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3AEA4F72" w:rsidR="0041298C" w:rsidRDefault="00C27AAF" w:rsidP="00C27AAF">
      <w:pPr>
        <w:pStyle w:val="Pagedecouverture"/>
        <w:rPr>
          <w:noProof/>
        </w:rPr>
      </w:pPr>
      <w:bookmarkStart w:id="0" w:name="LW_BM_COVERPAGE"/>
      <w:r>
        <w:rPr>
          <w:noProof/>
        </w:rPr>
        <w:pict w14:anchorId="1A7FC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2CAC7B74-76AA-4F14-BA45-810B01D51738" style="width:455.25pt;height:425.25pt">
            <v:imagedata r:id="rId8" o:title=""/>
          </v:shape>
        </w:pict>
      </w:r>
    </w:p>
    <w:bookmarkEnd w:id="0"/>
    <w:p w14:paraId="34A775DB" w14:textId="77777777" w:rsidR="0041298C" w:rsidRPr="00575022" w:rsidRDefault="0041298C" w:rsidP="0041298C">
      <w:pPr>
        <w:rPr>
          <w:noProof/>
        </w:rPr>
        <w:sectPr w:rsidR="0041298C" w:rsidRPr="00575022" w:rsidSect="00C27A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3279D3FF" w14:textId="77777777" w:rsidR="00CA0E12" w:rsidRDefault="00CA0E12" w:rsidP="00CA0E12">
      <w:pPr>
        <w:jc w:val="right"/>
        <w:rPr>
          <w:b/>
          <w:noProof/>
          <w:u w:val="single"/>
          <w:lang w:val="fr-BE" w:eastAsia="en-US"/>
        </w:rPr>
      </w:pPr>
      <w:bookmarkStart w:id="1" w:name="_GoBack"/>
      <w:bookmarkEnd w:id="1"/>
      <w:r>
        <w:rPr>
          <w:b/>
          <w:noProof/>
          <w:u w:val="single"/>
          <w:lang w:val="fr-BE"/>
        </w:rPr>
        <w:lastRenderedPageBreak/>
        <w:t xml:space="preserve">ANNEXE </w:t>
      </w:r>
      <w:r w:rsidRPr="006905F3">
        <w:rPr>
          <w:b/>
          <w:noProof/>
          <w:u w:val="single"/>
          <w:lang w:val="fr-BE"/>
        </w:rPr>
        <w:t>2</w:t>
      </w:r>
      <w:r>
        <w:rPr>
          <w:b/>
          <w:noProof/>
          <w:u w:val="single"/>
          <w:lang w:val="fr-BE"/>
        </w:rPr>
        <w:t>-A</w:t>
      </w:r>
    </w:p>
    <w:p w14:paraId="06C6A68C" w14:textId="77777777" w:rsidR="00CA0E12" w:rsidRDefault="00CA0E12" w:rsidP="00CA0E12">
      <w:pPr>
        <w:jc w:val="center"/>
        <w:rPr>
          <w:noProof/>
          <w:lang w:val="fr-BE"/>
        </w:rPr>
      </w:pPr>
    </w:p>
    <w:p w14:paraId="0DEFF239" w14:textId="77777777" w:rsidR="00CA0E12" w:rsidRDefault="00CA0E12" w:rsidP="00CA0E12">
      <w:pPr>
        <w:jc w:val="center"/>
        <w:rPr>
          <w:noProof/>
          <w:lang w:val="fr-BE"/>
        </w:rPr>
      </w:pPr>
    </w:p>
    <w:p w14:paraId="492C325F" w14:textId="77777777" w:rsidR="00CA0E12" w:rsidRDefault="00CA0E12" w:rsidP="00CA0E12">
      <w:pPr>
        <w:jc w:val="center"/>
        <w:rPr>
          <w:noProof/>
          <w:lang w:val="fr-BE"/>
        </w:rPr>
      </w:pPr>
      <w:r>
        <w:rPr>
          <w:noProof/>
          <w:lang w:val="fr-BE"/>
        </w:rPr>
        <w:t>LISTES DE DÉMANTÈLEMENT TARIFAIRE</w:t>
      </w:r>
    </w:p>
    <w:p w14:paraId="3F955328" w14:textId="77777777" w:rsidR="00CA0E12" w:rsidRDefault="00CA0E12" w:rsidP="00CA0E12">
      <w:pPr>
        <w:jc w:val="center"/>
        <w:rPr>
          <w:noProof/>
          <w:lang w:val="fr-BE"/>
        </w:rPr>
      </w:pPr>
    </w:p>
    <w:p w14:paraId="5EA40DE8" w14:textId="77777777" w:rsidR="00CA0E12" w:rsidRDefault="00CA0E12" w:rsidP="00CA0E12">
      <w:pPr>
        <w:jc w:val="center"/>
        <w:rPr>
          <w:noProof/>
          <w:lang w:val="fr-BE"/>
        </w:rPr>
      </w:pPr>
    </w:p>
    <w:p w14:paraId="56B65818" w14:textId="77777777" w:rsidR="00CA0E12" w:rsidRDefault="00CA0E12" w:rsidP="00CA0E12">
      <w:pPr>
        <w:jc w:val="center"/>
        <w:rPr>
          <w:noProof/>
          <w:lang w:val="fr-BE"/>
        </w:rPr>
      </w:pPr>
      <w:r>
        <w:rPr>
          <w:noProof/>
          <w:lang w:val="fr-BE"/>
        </w:rPr>
        <w:t>SECTION A</w:t>
      </w:r>
    </w:p>
    <w:p w14:paraId="2C5E7041" w14:textId="77777777" w:rsidR="00CA0E12" w:rsidRDefault="00CA0E12" w:rsidP="00CA0E12">
      <w:pPr>
        <w:jc w:val="center"/>
        <w:rPr>
          <w:noProof/>
          <w:lang w:val="fr-BE"/>
        </w:rPr>
      </w:pPr>
    </w:p>
    <w:p w14:paraId="3E0537CB" w14:textId="77777777" w:rsidR="00CA0E12" w:rsidRDefault="00CA0E12" w:rsidP="00CA0E12">
      <w:pPr>
        <w:jc w:val="center"/>
        <w:rPr>
          <w:noProof/>
          <w:lang w:val="fr-BE"/>
        </w:rPr>
      </w:pPr>
      <w:r>
        <w:rPr>
          <w:noProof/>
          <w:lang w:val="fr-BE"/>
        </w:rPr>
        <w:t>DISPOSITIONS GÉNÉRALES</w:t>
      </w:r>
    </w:p>
    <w:p w14:paraId="693A39D7" w14:textId="77777777" w:rsidR="00CA0E12" w:rsidRDefault="00CA0E12" w:rsidP="00CA0E12">
      <w:pPr>
        <w:rPr>
          <w:noProof/>
          <w:lang w:val="fr-BE"/>
        </w:rPr>
      </w:pPr>
    </w:p>
    <w:p w14:paraId="79C9D7CD" w14:textId="77777777" w:rsidR="00CA0E12" w:rsidRDefault="00CA0E12" w:rsidP="00CA0E12">
      <w:pPr>
        <w:rPr>
          <w:noProof/>
          <w:lang w:val="fr-BE"/>
        </w:rPr>
      </w:pPr>
      <w:r w:rsidRPr="006905F3">
        <w:rPr>
          <w:noProof/>
          <w:lang w:val="fr-BE"/>
        </w:rPr>
        <w:t>1</w:t>
      </w:r>
      <w:r>
        <w:rPr>
          <w:noProof/>
          <w:lang w:val="fr-BE"/>
        </w:rPr>
        <w:t>.</w:t>
      </w:r>
      <w:r>
        <w:rPr>
          <w:noProof/>
          <w:lang w:val="fr-BE"/>
        </w:rPr>
        <w:tab/>
        <w:t>Aux fins de l’application de la présente annexe, on entend par «année </w:t>
      </w:r>
      <w:r w:rsidRPr="006905F3">
        <w:rPr>
          <w:noProof/>
          <w:lang w:val="fr-BE"/>
        </w:rPr>
        <w:t>0</w:t>
      </w:r>
      <w:r>
        <w:rPr>
          <w:noProof/>
          <w:lang w:val="fr-BE"/>
        </w:rPr>
        <w:t xml:space="preserve">» la période débutant à la date d’entrée en vigueur du présent accord et prenant fin le </w:t>
      </w:r>
      <w:r w:rsidRPr="006905F3">
        <w:rPr>
          <w:noProof/>
          <w:lang w:val="fr-BE"/>
        </w:rPr>
        <w:t>31</w:t>
      </w:r>
      <w:r>
        <w:rPr>
          <w:noProof/>
          <w:lang w:val="fr-BE"/>
        </w:rPr>
        <w:t> décembre de la même année civile. L’«année </w:t>
      </w:r>
      <w:r w:rsidRPr="006905F3">
        <w:rPr>
          <w:noProof/>
          <w:lang w:val="fr-BE"/>
        </w:rPr>
        <w:t>1</w:t>
      </w:r>
      <w:r>
        <w:rPr>
          <w:noProof/>
          <w:lang w:val="fr-BE"/>
        </w:rPr>
        <w:t xml:space="preserve">» commence le </w:t>
      </w:r>
      <w:r w:rsidRPr="006905F3">
        <w:rPr>
          <w:noProof/>
          <w:lang w:val="fr-BE"/>
        </w:rPr>
        <w:t>1</w:t>
      </w:r>
      <w:r>
        <w:rPr>
          <w:noProof/>
          <w:vertAlign w:val="superscript"/>
          <w:lang w:val="fr-BE"/>
        </w:rPr>
        <w:t>er</w:t>
      </w:r>
      <w:r>
        <w:rPr>
          <w:noProof/>
          <w:lang w:val="fr-BE"/>
        </w:rPr>
        <w:t xml:space="preserve"> janvier suivant la date d’entrée en vigueur du présent accord et se termine le </w:t>
      </w:r>
      <w:r w:rsidRPr="006905F3">
        <w:rPr>
          <w:noProof/>
          <w:lang w:val="fr-BE"/>
        </w:rPr>
        <w:t>31</w:t>
      </w:r>
      <w:r>
        <w:rPr>
          <w:noProof/>
          <w:lang w:val="fr-BE"/>
        </w:rPr>
        <w:t xml:space="preserve"> décembre de la même année civile. Chaque réduction tarifaire ultérieure prend effet le </w:t>
      </w:r>
      <w:r w:rsidRPr="006905F3">
        <w:rPr>
          <w:noProof/>
          <w:lang w:val="fr-BE"/>
        </w:rPr>
        <w:t>1</w:t>
      </w:r>
      <w:r>
        <w:rPr>
          <w:noProof/>
          <w:vertAlign w:val="superscript"/>
          <w:lang w:val="fr-BE"/>
        </w:rPr>
        <w:t>er</w:t>
      </w:r>
      <w:r>
        <w:rPr>
          <w:noProof/>
          <w:lang w:val="fr-BE"/>
        </w:rPr>
        <w:t> janvier de chaque année suivante.</w:t>
      </w:r>
    </w:p>
    <w:p w14:paraId="4F68C67D" w14:textId="77777777" w:rsidR="00CA0E12" w:rsidRDefault="00CA0E12" w:rsidP="00CA0E12">
      <w:pPr>
        <w:rPr>
          <w:noProof/>
          <w:lang w:val="fr-BE"/>
        </w:rPr>
      </w:pPr>
    </w:p>
    <w:p w14:paraId="01937C5C" w14:textId="77777777" w:rsidR="00CA0E12" w:rsidRDefault="00CA0E12" w:rsidP="00CA0E12">
      <w:pPr>
        <w:rPr>
          <w:noProof/>
          <w:lang w:val="fr-BE"/>
        </w:rPr>
      </w:pPr>
      <w:r w:rsidRPr="006905F3">
        <w:rPr>
          <w:noProof/>
          <w:lang w:val="fr-BE"/>
        </w:rPr>
        <w:t>2</w:t>
      </w:r>
      <w:r>
        <w:rPr>
          <w:noProof/>
          <w:lang w:val="fr-BE"/>
        </w:rPr>
        <w:t>.</w:t>
      </w:r>
      <w:r>
        <w:rPr>
          <w:noProof/>
          <w:lang w:val="fr-BE"/>
        </w:rPr>
        <w:tab/>
        <w:t>Sauf disposition contraire dans la présente annexe, chaque partie réduit ou élimine tous les droits de douane appliqués sur les marchandises originaires de l’autre partie à la date d’entrée en vigueur du présent accord.</w:t>
      </w:r>
    </w:p>
    <w:p w14:paraId="12168BD3" w14:textId="77777777" w:rsidR="00CA0E12" w:rsidRDefault="00CA0E12" w:rsidP="00CA0E12">
      <w:pPr>
        <w:rPr>
          <w:noProof/>
          <w:lang w:val="fr-BE"/>
        </w:rPr>
      </w:pPr>
    </w:p>
    <w:p w14:paraId="05FECC30"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Pour les marchandises originaires d’une partie répertoriées dans les tarifs douaniers de chaque partie figurant aux appendices </w:t>
      </w:r>
      <w:r w:rsidRPr="006905F3">
        <w:rPr>
          <w:noProof/>
          <w:lang w:val="fr-BE"/>
        </w:rPr>
        <w:t>2</w:t>
      </w:r>
      <w:r>
        <w:rPr>
          <w:noProof/>
          <w:lang w:val="fr-BE"/>
        </w:rPr>
        <w:t>-A-</w:t>
      </w:r>
      <w:r w:rsidRPr="006905F3">
        <w:rPr>
          <w:noProof/>
          <w:lang w:val="fr-BE"/>
        </w:rPr>
        <w:t>1</w:t>
      </w:r>
      <w:r>
        <w:rPr>
          <w:noProof/>
          <w:lang w:val="fr-BE"/>
        </w:rPr>
        <w:t xml:space="preserve"> (Liste tarifaire de l’Union européenne) et </w:t>
      </w:r>
      <w:r w:rsidRPr="006905F3">
        <w:rPr>
          <w:noProof/>
          <w:lang w:val="fr-BE"/>
        </w:rPr>
        <w:t>2</w:t>
      </w:r>
      <w:r>
        <w:rPr>
          <w:noProof/>
          <w:lang w:val="fr-BE"/>
        </w:rPr>
        <w:t>-A-</w:t>
      </w:r>
      <w:r w:rsidRPr="006905F3">
        <w:rPr>
          <w:noProof/>
          <w:lang w:val="fr-BE"/>
        </w:rPr>
        <w:t>2</w:t>
      </w:r>
      <w:r>
        <w:rPr>
          <w:noProof/>
          <w:lang w:val="fr-BE"/>
        </w:rPr>
        <w:t xml:space="preserve"> (Liste tarifaire de la Nouvelle-Zélande) de la présente annexe, les catégories de démantèlement suivantes s’appliquent à l’élimination des droits de douane par chaque partie, conformément à l’article </w:t>
      </w:r>
      <w:r w:rsidRPr="006905F3">
        <w:rPr>
          <w:noProof/>
          <w:lang w:val="fr-BE"/>
        </w:rPr>
        <w:t>2</w:t>
      </w:r>
      <w:r>
        <w:rPr>
          <w:noProof/>
          <w:lang w:val="fr-BE"/>
        </w:rPr>
        <w:t>.</w:t>
      </w:r>
      <w:r w:rsidRPr="006905F3">
        <w:rPr>
          <w:noProof/>
          <w:lang w:val="fr-BE"/>
        </w:rPr>
        <w:t>5</w:t>
      </w:r>
      <w:r>
        <w:rPr>
          <w:noProof/>
          <w:lang w:val="fr-BE"/>
        </w:rPr>
        <w:t xml:space="preserve"> (Élimination des droits de douane):</w:t>
      </w:r>
    </w:p>
    <w:p w14:paraId="1AEC04B3" w14:textId="77777777" w:rsidR="00CA0E12" w:rsidRDefault="00CA0E12" w:rsidP="00CA0E12">
      <w:pPr>
        <w:rPr>
          <w:noProof/>
          <w:lang w:val="fr-BE"/>
        </w:rPr>
      </w:pPr>
    </w:p>
    <w:p w14:paraId="6B7D0C25" w14:textId="77777777" w:rsidR="00CA0E12" w:rsidRDefault="00CA0E12" w:rsidP="00CA0E12">
      <w:pPr>
        <w:ind w:left="567" w:hanging="567"/>
        <w:rPr>
          <w:noProof/>
          <w:lang w:val="fr-BE"/>
        </w:rPr>
      </w:pPr>
      <w:r>
        <w:rPr>
          <w:noProof/>
          <w:lang w:val="fr-BE"/>
        </w:rPr>
        <w:t>a)</w:t>
      </w:r>
      <w:r>
        <w:rPr>
          <w:noProof/>
          <w:lang w:val="fr-BE"/>
        </w:rPr>
        <w:tab/>
        <w:t>les droits de douane sur les marchandises originaires visées dans les positions relevant de la catégorie de démantèlement tarifaire «A» de la liste tarifaire d’une partie sont éliminés à la date d’entrée en vigueur du présent accord;</w:t>
      </w:r>
    </w:p>
    <w:p w14:paraId="3747EA14" w14:textId="77777777" w:rsidR="00CA0E12" w:rsidRDefault="00CA0E12" w:rsidP="00CA0E12">
      <w:pPr>
        <w:ind w:left="567" w:hanging="567"/>
        <w:rPr>
          <w:noProof/>
          <w:lang w:val="fr-BE"/>
        </w:rPr>
      </w:pPr>
    </w:p>
    <w:p w14:paraId="5CEBE272" w14:textId="77777777" w:rsidR="00CA0E12" w:rsidRDefault="00CA0E12" w:rsidP="00CA0E12">
      <w:pPr>
        <w:ind w:left="567" w:hanging="567"/>
        <w:rPr>
          <w:noProof/>
          <w:lang w:val="fr-BE"/>
        </w:rPr>
      </w:pPr>
      <w:r>
        <w:rPr>
          <w:noProof/>
          <w:lang w:val="fr-BE"/>
        </w:rPr>
        <w:t>b)</w:t>
      </w:r>
      <w:r>
        <w:rPr>
          <w:noProof/>
          <w:lang w:val="fr-BE"/>
        </w:rPr>
        <w:tab/>
        <w:t>les droits de douane sur les marchandises originaires visées dans les positions relevant de la catégorie de démantèlement tarifaire «B</w:t>
      </w:r>
      <w:r w:rsidRPr="006905F3">
        <w:rPr>
          <w:noProof/>
          <w:lang w:val="fr-BE"/>
        </w:rPr>
        <w:t>3</w:t>
      </w:r>
      <w:r>
        <w:rPr>
          <w:noProof/>
          <w:lang w:val="fr-BE"/>
        </w:rPr>
        <w:t>» de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sont éliminés en quatre tranches annuelles égales, à partir de la date d’entrée en vigueur du présent accord, et lesdites marchandises sont exemptes de droits à compter du </w:t>
      </w:r>
      <w:r w:rsidRPr="006905F3">
        <w:rPr>
          <w:noProof/>
          <w:lang w:val="fr-BE"/>
        </w:rPr>
        <w:t>1</w:t>
      </w:r>
      <w:r>
        <w:rPr>
          <w:noProof/>
          <w:vertAlign w:val="superscript"/>
          <w:lang w:val="fr-BE"/>
        </w:rPr>
        <w:t>er</w:t>
      </w:r>
      <w:r>
        <w:rPr>
          <w:noProof/>
          <w:lang w:val="fr-BE"/>
        </w:rPr>
        <w:t> janvier de l’année </w:t>
      </w:r>
      <w:r w:rsidRPr="006905F3">
        <w:rPr>
          <w:noProof/>
          <w:lang w:val="fr-BE"/>
        </w:rPr>
        <w:t>3</w:t>
      </w:r>
      <w:r>
        <w:rPr>
          <w:noProof/>
          <w:lang w:val="fr-BE"/>
        </w:rPr>
        <w:t>;</w:t>
      </w:r>
    </w:p>
    <w:p w14:paraId="605B1FCE" w14:textId="77777777" w:rsidR="00CA0E12" w:rsidRDefault="00CA0E12" w:rsidP="00CA0E12">
      <w:pPr>
        <w:ind w:left="567" w:hanging="567"/>
        <w:rPr>
          <w:noProof/>
          <w:lang w:val="fr-BE"/>
        </w:rPr>
      </w:pPr>
    </w:p>
    <w:p w14:paraId="22E00D5C" w14:textId="77777777" w:rsidR="00CA0E12" w:rsidRDefault="00CA0E12" w:rsidP="00CA0E12">
      <w:pPr>
        <w:ind w:left="567" w:hanging="567"/>
        <w:rPr>
          <w:noProof/>
          <w:lang w:val="fr-BE"/>
        </w:rPr>
      </w:pPr>
      <w:r>
        <w:rPr>
          <w:noProof/>
          <w:lang w:val="fr-BE"/>
        </w:rPr>
        <w:t>c)</w:t>
      </w:r>
      <w:r>
        <w:rPr>
          <w:noProof/>
          <w:lang w:val="fr-BE"/>
        </w:rPr>
        <w:tab/>
        <w:t>les droits de douane sur les marchandises originaires visées dans les positions relevant de la catégorie de démantèlement tarifaire «B</w:t>
      </w:r>
      <w:r w:rsidRPr="006905F3">
        <w:rPr>
          <w:noProof/>
          <w:lang w:val="fr-BE"/>
        </w:rPr>
        <w:t>5</w:t>
      </w:r>
      <w:r>
        <w:rPr>
          <w:noProof/>
          <w:lang w:val="fr-BE"/>
        </w:rPr>
        <w:t>» de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sont éliminés en six tranches annuelles égales, à partir de la date d’entrée en vigueur du présent accord, et lesdites marchandises sont exemptes de droits à compter du </w:t>
      </w:r>
      <w:r w:rsidRPr="006905F3">
        <w:rPr>
          <w:noProof/>
          <w:lang w:val="fr-BE"/>
        </w:rPr>
        <w:t>1</w:t>
      </w:r>
      <w:r>
        <w:rPr>
          <w:noProof/>
          <w:vertAlign w:val="superscript"/>
          <w:lang w:val="fr-BE"/>
        </w:rPr>
        <w:t>er</w:t>
      </w:r>
      <w:r>
        <w:rPr>
          <w:noProof/>
          <w:lang w:val="fr-BE"/>
        </w:rPr>
        <w:t> janvier de l’année </w:t>
      </w:r>
      <w:r w:rsidRPr="006905F3">
        <w:rPr>
          <w:noProof/>
          <w:lang w:val="fr-BE"/>
        </w:rPr>
        <w:t>5</w:t>
      </w:r>
      <w:r>
        <w:rPr>
          <w:noProof/>
          <w:lang w:val="fr-BE"/>
        </w:rPr>
        <w:t>;</w:t>
      </w:r>
    </w:p>
    <w:p w14:paraId="086D4F01" w14:textId="77777777" w:rsidR="00CA0E12" w:rsidRDefault="00CA0E12" w:rsidP="00CA0E12">
      <w:pPr>
        <w:ind w:left="567" w:hanging="567"/>
        <w:rPr>
          <w:noProof/>
          <w:lang w:val="fr-BE"/>
        </w:rPr>
      </w:pPr>
    </w:p>
    <w:p w14:paraId="647C7EE7" w14:textId="77777777" w:rsidR="00CA0E12" w:rsidRDefault="00CA0E12" w:rsidP="00CA0E12">
      <w:pPr>
        <w:ind w:left="567" w:hanging="567"/>
        <w:rPr>
          <w:noProof/>
          <w:lang w:val="fr-BE"/>
        </w:rPr>
      </w:pPr>
      <w:r>
        <w:rPr>
          <w:noProof/>
          <w:lang w:val="fr-BE"/>
        </w:rPr>
        <w:br w:type="page"/>
        <w:t>d)</w:t>
      </w:r>
      <w:r>
        <w:rPr>
          <w:noProof/>
          <w:lang w:val="fr-BE"/>
        </w:rPr>
        <w:tab/>
        <w:t>les droits de douane sur les marchandises originaires visées dans les positions relevant de la catégorie de démantèlement tarifaire «B</w:t>
      </w:r>
      <w:r w:rsidRPr="006905F3">
        <w:rPr>
          <w:noProof/>
          <w:lang w:val="fr-BE"/>
        </w:rPr>
        <w:t>7</w:t>
      </w:r>
      <w:r>
        <w:rPr>
          <w:noProof/>
          <w:lang w:val="fr-BE"/>
        </w:rPr>
        <w:t>» de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sont éliminés en huit tranches annuelles égales, à partir de la date d’entrée en vigueur du présent accord, et lesdites marchandises sont exemptes de droits à compter du </w:t>
      </w:r>
      <w:r w:rsidRPr="006905F3">
        <w:rPr>
          <w:noProof/>
          <w:lang w:val="fr-BE"/>
        </w:rPr>
        <w:t>1</w:t>
      </w:r>
      <w:r>
        <w:rPr>
          <w:noProof/>
          <w:vertAlign w:val="superscript"/>
          <w:lang w:val="fr-BE"/>
        </w:rPr>
        <w:t>er</w:t>
      </w:r>
      <w:r>
        <w:rPr>
          <w:noProof/>
          <w:lang w:val="fr-BE"/>
        </w:rPr>
        <w:t> janvier de l’année </w:t>
      </w:r>
      <w:r w:rsidRPr="006905F3">
        <w:rPr>
          <w:noProof/>
          <w:lang w:val="fr-BE"/>
        </w:rPr>
        <w:t>7</w:t>
      </w:r>
      <w:r>
        <w:rPr>
          <w:noProof/>
          <w:lang w:val="fr-BE"/>
        </w:rPr>
        <w:t>;</w:t>
      </w:r>
    </w:p>
    <w:p w14:paraId="171D3DD6" w14:textId="77777777" w:rsidR="00CA0E12" w:rsidRDefault="00CA0E12" w:rsidP="00CA0E12">
      <w:pPr>
        <w:ind w:left="567" w:hanging="567"/>
        <w:rPr>
          <w:noProof/>
          <w:lang w:val="fr-BE"/>
        </w:rPr>
      </w:pPr>
    </w:p>
    <w:p w14:paraId="57D9ED05" w14:textId="77777777" w:rsidR="00CA0E12" w:rsidRDefault="00CA0E12" w:rsidP="00CA0E12">
      <w:pPr>
        <w:ind w:left="567" w:hanging="567"/>
        <w:rPr>
          <w:noProof/>
          <w:lang w:val="fr-BE"/>
        </w:rPr>
      </w:pPr>
      <w:r>
        <w:rPr>
          <w:noProof/>
          <w:lang w:val="fr-BE"/>
        </w:rPr>
        <w:t>e)</w:t>
      </w:r>
      <w:r>
        <w:rPr>
          <w:noProof/>
          <w:lang w:val="fr-BE"/>
        </w:rPr>
        <w:tab/>
        <w:t xml:space="preserve">l’élément </w:t>
      </w:r>
      <w:r>
        <w:rPr>
          <w:i/>
          <w:noProof/>
          <w:lang w:val="fr-BE"/>
        </w:rPr>
        <w:t>ad valorem</w:t>
      </w:r>
      <w:r>
        <w:rPr>
          <w:noProof/>
          <w:lang w:val="fr-BE"/>
        </w:rPr>
        <w:t xml:space="preserve"> des droits de douane sur les marchandises originaires visées dans les positions relevant de la catégorie de démantèlement tarifaire «A + EP» de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est éliminé à la date d’entrée en vigueur du présent accord. Il est entendu que le droit spécifique sur les marchandises originaires déclenché dans une situation où le prix à l’importation tombe en dessous du prix d’entrée</w:t>
      </w:r>
      <w:r>
        <w:rPr>
          <w:rStyle w:val="FootnoteReference"/>
          <w:noProof/>
        </w:rPr>
        <w:footnoteReference w:id="2"/>
      </w:r>
      <w:r>
        <w:rPr>
          <w:noProof/>
          <w:lang w:val="fr-BE"/>
        </w:rPr>
        <w:t xml:space="preserve"> est maintenu; et</w:t>
      </w:r>
    </w:p>
    <w:p w14:paraId="5E66AE15" w14:textId="77777777" w:rsidR="00CA0E12" w:rsidRDefault="00CA0E12" w:rsidP="00CA0E12">
      <w:pPr>
        <w:ind w:left="567" w:hanging="567"/>
        <w:rPr>
          <w:noProof/>
          <w:lang w:val="fr-BE"/>
        </w:rPr>
      </w:pPr>
    </w:p>
    <w:p w14:paraId="24315098" w14:textId="77777777" w:rsidR="00CA0E12" w:rsidRDefault="00CA0E12" w:rsidP="00CA0E12">
      <w:pPr>
        <w:ind w:left="567" w:hanging="567"/>
        <w:rPr>
          <w:noProof/>
          <w:lang w:val="fr-BE"/>
        </w:rPr>
      </w:pPr>
      <w:r>
        <w:rPr>
          <w:noProof/>
          <w:lang w:val="fr-BE"/>
        </w:rPr>
        <w:t>f)</w:t>
      </w:r>
      <w:r>
        <w:rPr>
          <w:noProof/>
          <w:lang w:val="fr-BE"/>
        </w:rPr>
        <w:tab/>
        <w:t xml:space="preserve">l’élément </w:t>
      </w:r>
      <w:r>
        <w:rPr>
          <w:i/>
          <w:noProof/>
          <w:lang w:val="fr-BE"/>
        </w:rPr>
        <w:t>ad valorem</w:t>
      </w:r>
      <w:r>
        <w:rPr>
          <w:noProof/>
          <w:lang w:val="fr-BE"/>
        </w:rPr>
        <w:t xml:space="preserve"> des droits de douane sur les marchandises originaires visées dans les positions relevant de la catégorie de démantèlement tarifaire «B</w:t>
      </w:r>
      <w:r w:rsidRPr="006905F3">
        <w:rPr>
          <w:noProof/>
          <w:lang w:val="fr-BE"/>
        </w:rPr>
        <w:t>3</w:t>
      </w:r>
      <w:r>
        <w:rPr>
          <w:noProof/>
          <w:lang w:val="fr-BE"/>
        </w:rPr>
        <w:t xml:space="preserve"> (EP)» de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est éliminé en quatre étapes annuelles d’égale durée, à partir de la date d’entrée en vigueur du présent accord, et est éliminé le </w:t>
      </w:r>
      <w:r w:rsidRPr="006905F3">
        <w:rPr>
          <w:noProof/>
          <w:lang w:val="fr-BE"/>
        </w:rPr>
        <w:t>1</w:t>
      </w:r>
      <w:r>
        <w:rPr>
          <w:noProof/>
          <w:vertAlign w:val="superscript"/>
          <w:lang w:val="fr-BE"/>
        </w:rPr>
        <w:t>er</w:t>
      </w:r>
      <w:r>
        <w:rPr>
          <w:noProof/>
          <w:lang w:val="fr-BE"/>
        </w:rPr>
        <w:t> janvier de l’année </w:t>
      </w:r>
      <w:r w:rsidRPr="006905F3">
        <w:rPr>
          <w:noProof/>
          <w:lang w:val="fr-BE"/>
        </w:rPr>
        <w:t>3</w:t>
      </w:r>
      <w:r>
        <w:rPr>
          <w:noProof/>
          <w:lang w:val="fr-BE"/>
        </w:rPr>
        <w:t>. Il est entendu que le droit spécifique sur les marchandises originaires déclenché dans une situation où le prix à l’importation tombe en dessous du prix d’entrée est maintenu.</w:t>
      </w:r>
    </w:p>
    <w:p w14:paraId="12ED9F74" w14:textId="77777777" w:rsidR="00CA0E12" w:rsidRDefault="00CA0E12" w:rsidP="00CA0E12">
      <w:pPr>
        <w:rPr>
          <w:noProof/>
          <w:lang w:val="fr-BE"/>
        </w:rPr>
      </w:pPr>
    </w:p>
    <w:p w14:paraId="410ADC83" w14:textId="77777777" w:rsidR="00CA0E12" w:rsidRDefault="00CA0E12" w:rsidP="00CA0E12">
      <w:pPr>
        <w:rPr>
          <w:noProof/>
          <w:lang w:val="fr-BE"/>
        </w:rPr>
      </w:pPr>
      <w:r w:rsidRPr="006905F3">
        <w:rPr>
          <w:noProof/>
          <w:lang w:val="fr-BE"/>
        </w:rPr>
        <w:t>4</w:t>
      </w:r>
      <w:r>
        <w:rPr>
          <w:noProof/>
          <w:lang w:val="fr-BE"/>
        </w:rPr>
        <w:t>.</w:t>
      </w:r>
      <w:r>
        <w:rPr>
          <w:noProof/>
          <w:lang w:val="fr-BE"/>
        </w:rPr>
        <w:tab/>
        <w:t xml:space="preserve">Le taux de base à utiliser pour déterminer le taux échelonné provisoire du droit de douane applicable à une position tarifaire est le taux de droit de douane de la nation la plus favorisée (ci-après «NPF») appliqué par chaque partie au </w:t>
      </w:r>
      <w:r w:rsidRPr="006905F3">
        <w:rPr>
          <w:noProof/>
          <w:lang w:val="fr-BE"/>
        </w:rPr>
        <w:t>1</w:t>
      </w:r>
      <w:r>
        <w:rPr>
          <w:noProof/>
          <w:vertAlign w:val="superscript"/>
          <w:lang w:val="fr-BE"/>
        </w:rPr>
        <w:t>er</w:t>
      </w:r>
      <w:r>
        <w:rPr>
          <w:noProof/>
          <w:lang w:val="fr-BE"/>
        </w:rPr>
        <w:t> juillet </w:t>
      </w:r>
      <w:r w:rsidRPr="006905F3">
        <w:rPr>
          <w:noProof/>
          <w:lang w:val="fr-BE"/>
        </w:rPr>
        <w:t>2018</w:t>
      </w:r>
      <w:r>
        <w:rPr>
          <w:noProof/>
          <w:lang w:val="fr-BE"/>
        </w:rPr>
        <w:t>.</w:t>
      </w:r>
    </w:p>
    <w:p w14:paraId="58BA7058" w14:textId="77777777" w:rsidR="00CA0E12" w:rsidRDefault="00CA0E12" w:rsidP="00CA0E12">
      <w:pPr>
        <w:rPr>
          <w:noProof/>
          <w:lang w:val="fr-BE"/>
        </w:rPr>
      </w:pPr>
    </w:p>
    <w:p w14:paraId="0374C93F" w14:textId="77777777" w:rsidR="00CA0E12" w:rsidRDefault="00CA0E12" w:rsidP="00CA0E12">
      <w:pPr>
        <w:rPr>
          <w:noProof/>
          <w:lang w:val="fr-BE"/>
        </w:rPr>
      </w:pPr>
      <w:r>
        <w:rPr>
          <w:noProof/>
          <w:lang w:val="fr-BE"/>
        </w:rPr>
        <w:br w:type="page"/>
      </w:r>
      <w:r w:rsidRPr="006905F3">
        <w:rPr>
          <w:noProof/>
          <w:lang w:val="fr-BE"/>
        </w:rPr>
        <w:t>5</w:t>
      </w:r>
      <w:r>
        <w:rPr>
          <w:noProof/>
          <w:lang w:val="fr-BE"/>
        </w:rPr>
        <w:t>.</w:t>
      </w:r>
      <w:r>
        <w:rPr>
          <w:noProof/>
          <w:lang w:val="fr-BE"/>
        </w:rPr>
        <w:tab/>
        <w:t>Aux fins de l’élimination des droits de douane conformément à l’article </w:t>
      </w:r>
      <w:r w:rsidRPr="006905F3">
        <w:rPr>
          <w:noProof/>
          <w:lang w:val="fr-BE"/>
        </w:rPr>
        <w:t>2</w:t>
      </w:r>
      <w:r>
        <w:rPr>
          <w:noProof/>
          <w:lang w:val="fr-BE"/>
        </w:rPr>
        <w:t>.</w:t>
      </w:r>
      <w:r w:rsidRPr="006905F3">
        <w:rPr>
          <w:noProof/>
          <w:lang w:val="fr-BE"/>
        </w:rPr>
        <w:t>5</w:t>
      </w:r>
      <w:r>
        <w:rPr>
          <w:noProof/>
          <w:lang w:val="fr-BE"/>
        </w:rPr>
        <w:t xml:space="preserve"> (Élimination des droits de douane), les taux des droits échelonnés provisoires sont arrondis, au moins au dixième de point de pourcentage le plus proche ou, si le taux de droit est exprimé en unités monétaires, au moins au </w:t>
      </w:r>
      <w:r w:rsidRPr="006905F3">
        <w:rPr>
          <w:noProof/>
          <w:lang w:val="fr-BE"/>
        </w:rPr>
        <w:t>0</w:t>
      </w:r>
      <w:r>
        <w:rPr>
          <w:noProof/>
          <w:lang w:val="fr-BE"/>
        </w:rPr>
        <w:t>,</w:t>
      </w:r>
      <w:r w:rsidRPr="006905F3">
        <w:rPr>
          <w:noProof/>
          <w:lang w:val="fr-BE"/>
        </w:rPr>
        <w:t>01</w:t>
      </w:r>
      <w:r>
        <w:rPr>
          <w:noProof/>
          <w:lang w:val="fr-BE"/>
        </w:rPr>
        <w:t xml:space="preserve"> le plus proche de l’unité monétaire officielle de la partie concernée.</w:t>
      </w:r>
    </w:p>
    <w:p w14:paraId="3259313B" w14:textId="77777777" w:rsidR="00CA0E12" w:rsidRDefault="00CA0E12" w:rsidP="00CA0E12">
      <w:pPr>
        <w:rPr>
          <w:noProof/>
          <w:lang w:val="fr-BE"/>
        </w:rPr>
      </w:pPr>
    </w:p>
    <w:p w14:paraId="22C278E1" w14:textId="77777777" w:rsidR="00CA0E12" w:rsidRDefault="00CA0E12" w:rsidP="00CA0E12">
      <w:pPr>
        <w:rPr>
          <w:noProof/>
          <w:lang w:val="fr-BE"/>
        </w:rPr>
      </w:pPr>
      <w:r w:rsidRPr="006905F3">
        <w:rPr>
          <w:noProof/>
          <w:lang w:val="fr-BE"/>
        </w:rPr>
        <w:t>6</w:t>
      </w:r>
      <w:r>
        <w:rPr>
          <w:noProof/>
          <w:lang w:val="fr-BE"/>
        </w:rPr>
        <w:t>.</w:t>
      </w:r>
      <w:r>
        <w:rPr>
          <w:noProof/>
          <w:lang w:val="fr-BE"/>
        </w:rPr>
        <w:tab/>
        <w:t xml:space="preserve">La présente annexe est basée sur le système harmonisé, tel qu’il a été modifié le </w:t>
      </w:r>
      <w:r w:rsidRPr="006905F3">
        <w:rPr>
          <w:noProof/>
          <w:lang w:val="fr-BE"/>
        </w:rPr>
        <w:t>1</w:t>
      </w:r>
      <w:r>
        <w:rPr>
          <w:noProof/>
          <w:vertAlign w:val="superscript"/>
          <w:lang w:val="fr-BE"/>
        </w:rPr>
        <w:t>er</w:t>
      </w:r>
      <w:r>
        <w:rPr>
          <w:noProof/>
          <w:lang w:val="fr-BE"/>
        </w:rPr>
        <w:t> janvier </w:t>
      </w:r>
      <w:r w:rsidRPr="006905F3">
        <w:rPr>
          <w:noProof/>
          <w:lang w:val="fr-BE"/>
        </w:rPr>
        <w:t>2017</w:t>
      </w:r>
      <w:r>
        <w:rPr>
          <w:noProof/>
          <w:lang w:val="fr-BE"/>
        </w:rPr>
        <w:t>.</w:t>
      </w:r>
    </w:p>
    <w:p w14:paraId="19A41E6A" w14:textId="77777777" w:rsidR="00CA0E12" w:rsidRDefault="00CA0E12" w:rsidP="00CA0E12">
      <w:pPr>
        <w:rPr>
          <w:noProof/>
          <w:lang w:val="fr-BE"/>
        </w:rPr>
      </w:pPr>
    </w:p>
    <w:p w14:paraId="482F97B5" w14:textId="77777777" w:rsidR="00CA0E12" w:rsidRDefault="00CA0E12" w:rsidP="00CA0E12">
      <w:pPr>
        <w:rPr>
          <w:noProof/>
          <w:lang w:val="fr-BE"/>
        </w:rPr>
      </w:pPr>
    </w:p>
    <w:p w14:paraId="64DBD45E" w14:textId="77777777" w:rsidR="00CA0E12" w:rsidRDefault="00CA0E12" w:rsidP="00CA0E12">
      <w:pPr>
        <w:jc w:val="center"/>
        <w:rPr>
          <w:noProof/>
          <w:lang w:val="fr-BE"/>
        </w:rPr>
      </w:pPr>
      <w:r>
        <w:rPr>
          <w:noProof/>
          <w:lang w:val="fr-BE"/>
        </w:rPr>
        <w:t>SECTION B</w:t>
      </w:r>
    </w:p>
    <w:p w14:paraId="606EFD47" w14:textId="77777777" w:rsidR="00CA0E12" w:rsidRDefault="00CA0E12" w:rsidP="00CA0E12">
      <w:pPr>
        <w:jc w:val="center"/>
        <w:rPr>
          <w:noProof/>
          <w:lang w:val="fr-BE"/>
        </w:rPr>
      </w:pPr>
    </w:p>
    <w:p w14:paraId="1CF7728C" w14:textId="77777777" w:rsidR="00CA0E12" w:rsidRDefault="00CA0E12" w:rsidP="00CA0E12">
      <w:pPr>
        <w:jc w:val="center"/>
        <w:rPr>
          <w:noProof/>
          <w:lang w:val="fr-BE"/>
        </w:rPr>
      </w:pPr>
      <w:r>
        <w:rPr>
          <w:noProof/>
          <w:lang w:val="fr-BE"/>
        </w:rPr>
        <w:t>GESTION DES CONTINGENTS TARIFAIRES</w:t>
      </w:r>
    </w:p>
    <w:p w14:paraId="5BF231F6" w14:textId="77777777" w:rsidR="00CA0E12" w:rsidRDefault="00CA0E12" w:rsidP="00CA0E12">
      <w:pPr>
        <w:rPr>
          <w:noProof/>
          <w:lang w:val="fr-BE"/>
        </w:rPr>
      </w:pPr>
    </w:p>
    <w:p w14:paraId="757380AF" w14:textId="77777777" w:rsidR="00CA0E12" w:rsidRDefault="00CA0E12" w:rsidP="00CA0E12">
      <w:pPr>
        <w:rPr>
          <w:noProof/>
          <w:lang w:val="fr-BE"/>
        </w:rPr>
      </w:pPr>
      <w:r w:rsidRPr="006905F3">
        <w:rPr>
          <w:noProof/>
          <w:lang w:val="fr-BE"/>
        </w:rPr>
        <w:t>7</w:t>
      </w:r>
      <w:r>
        <w:rPr>
          <w:noProof/>
          <w:lang w:val="fr-BE"/>
        </w:rPr>
        <w:t>.</w:t>
      </w:r>
      <w:r>
        <w:rPr>
          <w:noProof/>
          <w:lang w:val="fr-BE"/>
        </w:rPr>
        <w:tab/>
        <w:t>La présente section établit les contingents tarifaires (ci-après les «CT»), définis en vertu du présent accord, que la partie importatrice appliquera aux marchandises originaires spécifiées de la partie exportatrice à compter de la date d’entrée en vigueur du présent accord.</w:t>
      </w:r>
    </w:p>
    <w:p w14:paraId="6B1C9D00" w14:textId="77777777" w:rsidR="00CA0E12" w:rsidRDefault="00CA0E12" w:rsidP="00CA0E12">
      <w:pPr>
        <w:rPr>
          <w:noProof/>
          <w:lang w:val="fr-BE"/>
        </w:rPr>
      </w:pPr>
    </w:p>
    <w:p w14:paraId="43C00AB3" w14:textId="77777777" w:rsidR="00CA0E12" w:rsidRDefault="00CA0E12" w:rsidP="00CA0E12">
      <w:pPr>
        <w:rPr>
          <w:noProof/>
          <w:lang w:val="fr-BE"/>
        </w:rPr>
      </w:pPr>
      <w:r w:rsidRPr="006905F3">
        <w:rPr>
          <w:noProof/>
          <w:lang w:val="fr-BE"/>
        </w:rPr>
        <w:t>8</w:t>
      </w:r>
      <w:r>
        <w:rPr>
          <w:noProof/>
          <w:lang w:val="fr-BE"/>
        </w:rPr>
        <w:t>.</w:t>
      </w:r>
      <w:r>
        <w:rPr>
          <w:noProof/>
          <w:lang w:val="fr-BE"/>
        </w:rPr>
        <w:tab/>
        <w:t>Chaque partie gère les CT établis en vertu du présent accord de manière transparente, objective et non discriminatoire.</w:t>
      </w:r>
    </w:p>
    <w:p w14:paraId="39675F0D" w14:textId="77777777" w:rsidR="00CA0E12" w:rsidRDefault="00CA0E12" w:rsidP="00CA0E12">
      <w:pPr>
        <w:rPr>
          <w:noProof/>
          <w:lang w:val="fr-BE"/>
        </w:rPr>
      </w:pPr>
    </w:p>
    <w:p w14:paraId="4DB65063" w14:textId="77777777" w:rsidR="00CA0E12" w:rsidRDefault="00CA0E12" w:rsidP="00CA0E12">
      <w:pPr>
        <w:rPr>
          <w:noProof/>
          <w:lang w:val="fr-BE"/>
        </w:rPr>
      </w:pPr>
      <w:r w:rsidRPr="006905F3">
        <w:rPr>
          <w:noProof/>
          <w:lang w:val="fr-BE"/>
        </w:rPr>
        <w:t>9</w:t>
      </w:r>
      <w:r>
        <w:rPr>
          <w:noProof/>
          <w:lang w:val="fr-BE"/>
        </w:rPr>
        <w:t>.</w:t>
      </w:r>
      <w:r>
        <w:rPr>
          <w:noProof/>
          <w:lang w:val="fr-BE"/>
        </w:rPr>
        <w:tab/>
        <w:t>Les marchandises visées par chaque CT sont désignées de façon générique dans le titre du paragraphe établissant le CT à la section C (Contingents tarifaires de l’Union). Ces titres sont fournis aux seules fins de faciliter la compréhension de la présente annexe et ne modifient ni ne remplacent la couverture établie par l’identification des lignes tarifaires spécifiées pour chaque CT à la section C (Contingents tarifaires de l’Union).</w:t>
      </w:r>
    </w:p>
    <w:p w14:paraId="6636B78F" w14:textId="77777777" w:rsidR="00CA0E12" w:rsidRDefault="00CA0E12" w:rsidP="00CA0E12">
      <w:pPr>
        <w:rPr>
          <w:noProof/>
          <w:lang w:val="fr-BE"/>
        </w:rPr>
      </w:pPr>
    </w:p>
    <w:p w14:paraId="5C2CE1BB" w14:textId="77777777" w:rsidR="00CA0E12" w:rsidRDefault="00CA0E12" w:rsidP="00CA0E12">
      <w:pPr>
        <w:rPr>
          <w:noProof/>
          <w:lang w:val="fr-BE"/>
        </w:rPr>
      </w:pPr>
      <w:r>
        <w:rPr>
          <w:noProof/>
          <w:lang w:val="fr-BE"/>
        </w:rPr>
        <w:br w:type="page"/>
      </w:r>
      <w:r w:rsidRPr="006905F3">
        <w:rPr>
          <w:noProof/>
          <w:lang w:val="fr-BE"/>
        </w:rPr>
        <w:t>10</w:t>
      </w:r>
      <w:r>
        <w:rPr>
          <w:noProof/>
          <w:lang w:val="fr-BE"/>
        </w:rPr>
        <w:t>.</w:t>
      </w:r>
      <w:r>
        <w:rPr>
          <w:noProof/>
          <w:lang w:val="fr-BE"/>
        </w:rPr>
        <w:tab/>
        <w:t xml:space="preserve">Si la date d’entrée en vigueur du présent accord est une date autre que le </w:t>
      </w:r>
      <w:r w:rsidRPr="006905F3">
        <w:rPr>
          <w:noProof/>
          <w:lang w:val="fr-BE"/>
        </w:rPr>
        <w:t>1</w:t>
      </w:r>
      <w:r>
        <w:rPr>
          <w:noProof/>
          <w:vertAlign w:val="superscript"/>
          <w:lang w:val="fr-BE"/>
        </w:rPr>
        <w:t>er</w:t>
      </w:r>
      <w:r>
        <w:rPr>
          <w:noProof/>
          <w:lang w:val="fr-BE"/>
        </w:rPr>
        <w:t xml:space="preserve"> janvier, la quantité contingentaire pour cette année est calculée en proportion de la quantité contingentaire annuelle égale au nombre de jours restants dans cette année divisé par le nombre de jours de cette année. Au cours de toutes les années ultérieures pendant lesquelles le CT est en vigueur, les quantités annuelles totales du CT sont disponibles à partir du </w:t>
      </w:r>
      <w:r w:rsidRPr="006905F3">
        <w:rPr>
          <w:noProof/>
          <w:lang w:val="fr-BE"/>
        </w:rPr>
        <w:t>1</w:t>
      </w:r>
      <w:r>
        <w:rPr>
          <w:noProof/>
          <w:vertAlign w:val="superscript"/>
          <w:lang w:val="fr-BE"/>
        </w:rPr>
        <w:t>er</w:t>
      </w:r>
      <w:r>
        <w:rPr>
          <w:noProof/>
          <w:lang w:val="fr-BE"/>
        </w:rPr>
        <w:t> janvier.</w:t>
      </w:r>
    </w:p>
    <w:p w14:paraId="40DCBBA5" w14:textId="77777777" w:rsidR="00CA0E12" w:rsidRDefault="00CA0E12" w:rsidP="00CA0E12">
      <w:pPr>
        <w:rPr>
          <w:noProof/>
          <w:lang w:val="fr-BE"/>
        </w:rPr>
      </w:pPr>
    </w:p>
    <w:p w14:paraId="6F177451" w14:textId="77777777" w:rsidR="00CA0E12" w:rsidRDefault="00CA0E12" w:rsidP="00CA0E12">
      <w:pPr>
        <w:rPr>
          <w:noProof/>
          <w:lang w:val="fr-BE"/>
        </w:rPr>
      </w:pPr>
      <w:r w:rsidRPr="006905F3">
        <w:rPr>
          <w:noProof/>
          <w:lang w:val="fr-BE"/>
        </w:rPr>
        <w:t>11</w:t>
      </w:r>
      <w:r>
        <w:rPr>
          <w:noProof/>
          <w:lang w:val="fr-BE"/>
        </w:rPr>
        <w:t>.</w:t>
      </w:r>
      <w:r>
        <w:rPr>
          <w:noProof/>
          <w:lang w:val="fr-BE"/>
        </w:rPr>
        <w:tab/>
        <w:t>Aucune quantité de marchandises originaires importée dans le cadre d’un CT établi en vertu du présent accord n’est prise en compte dans le calcul de la quantité contingentaire d’un quelconque CT prévu pour ces marchandises en vertu de la liste tarifaire de la partie importatrice dans le cadre de l’OMC ou de tout autre accord commercial.</w:t>
      </w:r>
    </w:p>
    <w:p w14:paraId="71D63D49" w14:textId="77777777" w:rsidR="00CA0E12" w:rsidRDefault="00CA0E12" w:rsidP="00CA0E12">
      <w:pPr>
        <w:rPr>
          <w:noProof/>
          <w:lang w:val="fr-BE"/>
        </w:rPr>
      </w:pPr>
    </w:p>
    <w:p w14:paraId="42FA0F15" w14:textId="77777777" w:rsidR="00CA0E12" w:rsidRDefault="00CA0E12" w:rsidP="00CA0E12">
      <w:pPr>
        <w:rPr>
          <w:noProof/>
          <w:lang w:val="fr-BE"/>
        </w:rPr>
      </w:pPr>
      <w:r w:rsidRPr="006905F3">
        <w:rPr>
          <w:noProof/>
          <w:lang w:val="fr-BE"/>
        </w:rPr>
        <w:t>12</w:t>
      </w:r>
      <w:r>
        <w:rPr>
          <w:noProof/>
          <w:lang w:val="fr-BE"/>
        </w:rPr>
        <w:t>.</w:t>
      </w:r>
      <w:r>
        <w:rPr>
          <w:noProof/>
          <w:lang w:val="fr-BE"/>
        </w:rPr>
        <w:tab/>
        <w:t>Aucune partie n’applique ni ne maintient de mesure de sauvegarde bilatérale sur une marchandise importée dans le cadre d’un CT établi en vertu du présent accord.</w:t>
      </w:r>
    </w:p>
    <w:p w14:paraId="0E217252" w14:textId="77777777" w:rsidR="00CA0E12" w:rsidRDefault="00CA0E12" w:rsidP="00CA0E12">
      <w:pPr>
        <w:rPr>
          <w:rFonts w:eastAsiaTheme="minorHAnsi"/>
          <w:noProof/>
          <w:lang w:val="fr-BE"/>
        </w:rPr>
      </w:pPr>
    </w:p>
    <w:p w14:paraId="342B7786" w14:textId="77777777" w:rsidR="00CA0E12" w:rsidRDefault="00CA0E12" w:rsidP="00CA0E12">
      <w:pPr>
        <w:rPr>
          <w:noProof/>
          <w:lang w:val="fr-BE"/>
        </w:rPr>
      </w:pPr>
      <w:r w:rsidRPr="006905F3">
        <w:rPr>
          <w:noProof/>
          <w:lang w:val="fr-BE"/>
        </w:rPr>
        <w:t>13</w:t>
      </w:r>
      <w:r>
        <w:rPr>
          <w:noProof/>
          <w:lang w:val="fr-BE"/>
        </w:rPr>
        <w:t>.</w:t>
      </w:r>
      <w:r>
        <w:rPr>
          <w:noProof/>
          <w:lang w:val="fr-BE"/>
        </w:rPr>
        <w:tab/>
        <w:t>Pour avoir accès à un CT établi en vertu du présent accord, à l’exception des CT visés au paragraphe </w:t>
      </w:r>
      <w:r w:rsidRPr="006905F3">
        <w:rPr>
          <w:noProof/>
          <w:lang w:val="fr-BE"/>
        </w:rPr>
        <w:t>14</w:t>
      </w:r>
      <w:r>
        <w:rPr>
          <w:noProof/>
          <w:lang w:val="fr-BE"/>
        </w:rPr>
        <w:t>, point b), l’importateur doit présenter un certificat d’éligibilité valable et applicable aux marchandises, délivré par la partie exportatrice ou par une autorité déléguée de cette partie. La partie exportatrice veille à ce que les certificats d’éligibilité ne soient délivrés qu’à concurrence de la quantité pertinente pour chaque CT.</w:t>
      </w:r>
    </w:p>
    <w:p w14:paraId="02953151" w14:textId="77777777" w:rsidR="00CA0E12" w:rsidRDefault="00CA0E12" w:rsidP="00CA0E12">
      <w:pPr>
        <w:rPr>
          <w:noProof/>
          <w:lang w:val="fr-BE"/>
        </w:rPr>
      </w:pPr>
    </w:p>
    <w:p w14:paraId="3091978A" w14:textId="77777777" w:rsidR="00CA0E12" w:rsidRDefault="00CA0E12" w:rsidP="00CA0E12">
      <w:pPr>
        <w:rPr>
          <w:noProof/>
          <w:lang w:val="fr-BE"/>
        </w:rPr>
      </w:pPr>
      <w:r>
        <w:rPr>
          <w:noProof/>
          <w:lang w:val="fr-BE"/>
        </w:rPr>
        <w:br w:type="page"/>
      </w:r>
      <w:r w:rsidRPr="006905F3">
        <w:rPr>
          <w:noProof/>
          <w:lang w:val="fr-BE"/>
        </w:rPr>
        <w:t>14</w:t>
      </w:r>
      <w:r>
        <w:rPr>
          <w:noProof/>
          <w:lang w:val="fr-BE"/>
        </w:rPr>
        <w:t>.</w:t>
      </w:r>
      <w:r>
        <w:rPr>
          <w:noProof/>
          <w:lang w:val="fr-BE"/>
        </w:rPr>
        <w:tab/>
        <w:t>Sont applicables à l’importation les exigences suivantes:</w:t>
      </w:r>
    </w:p>
    <w:p w14:paraId="5C6F5BEE" w14:textId="77777777" w:rsidR="00CA0E12" w:rsidRDefault="00CA0E12" w:rsidP="00CA0E12">
      <w:pPr>
        <w:ind w:left="567" w:hanging="567"/>
        <w:rPr>
          <w:noProof/>
          <w:lang w:val="fr-BE"/>
        </w:rPr>
      </w:pPr>
    </w:p>
    <w:p w14:paraId="37269F4A" w14:textId="77777777" w:rsidR="00CA0E12" w:rsidRDefault="00CA0E12" w:rsidP="00CA0E12">
      <w:pPr>
        <w:ind w:left="567" w:hanging="567"/>
        <w:rPr>
          <w:noProof/>
          <w:lang w:val="fr-BE"/>
        </w:rPr>
      </w:pPr>
      <w:r>
        <w:rPr>
          <w:noProof/>
          <w:lang w:val="fr-BE"/>
        </w:rPr>
        <w:t>a)</w:t>
      </w:r>
      <w:r>
        <w:rPr>
          <w:noProof/>
          <w:lang w:val="fr-BE"/>
        </w:rPr>
        <w:tab/>
        <w:t>les importations au titre du CT-</w:t>
      </w:r>
      <w:r w:rsidRPr="006905F3">
        <w:rPr>
          <w:noProof/>
          <w:lang w:val="fr-BE"/>
        </w:rPr>
        <w:t>2</w:t>
      </w:r>
      <w:r>
        <w:rPr>
          <w:noProof/>
          <w:lang w:val="fr-BE"/>
        </w:rPr>
        <w:t xml:space="preserve"> Viandes ovines et caprines fraîches/réfrigérées, du CT-</w:t>
      </w:r>
      <w:r w:rsidRPr="006905F3">
        <w:rPr>
          <w:noProof/>
          <w:lang w:val="fr-BE"/>
        </w:rPr>
        <w:t>3</w:t>
      </w:r>
      <w:r>
        <w:rPr>
          <w:noProof/>
          <w:lang w:val="fr-BE"/>
        </w:rPr>
        <w:t xml:space="preserve"> Viandes ovines et caprines congelées, et du CT-</w:t>
      </w:r>
      <w:r w:rsidRPr="006905F3">
        <w:rPr>
          <w:noProof/>
          <w:lang w:val="fr-BE"/>
        </w:rPr>
        <w:t>7</w:t>
      </w:r>
      <w:r>
        <w:rPr>
          <w:noProof/>
          <w:lang w:val="fr-BE"/>
        </w:rPr>
        <w:t xml:space="preserve"> Produits agricoles transformés (ci-après «PAT») laitiers et lactosérum riche en protéines sont effectuées selon le principe du «premier arrivé, premier servi», sur présentation par l’importateur d’un certificat d’éligibilité valable tel que visé au paragraphe </w:t>
      </w:r>
      <w:r w:rsidRPr="006905F3">
        <w:rPr>
          <w:noProof/>
          <w:lang w:val="fr-BE"/>
        </w:rPr>
        <w:t>19</w:t>
      </w:r>
      <w:r>
        <w:rPr>
          <w:noProof/>
          <w:lang w:val="fr-BE"/>
        </w:rPr>
        <w:t>. Aucun certificat d’importation n’est exigé;</w:t>
      </w:r>
    </w:p>
    <w:p w14:paraId="5FB9ADF3" w14:textId="77777777" w:rsidR="00CA0E12" w:rsidRDefault="00CA0E12" w:rsidP="00CA0E12">
      <w:pPr>
        <w:ind w:left="567" w:hanging="567"/>
        <w:rPr>
          <w:noProof/>
          <w:lang w:val="fr-BE"/>
        </w:rPr>
      </w:pPr>
    </w:p>
    <w:p w14:paraId="71533BD6" w14:textId="77777777" w:rsidR="00CA0E12" w:rsidRDefault="00CA0E12" w:rsidP="00CA0E12">
      <w:pPr>
        <w:ind w:left="567" w:hanging="567"/>
        <w:rPr>
          <w:noProof/>
          <w:lang w:val="fr-BE"/>
        </w:rPr>
      </w:pPr>
      <w:r>
        <w:rPr>
          <w:noProof/>
          <w:lang w:val="fr-BE"/>
        </w:rPr>
        <w:t>b)</w:t>
      </w:r>
      <w:r>
        <w:rPr>
          <w:noProof/>
          <w:lang w:val="fr-BE"/>
        </w:rPr>
        <w:tab/>
        <w:t>les importations effectuées dans le cadre du CT-</w:t>
      </w:r>
      <w:r w:rsidRPr="006905F3">
        <w:rPr>
          <w:noProof/>
          <w:lang w:val="fr-BE"/>
        </w:rPr>
        <w:t>8</w:t>
      </w:r>
      <w:r>
        <w:rPr>
          <w:noProof/>
          <w:lang w:val="fr-BE"/>
        </w:rPr>
        <w:t xml:space="preserve"> Maïs doux et du CT-</w:t>
      </w:r>
      <w:r w:rsidRPr="006905F3">
        <w:rPr>
          <w:noProof/>
          <w:lang w:val="fr-BE"/>
        </w:rPr>
        <w:t>9</w:t>
      </w:r>
      <w:r>
        <w:rPr>
          <w:noProof/>
          <w:lang w:val="fr-BE"/>
        </w:rPr>
        <w:t xml:space="preserve"> Éthanol sont gérées par la partie importatrice, qui met à la disposition du public, en temps opportun et de façon continue, tous les renseignements pertinents concernant la gestion des contingents, y compris le volume disponible; et</w:t>
      </w:r>
    </w:p>
    <w:p w14:paraId="212B648D" w14:textId="77777777" w:rsidR="00CA0E12" w:rsidRDefault="00CA0E12" w:rsidP="00CA0E12">
      <w:pPr>
        <w:ind w:left="567" w:hanging="567"/>
        <w:rPr>
          <w:noProof/>
          <w:lang w:val="fr-BE"/>
        </w:rPr>
      </w:pPr>
    </w:p>
    <w:p w14:paraId="18BD269A" w14:textId="77777777" w:rsidR="00CA0E12" w:rsidRDefault="00CA0E12" w:rsidP="00CA0E12">
      <w:pPr>
        <w:ind w:left="567" w:hanging="567"/>
        <w:rPr>
          <w:noProof/>
          <w:lang w:val="fr-BE"/>
        </w:rPr>
      </w:pPr>
      <w:r>
        <w:rPr>
          <w:noProof/>
          <w:lang w:val="fr-BE"/>
        </w:rPr>
        <w:t>c)</w:t>
      </w:r>
      <w:r>
        <w:rPr>
          <w:noProof/>
          <w:lang w:val="fr-BE"/>
        </w:rPr>
        <w:tab/>
        <w:t>les importations effectuées dans le cadre de tous les autres CT établis en vertu du présent accord se fondent sur un certificat d’importation, délivré sur demande, uniquement conditionné à la présentation par l’importateur d’un certificat d’éligibilité valable tel que prévu au paragraphe </w:t>
      </w:r>
      <w:r w:rsidRPr="006905F3">
        <w:rPr>
          <w:noProof/>
          <w:lang w:val="fr-BE"/>
        </w:rPr>
        <w:t>19</w:t>
      </w:r>
      <w:r>
        <w:rPr>
          <w:noProof/>
          <w:lang w:val="fr-BE"/>
        </w:rPr>
        <w:t>. Les certificats d’importation sont délivrés sans délai après la présentation du certificat d’éligibilité et sont valables jusqu’à la fin de l’année contingentaire.</w:t>
      </w:r>
    </w:p>
    <w:p w14:paraId="2B7EB052" w14:textId="77777777" w:rsidR="00CA0E12" w:rsidRDefault="00CA0E12" w:rsidP="00CA0E12">
      <w:pPr>
        <w:rPr>
          <w:noProof/>
          <w:lang w:val="fr-BE"/>
        </w:rPr>
      </w:pPr>
    </w:p>
    <w:p w14:paraId="363F137B" w14:textId="77777777" w:rsidR="00CA0E12" w:rsidRDefault="00CA0E12" w:rsidP="00CA0E12">
      <w:pPr>
        <w:rPr>
          <w:noProof/>
          <w:lang w:val="fr-BE"/>
        </w:rPr>
      </w:pPr>
      <w:r w:rsidRPr="006905F3">
        <w:rPr>
          <w:noProof/>
          <w:lang w:val="fr-BE"/>
        </w:rPr>
        <w:t>15</w:t>
      </w:r>
      <w:r>
        <w:rPr>
          <w:noProof/>
          <w:lang w:val="fr-BE"/>
        </w:rPr>
        <w:t>.</w:t>
      </w:r>
      <w:r>
        <w:rPr>
          <w:noProof/>
          <w:lang w:val="fr-BE"/>
        </w:rPr>
        <w:tab/>
        <w:t>Les importations effectuées dans le cadre de CT établis en vertu du présent accord ne sont soumises à aucune exigence, condition ou restriction supplémentaire par rapport à celles énoncées au paragraphe </w:t>
      </w:r>
      <w:r w:rsidRPr="006905F3">
        <w:rPr>
          <w:noProof/>
          <w:lang w:val="fr-BE"/>
        </w:rPr>
        <w:t>14</w:t>
      </w:r>
      <w:r>
        <w:rPr>
          <w:noProof/>
          <w:lang w:val="fr-BE"/>
        </w:rPr>
        <w:t>, sauf accord mutuel.</w:t>
      </w:r>
    </w:p>
    <w:p w14:paraId="2CDB196C" w14:textId="77777777" w:rsidR="00CA0E12" w:rsidRDefault="00CA0E12" w:rsidP="00CA0E12">
      <w:pPr>
        <w:rPr>
          <w:noProof/>
          <w:lang w:val="fr-BE"/>
        </w:rPr>
      </w:pPr>
    </w:p>
    <w:p w14:paraId="6C6AFF80" w14:textId="77777777" w:rsidR="00CA0E12" w:rsidRDefault="00CA0E12" w:rsidP="00CA0E12">
      <w:pPr>
        <w:rPr>
          <w:noProof/>
          <w:lang w:val="fr-BE"/>
        </w:rPr>
      </w:pPr>
      <w:r>
        <w:rPr>
          <w:noProof/>
          <w:lang w:val="fr-BE"/>
        </w:rPr>
        <w:br w:type="page"/>
      </w:r>
      <w:r w:rsidRPr="006905F3">
        <w:rPr>
          <w:noProof/>
          <w:lang w:val="fr-BE"/>
        </w:rPr>
        <w:t>16</w:t>
      </w:r>
      <w:r>
        <w:rPr>
          <w:noProof/>
          <w:lang w:val="fr-BE"/>
        </w:rPr>
        <w:t>.</w:t>
      </w:r>
      <w:r>
        <w:rPr>
          <w:noProof/>
          <w:lang w:val="fr-BE"/>
        </w:rPr>
        <w:tab/>
        <w:t>À l’exception des CT visés au paragraphe </w:t>
      </w:r>
      <w:r w:rsidRPr="006905F3">
        <w:rPr>
          <w:noProof/>
          <w:lang w:val="fr-BE"/>
        </w:rPr>
        <w:t>14</w:t>
      </w:r>
      <w:r>
        <w:rPr>
          <w:noProof/>
          <w:lang w:val="fr-BE"/>
        </w:rPr>
        <w:t>, point a), la partie importatrice prévoit un mécanisme pour la restitution et la réémission, jusqu’à la fin de l’année contingentaire, des certificats d’importation inutilisés en temps utile et de manière transparente.</w:t>
      </w:r>
    </w:p>
    <w:p w14:paraId="5FD8C556" w14:textId="77777777" w:rsidR="00CA0E12" w:rsidRDefault="00CA0E12" w:rsidP="00CA0E12">
      <w:pPr>
        <w:rPr>
          <w:noProof/>
          <w:lang w:val="fr-BE"/>
        </w:rPr>
      </w:pPr>
    </w:p>
    <w:p w14:paraId="1A176D8E" w14:textId="77777777" w:rsidR="00CA0E12" w:rsidRDefault="00CA0E12" w:rsidP="00CA0E12">
      <w:pPr>
        <w:rPr>
          <w:noProof/>
          <w:lang w:val="fr-BE"/>
        </w:rPr>
      </w:pPr>
      <w:r w:rsidRPr="006905F3">
        <w:rPr>
          <w:noProof/>
          <w:lang w:val="fr-BE"/>
        </w:rPr>
        <w:t>17</w:t>
      </w:r>
      <w:r>
        <w:rPr>
          <w:noProof/>
          <w:lang w:val="fr-BE"/>
        </w:rPr>
        <w:t>.</w:t>
      </w:r>
      <w:r>
        <w:rPr>
          <w:noProof/>
          <w:lang w:val="fr-BE"/>
        </w:rPr>
        <w:tab/>
        <w:t>La partie exportatrice notifie dans les plus brefs délais à la partie importatrice l’identité de toute autorité déléguée habilitée à délivrer des certificats d’éligibilité, ainsi que le format du certificat utilisé.</w:t>
      </w:r>
    </w:p>
    <w:p w14:paraId="0FD296FD" w14:textId="77777777" w:rsidR="00CA0E12" w:rsidRDefault="00CA0E12" w:rsidP="00CA0E12">
      <w:pPr>
        <w:rPr>
          <w:noProof/>
          <w:lang w:val="fr-BE"/>
        </w:rPr>
      </w:pPr>
    </w:p>
    <w:p w14:paraId="1CF71671" w14:textId="77777777" w:rsidR="00CA0E12" w:rsidRDefault="00CA0E12" w:rsidP="00CA0E12">
      <w:pPr>
        <w:rPr>
          <w:noProof/>
          <w:lang w:val="fr-BE"/>
        </w:rPr>
      </w:pPr>
      <w:r w:rsidRPr="006905F3">
        <w:rPr>
          <w:noProof/>
          <w:lang w:val="fr-BE"/>
        </w:rPr>
        <w:t>18</w:t>
      </w:r>
      <w:r>
        <w:rPr>
          <w:noProof/>
          <w:lang w:val="fr-BE"/>
        </w:rPr>
        <w:t>.</w:t>
      </w:r>
      <w:r>
        <w:rPr>
          <w:noProof/>
          <w:lang w:val="fr-BE"/>
        </w:rPr>
        <w:tab/>
        <w:t>Les autorités de délivrance de la partie exportatrice envoient sans délai à la partie importatrice une copie de chaque certificat d’éligibilité authentifié comportant une description des marchandises et mentionnant la quantité totale de marchandises couvertes et la période de validité (jusqu’à la fin de l’année contingentaire concernée). Le cas échéant, les autorités de délivrance de la partie exportatrice notifient toute annulation d’un certificat d’éligibilité ou toute correction ou modification apportée à ce certificat d’éligibilité.</w:t>
      </w:r>
    </w:p>
    <w:p w14:paraId="4E24BF2C" w14:textId="77777777" w:rsidR="00CA0E12" w:rsidRDefault="00CA0E12" w:rsidP="00CA0E12">
      <w:pPr>
        <w:rPr>
          <w:noProof/>
          <w:lang w:val="fr-BE"/>
        </w:rPr>
      </w:pPr>
    </w:p>
    <w:p w14:paraId="72C6D7D1" w14:textId="77777777" w:rsidR="00CA0E12" w:rsidRDefault="00CA0E12" w:rsidP="00CA0E12">
      <w:pPr>
        <w:rPr>
          <w:noProof/>
          <w:lang w:val="fr-BE"/>
        </w:rPr>
      </w:pPr>
      <w:r w:rsidRPr="006905F3">
        <w:rPr>
          <w:noProof/>
          <w:lang w:val="fr-BE"/>
        </w:rPr>
        <w:t>19</w:t>
      </w:r>
      <w:r>
        <w:rPr>
          <w:noProof/>
          <w:lang w:val="fr-BE"/>
        </w:rPr>
        <w:t>.</w:t>
      </w:r>
      <w:r>
        <w:rPr>
          <w:noProof/>
          <w:lang w:val="fr-BE"/>
        </w:rPr>
        <w:tab/>
        <w:t>Chaque certificat d’éligibilité:</w:t>
      </w:r>
    </w:p>
    <w:p w14:paraId="51526F27" w14:textId="77777777" w:rsidR="00CA0E12" w:rsidRDefault="00CA0E12" w:rsidP="00CA0E12">
      <w:pPr>
        <w:rPr>
          <w:noProof/>
          <w:lang w:val="fr-BE"/>
        </w:rPr>
      </w:pPr>
    </w:p>
    <w:p w14:paraId="627EF951" w14:textId="77777777" w:rsidR="00CA0E12" w:rsidRDefault="00CA0E12" w:rsidP="00CA0E12">
      <w:pPr>
        <w:ind w:left="567" w:hanging="567"/>
        <w:rPr>
          <w:noProof/>
          <w:lang w:val="fr-BE"/>
        </w:rPr>
      </w:pPr>
      <w:r>
        <w:rPr>
          <w:noProof/>
          <w:lang w:val="fr-BE"/>
        </w:rPr>
        <w:t>a)</w:t>
      </w:r>
      <w:r>
        <w:rPr>
          <w:noProof/>
          <w:lang w:val="fr-BE"/>
        </w:rPr>
        <w:tab/>
        <w:t>porte un numéro d’ordre individuel attribué par l’autorité de délivrance;</w:t>
      </w:r>
    </w:p>
    <w:p w14:paraId="3C2F8393" w14:textId="77777777" w:rsidR="00CA0E12" w:rsidRDefault="00CA0E12" w:rsidP="00CA0E12">
      <w:pPr>
        <w:ind w:left="567" w:hanging="567"/>
        <w:rPr>
          <w:noProof/>
          <w:lang w:val="fr-BE"/>
        </w:rPr>
      </w:pPr>
    </w:p>
    <w:p w14:paraId="05D76E81" w14:textId="77777777" w:rsidR="00CA0E12" w:rsidRDefault="00CA0E12" w:rsidP="00CA0E12">
      <w:pPr>
        <w:ind w:left="567" w:hanging="567"/>
        <w:rPr>
          <w:noProof/>
          <w:lang w:val="fr-BE"/>
        </w:rPr>
      </w:pPr>
      <w:r>
        <w:rPr>
          <w:noProof/>
          <w:lang w:val="fr-BE"/>
        </w:rPr>
        <w:t>b)</w:t>
      </w:r>
      <w:r>
        <w:rPr>
          <w:noProof/>
          <w:lang w:val="fr-BE"/>
        </w:rPr>
        <w:tab/>
        <w:t>n’est valable que s’il est dûment rempli et visé par l’autorité de délivrance, avec mention du ou des numéros d’ordre du ou des CT concernés; et</w:t>
      </w:r>
    </w:p>
    <w:p w14:paraId="34B70502" w14:textId="77777777" w:rsidR="00CA0E12" w:rsidRDefault="00CA0E12" w:rsidP="00CA0E12">
      <w:pPr>
        <w:ind w:left="567" w:hanging="567"/>
        <w:rPr>
          <w:noProof/>
          <w:lang w:val="fr-BE"/>
        </w:rPr>
      </w:pPr>
    </w:p>
    <w:p w14:paraId="6C47F5C4" w14:textId="77777777" w:rsidR="00CA0E12" w:rsidRDefault="00CA0E12" w:rsidP="00CA0E12">
      <w:pPr>
        <w:ind w:left="567" w:hanging="567"/>
        <w:rPr>
          <w:noProof/>
          <w:lang w:val="fr-BE"/>
        </w:rPr>
      </w:pPr>
      <w:r>
        <w:rPr>
          <w:noProof/>
          <w:lang w:val="fr-BE"/>
        </w:rPr>
        <w:br w:type="page"/>
        <w:t>c)</w:t>
      </w:r>
      <w:r>
        <w:rPr>
          <w:noProof/>
          <w:lang w:val="fr-BE"/>
        </w:rPr>
        <w:tab/>
        <w:t>est réputé dûment visé lorsqu’il indique le lieu et la date de délivrance et lorsqu’il porte un sceau imprimé ou le cachet de l’autorité de délivrance et la signature de la ou des personnes habilitées à le signer.</w:t>
      </w:r>
    </w:p>
    <w:p w14:paraId="1FAC4A74" w14:textId="77777777" w:rsidR="00CA0E12" w:rsidRDefault="00CA0E12" w:rsidP="00CA0E12">
      <w:pPr>
        <w:rPr>
          <w:noProof/>
          <w:lang w:val="fr-BE"/>
        </w:rPr>
      </w:pPr>
    </w:p>
    <w:p w14:paraId="2FB10D7F" w14:textId="77777777" w:rsidR="00CA0E12" w:rsidRDefault="00CA0E12" w:rsidP="00CA0E12">
      <w:pPr>
        <w:rPr>
          <w:noProof/>
          <w:lang w:val="fr-BE"/>
        </w:rPr>
      </w:pPr>
      <w:r>
        <w:rPr>
          <w:noProof/>
          <w:lang w:val="fr-BE"/>
        </w:rPr>
        <w:t>Toute exigence supplémentaire concernant le certificat d’éligibilité est soumise à un accord mutuel.</w:t>
      </w:r>
    </w:p>
    <w:p w14:paraId="365F944F" w14:textId="77777777" w:rsidR="00CA0E12" w:rsidRDefault="00CA0E12" w:rsidP="00CA0E12">
      <w:pPr>
        <w:rPr>
          <w:noProof/>
          <w:lang w:val="fr-BE"/>
        </w:rPr>
      </w:pPr>
    </w:p>
    <w:p w14:paraId="0BC96601" w14:textId="77777777" w:rsidR="00CA0E12" w:rsidRDefault="00CA0E12" w:rsidP="00CA0E12">
      <w:pPr>
        <w:rPr>
          <w:noProof/>
          <w:lang w:val="fr-BE"/>
        </w:rPr>
      </w:pPr>
      <w:r w:rsidRPr="006905F3">
        <w:rPr>
          <w:noProof/>
          <w:lang w:val="fr-BE"/>
        </w:rPr>
        <w:t>20</w:t>
      </w:r>
      <w:r>
        <w:rPr>
          <w:noProof/>
          <w:lang w:val="fr-BE"/>
        </w:rPr>
        <w:t>.</w:t>
      </w:r>
      <w:r>
        <w:rPr>
          <w:noProof/>
          <w:lang w:val="fr-BE"/>
        </w:rPr>
        <w:tab/>
        <w:t>Si une question se pose concernant les CT ou tout autre sujet connexe, une partie peut demander par écrit à l’autre partie:</w:t>
      </w:r>
    </w:p>
    <w:p w14:paraId="485AFCE5" w14:textId="77777777" w:rsidR="00CA0E12" w:rsidRDefault="00CA0E12" w:rsidP="00CA0E12">
      <w:pPr>
        <w:rPr>
          <w:noProof/>
          <w:lang w:val="fr-BE"/>
        </w:rPr>
      </w:pPr>
    </w:p>
    <w:p w14:paraId="65A4B06F" w14:textId="77777777" w:rsidR="00CA0E12" w:rsidRDefault="00CA0E12" w:rsidP="00CA0E12">
      <w:pPr>
        <w:ind w:left="567" w:hanging="567"/>
        <w:rPr>
          <w:noProof/>
          <w:lang w:val="fr-BE"/>
        </w:rPr>
      </w:pPr>
      <w:r>
        <w:rPr>
          <w:noProof/>
          <w:lang w:val="fr-BE"/>
        </w:rPr>
        <w:t>a)</w:t>
      </w:r>
      <w:r>
        <w:rPr>
          <w:noProof/>
          <w:lang w:val="fr-BE"/>
        </w:rPr>
        <w:tab/>
        <w:t>d’organiser une réunion du comité «Commerce de marchandises»;</w:t>
      </w:r>
    </w:p>
    <w:p w14:paraId="7A118AF5" w14:textId="77777777" w:rsidR="00CA0E12" w:rsidRDefault="00CA0E12" w:rsidP="00CA0E12">
      <w:pPr>
        <w:ind w:left="567" w:hanging="567"/>
        <w:rPr>
          <w:noProof/>
          <w:lang w:val="fr-BE"/>
        </w:rPr>
      </w:pPr>
    </w:p>
    <w:p w14:paraId="0E0CC3C8" w14:textId="77777777" w:rsidR="00CA0E12" w:rsidRDefault="00CA0E12" w:rsidP="00CA0E12">
      <w:pPr>
        <w:ind w:left="567" w:hanging="567"/>
        <w:rPr>
          <w:noProof/>
          <w:lang w:val="fr-BE"/>
        </w:rPr>
      </w:pPr>
      <w:r>
        <w:rPr>
          <w:noProof/>
          <w:lang w:val="fr-BE"/>
        </w:rPr>
        <w:t>b)</w:t>
      </w:r>
      <w:r>
        <w:rPr>
          <w:noProof/>
          <w:lang w:val="fr-BE"/>
        </w:rPr>
        <w:tab/>
        <w:t>de répondre dans les plus brefs délais à des questions précises; et</w:t>
      </w:r>
    </w:p>
    <w:p w14:paraId="1ABF7CFE" w14:textId="77777777" w:rsidR="00CA0E12" w:rsidRDefault="00CA0E12" w:rsidP="00CA0E12">
      <w:pPr>
        <w:ind w:left="567" w:hanging="567"/>
        <w:rPr>
          <w:noProof/>
          <w:lang w:val="fr-BE"/>
        </w:rPr>
      </w:pPr>
    </w:p>
    <w:p w14:paraId="3F2ACBA1" w14:textId="77777777" w:rsidR="00CA0E12" w:rsidRDefault="00CA0E12" w:rsidP="00CA0E12">
      <w:pPr>
        <w:ind w:left="567" w:hanging="567"/>
        <w:rPr>
          <w:noProof/>
          <w:lang w:val="fr-BE"/>
        </w:rPr>
      </w:pPr>
      <w:r>
        <w:rPr>
          <w:noProof/>
          <w:lang w:val="fr-BE"/>
        </w:rPr>
        <w:t>c)</w:t>
      </w:r>
      <w:r>
        <w:rPr>
          <w:noProof/>
          <w:lang w:val="fr-BE"/>
        </w:rPr>
        <w:tab/>
        <w:t>de lui fournir dans les plus brefs délais des renseignements sur le ou les CT concernés.</w:t>
      </w:r>
    </w:p>
    <w:p w14:paraId="67D2B188" w14:textId="77777777" w:rsidR="00CA0E12" w:rsidRDefault="00CA0E12" w:rsidP="00CA0E12">
      <w:pPr>
        <w:rPr>
          <w:noProof/>
          <w:lang w:val="fr-BE"/>
        </w:rPr>
      </w:pPr>
    </w:p>
    <w:p w14:paraId="18F1AAA4" w14:textId="77777777" w:rsidR="00CA0E12" w:rsidRDefault="00CA0E12" w:rsidP="00CA0E12">
      <w:pPr>
        <w:rPr>
          <w:noProof/>
          <w:lang w:val="fr-BE"/>
        </w:rPr>
      </w:pPr>
    </w:p>
    <w:p w14:paraId="0A2C0F34" w14:textId="77777777" w:rsidR="00CA0E12" w:rsidRDefault="00CA0E12" w:rsidP="00CA0E12">
      <w:pPr>
        <w:jc w:val="center"/>
        <w:rPr>
          <w:noProof/>
          <w:lang w:val="fr-BE"/>
        </w:rPr>
      </w:pPr>
      <w:r>
        <w:rPr>
          <w:noProof/>
          <w:lang w:val="fr-BE"/>
        </w:rPr>
        <w:t>SECTION C</w:t>
      </w:r>
    </w:p>
    <w:p w14:paraId="574FE527" w14:textId="77777777" w:rsidR="00CA0E12" w:rsidRDefault="00CA0E12" w:rsidP="00CA0E12">
      <w:pPr>
        <w:jc w:val="center"/>
        <w:rPr>
          <w:noProof/>
          <w:lang w:val="fr-BE"/>
        </w:rPr>
      </w:pPr>
    </w:p>
    <w:p w14:paraId="2F16E9E7" w14:textId="77777777" w:rsidR="00CA0E12" w:rsidRDefault="00CA0E12" w:rsidP="00CA0E12">
      <w:pPr>
        <w:jc w:val="center"/>
        <w:rPr>
          <w:noProof/>
          <w:lang w:val="fr-BE"/>
        </w:rPr>
      </w:pPr>
      <w:r>
        <w:rPr>
          <w:noProof/>
          <w:lang w:val="fr-BE"/>
        </w:rPr>
        <w:t>CONTINGENTS TARIFAIRES DE L’UNION</w:t>
      </w:r>
    </w:p>
    <w:p w14:paraId="1D180981" w14:textId="77777777" w:rsidR="00CA0E12" w:rsidRDefault="00CA0E12" w:rsidP="00CA0E12">
      <w:pPr>
        <w:rPr>
          <w:noProof/>
          <w:lang w:val="fr-BE"/>
        </w:rPr>
      </w:pPr>
    </w:p>
    <w:p w14:paraId="3E315163" w14:textId="77777777" w:rsidR="00CA0E12" w:rsidRDefault="00CA0E12" w:rsidP="00CA0E12">
      <w:pPr>
        <w:rPr>
          <w:noProof/>
          <w:lang w:val="fr-BE"/>
        </w:rPr>
      </w:pPr>
      <w:bookmarkStart w:id="2" w:name="_Hlk107151948"/>
      <w:r w:rsidRPr="006905F3">
        <w:rPr>
          <w:noProof/>
          <w:lang w:val="fr-BE"/>
        </w:rPr>
        <w:t>21</w:t>
      </w:r>
      <w:r>
        <w:rPr>
          <w:noProof/>
          <w:lang w:val="fr-BE"/>
        </w:rPr>
        <w:t>.</w:t>
      </w:r>
      <w:r>
        <w:rPr>
          <w:noProof/>
          <w:lang w:val="fr-BE"/>
        </w:rPr>
        <w:tab/>
        <w:t>CT-</w:t>
      </w:r>
      <w:r w:rsidRPr="006905F3">
        <w:rPr>
          <w:noProof/>
          <w:lang w:val="fr-BE"/>
        </w:rPr>
        <w:t>1</w:t>
      </w:r>
      <w:r>
        <w:rPr>
          <w:noProof/>
          <w:lang w:val="fr-BE"/>
        </w:rPr>
        <w:t xml:space="preserve"> – Contingent tarifaire applicable aux viandes bovines</w:t>
      </w:r>
    </w:p>
    <w:p w14:paraId="050C0D4C" w14:textId="77777777" w:rsidR="00CA0E12" w:rsidRDefault="00CA0E12" w:rsidP="00CA0E12">
      <w:pPr>
        <w:rPr>
          <w:noProof/>
          <w:lang w:val="fr-BE"/>
        </w:rPr>
      </w:pPr>
    </w:p>
    <w:p w14:paraId="3A66D747"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1</w:t>
      </w:r>
      <w:r>
        <w:rPr>
          <w:noProof/>
          <w:lang w:val="fr-BE"/>
        </w:rPr>
        <w:t xml:space="preserve"> Viandes bovines»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165DA140"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1AA7D86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0FFE1A7" w14:textId="77777777" w:rsidR="00CA0E12" w:rsidRDefault="00CA0E12">
            <w:pPr>
              <w:pageBreakBefore/>
              <w:spacing w:before="60" w:after="60" w:line="240" w:lineRule="auto"/>
              <w:jc w:val="center"/>
              <w:rPr>
                <w:noProof/>
                <w:lang w:val="en-US"/>
              </w:rPr>
            </w:pPr>
            <w:bookmarkStart w:id="3" w:name="_Hlk107152302"/>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13808F80" w14:textId="77777777" w:rsidR="00CA0E12" w:rsidRDefault="00CA0E12">
            <w:pPr>
              <w:spacing w:before="60" w:after="60" w:line="240" w:lineRule="auto"/>
              <w:jc w:val="center"/>
              <w:rPr>
                <w:noProof/>
                <w:lang w:val="fr-BE"/>
              </w:rPr>
            </w:pPr>
            <w:r>
              <w:rPr>
                <w:noProof/>
                <w:lang w:val="fr-BE"/>
              </w:rPr>
              <w:t>Quantité agrégée</w:t>
            </w:r>
            <w:r>
              <w:rPr>
                <w:noProof/>
                <w:lang w:val="fr-BE"/>
              </w:rPr>
              <w:br/>
              <w:t xml:space="preserve">[tonnes métriques («t») – </w:t>
            </w:r>
            <w:r>
              <w:rPr>
                <w:noProof/>
                <w:lang w:val="fr-BE"/>
              </w:rPr>
              <w:br/>
              <w:t>poids équivalent carcasse]</w:t>
            </w:r>
          </w:p>
        </w:tc>
        <w:tc>
          <w:tcPr>
            <w:tcW w:w="1667" w:type="pct"/>
            <w:tcBorders>
              <w:top w:val="single" w:sz="4" w:space="0" w:color="auto"/>
              <w:left w:val="single" w:sz="4" w:space="0" w:color="auto"/>
              <w:bottom w:val="single" w:sz="4" w:space="0" w:color="auto"/>
              <w:right w:val="single" w:sz="4" w:space="0" w:color="auto"/>
            </w:tcBorders>
            <w:hideMark/>
          </w:tcPr>
          <w:p w14:paraId="460DCE15" w14:textId="77777777" w:rsidR="00CA0E12" w:rsidRDefault="00CA0E12">
            <w:pPr>
              <w:spacing w:before="60" w:after="60" w:line="240" w:lineRule="auto"/>
              <w:jc w:val="center"/>
              <w:rPr>
                <w:noProof/>
                <w:lang w:val="en-US"/>
              </w:rPr>
            </w:pPr>
            <w:r>
              <w:rPr>
                <w:noProof/>
              </w:rPr>
              <w:t>Tarif contingentaire</w:t>
            </w:r>
          </w:p>
        </w:tc>
      </w:tr>
      <w:tr w:rsidR="00CA0E12" w14:paraId="17BDAD0F"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4254939"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vAlign w:val="bottom"/>
            <w:hideMark/>
          </w:tcPr>
          <w:p w14:paraId="1576E1D5" w14:textId="77777777" w:rsidR="00CA0E12" w:rsidRDefault="00CA0E12">
            <w:pPr>
              <w:spacing w:before="60" w:after="60" w:line="240" w:lineRule="auto"/>
              <w:jc w:val="center"/>
              <w:rPr>
                <w:noProof/>
              </w:rPr>
            </w:pPr>
            <w:r w:rsidRPr="006905F3">
              <w:rPr>
                <w:noProof/>
              </w:rPr>
              <w:t>3</w:t>
            </w:r>
            <w:r>
              <w:rPr>
                <w:noProof/>
              </w:rPr>
              <w:t> </w:t>
            </w:r>
            <w:r w:rsidRPr="006905F3">
              <w:rPr>
                <w:noProof/>
              </w:rPr>
              <w:t>333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CC25EDB"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4294471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2A4E673"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vAlign w:val="bottom"/>
            <w:hideMark/>
          </w:tcPr>
          <w:p w14:paraId="6B29A6FC" w14:textId="77777777" w:rsidR="00CA0E12" w:rsidRDefault="00CA0E12">
            <w:pPr>
              <w:spacing w:before="60" w:after="60" w:line="240" w:lineRule="auto"/>
              <w:jc w:val="center"/>
              <w:rPr>
                <w:noProof/>
              </w:rPr>
            </w:pPr>
            <w:r w:rsidRPr="006905F3">
              <w:rPr>
                <w:noProof/>
              </w:rPr>
              <w:t>4</w:t>
            </w:r>
            <w:r>
              <w:rPr>
                <w:noProof/>
              </w:rPr>
              <w:t> </w:t>
            </w:r>
            <w:r w:rsidRPr="006905F3">
              <w:rPr>
                <w:noProof/>
              </w:rPr>
              <w:t>286</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7F81040"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0A310100"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D77D6AE"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vAlign w:val="bottom"/>
            <w:hideMark/>
          </w:tcPr>
          <w:p w14:paraId="0973BA30" w14:textId="77777777" w:rsidR="00CA0E12" w:rsidRDefault="00CA0E12">
            <w:pPr>
              <w:spacing w:before="60" w:after="60" w:line="240" w:lineRule="auto"/>
              <w:jc w:val="center"/>
              <w:rPr>
                <w:noProof/>
              </w:rPr>
            </w:pPr>
            <w:r w:rsidRPr="006905F3">
              <w:rPr>
                <w:noProof/>
              </w:rPr>
              <w:t>5</w:t>
            </w:r>
            <w:r>
              <w:rPr>
                <w:noProof/>
              </w:rPr>
              <w:t> </w:t>
            </w:r>
            <w:r w:rsidRPr="006905F3">
              <w:rPr>
                <w:noProof/>
              </w:rPr>
              <w:t>238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7BA8946"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6B39EBB7"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50003D1"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vAlign w:val="bottom"/>
            <w:hideMark/>
          </w:tcPr>
          <w:p w14:paraId="3C9F1FD9" w14:textId="77777777" w:rsidR="00CA0E12" w:rsidRDefault="00CA0E12">
            <w:pPr>
              <w:spacing w:before="60" w:after="60" w:line="240" w:lineRule="auto"/>
              <w:jc w:val="center"/>
              <w:rPr>
                <w:noProof/>
              </w:rPr>
            </w:pPr>
            <w:r w:rsidRPr="006905F3">
              <w:rPr>
                <w:noProof/>
              </w:rPr>
              <w:t>6</w:t>
            </w:r>
            <w:r>
              <w:rPr>
                <w:noProof/>
              </w:rPr>
              <w:t> </w:t>
            </w:r>
            <w:r w:rsidRPr="006905F3">
              <w:rPr>
                <w:noProof/>
              </w:rPr>
              <w:t>190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F95A724"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2E3AD93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814AAF1"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vAlign w:val="bottom"/>
            <w:hideMark/>
          </w:tcPr>
          <w:p w14:paraId="3BEEA2E9" w14:textId="77777777" w:rsidR="00CA0E12" w:rsidRDefault="00CA0E12">
            <w:pPr>
              <w:spacing w:before="60" w:after="60" w:line="240" w:lineRule="auto"/>
              <w:jc w:val="center"/>
              <w:rPr>
                <w:noProof/>
              </w:rPr>
            </w:pPr>
            <w:r w:rsidRPr="006905F3">
              <w:rPr>
                <w:noProof/>
              </w:rPr>
              <w:t>7</w:t>
            </w:r>
            <w:r>
              <w:rPr>
                <w:noProof/>
              </w:rPr>
              <w:t> </w:t>
            </w:r>
            <w:r w:rsidRPr="006905F3">
              <w:rPr>
                <w:noProof/>
              </w:rPr>
              <w:t>143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CECA9CC"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416734A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2AAFDBA"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vAlign w:val="bottom"/>
            <w:hideMark/>
          </w:tcPr>
          <w:p w14:paraId="14D482A5" w14:textId="77777777" w:rsidR="00CA0E12" w:rsidRDefault="00CA0E12">
            <w:pPr>
              <w:spacing w:before="60" w:after="60" w:line="240" w:lineRule="auto"/>
              <w:jc w:val="center"/>
              <w:rPr>
                <w:noProof/>
              </w:rPr>
            </w:pPr>
            <w:r w:rsidRPr="006905F3">
              <w:rPr>
                <w:noProof/>
              </w:rPr>
              <w:t>8</w:t>
            </w:r>
            <w:r>
              <w:rPr>
                <w:noProof/>
              </w:rPr>
              <w:t> </w:t>
            </w:r>
            <w:r w:rsidRPr="006905F3">
              <w:rPr>
                <w:noProof/>
              </w:rPr>
              <w:t>095</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7A49EA7"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2ABAF303"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F5C99AE"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vAlign w:val="bottom"/>
            <w:hideMark/>
          </w:tcPr>
          <w:p w14:paraId="0E8070F8" w14:textId="77777777" w:rsidR="00CA0E12" w:rsidRDefault="00CA0E12">
            <w:pPr>
              <w:spacing w:before="60" w:after="60" w:line="240" w:lineRule="auto"/>
              <w:jc w:val="center"/>
              <w:rPr>
                <w:noProof/>
              </w:rPr>
            </w:pPr>
            <w:r w:rsidRPr="006905F3">
              <w:rPr>
                <w:noProof/>
              </w:rPr>
              <w:t>9</w:t>
            </w:r>
            <w:r>
              <w:rPr>
                <w:noProof/>
              </w:rPr>
              <w:t> </w:t>
            </w:r>
            <w:r w:rsidRPr="006905F3">
              <w:rPr>
                <w:noProof/>
              </w:rPr>
              <w:t>048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07A9BE1"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tr w:rsidR="00CA0E12" w14:paraId="519C7880"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1097FB2"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4474C60D" w14:textId="77777777" w:rsidR="00CA0E12" w:rsidRDefault="00CA0E12">
            <w:pPr>
              <w:spacing w:before="60" w:after="60" w:line="240" w:lineRule="auto"/>
              <w:jc w:val="center"/>
              <w:rPr>
                <w:noProof/>
              </w:rPr>
            </w:pPr>
            <w:r w:rsidRPr="006905F3">
              <w:rPr>
                <w:noProof/>
              </w:rPr>
              <w:t>10</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EDEBA43" w14:textId="77777777" w:rsidR="00CA0E12" w:rsidRDefault="00CA0E12">
            <w:pPr>
              <w:spacing w:before="60" w:after="60" w:line="240" w:lineRule="auto"/>
              <w:jc w:val="center"/>
              <w:rPr>
                <w:noProof/>
              </w:rPr>
            </w:pPr>
            <w:r w:rsidRPr="006905F3">
              <w:rPr>
                <w:noProof/>
              </w:rPr>
              <w:t>7</w:t>
            </w:r>
            <w:r>
              <w:rPr>
                <w:noProof/>
              </w:rPr>
              <w:t>,</w:t>
            </w:r>
            <w:r w:rsidRPr="006905F3">
              <w:rPr>
                <w:noProof/>
              </w:rPr>
              <w:t>5</w:t>
            </w:r>
            <w:r>
              <w:rPr>
                <w:noProof/>
              </w:rPr>
              <w:t> %</w:t>
            </w:r>
          </w:p>
        </w:tc>
      </w:tr>
      <w:bookmarkEnd w:id="3"/>
    </w:tbl>
    <w:p w14:paraId="7AC7B05F" w14:textId="77777777" w:rsidR="00CA0E12" w:rsidRDefault="00CA0E12" w:rsidP="00CA0E12">
      <w:pPr>
        <w:ind w:left="567" w:hanging="567"/>
        <w:rPr>
          <w:noProof/>
        </w:rPr>
      </w:pPr>
    </w:p>
    <w:p w14:paraId="59C61F9A"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suivantes: </w:t>
      </w:r>
      <w:r w:rsidRPr="006905F3">
        <w:rPr>
          <w:noProof/>
          <w:lang w:val="fr-BE"/>
        </w:rPr>
        <w:t>0201</w:t>
      </w:r>
      <w:r>
        <w:rPr>
          <w:noProof/>
          <w:lang w:val="fr-BE"/>
        </w:rPr>
        <w:t xml:space="preserve">, </w:t>
      </w:r>
      <w:r w:rsidRPr="006905F3">
        <w:rPr>
          <w:noProof/>
          <w:lang w:val="fr-BE"/>
        </w:rPr>
        <w:t>0202</w:t>
      </w:r>
      <w:r>
        <w:rPr>
          <w:noProof/>
          <w:lang w:val="fr-BE"/>
        </w:rPr>
        <w:t xml:space="preserve">, </w:t>
      </w:r>
      <w:r w:rsidRPr="006905F3">
        <w:rPr>
          <w:noProof/>
          <w:lang w:val="fr-BE"/>
        </w:rPr>
        <w:t>0206</w:t>
      </w:r>
      <w:r>
        <w:rPr>
          <w:noProof/>
          <w:lang w:val="fr-BE"/>
        </w:rPr>
        <w:t>.</w:t>
      </w:r>
      <w:r w:rsidRPr="006905F3">
        <w:rPr>
          <w:noProof/>
          <w:lang w:val="fr-BE"/>
        </w:rPr>
        <w:t>10</w:t>
      </w:r>
      <w:r>
        <w:rPr>
          <w:noProof/>
          <w:lang w:val="fr-BE"/>
        </w:rPr>
        <w:t>.</w:t>
      </w:r>
      <w:r w:rsidRPr="006905F3">
        <w:rPr>
          <w:noProof/>
          <w:lang w:val="fr-BE"/>
        </w:rPr>
        <w:t>95</w:t>
      </w:r>
      <w:r>
        <w:rPr>
          <w:noProof/>
          <w:lang w:val="fr-BE"/>
        </w:rPr>
        <w:t xml:space="preserve">, </w:t>
      </w:r>
      <w:r w:rsidRPr="006905F3">
        <w:rPr>
          <w:noProof/>
          <w:lang w:val="fr-BE"/>
        </w:rPr>
        <w:t>0206</w:t>
      </w:r>
      <w:r>
        <w:rPr>
          <w:noProof/>
          <w:lang w:val="fr-BE"/>
        </w:rPr>
        <w:t>.</w:t>
      </w:r>
      <w:r w:rsidRPr="006905F3">
        <w:rPr>
          <w:noProof/>
          <w:lang w:val="fr-BE"/>
        </w:rPr>
        <w:t>29</w:t>
      </w:r>
      <w:r>
        <w:rPr>
          <w:noProof/>
          <w:lang w:val="fr-BE"/>
        </w:rPr>
        <w:t>.</w:t>
      </w:r>
      <w:r w:rsidRPr="006905F3">
        <w:rPr>
          <w:noProof/>
          <w:lang w:val="fr-BE"/>
        </w:rPr>
        <w:t>91</w:t>
      </w:r>
      <w:r>
        <w:rPr>
          <w:noProof/>
          <w:lang w:val="fr-BE"/>
        </w:rPr>
        <w:t xml:space="preserve">, </w:t>
      </w:r>
      <w:r w:rsidRPr="006905F3">
        <w:rPr>
          <w:noProof/>
          <w:lang w:val="fr-BE"/>
        </w:rPr>
        <w:t>0210</w:t>
      </w:r>
      <w:r>
        <w:rPr>
          <w:noProof/>
          <w:lang w:val="fr-BE"/>
        </w:rPr>
        <w:t>.</w:t>
      </w:r>
      <w:r w:rsidRPr="006905F3">
        <w:rPr>
          <w:noProof/>
          <w:lang w:val="fr-BE"/>
        </w:rPr>
        <w:t>20</w:t>
      </w:r>
      <w:r>
        <w:rPr>
          <w:noProof/>
          <w:lang w:val="fr-BE"/>
        </w:rPr>
        <w:t>.</w:t>
      </w:r>
      <w:r w:rsidRPr="006905F3">
        <w:rPr>
          <w:noProof/>
          <w:lang w:val="fr-BE"/>
        </w:rPr>
        <w:t>10</w:t>
      </w:r>
      <w:r>
        <w:rPr>
          <w:noProof/>
          <w:lang w:val="fr-BE"/>
        </w:rPr>
        <w:t xml:space="preserve">, </w:t>
      </w:r>
      <w:r w:rsidRPr="006905F3">
        <w:rPr>
          <w:noProof/>
          <w:lang w:val="fr-BE"/>
        </w:rPr>
        <w:t>0210</w:t>
      </w:r>
      <w:r>
        <w:rPr>
          <w:noProof/>
          <w:lang w:val="fr-BE"/>
        </w:rPr>
        <w:t>.</w:t>
      </w:r>
      <w:r w:rsidRPr="006905F3">
        <w:rPr>
          <w:noProof/>
          <w:lang w:val="fr-BE"/>
        </w:rPr>
        <w:t>20</w:t>
      </w:r>
      <w:r>
        <w:rPr>
          <w:noProof/>
          <w:lang w:val="fr-BE"/>
        </w:rPr>
        <w:t>.</w:t>
      </w:r>
      <w:r w:rsidRPr="006905F3">
        <w:rPr>
          <w:noProof/>
          <w:lang w:val="fr-BE"/>
        </w:rPr>
        <w:t>90</w:t>
      </w:r>
      <w:r>
        <w:rPr>
          <w:noProof/>
          <w:lang w:val="fr-BE"/>
        </w:rPr>
        <w:t xml:space="preserve">,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51</w:t>
      </w:r>
      <w:r>
        <w:rPr>
          <w:noProof/>
          <w:lang w:val="fr-BE"/>
        </w:rPr>
        <w:t xml:space="preserve">,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59</w:t>
      </w:r>
      <w:r>
        <w:rPr>
          <w:noProof/>
          <w:lang w:val="fr-BE"/>
        </w:rPr>
        <w:t>, ex </w:t>
      </w:r>
      <w:r w:rsidRPr="006905F3">
        <w:rPr>
          <w:noProof/>
          <w:lang w:val="fr-BE"/>
        </w:rPr>
        <w:t>1502</w:t>
      </w:r>
      <w:r>
        <w:rPr>
          <w:noProof/>
          <w:lang w:val="fr-BE"/>
        </w:rPr>
        <w:t>.</w:t>
      </w:r>
      <w:r w:rsidRPr="006905F3">
        <w:rPr>
          <w:noProof/>
          <w:lang w:val="fr-BE"/>
        </w:rPr>
        <w:t>10</w:t>
      </w:r>
      <w:r>
        <w:rPr>
          <w:noProof/>
          <w:lang w:val="fr-BE"/>
        </w:rPr>
        <w:t>.</w:t>
      </w:r>
      <w:r w:rsidRPr="006905F3">
        <w:rPr>
          <w:noProof/>
          <w:lang w:val="fr-BE"/>
        </w:rPr>
        <w:t>90</w:t>
      </w:r>
      <w:r>
        <w:rPr>
          <w:noProof/>
          <w:lang w:val="fr-BE"/>
        </w:rPr>
        <w:t xml:space="preserve"> (viandes des animaux de l’espèce bovine uniquement), ex </w:t>
      </w:r>
      <w:r w:rsidRPr="006905F3">
        <w:rPr>
          <w:noProof/>
          <w:lang w:val="fr-BE"/>
        </w:rPr>
        <w:t>1502</w:t>
      </w:r>
      <w:r>
        <w:rPr>
          <w:noProof/>
          <w:lang w:val="fr-BE"/>
        </w:rPr>
        <w:t>.</w:t>
      </w:r>
      <w:r w:rsidRPr="006905F3">
        <w:rPr>
          <w:noProof/>
          <w:lang w:val="fr-BE"/>
        </w:rPr>
        <w:t>90</w:t>
      </w:r>
      <w:r>
        <w:rPr>
          <w:noProof/>
          <w:lang w:val="fr-BE"/>
        </w:rPr>
        <w:t>.</w:t>
      </w:r>
      <w:r w:rsidRPr="006905F3">
        <w:rPr>
          <w:noProof/>
          <w:lang w:val="fr-BE"/>
        </w:rPr>
        <w:t>90</w:t>
      </w:r>
      <w:r>
        <w:rPr>
          <w:noProof/>
          <w:lang w:val="fr-BE"/>
        </w:rPr>
        <w:t xml:space="preserve"> (viandes des animaux de l’espèce bovine uniquement) et </w:t>
      </w:r>
      <w:r w:rsidRPr="006905F3">
        <w:rPr>
          <w:noProof/>
          <w:lang w:val="fr-BE"/>
        </w:rPr>
        <w:t>1602</w:t>
      </w:r>
      <w:r>
        <w:rPr>
          <w:noProof/>
          <w:lang w:val="fr-BE"/>
        </w:rPr>
        <w:t>.</w:t>
      </w:r>
      <w:r w:rsidRPr="006905F3">
        <w:rPr>
          <w:noProof/>
          <w:lang w:val="fr-BE"/>
        </w:rPr>
        <w:t>50</w:t>
      </w:r>
      <w:r>
        <w:rPr>
          <w:rStyle w:val="FootnoteReference"/>
          <w:noProof/>
        </w:rPr>
        <w:footnoteReference w:id="3"/>
      </w:r>
      <w:r>
        <w:rPr>
          <w:noProof/>
          <w:lang w:val="fr-BE"/>
        </w:rPr>
        <w:t>, aux produits issus d’animaux élevés dans les conditions d’élevage pastoral de la Nouvelle-Zélande. Il est entendu que cela n’inclut pas les parcs d’engraissement commerciaux.</w:t>
      </w:r>
    </w:p>
    <w:p w14:paraId="20B730C9" w14:textId="77777777" w:rsidR="00CA0E12" w:rsidRDefault="00CA0E12" w:rsidP="00CA0E12">
      <w:pPr>
        <w:ind w:left="567" w:hanging="567"/>
        <w:rPr>
          <w:noProof/>
          <w:lang w:val="fr-BE"/>
        </w:rPr>
      </w:pPr>
    </w:p>
    <w:p w14:paraId="2ED760B1" w14:textId="61FE6B3F" w:rsidR="00CA0E12" w:rsidRDefault="00CA0E12" w:rsidP="00CA0E12">
      <w:pPr>
        <w:ind w:left="567" w:hanging="567"/>
        <w:rPr>
          <w:noProof/>
          <w:lang w:val="fr-BE"/>
        </w:rPr>
      </w:pPr>
      <w:r>
        <w:rPr>
          <w:noProof/>
          <w:lang w:val="fr-BE"/>
        </w:rPr>
        <w:t>c)</w:t>
      </w:r>
      <w:r>
        <w:rPr>
          <w:noProof/>
          <w:lang w:val="fr-BE"/>
        </w:rPr>
        <w:tab/>
        <w:t>Les marchandises en provenance de Nouvelle-Zélande qui sont importées dans l’Union au titre du contingent spécifique par pays de l’Union pour la Nouvelle-Zélande établi dans le cadre de l’OMC pour les viandes des animaux de l’espèce bovine, conformément au règlement d’exécution (UE) </w:t>
      </w:r>
      <w:r w:rsidRPr="006905F3">
        <w:rPr>
          <w:noProof/>
          <w:lang w:val="fr-BE"/>
        </w:rPr>
        <w:t>2020</w:t>
      </w:r>
      <w:r>
        <w:rPr>
          <w:noProof/>
          <w:lang w:val="fr-BE"/>
        </w:rPr>
        <w:t>/</w:t>
      </w:r>
      <w:r w:rsidRPr="006905F3">
        <w:rPr>
          <w:noProof/>
          <w:lang w:val="fr-BE"/>
        </w:rPr>
        <w:t>761</w:t>
      </w:r>
      <w:r>
        <w:rPr>
          <w:noProof/>
          <w:lang w:val="fr-BE"/>
        </w:rPr>
        <w:t xml:space="preserve"> de la Commission</w:t>
      </w:r>
      <w:r>
        <w:rPr>
          <w:rStyle w:val="FootnoteReference"/>
          <w:noProof/>
        </w:rPr>
        <w:footnoteReference w:id="4"/>
      </w:r>
      <w:r>
        <w:rPr>
          <w:noProof/>
          <w:lang w:val="fr-BE"/>
        </w:rPr>
        <w:t>, portant le numéro d’ordre </w:t>
      </w:r>
      <w:r w:rsidRPr="006905F3">
        <w:rPr>
          <w:noProof/>
          <w:lang w:val="fr-BE"/>
        </w:rPr>
        <w:t>09</w:t>
      </w:r>
      <w:r>
        <w:rPr>
          <w:noProof/>
          <w:lang w:val="fr-BE"/>
        </w:rPr>
        <w:t>.</w:t>
      </w:r>
      <w:r w:rsidRPr="006905F3">
        <w:rPr>
          <w:noProof/>
          <w:lang w:val="fr-BE"/>
        </w:rPr>
        <w:t>4454</w:t>
      </w:r>
      <w:r>
        <w:rPr>
          <w:noProof/>
          <w:lang w:val="fr-BE"/>
        </w:rPr>
        <w:t xml:space="preserve">, sont soumises à un droit de </w:t>
      </w:r>
      <w:r w:rsidRPr="006905F3">
        <w:rPr>
          <w:noProof/>
          <w:lang w:val="fr-BE"/>
        </w:rPr>
        <w:t>7</w:t>
      </w:r>
      <w:r>
        <w:rPr>
          <w:noProof/>
          <w:lang w:val="fr-BE"/>
        </w:rPr>
        <w:t>,</w:t>
      </w:r>
      <w:r w:rsidRPr="006905F3">
        <w:rPr>
          <w:noProof/>
          <w:lang w:val="fr-BE"/>
        </w:rPr>
        <w:t>5</w:t>
      </w:r>
      <w:r>
        <w:rPr>
          <w:noProof/>
          <w:lang w:val="fr-BE"/>
        </w:rPr>
        <w:t xml:space="preserve"> % à </w:t>
      </w:r>
      <w:r w:rsidR="00F360A7">
        <w:rPr>
          <w:noProof/>
          <w:lang w:val="fr-BE"/>
        </w:rPr>
        <w:t xml:space="preserve">partir de </w:t>
      </w:r>
      <w:r>
        <w:rPr>
          <w:noProof/>
          <w:lang w:val="fr-BE"/>
        </w:rPr>
        <w:t>la date d’entrée en vigueur du présent accord.</w:t>
      </w:r>
    </w:p>
    <w:p w14:paraId="17A53FB1" w14:textId="77777777" w:rsidR="00CA0E12" w:rsidRDefault="00CA0E12" w:rsidP="00CA0E12">
      <w:pPr>
        <w:ind w:left="567" w:hanging="567"/>
        <w:rPr>
          <w:noProof/>
          <w:lang w:val="fr-BE"/>
        </w:rPr>
      </w:pPr>
    </w:p>
    <w:p w14:paraId="39893787" w14:textId="77777777" w:rsidR="00CA0E12" w:rsidRDefault="00CA0E12" w:rsidP="00CA0E12">
      <w:pPr>
        <w:ind w:left="567" w:hanging="567"/>
        <w:rPr>
          <w:noProof/>
          <w:lang w:val="fr-BE"/>
        </w:rPr>
      </w:pPr>
      <w:r>
        <w:rPr>
          <w:noProof/>
          <w:lang w:val="fr-BE"/>
        </w:rPr>
        <w:br w:type="page"/>
        <w:t>d)</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602401CB" w14:textId="77777777" w:rsidR="00CA0E12" w:rsidRDefault="00CA0E12" w:rsidP="00CA0E12">
      <w:pPr>
        <w:ind w:left="567" w:hanging="567"/>
        <w:rPr>
          <w:noProof/>
          <w:lang w:val="fr-BE"/>
        </w:rPr>
      </w:pPr>
    </w:p>
    <w:p w14:paraId="6065BB16" w14:textId="77777777" w:rsidR="00CA0E12" w:rsidRDefault="00CA0E12" w:rsidP="00CA0E12">
      <w:pPr>
        <w:ind w:left="567" w:hanging="567"/>
        <w:rPr>
          <w:noProof/>
          <w:lang w:val="fr-BE"/>
        </w:rPr>
      </w:pPr>
      <w:r>
        <w:rPr>
          <w:noProof/>
          <w:lang w:val="fr-BE"/>
        </w:rPr>
        <w:t>e)</w:t>
      </w:r>
      <w:r>
        <w:rPr>
          <w:noProof/>
          <w:lang w:val="fr-BE"/>
        </w:rPr>
        <w:tab/>
        <w:t>Pour le calcul des quantités importées dans le cadre du CT-</w:t>
      </w:r>
      <w:r w:rsidRPr="006905F3">
        <w:rPr>
          <w:noProof/>
          <w:lang w:val="fr-BE"/>
        </w:rPr>
        <w:t>1</w:t>
      </w:r>
      <w:r>
        <w:rPr>
          <w:noProof/>
          <w:lang w:val="fr-BE"/>
        </w:rPr>
        <w:t xml:space="preserve"> Viandes bovines, les facteurs de conversion indiqués à la section D sont utilisés pour convertir le poids du produit en poids équivalent carcasse.</w:t>
      </w:r>
    </w:p>
    <w:p w14:paraId="39C71BE0" w14:textId="77777777" w:rsidR="00CA0E12" w:rsidRDefault="00CA0E12" w:rsidP="00CA0E12">
      <w:pPr>
        <w:rPr>
          <w:noProof/>
          <w:lang w:val="fr-BE"/>
        </w:rPr>
      </w:pPr>
    </w:p>
    <w:p w14:paraId="268534E5" w14:textId="77777777" w:rsidR="00CA0E12" w:rsidRDefault="00CA0E12" w:rsidP="00CA0E12">
      <w:pPr>
        <w:rPr>
          <w:noProof/>
          <w:lang w:val="fr-BE"/>
        </w:rPr>
      </w:pPr>
      <w:bookmarkStart w:id="4" w:name="_Hlk107152868"/>
      <w:bookmarkEnd w:id="2"/>
      <w:r w:rsidRPr="006905F3">
        <w:rPr>
          <w:noProof/>
          <w:lang w:val="fr-BE"/>
        </w:rPr>
        <w:t>22</w:t>
      </w:r>
      <w:r>
        <w:rPr>
          <w:noProof/>
          <w:lang w:val="fr-BE"/>
        </w:rPr>
        <w:t>.</w:t>
      </w:r>
      <w:r>
        <w:rPr>
          <w:noProof/>
          <w:lang w:val="fr-BE"/>
        </w:rPr>
        <w:tab/>
        <w:t>CT-</w:t>
      </w:r>
      <w:r w:rsidRPr="006905F3">
        <w:rPr>
          <w:noProof/>
          <w:lang w:val="fr-BE"/>
        </w:rPr>
        <w:t>2</w:t>
      </w:r>
      <w:r>
        <w:rPr>
          <w:noProof/>
          <w:lang w:val="fr-BE"/>
        </w:rPr>
        <w:t xml:space="preserve"> – Contingent tarifaire applicable aux viandes ovines et caprines fraîches/réfrigérées</w:t>
      </w:r>
    </w:p>
    <w:p w14:paraId="5F4B0AD5" w14:textId="77777777" w:rsidR="00CA0E12" w:rsidRDefault="00CA0E12" w:rsidP="00CA0E12">
      <w:pPr>
        <w:rPr>
          <w:noProof/>
          <w:lang w:val="fr-BE"/>
        </w:rPr>
      </w:pPr>
    </w:p>
    <w:p w14:paraId="5CEB7ED2"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2</w:t>
      </w:r>
      <w:r>
        <w:rPr>
          <w:noProof/>
          <w:lang w:val="fr-BE"/>
        </w:rPr>
        <w:t xml:space="preserve"> Viandes ovines et caprines fraîches/réfrigérées»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516D1847"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38FBF76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1493B66" w14:textId="77777777" w:rsidR="00CA0E12" w:rsidRDefault="00CA0E12">
            <w:pPr>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5178AF91" w14:textId="77777777" w:rsidR="00CA0E12" w:rsidRDefault="00CA0E12">
            <w:pPr>
              <w:spacing w:before="60" w:after="60" w:line="240" w:lineRule="auto"/>
              <w:jc w:val="center"/>
              <w:rPr>
                <w:noProof/>
                <w:lang w:val="fr-BE"/>
              </w:rPr>
            </w:pPr>
            <w:r>
              <w:rPr>
                <w:noProof/>
                <w:lang w:val="fr-BE"/>
              </w:rPr>
              <w:t>Quantité agrégée</w:t>
            </w:r>
            <w:r>
              <w:rPr>
                <w:noProof/>
                <w:lang w:val="fr-BE"/>
              </w:rPr>
              <w:br/>
              <w:t xml:space="preserve">[tonnes métriques («t») – </w:t>
            </w:r>
            <w:r>
              <w:rPr>
                <w:noProof/>
                <w:lang w:val="fr-BE"/>
              </w:rPr>
              <w:br/>
              <w:t>poids équivalent carcasse]</w:t>
            </w:r>
          </w:p>
        </w:tc>
        <w:tc>
          <w:tcPr>
            <w:tcW w:w="1667" w:type="pct"/>
            <w:tcBorders>
              <w:top w:val="single" w:sz="4" w:space="0" w:color="auto"/>
              <w:left w:val="single" w:sz="4" w:space="0" w:color="auto"/>
              <w:bottom w:val="single" w:sz="4" w:space="0" w:color="auto"/>
              <w:right w:val="single" w:sz="4" w:space="0" w:color="auto"/>
            </w:tcBorders>
            <w:hideMark/>
          </w:tcPr>
          <w:p w14:paraId="1DF41CA7" w14:textId="77777777" w:rsidR="00CA0E12" w:rsidRDefault="00CA0E12">
            <w:pPr>
              <w:spacing w:before="60" w:after="60" w:line="240" w:lineRule="auto"/>
              <w:jc w:val="center"/>
              <w:rPr>
                <w:noProof/>
                <w:lang w:val="en-US"/>
              </w:rPr>
            </w:pPr>
            <w:r>
              <w:rPr>
                <w:noProof/>
              </w:rPr>
              <w:t>Tarif contingentaire</w:t>
            </w:r>
          </w:p>
        </w:tc>
      </w:tr>
      <w:tr w:rsidR="00CA0E12" w14:paraId="433594C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54E0D5F"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0E63B3C8" w14:textId="77777777" w:rsidR="00CA0E12" w:rsidRDefault="00CA0E12">
            <w:pPr>
              <w:spacing w:before="60" w:after="60" w:line="240" w:lineRule="auto"/>
              <w:jc w:val="center"/>
              <w:rPr>
                <w:noProof/>
              </w:rPr>
            </w:pPr>
            <w:r w:rsidRPr="006905F3">
              <w:rPr>
                <w:noProof/>
              </w:rPr>
              <w:t>4</w:t>
            </w:r>
            <w:r>
              <w:rPr>
                <w:noProof/>
              </w:rPr>
              <w:t> </w:t>
            </w:r>
            <w:r w:rsidRPr="006905F3">
              <w:rPr>
                <w:noProof/>
              </w:rPr>
              <w:t>433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1F4B0F6" w14:textId="77777777" w:rsidR="00CA0E12" w:rsidRDefault="00CA0E12">
            <w:pPr>
              <w:spacing w:before="60" w:after="60" w:line="240" w:lineRule="auto"/>
              <w:jc w:val="center"/>
              <w:rPr>
                <w:noProof/>
              </w:rPr>
            </w:pPr>
            <w:r w:rsidRPr="006905F3">
              <w:rPr>
                <w:noProof/>
              </w:rPr>
              <w:t>0</w:t>
            </w:r>
            <w:r>
              <w:rPr>
                <w:noProof/>
              </w:rPr>
              <w:t> %</w:t>
            </w:r>
          </w:p>
        </w:tc>
      </w:tr>
      <w:tr w:rsidR="00CA0E12" w14:paraId="2FFC0F1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9994DBD"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09483563" w14:textId="77777777" w:rsidR="00CA0E12" w:rsidRDefault="00CA0E12">
            <w:pPr>
              <w:spacing w:before="60" w:after="60" w:line="240" w:lineRule="auto"/>
              <w:jc w:val="center"/>
              <w:rPr>
                <w:noProof/>
              </w:rPr>
            </w:pPr>
            <w:r w:rsidRPr="006905F3">
              <w:rPr>
                <w:noProof/>
              </w:rPr>
              <w:t>5</w:t>
            </w:r>
            <w:r>
              <w:rPr>
                <w:noProof/>
              </w:rPr>
              <w:t> </w:t>
            </w:r>
            <w:r w:rsidRPr="006905F3">
              <w:rPr>
                <w:noProof/>
              </w:rPr>
              <w:t>911</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234D5D5" w14:textId="77777777" w:rsidR="00CA0E12" w:rsidRDefault="00CA0E12">
            <w:pPr>
              <w:spacing w:before="60" w:after="60" w:line="240" w:lineRule="auto"/>
              <w:jc w:val="center"/>
              <w:rPr>
                <w:noProof/>
              </w:rPr>
            </w:pPr>
            <w:r w:rsidRPr="006905F3">
              <w:rPr>
                <w:noProof/>
              </w:rPr>
              <w:t>0</w:t>
            </w:r>
            <w:r>
              <w:rPr>
                <w:noProof/>
              </w:rPr>
              <w:t> %</w:t>
            </w:r>
          </w:p>
        </w:tc>
      </w:tr>
      <w:tr w:rsidR="00CA0E12" w14:paraId="636C156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3DACBF9"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2BD016A1" w14:textId="77777777" w:rsidR="00CA0E12" w:rsidRDefault="00CA0E12">
            <w:pPr>
              <w:spacing w:before="60" w:after="60" w:line="240" w:lineRule="auto"/>
              <w:jc w:val="center"/>
              <w:rPr>
                <w:noProof/>
              </w:rPr>
            </w:pPr>
            <w:r w:rsidRPr="006905F3">
              <w:rPr>
                <w:noProof/>
              </w:rPr>
              <w:t>7</w:t>
            </w:r>
            <w:r>
              <w:rPr>
                <w:noProof/>
              </w:rPr>
              <w:t> </w:t>
            </w:r>
            <w:r w:rsidRPr="006905F3">
              <w:rPr>
                <w:noProof/>
              </w:rPr>
              <w:t>389</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900EC09" w14:textId="77777777" w:rsidR="00CA0E12" w:rsidRDefault="00CA0E12">
            <w:pPr>
              <w:spacing w:before="60" w:after="60" w:line="240" w:lineRule="auto"/>
              <w:jc w:val="center"/>
              <w:rPr>
                <w:noProof/>
              </w:rPr>
            </w:pPr>
            <w:r w:rsidRPr="006905F3">
              <w:rPr>
                <w:noProof/>
              </w:rPr>
              <w:t>0</w:t>
            </w:r>
            <w:r>
              <w:rPr>
                <w:noProof/>
              </w:rPr>
              <w:t> %</w:t>
            </w:r>
          </w:p>
        </w:tc>
      </w:tr>
      <w:tr w:rsidR="00CA0E12" w14:paraId="0534AE1E"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47DB4C2"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258C53FD" w14:textId="77777777" w:rsidR="00CA0E12" w:rsidRDefault="00CA0E12">
            <w:pPr>
              <w:spacing w:before="60" w:after="60" w:line="240" w:lineRule="auto"/>
              <w:jc w:val="center"/>
              <w:rPr>
                <w:noProof/>
              </w:rPr>
            </w:pPr>
            <w:r w:rsidRPr="006905F3">
              <w:rPr>
                <w:noProof/>
              </w:rPr>
              <w:t>8</w:t>
            </w:r>
            <w:r>
              <w:rPr>
                <w:noProof/>
              </w:rPr>
              <w:t> </w:t>
            </w:r>
            <w:r w:rsidRPr="006905F3">
              <w:rPr>
                <w:noProof/>
              </w:rPr>
              <w:t>867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37EDEC4" w14:textId="77777777" w:rsidR="00CA0E12" w:rsidRDefault="00CA0E12">
            <w:pPr>
              <w:spacing w:before="60" w:after="60" w:line="240" w:lineRule="auto"/>
              <w:jc w:val="center"/>
              <w:rPr>
                <w:noProof/>
              </w:rPr>
            </w:pPr>
            <w:r w:rsidRPr="006905F3">
              <w:rPr>
                <w:noProof/>
              </w:rPr>
              <w:t>0</w:t>
            </w:r>
            <w:r>
              <w:rPr>
                <w:noProof/>
              </w:rPr>
              <w:t> %</w:t>
            </w:r>
          </w:p>
        </w:tc>
      </w:tr>
      <w:tr w:rsidR="00CA0E12" w14:paraId="2CD677BA"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51086F1E"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4B9BB0E8" w14:textId="77777777" w:rsidR="00CA0E12" w:rsidRDefault="00CA0E12">
            <w:pPr>
              <w:spacing w:before="60" w:after="60" w:line="240" w:lineRule="auto"/>
              <w:jc w:val="center"/>
              <w:rPr>
                <w:noProof/>
              </w:rPr>
            </w:pPr>
            <w:r w:rsidRPr="006905F3">
              <w:rPr>
                <w:noProof/>
              </w:rPr>
              <w:t>10</w:t>
            </w:r>
            <w:r>
              <w:rPr>
                <w:noProof/>
              </w:rPr>
              <w:t> </w:t>
            </w:r>
            <w:r w:rsidRPr="006905F3">
              <w:rPr>
                <w:noProof/>
              </w:rPr>
              <w:t>344</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EDE9A69" w14:textId="77777777" w:rsidR="00CA0E12" w:rsidRDefault="00CA0E12">
            <w:pPr>
              <w:spacing w:before="60" w:after="60" w:line="240" w:lineRule="auto"/>
              <w:jc w:val="center"/>
              <w:rPr>
                <w:noProof/>
              </w:rPr>
            </w:pPr>
            <w:r w:rsidRPr="006905F3">
              <w:rPr>
                <w:noProof/>
              </w:rPr>
              <w:t>0</w:t>
            </w:r>
            <w:r>
              <w:rPr>
                <w:noProof/>
              </w:rPr>
              <w:t> %</w:t>
            </w:r>
          </w:p>
        </w:tc>
      </w:tr>
      <w:tr w:rsidR="00CA0E12" w14:paraId="0B59285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ABBDC48"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53FE9B75" w14:textId="77777777" w:rsidR="00CA0E12" w:rsidRDefault="00CA0E12">
            <w:pPr>
              <w:spacing w:before="60" w:after="60" w:line="240" w:lineRule="auto"/>
              <w:jc w:val="center"/>
              <w:rPr>
                <w:noProof/>
              </w:rPr>
            </w:pPr>
            <w:r w:rsidRPr="006905F3">
              <w:rPr>
                <w:noProof/>
              </w:rPr>
              <w:t>11</w:t>
            </w:r>
            <w:r>
              <w:rPr>
                <w:noProof/>
              </w:rPr>
              <w:t> </w:t>
            </w:r>
            <w:r w:rsidRPr="006905F3">
              <w:rPr>
                <w:noProof/>
              </w:rPr>
              <w:t>822</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99EC785" w14:textId="77777777" w:rsidR="00CA0E12" w:rsidRDefault="00CA0E12">
            <w:pPr>
              <w:spacing w:before="60" w:after="60" w:line="240" w:lineRule="auto"/>
              <w:jc w:val="center"/>
              <w:rPr>
                <w:noProof/>
              </w:rPr>
            </w:pPr>
            <w:r w:rsidRPr="006905F3">
              <w:rPr>
                <w:noProof/>
              </w:rPr>
              <w:t>0</w:t>
            </w:r>
            <w:r>
              <w:rPr>
                <w:noProof/>
              </w:rPr>
              <w:t> %</w:t>
            </w:r>
          </w:p>
        </w:tc>
      </w:tr>
      <w:tr w:rsidR="00CA0E12" w14:paraId="47901FDB"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66E329A" w14:textId="77777777" w:rsidR="00CA0E12" w:rsidRDefault="00CA0E12">
            <w:pPr>
              <w:spacing w:before="60" w:after="60" w:line="240" w:lineRule="auto"/>
              <w:jc w:val="center"/>
              <w:rPr>
                <w:noProof/>
              </w:rPr>
            </w:pPr>
            <w:r>
              <w:rPr>
                <w:noProof/>
              </w:rPr>
              <w:t>Année </w:t>
            </w:r>
            <w:r w:rsidRPr="006905F3">
              <w:rPr>
                <w:noProof/>
              </w:rPr>
              <w:t>6</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7C982E56" w14:textId="77777777" w:rsidR="00CA0E12" w:rsidRDefault="00CA0E12">
            <w:pPr>
              <w:spacing w:before="60" w:after="60" w:line="240" w:lineRule="auto"/>
              <w:jc w:val="center"/>
              <w:rPr>
                <w:noProof/>
              </w:rPr>
            </w:pPr>
            <w:r w:rsidRPr="006905F3">
              <w:rPr>
                <w:noProof/>
              </w:rPr>
              <w:t>13</w:t>
            </w:r>
            <w:r>
              <w:rPr>
                <w:noProof/>
              </w:rPr>
              <w:t> </w:t>
            </w:r>
            <w:r w:rsidRPr="006905F3">
              <w:rPr>
                <w:noProof/>
              </w:rPr>
              <w:t>300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53684C3" w14:textId="77777777" w:rsidR="00CA0E12" w:rsidRDefault="00CA0E12">
            <w:pPr>
              <w:spacing w:before="60" w:after="60" w:line="240" w:lineRule="auto"/>
              <w:jc w:val="center"/>
              <w:rPr>
                <w:noProof/>
              </w:rPr>
            </w:pPr>
            <w:r w:rsidRPr="006905F3">
              <w:rPr>
                <w:noProof/>
              </w:rPr>
              <w:t>0</w:t>
            </w:r>
            <w:r>
              <w:rPr>
                <w:noProof/>
              </w:rPr>
              <w:t> %</w:t>
            </w:r>
          </w:p>
        </w:tc>
      </w:tr>
    </w:tbl>
    <w:p w14:paraId="7F22E780" w14:textId="77777777" w:rsidR="00CA0E12" w:rsidRDefault="00CA0E12" w:rsidP="00CA0E12">
      <w:pPr>
        <w:ind w:left="567" w:hanging="567"/>
        <w:rPr>
          <w:noProof/>
        </w:rPr>
      </w:pPr>
    </w:p>
    <w:p w14:paraId="79181C9F" w14:textId="77777777" w:rsidR="00CA0E12" w:rsidRDefault="00CA0E12" w:rsidP="00CA0E12">
      <w:pPr>
        <w:ind w:left="567" w:hanging="567"/>
        <w:rPr>
          <w:noProof/>
          <w:lang w:val="fr-BE"/>
        </w:rPr>
      </w:pPr>
      <w:r>
        <w:rPr>
          <w:noProof/>
          <w:lang w:val="fr-BE"/>
        </w:rPr>
        <w:br w:type="page"/>
        <w:t>b)</w:t>
      </w:r>
      <w:r>
        <w:rPr>
          <w:noProof/>
          <w:lang w:val="fr-BE"/>
        </w:rPr>
        <w:tab/>
        <w:t xml:space="preserve">Le point a) s’applique aux marchandises originaires relevant des lignes tarifaires suivantes: </w:t>
      </w:r>
      <w:r w:rsidRPr="006905F3">
        <w:rPr>
          <w:noProof/>
          <w:lang w:val="fr-BE"/>
        </w:rPr>
        <w:t>0204</w:t>
      </w:r>
      <w:r>
        <w:rPr>
          <w:noProof/>
          <w:lang w:val="fr-BE"/>
        </w:rPr>
        <w:t>.</w:t>
      </w:r>
      <w:r w:rsidRPr="006905F3">
        <w:rPr>
          <w:noProof/>
          <w:lang w:val="fr-BE"/>
        </w:rPr>
        <w:t>10</w:t>
      </w:r>
      <w:r>
        <w:rPr>
          <w:noProof/>
          <w:lang w:val="fr-BE"/>
        </w:rPr>
        <w:t>.</w:t>
      </w:r>
      <w:r w:rsidRPr="006905F3">
        <w:rPr>
          <w:noProof/>
          <w:lang w:val="fr-BE"/>
        </w:rPr>
        <w:t>00</w:t>
      </w:r>
      <w:r>
        <w:rPr>
          <w:noProof/>
          <w:lang w:val="fr-BE"/>
        </w:rPr>
        <w:t xml:space="preserve">, </w:t>
      </w:r>
      <w:r w:rsidRPr="006905F3">
        <w:rPr>
          <w:noProof/>
          <w:lang w:val="fr-BE"/>
        </w:rPr>
        <w:t>0204</w:t>
      </w:r>
      <w:r>
        <w:rPr>
          <w:noProof/>
          <w:lang w:val="fr-BE"/>
        </w:rPr>
        <w:t>.</w:t>
      </w:r>
      <w:r w:rsidRPr="006905F3">
        <w:rPr>
          <w:noProof/>
          <w:lang w:val="fr-BE"/>
        </w:rPr>
        <w:t>21</w:t>
      </w:r>
      <w:r>
        <w:rPr>
          <w:noProof/>
          <w:lang w:val="fr-BE"/>
        </w:rPr>
        <w:t>.</w:t>
      </w:r>
      <w:r w:rsidRPr="006905F3">
        <w:rPr>
          <w:noProof/>
          <w:lang w:val="fr-BE"/>
        </w:rPr>
        <w:t>00</w:t>
      </w:r>
      <w:r>
        <w:rPr>
          <w:noProof/>
          <w:lang w:val="fr-BE"/>
        </w:rPr>
        <w:t xml:space="preserve">, </w:t>
      </w:r>
      <w:r w:rsidRPr="006905F3">
        <w:rPr>
          <w:noProof/>
          <w:lang w:val="fr-BE"/>
        </w:rPr>
        <w:t>0204</w:t>
      </w:r>
      <w:r>
        <w:rPr>
          <w:noProof/>
          <w:lang w:val="fr-BE"/>
        </w:rPr>
        <w:t>.</w:t>
      </w:r>
      <w:r w:rsidRPr="006905F3">
        <w:rPr>
          <w:noProof/>
          <w:lang w:val="fr-BE"/>
        </w:rPr>
        <w:t>22</w:t>
      </w:r>
      <w:r>
        <w:rPr>
          <w:noProof/>
          <w:lang w:val="fr-BE"/>
        </w:rPr>
        <w:t>.</w:t>
      </w:r>
      <w:r w:rsidRPr="006905F3">
        <w:rPr>
          <w:noProof/>
          <w:lang w:val="fr-BE"/>
        </w:rPr>
        <w:t>10</w:t>
      </w:r>
      <w:r>
        <w:rPr>
          <w:noProof/>
          <w:lang w:val="fr-BE"/>
        </w:rPr>
        <w:t xml:space="preserve">, </w:t>
      </w:r>
      <w:r w:rsidRPr="006905F3">
        <w:rPr>
          <w:noProof/>
          <w:lang w:val="fr-BE"/>
        </w:rPr>
        <w:t>0204</w:t>
      </w:r>
      <w:r>
        <w:rPr>
          <w:noProof/>
          <w:lang w:val="fr-BE"/>
        </w:rPr>
        <w:t>.</w:t>
      </w:r>
      <w:r w:rsidRPr="006905F3">
        <w:rPr>
          <w:noProof/>
          <w:lang w:val="fr-BE"/>
        </w:rPr>
        <w:t>22</w:t>
      </w:r>
      <w:r>
        <w:rPr>
          <w:noProof/>
          <w:lang w:val="fr-BE"/>
        </w:rPr>
        <w:t>.</w:t>
      </w:r>
      <w:r w:rsidRPr="006905F3">
        <w:rPr>
          <w:noProof/>
          <w:lang w:val="fr-BE"/>
        </w:rPr>
        <w:t>30</w:t>
      </w:r>
      <w:r>
        <w:rPr>
          <w:noProof/>
          <w:lang w:val="fr-BE"/>
        </w:rPr>
        <w:t xml:space="preserve">, </w:t>
      </w:r>
      <w:r w:rsidRPr="006905F3">
        <w:rPr>
          <w:noProof/>
          <w:lang w:val="fr-BE"/>
        </w:rPr>
        <w:t>0204</w:t>
      </w:r>
      <w:r>
        <w:rPr>
          <w:noProof/>
          <w:lang w:val="fr-BE"/>
        </w:rPr>
        <w:t>.</w:t>
      </w:r>
      <w:r w:rsidRPr="006905F3">
        <w:rPr>
          <w:noProof/>
          <w:lang w:val="fr-BE"/>
        </w:rPr>
        <w:t>22</w:t>
      </w:r>
      <w:r>
        <w:rPr>
          <w:noProof/>
          <w:lang w:val="fr-BE"/>
        </w:rPr>
        <w:t>.</w:t>
      </w:r>
      <w:r w:rsidRPr="006905F3">
        <w:rPr>
          <w:noProof/>
          <w:lang w:val="fr-BE"/>
        </w:rPr>
        <w:t>50</w:t>
      </w:r>
      <w:r>
        <w:rPr>
          <w:noProof/>
          <w:lang w:val="fr-BE"/>
        </w:rPr>
        <w:t xml:space="preserve">, </w:t>
      </w:r>
      <w:r w:rsidRPr="006905F3">
        <w:rPr>
          <w:noProof/>
          <w:lang w:val="fr-BE"/>
        </w:rPr>
        <w:t>0204</w:t>
      </w:r>
      <w:r>
        <w:rPr>
          <w:noProof/>
          <w:lang w:val="fr-BE"/>
        </w:rPr>
        <w:t>.</w:t>
      </w:r>
      <w:r w:rsidRPr="006905F3">
        <w:rPr>
          <w:noProof/>
          <w:lang w:val="fr-BE"/>
        </w:rPr>
        <w:t>22</w:t>
      </w:r>
      <w:r>
        <w:rPr>
          <w:noProof/>
          <w:lang w:val="fr-BE"/>
        </w:rPr>
        <w:t>.</w:t>
      </w:r>
      <w:r w:rsidRPr="006905F3">
        <w:rPr>
          <w:noProof/>
          <w:lang w:val="fr-BE"/>
        </w:rPr>
        <w:t>90</w:t>
      </w:r>
      <w:r>
        <w:rPr>
          <w:noProof/>
          <w:lang w:val="fr-BE"/>
        </w:rPr>
        <w:t xml:space="preserve">, </w:t>
      </w:r>
      <w:r w:rsidRPr="006905F3">
        <w:rPr>
          <w:noProof/>
          <w:lang w:val="fr-BE"/>
        </w:rPr>
        <w:t>0204</w:t>
      </w:r>
      <w:r>
        <w:rPr>
          <w:noProof/>
          <w:lang w:val="fr-BE"/>
        </w:rPr>
        <w:t>.</w:t>
      </w:r>
      <w:r w:rsidRPr="006905F3">
        <w:rPr>
          <w:noProof/>
          <w:lang w:val="fr-BE"/>
        </w:rPr>
        <w:t>23</w:t>
      </w:r>
      <w:r>
        <w:rPr>
          <w:noProof/>
          <w:lang w:val="fr-BE"/>
        </w:rPr>
        <w:t>.</w:t>
      </w:r>
      <w:r w:rsidRPr="006905F3">
        <w:rPr>
          <w:noProof/>
          <w:lang w:val="fr-BE"/>
        </w:rPr>
        <w:t>00</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11</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13</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15</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19</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31</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39</w:t>
      </w:r>
      <w:r>
        <w:rPr>
          <w:noProof/>
          <w:lang w:val="fr-BE"/>
        </w:rPr>
        <w:t>, ex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21</w:t>
      </w:r>
      <w:r>
        <w:rPr>
          <w:noProof/>
          <w:lang w:val="fr-BE"/>
        </w:rPr>
        <w:t xml:space="preserve"> (viandes fraîches/réfrigérées uniquement) et ex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29</w:t>
      </w:r>
      <w:r>
        <w:rPr>
          <w:noProof/>
          <w:lang w:val="fr-BE"/>
        </w:rPr>
        <w:t xml:space="preserve"> (viandes fraîches/réfrigérées uniquement).</w:t>
      </w:r>
    </w:p>
    <w:p w14:paraId="2D0EFB2C" w14:textId="77777777" w:rsidR="00CA0E12" w:rsidRDefault="00CA0E12" w:rsidP="00CA0E12">
      <w:pPr>
        <w:ind w:left="567" w:hanging="567"/>
        <w:rPr>
          <w:noProof/>
          <w:lang w:val="fr-BE"/>
        </w:rPr>
      </w:pPr>
    </w:p>
    <w:p w14:paraId="32C680C1" w14:textId="77777777" w:rsidR="00CA0E12" w:rsidRDefault="00CA0E12" w:rsidP="00CA0E12">
      <w:pPr>
        <w:ind w:left="567" w:hanging="567"/>
        <w:rPr>
          <w:noProof/>
          <w:lang w:val="fr-BE"/>
        </w:rPr>
      </w:pPr>
      <w:bookmarkStart w:id="5" w:name="_Hlk107153408"/>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044647AE" w14:textId="77777777" w:rsidR="00CA0E12" w:rsidRDefault="00CA0E12" w:rsidP="00CA0E12">
      <w:pPr>
        <w:ind w:left="567" w:hanging="567"/>
        <w:rPr>
          <w:noProof/>
          <w:lang w:val="fr-BE"/>
        </w:rPr>
      </w:pPr>
    </w:p>
    <w:p w14:paraId="17389057" w14:textId="77777777" w:rsidR="00CA0E12" w:rsidRDefault="00CA0E12" w:rsidP="00CA0E12">
      <w:pPr>
        <w:ind w:left="567" w:hanging="567"/>
        <w:rPr>
          <w:noProof/>
          <w:lang w:val="fr-BE"/>
        </w:rPr>
      </w:pPr>
      <w:r>
        <w:rPr>
          <w:noProof/>
          <w:lang w:val="fr-BE"/>
        </w:rPr>
        <w:t>d)</w:t>
      </w:r>
      <w:r>
        <w:rPr>
          <w:noProof/>
          <w:lang w:val="fr-BE"/>
        </w:rPr>
        <w:tab/>
        <w:t>Pour le calcul des quantités importées dans le cadre du CT-</w:t>
      </w:r>
      <w:r w:rsidRPr="006905F3">
        <w:rPr>
          <w:noProof/>
          <w:lang w:val="fr-BE"/>
        </w:rPr>
        <w:t>2</w:t>
      </w:r>
      <w:r>
        <w:rPr>
          <w:noProof/>
          <w:lang w:val="fr-BE"/>
        </w:rPr>
        <w:t xml:space="preserve"> Viandes ovines et caprines fraîches/réfrigérées, les facteurs de conversion indiqués à la section D sont utilisés pour convertir le poids du produit en poids équivalent carcasse.</w:t>
      </w:r>
    </w:p>
    <w:bookmarkEnd w:id="4"/>
    <w:bookmarkEnd w:id="5"/>
    <w:p w14:paraId="700620EF" w14:textId="77777777" w:rsidR="00CA0E12" w:rsidRDefault="00CA0E12" w:rsidP="00CA0E12">
      <w:pPr>
        <w:rPr>
          <w:noProof/>
          <w:lang w:val="fr-BE"/>
        </w:rPr>
      </w:pPr>
    </w:p>
    <w:p w14:paraId="362A6E08" w14:textId="77777777" w:rsidR="00CA0E12" w:rsidRDefault="00CA0E12" w:rsidP="00CA0E12">
      <w:pPr>
        <w:rPr>
          <w:noProof/>
          <w:lang w:val="fr-BE"/>
        </w:rPr>
      </w:pPr>
      <w:r w:rsidRPr="006905F3">
        <w:rPr>
          <w:noProof/>
          <w:lang w:val="fr-BE"/>
        </w:rPr>
        <w:t>23</w:t>
      </w:r>
      <w:r>
        <w:rPr>
          <w:noProof/>
          <w:lang w:val="fr-BE"/>
        </w:rPr>
        <w:t>.</w:t>
      </w:r>
      <w:r>
        <w:rPr>
          <w:noProof/>
          <w:lang w:val="fr-BE"/>
        </w:rPr>
        <w:tab/>
        <w:t>CT-</w:t>
      </w:r>
      <w:r w:rsidRPr="006905F3">
        <w:rPr>
          <w:noProof/>
          <w:lang w:val="fr-BE"/>
        </w:rPr>
        <w:t>3</w:t>
      </w:r>
      <w:r>
        <w:rPr>
          <w:noProof/>
          <w:lang w:val="fr-BE"/>
        </w:rPr>
        <w:t xml:space="preserve"> – Contingent tarifaire applicable aux viandes ovines et caprines congelées</w:t>
      </w:r>
    </w:p>
    <w:p w14:paraId="14CBF077" w14:textId="77777777" w:rsidR="00CA0E12" w:rsidRDefault="00CA0E12" w:rsidP="00CA0E12">
      <w:pPr>
        <w:rPr>
          <w:noProof/>
          <w:lang w:val="fr-BE"/>
        </w:rPr>
      </w:pPr>
    </w:p>
    <w:p w14:paraId="6ED4CA9D"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3</w:t>
      </w:r>
      <w:r>
        <w:rPr>
          <w:noProof/>
          <w:lang w:val="fr-BE"/>
        </w:rPr>
        <w:t xml:space="preserve"> Viandes ovines et caprines congelées»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746DCA84"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3901114E" w14:textId="77777777" w:rsidTr="00CA0E12">
        <w:tc>
          <w:tcPr>
            <w:tcW w:w="1666" w:type="pct"/>
            <w:tcBorders>
              <w:top w:val="single" w:sz="4" w:space="0" w:color="auto"/>
              <w:left w:val="single" w:sz="4" w:space="0" w:color="auto"/>
              <w:bottom w:val="single" w:sz="4" w:space="0" w:color="auto"/>
              <w:right w:val="single" w:sz="4" w:space="0" w:color="auto"/>
            </w:tcBorders>
            <w:vAlign w:val="center"/>
            <w:hideMark/>
          </w:tcPr>
          <w:p w14:paraId="32FF0FEF" w14:textId="77777777" w:rsidR="00CA0E12" w:rsidRDefault="00CA0E12">
            <w:pPr>
              <w:pageBreakBefore/>
              <w:spacing w:before="60" w:after="60" w:line="240" w:lineRule="auto"/>
              <w:jc w:val="center"/>
              <w:rPr>
                <w:noProof/>
                <w:lang w:val="en-US"/>
              </w:rPr>
            </w:pPr>
            <w:r>
              <w:rPr>
                <w:noProof/>
                <w:lang w:val="fr-BE"/>
              </w:rPr>
              <w:br w:type="page"/>
            </w:r>
            <w:r>
              <w:rPr>
                <w:noProof/>
                <w:lang w:val="fr-BE"/>
              </w:rPr>
              <w:br w:type="page"/>
            </w:r>
            <w:r>
              <w:rPr>
                <w:noProof/>
              </w:rPr>
              <w:t>Année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E12FF8A" w14:textId="77777777" w:rsidR="00CA0E12" w:rsidRDefault="00CA0E12">
            <w:pPr>
              <w:spacing w:before="60" w:after="60" w:line="240" w:lineRule="auto"/>
              <w:jc w:val="center"/>
              <w:rPr>
                <w:noProof/>
                <w:lang w:val="fr-BE"/>
              </w:rPr>
            </w:pPr>
            <w:r>
              <w:rPr>
                <w:noProof/>
                <w:lang w:val="fr-BE"/>
              </w:rPr>
              <w:t>Quantité agrégée</w:t>
            </w:r>
            <w:r>
              <w:rPr>
                <w:noProof/>
                <w:lang w:val="fr-BE"/>
              </w:rPr>
              <w:br/>
              <w:t xml:space="preserve">[tonnes métriques («t») – </w:t>
            </w:r>
            <w:r>
              <w:rPr>
                <w:noProof/>
                <w:lang w:val="fr-BE"/>
              </w:rPr>
              <w:br/>
              <w:t>poids équivalent carcasse]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9E2486B" w14:textId="77777777" w:rsidR="00CA0E12" w:rsidRDefault="00CA0E12">
            <w:pPr>
              <w:spacing w:before="60" w:after="60" w:line="240" w:lineRule="auto"/>
              <w:jc w:val="center"/>
              <w:rPr>
                <w:noProof/>
                <w:lang w:val="en-US"/>
              </w:rPr>
            </w:pPr>
            <w:r>
              <w:rPr>
                <w:noProof/>
              </w:rPr>
              <w:t>Tarif contingentaire</w:t>
            </w:r>
          </w:p>
        </w:tc>
      </w:tr>
      <w:tr w:rsidR="00CA0E12" w14:paraId="1E8A2FA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901AE68"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508CBA26" w14:textId="77777777" w:rsidR="00CA0E12" w:rsidRDefault="00CA0E12">
            <w:pPr>
              <w:spacing w:before="60" w:after="60" w:line="240" w:lineRule="auto"/>
              <w:jc w:val="center"/>
              <w:rPr>
                <w:noProof/>
              </w:rPr>
            </w:pPr>
            <w:r w:rsidRPr="006905F3">
              <w:rPr>
                <w:noProof/>
              </w:rPr>
              <w:t>8</w:t>
            </w:r>
            <w:r>
              <w:rPr>
                <w:noProof/>
              </w:rPr>
              <w:t> </w:t>
            </w:r>
            <w:r w:rsidRPr="006905F3">
              <w:rPr>
                <w:noProof/>
              </w:rPr>
              <w:t>233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1CE3313" w14:textId="77777777" w:rsidR="00CA0E12" w:rsidRDefault="00CA0E12">
            <w:pPr>
              <w:spacing w:before="60" w:after="60" w:line="240" w:lineRule="auto"/>
              <w:jc w:val="center"/>
              <w:rPr>
                <w:noProof/>
              </w:rPr>
            </w:pPr>
            <w:r w:rsidRPr="006905F3">
              <w:rPr>
                <w:noProof/>
              </w:rPr>
              <w:t>0</w:t>
            </w:r>
            <w:r>
              <w:rPr>
                <w:noProof/>
              </w:rPr>
              <w:t> %</w:t>
            </w:r>
          </w:p>
        </w:tc>
      </w:tr>
      <w:tr w:rsidR="00CA0E12" w14:paraId="1457520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651F128"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009D51D1" w14:textId="77777777" w:rsidR="00CA0E12" w:rsidRDefault="00CA0E12">
            <w:pPr>
              <w:spacing w:before="60" w:after="60" w:line="240" w:lineRule="auto"/>
              <w:jc w:val="center"/>
              <w:rPr>
                <w:noProof/>
              </w:rPr>
            </w:pPr>
            <w:r w:rsidRPr="006905F3">
              <w:rPr>
                <w:noProof/>
              </w:rPr>
              <w:t>10</w:t>
            </w:r>
            <w:r>
              <w:rPr>
                <w:noProof/>
              </w:rPr>
              <w:t> </w:t>
            </w:r>
            <w:r w:rsidRPr="006905F3">
              <w:rPr>
                <w:noProof/>
              </w:rPr>
              <w:t>978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E5880F0" w14:textId="77777777" w:rsidR="00CA0E12" w:rsidRDefault="00CA0E12">
            <w:pPr>
              <w:spacing w:before="60" w:after="60" w:line="240" w:lineRule="auto"/>
              <w:jc w:val="center"/>
              <w:rPr>
                <w:noProof/>
              </w:rPr>
            </w:pPr>
            <w:r w:rsidRPr="006905F3">
              <w:rPr>
                <w:noProof/>
              </w:rPr>
              <w:t>0</w:t>
            </w:r>
            <w:r>
              <w:rPr>
                <w:noProof/>
              </w:rPr>
              <w:t> %</w:t>
            </w:r>
          </w:p>
        </w:tc>
      </w:tr>
      <w:tr w:rsidR="00CA0E12" w14:paraId="3A05BD5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4F1B508"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77BAF318" w14:textId="77777777" w:rsidR="00CA0E12" w:rsidRDefault="00CA0E12">
            <w:pPr>
              <w:spacing w:before="60" w:after="60" w:line="240" w:lineRule="auto"/>
              <w:jc w:val="center"/>
              <w:rPr>
                <w:noProof/>
              </w:rPr>
            </w:pPr>
            <w:r w:rsidRPr="006905F3">
              <w:rPr>
                <w:noProof/>
              </w:rPr>
              <w:t>13</w:t>
            </w:r>
            <w:r>
              <w:rPr>
                <w:noProof/>
              </w:rPr>
              <w:t> </w:t>
            </w:r>
            <w:r w:rsidRPr="006905F3">
              <w:rPr>
                <w:noProof/>
              </w:rPr>
              <w:t>722</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A0CD9A0" w14:textId="77777777" w:rsidR="00CA0E12" w:rsidRDefault="00CA0E12">
            <w:pPr>
              <w:spacing w:before="60" w:after="60" w:line="240" w:lineRule="auto"/>
              <w:jc w:val="center"/>
              <w:rPr>
                <w:noProof/>
              </w:rPr>
            </w:pPr>
            <w:r w:rsidRPr="006905F3">
              <w:rPr>
                <w:noProof/>
              </w:rPr>
              <w:t>0</w:t>
            </w:r>
            <w:r>
              <w:rPr>
                <w:noProof/>
              </w:rPr>
              <w:t> %</w:t>
            </w:r>
          </w:p>
        </w:tc>
      </w:tr>
      <w:tr w:rsidR="00CA0E12" w14:paraId="133375B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93DBA3B"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201E1412" w14:textId="77777777" w:rsidR="00CA0E12" w:rsidRDefault="00CA0E12">
            <w:pPr>
              <w:spacing w:before="60" w:after="60" w:line="240" w:lineRule="auto"/>
              <w:jc w:val="center"/>
              <w:rPr>
                <w:noProof/>
              </w:rPr>
            </w:pPr>
            <w:r w:rsidRPr="006905F3">
              <w:rPr>
                <w:noProof/>
              </w:rPr>
              <w:t>16</w:t>
            </w:r>
            <w:r>
              <w:rPr>
                <w:noProof/>
              </w:rPr>
              <w:t> </w:t>
            </w:r>
            <w:r w:rsidRPr="006905F3">
              <w:rPr>
                <w:noProof/>
              </w:rPr>
              <w:t>467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CF4B794" w14:textId="77777777" w:rsidR="00CA0E12" w:rsidRDefault="00CA0E12">
            <w:pPr>
              <w:spacing w:before="60" w:after="60" w:line="240" w:lineRule="auto"/>
              <w:jc w:val="center"/>
              <w:rPr>
                <w:noProof/>
              </w:rPr>
            </w:pPr>
            <w:r w:rsidRPr="006905F3">
              <w:rPr>
                <w:noProof/>
              </w:rPr>
              <w:t>0</w:t>
            </w:r>
            <w:r>
              <w:rPr>
                <w:noProof/>
              </w:rPr>
              <w:t> %</w:t>
            </w:r>
          </w:p>
        </w:tc>
      </w:tr>
      <w:tr w:rsidR="00CA0E12" w14:paraId="3BBD98C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837DC3A"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52086261" w14:textId="77777777" w:rsidR="00CA0E12" w:rsidRDefault="00CA0E12">
            <w:pPr>
              <w:spacing w:before="60" w:after="60" w:line="240" w:lineRule="auto"/>
              <w:jc w:val="center"/>
              <w:rPr>
                <w:noProof/>
              </w:rPr>
            </w:pPr>
            <w:r w:rsidRPr="006905F3">
              <w:rPr>
                <w:noProof/>
              </w:rPr>
              <w:t>19</w:t>
            </w:r>
            <w:r>
              <w:rPr>
                <w:noProof/>
              </w:rPr>
              <w:t> </w:t>
            </w:r>
            <w:r w:rsidRPr="006905F3">
              <w:rPr>
                <w:noProof/>
              </w:rPr>
              <w:t>211</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6B2FDC1" w14:textId="77777777" w:rsidR="00CA0E12" w:rsidRDefault="00CA0E12">
            <w:pPr>
              <w:spacing w:before="60" w:after="60" w:line="240" w:lineRule="auto"/>
              <w:jc w:val="center"/>
              <w:rPr>
                <w:noProof/>
              </w:rPr>
            </w:pPr>
            <w:r w:rsidRPr="006905F3">
              <w:rPr>
                <w:noProof/>
              </w:rPr>
              <w:t>0</w:t>
            </w:r>
            <w:r>
              <w:rPr>
                <w:noProof/>
              </w:rPr>
              <w:t> %</w:t>
            </w:r>
          </w:p>
        </w:tc>
      </w:tr>
      <w:tr w:rsidR="00CA0E12" w14:paraId="461E2A8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39ABE97"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128E9ED2" w14:textId="77777777" w:rsidR="00CA0E12" w:rsidRDefault="00CA0E12">
            <w:pPr>
              <w:spacing w:before="60" w:after="60" w:line="240" w:lineRule="auto"/>
              <w:jc w:val="center"/>
              <w:rPr>
                <w:noProof/>
              </w:rPr>
            </w:pPr>
            <w:r w:rsidRPr="006905F3">
              <w:rPr>
                <w:noProof/>
              </w:rPr>
              <w:t>21</w:t>
            </w:r>
            <w:r>
              <w:rPr>
                <w:noProof/>
              </w:rPr>
              <w:t> </w:t>
            </w:r>
            <w:r w:rsidRPr="006905F3">
              <w:rPr>
                <w:noProof/>
              </w:rPr>
              <w:t>956</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46F8A6D" w14:textId="77777777" w:rsidR="00CA0E12" w:rsidRDefault="00CA0E12">
            <w:pPr>
              <w:spacing w:before="60" w:after="60" w:line="240" w:lineRule="auto"/>
              <w:jc w:val="center"/>
              <w:rPr>
                <w:noProof/>
              </w:rPr>
            </w:pPr>
            <w:r w:rsidRPr="006905F3">
              <w:rPr>
                <w:noProof/>
              </w:rPr>
              <w:t>0</w:t>
            </w:r>
            <w:r>
              <w:rPr>
                <w:noProof/>
              </w:rPr>
              <w:t> %</w:t>
            </w:r>
          </w:p>
        </w:tc>
      </w:tr>
      <w:tr w:rsidR="00CA0E12" w14:paraId="07C43AA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E532A7C" w14:textId="77777777" w:rsidR="00CA0E12" w:rsidRDefault="00CA0E12">
            <w:pPr>
              <w:spacing w:before="60" w:after="60" w:line="240" w:lineRule="auto"/>
              <w:jc w:val="center"/>
              <w:rPr>
                <w:noProof/>
              </w:rPr>
            </w:pPr>
            <w:r>
              <w:rPr>
                <w:noProof/>
              </w:rPr>
              <w:t>Année </w:t>
            </w:r>
            <w:r w:rsidRPr="006905F3">
              <w:rPr>
                <w:noProof/>
              </w:rPr>
              <w:t>6</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2791808F" w14:textId="77777777" w:rsidR="00CA0E12" w:rsidRDefault="00CA0E12">
            <w:pPr>
              <w:spacing w:before="60" w:after="60" w:line="240" w:lineRule="auto"/>
              <w:jc w:val="center"/>
              <w:rPr>
                <w:noProof/>
              </w:rPr>
            </w:pPr>
            <w:r w:rsidRPr="006905F3">
              <w:rPr>
                <w:noProof/>
              </w:rPr>
              <w:t>24</w:t>
            </w:r>
            <w:r>
              <w:rPr>
                <w:noProof/>
              </w:rPr>
              <w:t> </w:t>
            </w:r>
            <w:r w:rsidRPr="006905F3">
              <w:rPr>
                <w:noProof/>
              </w:rPr>
              <w:t>700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3FDB98E" w14:textId="77777777" w:rsidR="00CA0E12" w:rsidRDefault="00CA0E12">
            <w:pPr>
              <w:spacing w:before="60" w:after="60" w:line="240" w:lineRule="auto"/>
              <w:jc w:val="center"/>
              <w:rPr>
                <w:noProof/>
              </w:rPr>
            </w:pPr>
            <w:r w:rsidRPr="006905F3">
              <w:rPr>
                <w:noProof/>
              </w:rPr>
              <w:t>0</w:t>
            </w:r>
            <w:r>
              <w:rPr>
                <w:noProof/>
              </w:rPr>
              <w:t> %</w:t>
            </w:r>
          </w:p>
        </w:tc>
      </w:tr>
    </w:tbl>
    <w:p w14:paraId="0E09F541" w14:textId="77777777" w:rsidR="00CA0E12" w:rsidRDefault="00CA0E12" w:rsidP="00CA0E12">
      <w:pPr>
        <w:ind w:left="567" w:hanging="567"/>
        <w:rPr>
          <w:noProof/>
        </w:rPr>
      </w:pPr>
    </w:p>
    <w:p w14:paraId="2F126C05" w14:textId="77777777" w:rsidR="00CA0E12" w:rsidRDefault="00CA0E12" w:rsidP="00CA0E12">
      <w:pPr>
        <w:ind w:left="567" w:hanging="567"/>
        <w:rPr>
          <w:rFonts w:eastAsiaTheme="minorEastAsia"/>
          <w:noProof/>
          <w:lang w:val="fr-BE"/>
        </w:rPr>
      </w:pPr>
      <w:r>
        <w:rPr>
          <w:noProof/>
          <w:lang w:val="fr-BE"/>
        </w:rPr>
        <w:t>b)</w:t>
      </w:r>
      <w:r>
        <w:rPr>
          <w:noProof/>
          <w:lang w:val="fr-BE"/>
        </w:rPr>
        <w:tab/>
        <w:t xml:space="preserve">Le point a) s’applique aux marchandises originaires relevant des lignes tarifaires suivantes: </w:t>
      </w:r>
      <w:r w:rsidRPr="006905F3">
        <w:rPr>
          <w:noProof/>
          <w:lang w:val="fr-BE"/>
        </w:rPr>
        <w:t>0204</w:t>
      </w:r>
      <w:r>
        <w:rPr>
          <w:noProof/>
          <w:lang w:val="fr-BE"/>
        </w:rPr>
        <w:t>.</w:t>
      </w:r>
      <w:r w:rsidRPr="006905F3">
        <w:rPr>
          <w:noProof/>
          <w:lang w:val="fr-BE"/>
        </w:rPr>
        <w:t>30</w:t>
      </w:r>
      <w:r>
        <w:rPr>
          <w:noProof/>
          <w:lang w:val="fr-BE"/>
        </w:rPr>
        <w:t>.</w:t>
      </w:r>
      <w:r w:rsidRPr="006905F3">
        <w:rPr>
          <w:noProof/>
          <w:lang w:val="fr-BE"/>
        </w:rPr>
        <w:t>00</w:t>
      </w:r>
      <w:r>
        <w:rPr>
          <w:noProof/>
          <w:lang w:val="fr-BE"/>
        </w:rPr>
        <w:t xml:space="preserve">, </w:t>
      </w:r>
      <w:r w:rsidRPr="006905F3">
        <w:rPr>
          <w:noProof/>
          <w:lang w:val="fr-BE"/>
        </w:rPr>
        <w:t>0204</w:t>
      </w:r>
      <w:r>
        <w:rPr>
          <w:noProof/>
          <w:lang w:val="fr-BE"/>
        </w:rPr>
        <w:t>.</w:t>
      </w:r>
      <w:r w:rsidRPr="006905F3">
        <w:rPr>
          <w:noProof/>
          <w:lang w:val="fr-BE"/>
        </w:rPr>
        <w:t>41</w:t>
      </w:r>
      <w:r>
        <w:rPr>
          <w:noProof/>
          <w:lang w:val="fr-BE"/>
        </w:rPr>
        <w:t>.</w:t>
      </w:r>
      <w:r w:rsidRPr="006905F3">
        <w:rPr>
          <w:noProof/>
          <w:lang w:val="fr-BE"/>
        </w:rPr>
        <w:t>00</w:t>
      </w:r>
      <w:r>
        <w:rPr>
          <w:noProof/>
          <w:lang w:val="fr-BE"/>
        </w:rPr>
        <w:t xml:space="preserve">, </w:t>
      </w:r>
      <w:r w:rsidRPr="006905F3">
        <w:rPr>
          <w:noProof/>
          <w:lang w:val="fr-BE"/>
        </w:rPr>
        <w:t>0204</w:t>
      </w:r>
      <w:r>
        <w:rPr>
          <w:noProof/>
          <w:lang w:val="fr-BE"/>
        </w:rPr>
        <w:t>.</w:t>
      </w:r>
      <w:r w:rsidRPr="006905F3">
        <w:rPr>
          <w:noProof/>
          <w:lang w:val="fr-BE"/>
        </w:rPr>
        <w:t>42</w:t>
      </w:r>
      <w:r>
        <w:rPr>
          <w:noProof/>
          <w:lang w:val="fr-BE"/>
        </w:rPr>
        <w:t>.</w:t>
      </w:r>
      <w:r w:rsidRPr="006905F3">
        <w:rPr>
          <w:noProof/>
          <w:lang w:val="fr-BE"/>
        </w:rPr>
        <w:t>10</w:t>
      </w:r>
      <w:r>
        <w:rPr>
          <w:noProof/>
          <w:lang w:val="fr-BE"/>
        </w:rPr>
        <w:t xml:space="preserve">, </w:t>
      </w:r>
      <w:r w:rsidRPr="006905F3">
        <w:rPr>
          <w:noProof/>
          <w:lang w:val="fr-BE"/>
        </w:rPr>
        <w:t>0204</w:t>
      </w:r>
      <w:r>
        <w:rPr>
          <w:noProof/>
          <w:lang w:val="fr-BE"/>
        </w:rPr>
        <w:t>.</w:t>
      </w:r>
      <w:r w:rsidRPr="006905F3">
        <w:rPr>
          <w:noProof/>
          <w:lang w:val="fr-BE"/>
        </w:rPr>
        <w:t>42</w:t>
      </w:r>
      <w:r>
        <w:rPr>
          <w:noProof/>
          <w:lang w:val="fr-BE"/>
        </w:rPr>
        <w:t>.</w:t>
      </w:r>
      <w:r w:rsidRPr="006905F3">
        <w:rPr>
          <w:noProof/>
          <w:lang w:val="fr-BE"/>
        </w:rPr>
        <w:t>30</w:t>
      </w:r>
      <w:r>
        <w:rPr>
          <w:noProof/>
          <w:lang w:val="fr-BE"/>
        </w:rPr>
        <w:t xml:space="preserve">, </w:t>
      </w:r>
      <w:r w:rsidRPr="006905F3">
        <w:rPr>
          <w:noProof/>
          <w:lang w:val="fr-BE"/>
        </w:rPr>
        <w:t>0204</w:t>
      </w:r>
      <w:r>
        <w:rPr>
          <w:noProof/>
          <w:lang w:val="fr-BE"/>
        </w:rPr>
        <w:t>.</w:t>
      </w:r>
      <w:r w:rsidRPr="006905F3">
        <w:rPr>
          <w:noProof/>
          <w:lang w:val="fr-BE"/>
        </w:rPr>
        <w:t>42</w:t>
      </w:r>
      <w:r>
        <w:rPr>
          <w:noProof/>
          <w:lang w:val="fr-BE"/>
        </w:rPr>
        <w:t>.</w:t>
      </w:r>
      <w:r w:rsidRPr="006905F3">
        <w:rPr>
          <w:noProof/>
          <w:lang w:val="fr-BE"/>
        </w:rPr>
        <w:t>50</w:t>
      </w:r>
      <w:r>
        <w:rPr>
          <w:noProof/>
          <w:lang w:val="fr-BE"/>
        </w:rPr>
        <w:t xml:space="preserve">, </w:t>
      </w:r>
      <w:r w:rsidRPr="006905F3">
        <w:rPr>
          <w:noProof/>
          <w:lang w:val="fr-BE"/>
        </w:rPr>
        <w:t>0204</w:t>
      </w:r>
      <w:r>
        <w:rPr>
          <w:noProof/>
          <w:lang w:val="fr-BE"/>
        </w:rPr>
        <w:t>.</w:t>
      </w:r>
      <w:r w:rsidRPr="006905F3">
        <w:rPr>
          <w:noProof/>
          <w:lang w:val="fr-BE"/>
        </w:rPr>
        <w:t>42</w:t>
      </w:r>
      <w:r>
        <w:rPr>
          <w:noProof/>
          <w:lang w:val="fr-BE"/>
        </w:rPr>
        <w:t>.</w:t>
      </w:r>
      <w:r w:rsidRPr="006905F3">
        <w:rPr>
          <w:noProof/>
          <w:lang w:val="fr-BE"/>
        </w:rPr>
        <w:t>90</w:t>
      </w:r>
      <w:r>
        <w:rPr>
          <w:noProof/>
          <w:lang w:val="fr-BE"/>
        </w:rPr>
        <w:t xml:space="preserve">, </w:t>
      </w:r>
      <w:r w:rsidRPr="006905F3">
        <w:rPr>
          <w:noProof/>
          <w:lang w:val="fr-BE"/>
        </w:rPr>
        <w:t>0204</w:t>
      </w:r>
      <w:r>
        <w:rPr>
          <w:noProof/>
          <w:lang w:val="fr-BE"/>
        </w:rPr>
        <w:t>.</w:t>
      </w:r>
      <w:r w:rsidRPr="006905F3">
        <w:rPr>
          <w:noProof/>
          <w:lang w:val="fr-BE"/>
        </w:rPr>
        <w:t>43</w:t>
      </w:r>
      <w:r>
        <w:rPr>
          <w:noProof/>
          <w:lang w:val="fr-BE"/>
        </w:rPr>
        <w:t>.</w:t>
      </w:r>
      <w:r w:rsidRPr="006905F3">
        <w:rPr>
          <w:noProof/>
          <w:lang w:val="fr-BE"/>
        </w:rPr>
        <w:t>10</w:t>
      </w:r>
      <w:r>
        <w:rPr>
          <w:noProof/>
          <w:lang w:val="fr-BE"/>
        </w:rPr>
        <w:t xml:space="preserve">, </w:t>
      </w:r>
      <w:r w:rsidRPr="006905F3">
        <w:rPr>
          <w:noProof/>
          <w:lang w:val="fr-BE"/>
        </w:rPr>
        <w:t>0204</w:t>
      </w:r>
      <w:r>
        <w:rPr>
          <w:noProof/>
          <w:lang w:val="fr-BE"/>
        </w:rPr>
        <w:t>.</w:t>
      </w:r>
      <w:r w:rsidRPr="006905F3">
        <w:rPr>
          <w:noProof/>
          <w:lang w:val="fr-BE"/>
        </w:rPr>
        <w:t>43</w:t>
      </w:r>
      <w:r>
        <w:rPr>
          <w:noProof/>
          <w:lang w:val="fr-BE"/>
        </w:rPr>
        <w:t>.</w:t>
      </w:r>
      <w:r w:rsidRPr="006905F3">
        <w:rPr>
          <w:noProof/>
          <w:lang w:val="fr-BE"/>
        </w:rPr>
        <w:t>90</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51</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53</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55</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59</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71</w:t>
      </w:r>
      <w:r>
        <w:rPr>
          <w:noProof/>
          <w:lang w:val="fr-BE"/>
        </w:rPr>
        <w:t xml:space="preserve">, </w:t>
      </w:r>
      <w:r w:rsidRPr="006905F3">
        <w:rPr>
          <w:noProof/>
          <w:lang w:val="fr-BE"/>
        </w:rPr>
        <w:t>0204</w:t>
      </w:r>
      <w:r>
        <w:rPr>
          <w:noProof/>
          <w:lang w:val="fr-BE"/>
        </w:rPr>
        <w:t>.</w:t>
      </w:r>
      <w:r w:rsidRPr="006905F3">
        <w:rPr>
          <w:noProof/>
          <w:lang w:val="fr-BE"/>
        </w:rPr>
        <w:t>50</w:t>
      </w:r>
      <w:r>
        <w:rPr>
          <w:noProof/>
          <w:lang w:val="fr-BE"/>
        </w:rPr>
        <w:t>.</w:t>
      </w:r>
      <w:r w:rsidRPr="006905F3">
        <w:rPr>
          <w:noProof/>
          <w:lang w:val="fr-BE"/>
        </w:rPr>
        <w:t>79</w:t>
      </w:r>
      <w:r>
        <w:rPr>
          <w:noProof/>
          <w:lang w:val="fr-BE"/>
        </w:rPr>
        <w:t>, ex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21</w:t>
      </w:r>
      <w:r>
        <w:rPr>
          <w:noProof/>
          <w:lang w:val="fr-BE"/>
        </w:rPr>
        <w:t xml:space="preserve"> (viandes congelées uniquement) et ex </w:t>
      </w:r>
      <w:r w:rsidRPr="006905F3">
        <w:rPr>
          <w:noProof/>
          <w:lang w:val="fr-BE"/>
        </w:rPr>
        <w:t>0210</w:t>
      </w:r>
      <w:r>
        <w:rPr>
          <w:noProof/>
          <w:lang w:val="fr-BE"/>
        </w:rPr>
        <w:t>.</w:t>
      </w:r>
      <w:r w:rsidRPr="006905F3">
        <w:rPr>
          <w:noProof/>
          <w:lang w:val="fr-BE"/>
        </w:rPr>
        <w:t>99</w:t>
      </w:r>
      <w:r>
        <w:rPr>
          <w:noProof/>
          <w:lang w:val="fr-BE"/>
        </w:rPr>
        <w:t>.</w:t>
      </w:r>
      <w:r w:rsidRPr="006905F3">
        <w:rPr>
          <w:noProof/>
          <w:lang w:val="fr-BE"/>
        </w:rPr>
        <w:t>29</w:t>
      </w:r>
      <w:r>
        <w:rPr>
          <w:noProof/>
          <w:lang w:val="fr-BE"/>
        </w:rPr>
        <w:t xml:space="preserve"> (viandes congelées uniquement).</w:t>
      </w:r>
    </w:p>
    <w:p w14:paraId="70C6D880" w14:textId="77777777" w:rsidR="00CA0E12" w:rsidRDefault="00CA0E12" w:rsidP="00CA0E12">
      <w:pPr>
        <w:ind w:left="567" w:hanging="567"/>
        <w:rPr>
          <w:noProof/>
          <w:lang w:val="fr-BE"/>
        </w:rPr>
      </w:pPr>
    </w:p>
    <w:p w14:paraId="176C9ACB"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3C7B0DA0" w14:textId="77777777" w:rsidR="00CA0E12" w:rsidRDefault="00CA0E12" w:rsidP="00CA0E12">
      <w:pPr>
        <w:ind w:left="567" w:hanging="567"/>
        <w:rPr>
          <w:noProof/>
          <w:lang w:val="fr-BE"/>
        </w:rPr>
      </w:pPr>
    </w:p>
    <w:p w14:paraId="57C68F96" w14:textId="77777777" w:rsidR="00CA0E12" w:rsidRDefault="00CA0E12" w:rsidP="00CA0E12">
      <w:pPr>
        <w:ind w:left="567" w:hanging="567"/>
        <w:rPr>
          <w:noProof/>
          <w:lang w:val="fr-BE"/>
        </w:rPr>
      </w:pPr>
      <w:r>
        <w:rPr>
          <w:noProof/>
          <w:lang w:val="fr-BE"/>
        </w:rPr>
        <w:t>d)</w:t>
      </w:r>
      <w:r>
        <w:rPr>
          <w:noProof/>
          <w:lang w:val="fr-BE"/>
        </w:rPr>
        <w:tab/>
        <w:t>Pour calculer les quantités importées en vertu du CT-</w:t>
      </w:r>
      <w:r w:rsidRPr="006905F3">
        <w:rPr>
          <w:noProof/>
          <w:lang w:val="fr-BE"/>
        </w:rPr>
        <w:t>3</w:t>
      </w:r>
      <w:r>
        <w:rPr>
          <w:noProof/>
          <w:lang w:val="fr-BE"/>
        </w:rPr>
        <w:t xml:space="preserve"> Viandes ovines et caprines congelées, les facteurs de conversion énoncés à la section D sont utilisés pour convertir le poids du produit en poids équivalent carcasse.</w:t>
      </w:r>
    </w:p>
    <w:p w14:paraId="777F4CDF" w14:textId="77777777" w:rsidR="00CA0E12" w:rsidRDefault="00CA0E12" w:rsidP="00CA0E12">
      <w:pPr>
        <w:rPr>
          <w:noProof/>
          <w:lang w:val="fr-BE"/>
        </w:rPr>
      </w:pPr>
    </w:p>
    <w:p w14:paraId="69B50FFA" w14:textId="77777777" w:rsidR="00CA0E12" w:rsidRDefault="00CA0E12" w:rsidP="00CA0E12">
      <w:pPr>
        <w:rPr>
          <w:noProof/>
          <w:lang w:val="fr-BE"/>
        </w:rPr>
      </w:pPr>
      <w:r>
        <w:rPr>
          <w:noProof/>
          <w:lang w:val="fr-BE"/>
        </w:rPr>
        <w:br w:type="page"/>
      </w:r>
      <w:bookmarkStart w:id="6" w:name="_Hlk107153648"/>
      <w:r w:rsidRPr="006905F3">
        <w:rPr>
          <w:noProof/>
          <w:lang w:val="fr-BE"/>
        </w:rPr>
        <w:t>24</w:t>
      </w:r>
      <w:r>
        <w:rPr>
          <w:noProof/>
          <w:lang w:val="fr-BE"/>
        </w:rPr>
        <w:t>.</w:t>
      </w:r>
      <w:r>
        <w:rPr>
          <w:noProof/>
          <w:lang w:val="fr-BE"/>
        </w:rPr>
        <w:tab/>
        <w:t>CT-</w:t>
      </w:r>
      <w:r w:rsidRPr="006905F3">
        <w:rPr>
          <w:noProof/>
          <w:lang w:val="fr-BE"/>
        </w:rPr>
        <w:t>4</w:t>
      </w:r>
      <w:r>
        <w:rPr>
          <w:noProof/>
          <w:lang w:val="fr-BE"/>
        </w:rPr>
        <w:t xml:space="preserve"> – Contingent tarifaire applicable aux poudres de lait</w:t>
      </w:r>
    </w:p>
    <w:p w14:paraId="6232EB85" w14:textId="77777777" w:rsidR="00CA0E12" w:rsidRDefault="00CA0E12" w:rsidP="00CA0E12">
      <w:pPr>
        <w:rPr>
          <w:noProof/>
          <w:lang w:val="fr-BE"/>
        </w:rPr>
      </w:pPr>
    </w:p>
    <w:p w14:paraId="56823744"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4</w:t>
      </w:r>
      <w:r>
        <w:rPr>
          <w:noProof/>
          <w:lang w:val="fr-BE"/>
        </w:rPr>
        <w:t xml:space="preserve"> Poudres de lait»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5C8EFF66"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1BB0A5CB"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4E8C1C5" w14:textId="77777777" w:rsidR="00CA0E12" w:rsidRDefault="00CA0E12">
            <w:pPr>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205E9AFA"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686C3EC3" w14:textId="77777777" w:rsidR="00CA0E12" w:rsidRDefault="00CA0E12">
            <w:pPr>
              <w:spacing w:before="60" w:after="60" w:line="240" w:lineRule="auto"/>
              <w:jc w:val="center"/>
              <w:rPr>
                <w:noProof/>
                <w:lang w:val="en-US"/>
              </w:rPr>
            </w:pPr>
            <w:r>
              <w:rPr>
                <w:noProof/>
              </w:rPr>
              <w:t>Tarif contingentaire</w:t>
            </w:r>
          </w:p>
        </w:tc>
      </w:tr>
      <w:tr w:rsidR="00CA0E12" w14:paraId="0DA2305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2D52640"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2629465C" w14:textId="77777777" w:rsidR="00CA0E12" w:rsidRDefault="00CA0E12">
            <w:pPr>
              <w:spacing w:before="60" w:after="60" w:line="240" w:lineRule="auto"/>
              <w:jc w:val="center"/>
              <w:rPr>
                <w:noProof/>
              </w:rPr>
            </w:pPr>
            <w:r w:rsidRPr="006905F3">
              <w:rPr>
                <w:noProof/>
              </w:rPr>
              <w:t>5</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87CFA7C"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26ECB08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224D2B8"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79B4AC44" w14:textId="77777777" w:rsidR="00CA0E12" w:rsidRDefault="00CA0E12">
            <w:pPr>
              <w:spacing w:before="60" w:after="60" w:line="240" w:lineRule="auto"/>
              <w:jc w:val="center"/>
              <w:rPr>
                <w:noProof/>
              </w:rPr>
            </w:pPr>
            <w:r w:rsidRPr="006905F3">
              <w:rPr>
                <w:noProof/>
              </w:rPr>
              <w:t>6</w:t>
            </w:r>
            <w:r>
              <w:rPr>
                <w:noProof/>
              </w:rPr>
              <w:t> </w:t>
            </w:r>
            <w:r w:rsidRPr="006905F3">
              <w:rPr>
                <w:noProof/>
              </w:rPr>
              <w:t>428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3419B39"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722E913B"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13DD8B4"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1CAF562C" w14:textId="77777777" w:rsidR="00CA0E12" w:rsidRDefault="00CA0E12">
            <w:pPr>
              <w:spacing w:before="60" w:after="60" w:line="240" w:lineRule="auto"/>
              <w:jc w:val="center"/>
              <w:rPr>
                <w:noProof/>
              </w:rPr>
            </w:pPr>
            <w:r w:rsidRPr="006905F3">
              <w:rPr>
                <w:noProof/>
              </w:rPr>
              <w:t>7</w:t>
            </w:r>
            <w:r>
              <w:rPr>
                <w:noProof/>
              </w:rPr>
              <w:t> </w:t>
            </w:r>
            <w:r w:rsidRPr="006905F3">
              <w:rPr>
                <w:noProof/>
              </w:rPr>
              <w:t>857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D89953A"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0E1D9B37"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F86895A"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67504AE3" w14:textId="77777777" w:rsidR="00CA0E12" w:rsidRDefault="00CA0E12">
            <w:pPr>
              <w:spacing w:before="60" w:after="60" w:line="240" w:lineRule="auto"/>
              <w:jc w:val="center"/>
              <w:rPr>
                <w:noProof/>
              </w:rPr>
            </w:pPr>
            <w:r w:rsidRPr="006905F3">
              <w:rPr>
                <w:noProof/>
              </w:rPr>
              <w:t>9</w:t>
            </w:r>
            <w:r>
              <w:rPr>
                <w:noProof/>
              </w:rPr>
              <w:t> </w:t>
            </w:r>
            <w:r w:rsidRPr="006905F3">
              <w:rPr>
                <w:noProof/>
              </w:rPr>
              <w:t>286</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E55D6C9"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76D2AD2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0D83751"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21CEE9F5" w14:textId="77777777" w:rsidR="00CA0E12" w:rsidRDefault="00CA0E12">
            <w:pPr>
              <w:spacing w:before="60" w:after="60" w:line="240" w:lineRule="auto"/>
              <w:jc w:val="center"/>
              <w:rPr>
                <w:noProof/>
              </w:rPr>
            </w:pPr>
            <w:r w:rsidRPr="006905F3">
              <w:rPr>
                <w:noProof/>
              </w:rPr>
              <w:t>10</w:t>
            </w:r>
            <w:r>
              <w:rPr>
                <w:noProof/>
              </w:rPr>
              <w:t> </w:t>
            </w:r>
            <w:r w:rsidRPr="006905F3">
              <w:rPr>
                <w:noProof/>
              </w:rPr>
              <w:t>714</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9F21314"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67DF934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B495E34"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18AFAAD0" w14:textId="77777777" w:rsidR="00CA0E12" w:rsidRDefault="00CA0E12">
            <w:pPr>
              <w:spacing w:before="60" w:after="60" w:line="240" w:lineRule="auto"/>
              <w:jc w:val="center"/>
              <w:rPr>
                <w:noProof/>
              </w:rPr>
            </w:pPr>
            <w:r w:rsidRPr="006905F3">
              <w:rPr>
                <w:noProof/>
              </w:rPr>
              <w:t>12</w:t>
            </w:r>
            <w:r>
              <w:rPr>
                <w:noProof/>
              </w:rPr>
              <w:t> </w:t>
            </w:r>
            <w:r w:rsidRPr="006905F3">
              <w:rPr>
                <w:noProof/>
              </w:rPr>
              <w:t>143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638B0B3"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705502B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721D2E1"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hideMark/>
          </w:tcPr>
          <w:p w14:paraId="37A3AB2D" w14:textId="77777777" w:rsidR="00CA0E12" w:rsidRDefault="00CA0E12">
            <w:pPr>
              <w:spacing w:before="60" w:after="60" w:line="240" w:lineRule="auto"/>
              <w:jc w:val="center"/>
              <w:rPr>
                <w:noProof/>
              </w:rPr>
            </w:pPr>
            <w:r w:rsidRPr="006905F3">
              <w:rPr>
                <w:noProof/>
              </w:rPr>
              <w:t>13</w:t>
            </w:r>
            <w:r>
              <w:rPr>
                <w:noProof/>
              </w:rPr>
              <w:t> </w:t>
            </w:r>
            <w:r w:rsidRPr="006905F3">
              <w:rPr>
                <w:noProof/>
              </w:rPr>
              <w:t>571</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CEAA1FC"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074FA9B4"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855C282"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5D13A64E" w14:textId="77777777" w:rsidR="00CA0E12" w:rsidRDefault="00CA0E12">
            <w:pPr>
              <w:spacing w:before="60" w:after="60" w:line="240" w:lineRule="auto"/>
              <w:jc w:val="center"/>
              <w:rPr>
                <w:noProof/>
              </w:rPr>
            </w:pPr>
            <w:r w:rsidRPr="006905F3">
              <w:rPr>
                <w:noProof/>
              </w:rPr>
              <w:t>15</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5DFD733" w14:textId="77777777" w:rsidR="00CA0E12" w:rsidRDefault="00CA0E12">
            <w:pPr>
              <w:spacing w:before="60" w:after="60" w:line="240" w:lineRule="auto"/>
              <w:jc w:val="center"/>
              <w:rPr>
                <w:noProof/>
              </w:rPr>
            </w:pPr>
            <w:r w:rsidRPr="006905F3">
              <w:rPr>
                <w:noProof/>
              </w:rPr>
              <w:t>20</w:t>
            </w:r>
            <w:r>
              <w:rPr>
                <w:noProof/>
              </w:rPr>
              <w:t> % du taux NPF</w:t>
            </w:r>
          </w:p>
        </w:tc>
      </w:tr>
    </w:tbl>
    <w:p w14:paraId="162E20A1" w14:textId="77777777" w:rsidR="00CA0E12" w:rsidRDefault="00CA0E12" w:rsidP="00CA0E12">
      <w:pPr>
        <w:ind w:left="567" w:hanging="567"/>
        <w:rPr>
          <w:noProof/>
        </w:rPr>
      </w:pPr>
    </w:p>
    <w:p w14:paraId="02A689D9"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des sous-positions suivantes: </w:t>
      </w:r>
      <w:r w:rsidRPr="006905F3">
        <w:rPr>
          <w:noProof/>
          <w:lang w:val="fr-BE"/>
        </w:rPr>
        <w:t>0402</w:t>
      </w:r>
      <w:r>
        <w:rPr>
          <w:noProof/>
          <w:lang w:val="fr-BE"/>
        </w:rPr>
        <w:t>.</w:t>
      </w:r>
      <w:r w:rsidRPr="006905F3">
        <w:rPr>
          <w:noProof/>
          <w:lang w:val="fr-BE"/>
        </w:rPr>
        <w:t>10</w:t>
      </w:r>
      <w:r>
        <w:rPr>
          <w:noProof/>
          <w:lang w:val="fr-BE"/>
        </w:rPr>
        <w:t xml:space="preserve">, </w:t>
      </w:r>
      <w:r w:rsidRPr="006905F3">
        <w:rPr>
          <w:noProof/>
          <w:lang w:val="fr-BE"/>
        </w:rPr>
        <w:t>0402</w:t>
      </w:r>
      <w:r>
        <w:rPr>
          <w:noProof/>
          <w:lang w:val="fr-BE"/>
        </w:rPr>
        <w:t>.</w:t>
      </w:r>
      <w:r w:rsidRPr="006905F3">
        <w:rPr>
          <w:noProof/>
          <w:lang w:val="fr-BE"/>
        </w:rPr>
        <w:t>21</w:t>
      </w:r>
      <w:r>
        <w:rPr>
          <w:noProof/>
          <w:lang w:val="fr-BE"/>
        </w:rPr>
        <w:t xml:space="preserve"> et </w:t>
      </w:r>
      <w:r w:rsidRPr="006905F3">
        <w:rPr>
          <w:noProof/>
          <w:lang w:val="fr-BE"/>
        </w:rPr>
        <w:t>0402</w:t>
      </w:r>
      <w:r>
        <w:rPr>
          <w:noProof/>
          <w:lang w:val="fr-BE"/>
        </w:rPr>
        <w:t>.</w:t>
      </w:r>
      <w:r w:rsidRPr="006905F3">
        <w:rPr>
          <w:noProof/>
          <w:lang w:val="fr-BE"/>
        </w:rPr>
        <w:t>29</w:t>
      </w:r>
      <w:r>
        <w:rPr>
          <w:noProof/>
          <w:lang w:val="fr-BE"/>
        </w:rPr>
        <w:t>.</w:t>
      </w:r>
    </w:p>
    <w:p w14:paraId="4A02F6A4" w14:textId="77777777" w:rsidR="00CA0E12" w:rsidRDefault="00CA0E12" w:rsidP="00CA0E12">
      <w:pPr>
        <w:ind w:left="567" w:hanging="567"/>
        <w:rPr>
          <w:noProof/>
          <w:lang w:val="fr-BE"/>
        </w:rPr>
      </w:pPr>
    </w:p>
    <w:p w14:paraId="6EBCBCE2"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bookmarkEnd w:id="6"/>
    <w:p w14:paraId="59A709A2" w14:textId="77777777" w:rsidR="00CA0E12" w:rsidRDefault="00CA0E12" w:rsidP="00CA0E12">
      <w:pPr>
        <w:rPr>
          <w:noProof/>
          <w:lang w:val="fr-BE"/>
        </w:rPr>
      </w:pPr>
    </w:p>
    <w:p w14:paraId="78297C77" w14:textId="77777777" w:rsidR="00CA0E12" w:rsidRDefault="00CA0E12" w:rsidP="00CA0E12">
      <w:pPr>
        <w:rPr>
          <w:noProof/>
          <w:lang w:val="fr-BE"/>
        </w:rPr>
      </w:pPr>
      <w:r>
        <w:rPr>
          <w:noProof/>
          <w:lang w:val="fr-BE"/>
        </w:rPr>
        <w:br w:type="page"/>
      </w:r>
      <w:r w:rsidRPr="006905F3">
        <w:rPr>
          <w:noProof/>
          <w:lang w:val="fr-BE"/>
        </w:rPr>
        <w:t>25</w:t>
      </w:r>
      <w:r>
        <w:rPr>
          <w:noProof/>
          <w:lang w:val="fr-BE"/>
        </w:rPr>
        <w:t>.</w:t>
      </w:r>
      <w:r>
        <w:rPr>
          <w:noProof/>
          <w:lang w:val="fr-BE"/>
        </w:rPr>
        <w:tab/>
        <w:t>CT-</w:t>
      </w:r>
      <w:r w:rsidRPr="006905F3">
        <w:rPr>
          <w:noProof/>
          <w:lang w:val="fr-BE"/>
        </w:rPr>
        <w:t>5</w:t>
      </w:r>
      <w:r>
        <w:rPr>
          <w:noProof/>
          <w:lang w:val="fr-BE"/>
        </w:rPr>
        <w:t xml:space="preserve"> – Contingent tarifaire applicable au beurre</w:t>
      </w:r>
    </w:p>
    <w:p w14:paraId="6A98E1A8" w14:textId="77777777" w:rsidR="00CA0E12" w:rsidRDefault="00CA0E12" w:rsidP="00CA0E12">
      <w:pPr>
        <w:rPr>
          <w:noProof/>
          <w:lang w:val="fr-BE"/>
        </w:rPr>
      </w:pPr>
    </w:p>
    <w:p w14:paraId="0615D0C3"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5</w:t>
      </w:r>
      <w:r>
        <w:rPr>
          <w:noProof/>
          <w:lang w:val="fr-BE"/>
        </w:rPr>
        <w:t xml:space="preserve"> Beurre»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0DF67D71"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rsidRPr="005D0095" w14:paraId="60A1025C"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4371F28" w14:textId="77777777" w:rsidR="00CA0E12" w:rsidRDefault="00CA0E12">
            <w:pPr>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11B329D6"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2158A43A" w14:textId="77777777" w:rsidR="00CA0E12" w:rsidRDefault="00CA0E12">
            <w:pPr>
              <w:spacing w:before="60" w:after="60" w:line="240" w:lineRule="auto"/>
              <w:jc w:val="center"/>
              <w:rPr>
                <w:noProof/>
                <w:lang w:val="fr-BE"/>
              </w:rPr>
            </w:pPr>
            <w:r>
              <w:rPr>
                <w:noProof/>
                <w:lang w:val="fr-BE"/>
              </w:rPr>
              <w:t xml:space="preserve">Tarif contingentaire </w:t>
            </w:r>
            <w:r>
              <w:rPr>
                <w:noProof/>
                <w:lang w:val="fr-BE"/>
              </w:rPr>
              <w:br/>
              <w:t>(pourcentage du taux NPF)</w:t>
            </w:r>
          </w:p>
        </w:tc>
      </w:tr>
      <w:tr w:rsidR="00CA0E12" w14:paraId="238DC25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BE47398" w14:textId="77777777" w:rsidR="00CA0E12" w:rsidRDefault="00CA0E12">
            <w:pPr>
              <w:spacing w:before="60" w:after="60" w:line="240" w:lineRule="auto"/>
              <w:jc w:val="center"/>
              <w:rPr>
                <w:noProof/>
                <w:lang w:val="en-US"/>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26333E79" w14:textId="77777777" w:rsidR="00CA0E12" w:rsidRDefault="00CA0E12">
            <w:pPr>
              <w:spacing w:before="60" w:after="60" w:line="240" w:lineRule="auto"/>
              <w:jc w:val="center"/>
              <w:rPr>
                <w:noProof/>
              </w:rPr>
            </w:pPr>
            <w:r w:rsidRPr="006905F3">
              <w:rPr>
                <w:noProof/>
              </w:rPr>
              <w:t>5</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6F080E6"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5932CBFC"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0651B5C"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11D76228" w14:textId="77777777" w:rsidR="00CA0E12" w:rsidRDefault="00CA0E12">
            <w:pPr>
              <w:spacing w:before="60" w:after="60" w:line="240" w:lineRule="auto"/>
              <w:jc w:val="center"/>
              <w:rPr>
                <w:noProof/>
              </w:rPr>
            </w:pPr>
            <w:r w:rsidRPr="006905F3">
              <w:rPr>
                <w:noProof/>
              </w:rPr>
              <w:t>6</w:t>
            </w:r>
            <w:r>
              <w:rPr>
                <w:noProof/>
              </w:rPr>
              <w:t> </w:t>
            </w:r>
            <w:r w:rsidRPr="006905F3">
              <w:rPr>
                <w:noProof/>
              </w:rPr>
              <w:t>428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EDD41D2" w14:textId="77777777" w:rsidR="00CA0E12" w:rsidRDefault="00CA0E12">
            <w:pPr>
              <w:spacing w:before="60" w:after="60" w:line="240" w:lineRule="auto"/>
              <w:jc w:val="center"/>
              <w:rPr>
                <w:noProof/>
              </w:rPr>
            </w:pPr>
            <w:r w:rsidRPr="006905F3">
              <w:rPr>
                <w:noProof/>
              </w:rPr>
              <w:t>15</w:t>
            </w:r>
            <w:r>
              <w:rPr>
                <w:noProof/>
              </w:rPr>
              <w:t> % du taux NPF</w:t>
            </w:r>
          </w:p>
        </w:tc>
      </w:tr>
      <w:tr w:rsidR="00CA0E12" w14:paraId="59153F9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CC87351"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00FCAC11" w14:textId="77777777" w:rsidR="00CA0E12" w:rsidRDefault="00CA0E12">
            <w:pPr>
              <w:spacing w:before="60" w:after="60" w:line="240" w:lineRule="auto"/>
              <w:jc w:val="center"/>
              <w:rPr>
                <w:noProof/>
              </w:rPr>
            </w:pPr>
            <w:r w:rsidRPr="006905F3">
              <w:rPr>
                <w:noProof/>
              </w:rPr>
              <w:t>7</w:t>
            </w:r>
            <w:r>
              <w:rPr>
                <w:noProof/>
              </w:rPr>
              <w:t> </w:t>
            </w:r>
            <w:r w:rsidRPr="006905F3">
              <w:rPr>
                <w:noProof/>
              </w:rPr>
              <w:t>857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861C025" w14:textId="77777777" w:rsidR="00CA0E12" w:rsidRDefault="00CA0E12">
            <w:pPr>
              <w:spacing w:before="60" w:after="60" w:line="240" w:lineRule="auto"/>
              <w:jc w:val="center"/>
              <w:rPr>
                <w:noProof/>
              </w:rPr>
            </w:pPr>
            <w:r w:rsidRPr="006905F3">
              <w:rPr>
                <w:noProof/>
              </w:rPr>
              <w:t>13</w:t>
            </w:r>
            <w:r>
              <w:rPr>
                <w:noProof/>
              </w:rPr>
              <w:t>,</w:t>
            </w:r>
            <w:r w:rsidRPr="006905F3">
              <w:rPr>
                <w:noProof/>
              </w:rPr>
              <w:t>33</w:t>
            </w:r>
            <w:r>
              <w:rPr>
                <w:noProof/>
              </w:rPr>
              <w:t> % du taux NPF</w:t>
            </w:r>
          </w:p>
        </w:tc>
      </w:tr>
      <w:tr w:rsidR="00CA0E12" w14:paraId="7C07403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F350AFA"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50F2D61C" w14:textId="77777777" w:rsidR="00CA0E12" w:rsidRDefault="00CA0E12">
            <w:pPr>
              <w:spacing w:before="60" w:after="60" w:line="240" w:lineRule="auto"/>
              <w:jc w:val="center"/>
              <w:rPr>
                <w:noProof/>
              </w:rPr>
            </w:pPr>
            <w:r w:rsidRPr="006905F3">
              <w:rPr>
                <w:noProof/>
              </w:rPr>
              <w:t>9</w:t>
            </w:r>
            <w:r>
              <w:rPr>
                <w:noProof/>
              </w:rPr>
              <w:t> </w:t>
            </w:r>
            <w:r w:rsidRPr="006905F3">
              <w:rPr>
                <w:noProof/>
              </w:rPr>
              <w:t>286</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F0CE058" w14:textId="77777777" w:rsidR="00CA0E12" w:rsidRDefault="00CA0E12">
            <w:pPr>
              <w:spacing w:before="60" w:after="60" w:line="240" w:lineRule="auto"/>
              <w:jc w:val="center"/>
              <w:rPr>
                <w:noProof/>
              </w:rPr>
            </w:pPr>
            <w:r w:rsidRPr="006905F3">
              <w:rPr>
                <w:noProof/>
              </w:rPr>
              <w:t>11</w:t>
            </w:r>
            <w:r>
              <w:rPr>
                <w:noProof/>
              </w:rPr>
              <w:t>,</w:t>
            </w:r>
            <w:r w:rsidRPr="006905F3">
              <w:rPr>
                <w:noProof/>
              </w:rPr>
              <w:t>64</w:t>
            </w:r>
            <w:r>
              <w:rPr>
                <w:noProof/>
              </w:rPr>
              <w:t> % du taux NPF</w:t>
            </w:r>
          </w:p>
        </w:tc>
      </w:tr>
      <w:tr w:rsidR="00CA0E12" w14:paraId="76E779CA"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D37A3A6"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1A8DE229" w14:textId="77777777" w:rsidR="00CA0E12" w:rsidRDefault="00CA0E12">
            <w:pPr>
              <w:spacing w:before="60" w:after="60" w:line="240" w:lineRule="auto"/>
              <w:jc w:val="center"/>
              <w:rPr>
                <w:noProof/>
              </w:rPr>
            </w:pPr>
            <w:r w:rsidRPr="006905F3">
              <w:rPr>
                <w:noProof/>
              </w:rPr>
              <w:t>10</w:t>
            </w:r>
            <w:r>
              <w:rPr>
                <w:noProof/>
              </w:rPr>
              <w:t> </w:t>
            </w:r>
            <w:r w:rsidRPr="006905F3">
              <w:rPr>
                <w:noProof/>
              </w:rPr>
              <w:t>714</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02A03FA" w14:textId="77777777" w:rsidR="00CA0E12" w:rsidRDefault="00CA0E12">
            <w:pPr>
              <w:spacing w:before="60" w:after="60" w:line="240" w:lineRule="auto"/>
              <w:jc w:val="center"/>
              <w:rPr>
                <w:noProof/>
              </w:rPr>
            </w:pPr>
            <w:r w:rsidRPr="006905F3">
              <w:rPr>
                <w:noProof/>
              </w:rPr>
              <w:t>9</w:t>
            </w:r>
            <w:r>
              <w:rPr>
                <w:noProof/>
              </w:rPr>
              <w:t>,</w:t>
            </w:r>
            <w:r w:rsidRPr="006905F3">
              <w:rPr>
                <w:noProof/>
              </w:rPr>
              <w:t>98</w:t>
            </w:r>
            <w:r>
              <w:rPr>
                <w:noProof/>
              </w:rPr>
              <w:t> % du taux NPF</w:t>
            </w:r>
          </w:p>
        </w:tc>
      </w:tr>
      <w:tr w:rsidR="00CA0E12" w14:paraId="33A0861E"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93830C5"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6BB3CF1A" w14:textId="77777777" w:rsidR="00CA0E12" w:rsidRDefault="00CA0E12">
            <w:pPr>
              <w:spacing w:before="60" w:after="60" w:line="240" w:lineRule="auto"/>
              <w:jc w:val="center"/>
              <w:rPr>
                <w:noProof/>
              </w:rPr>
            </w:pPr>
            <w:r w:rsidRPr="006905F3">
              <w:rPr>
                <w:noProof/>
              </w:rPr>
              <w:t>12</w:t>
            </w:r>
            <w:r>
              <w:rPr>
                <w:noProof/>
              </w:rPr>
              <w:t> </w:t>
            </w:r>
            <w:r w:rsidRPr="006905F3">
              <w:rPr>
                <w:noProof/>
              </w:rPr>
              <w:t>143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C1D1AF8" w14:textId="77777777" w:rsidR="00CA0E12" w:rsidRDefault="00CA0E12">
            <w:pPr>
              <w:spacing w:before="60" w:after="60" w:line="240" w:lineRule="auto"/>
              <w:jc w:val="center"/>
              <w:rPr>
                <w:noProof/>
              </w:rPr>
            </w:pPr>
            <w:r w:rsidRPr="006905F3">
              <w:rPr>
                <w:noProof/>
              </w:rPr>
              <w:t>8</w:t>
            </w:r>
            <w:r>
              <w:rPr>
                <w:noProof/>
              </w:rPr>
              <w:t>,</w:t>
            </w:r>
            <w:r w:rsidRPr="006905F3">
              <w:rPr>
                <w:noProof/>
              </w:rPr>
              <w:t>32</w:t>
            </w:r>
            <w:r>
              <w:rPr>
                <w:noProof/>
              </w:rPr>
              <w:t> % du taux NPF</w:t>
            </w:r>
          </w:p>
        </w:tc>
      </w:tr>
      <w:tr w:rsidR="00CA0E12" w14:paraId="0E29C7BA"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04607A3"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hideMark/>
          </w:tcPr>
          <w:p w14:paraId="099FD0C9" w14:textId="77777777" w:rsidR="00CA0E12" w:rsidRDefault="00CA0E12">
            <w:pPr>
              <w:spacing w:before="60" w:after="60" w:line="240" w:lineRule="auto"/>
              <w:jc w:val="center"/>
              <w:rPr>
                <w:noProof/>
              </w:rPr>
            </w:pPr>
            <w:r w:rsidRPr="006905F3">
              <w:rPr>
                <w:noProof/>
              </w:rPr>
              <w:t>13</w:t>
            </w:r>
            <w:r>
              <w:rPr>
                <w:noProof/>
              </w:rPr>
              <w:t> </w:t>
            </w:r>
            <w:r w:rsidRPr="006905F3">
              <w:rPr>
                <w:noProof/>
              </w:rPr>
              <w:t>571</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31956F5" w14:textId="77777777" w:rsidR="00CA0E12" w:rsidRDefault="00CA0E12">
            <w:pPr>
              <w:spacing w:before="60" w:after="60" w:line="240" w:lineRule="auto"/>
              <w:jc w:val="center"/>
              <w:rPr>
                <w:noProof/>
              </w:rPr>
            </w:pPr>
            <w:r w:rsidRPr="006905F3">
              <w:rPr>
                <w:noProof/>
              </w:rPr>
              <w:t>6</w:t>
            </w:r>
            <w:r>
              <w:rPr>
                <w:noProof/>
              </w:rPr>
              <w:t>,</w:t>
            </w:r>
            <w:r w:rsidRPr="006905F3">
              <w:rPr>
                <w:noProof/>
              </w:rPr>
              <w:t>66</w:t>
            </w:r>
            <w:r>
              <w:rPr>
                <w:noProof/>
              </w:rPr>
              <w:t> % du taux NPF</w:t>
            </w:r>
          </w:p>
        </w:tc>
      </w:tr>
      <w:tr w:rsidR="00CA0E12" w14:paraId="1404E8CE"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3DFF26C"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716420DA" w14:textId="77777777" w:rsidR="00CA0E12" w:rsidRDefault="00CA0E12">
            <w:pPr>
              <w:spacing w:before="60" w:after="60" w:line="240" w:lineRule="auto"/>
              <w:jc w:val="center"/>
              <w:rPr>
                <w:noProof/>
              </w:rPr>
            </w:pPr>
            <w:r w:rsidRPr="006905F3">
              <w:rPr>
                <w:noProof/>
              </w:rPr>
              <w:t>15</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94D42B5" w14:textId="77777777" w:rsidR="00CA0E12" w:rsidRDefault="00CA0E12">
            <w:pPr>
              <w:spacing w:before="60" w:after="60" w:line="240" w:lineRule="auto"/>
              <w:jc w:val="center"/>
              <w:rPr>
                <w:noProof/>
              </w:rPr>
            </w:pPr>
            <w:r w:rsidRPr="006905F3">
              <w:rPr>
                <w:noProof/>
              </w:rPr>
              <w:t>5</w:t>
            </w:r>
            <w:r>
              <w:rPr>
                <w:noProof/>
              </w:rPr>
              <w:t> % du taux NPF</w:t>
            </w:r>
          </w:p>
        </w:tc>
      </w:tr>
    </w:tbl>
    <w:p w14:paraId="1B63F284" w14:textId="77777777" w:rsidR="00CA0E12" w:rsidRDefault="00CA0E12" w:rsidP="00CA0E12">
      <w:pPr>
        <w:ind w:left="567" w:hanging="567"/>
        <w:rPr>
          <w:noProof/>
        </w:rPr>
      </w:pPr>
    </w:p>
    <w:p w14:paraId="645B76F6"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des sous-positions suivantes: </w:t>
      </w:r>
      <w:r w:rsidRPr="006905F3">
        <w:rPr>
          <w:noProof/>
          <w:lang w:val="fr-BE"/>
        </w:rPr>
        <w:t>0405</w:t>
      </w:r>
      <w:r>
        <w:rPr>
          <w:noProof/>
          <w:lang w:val="fr-BE"/>
        </w:rPr>
        <w:t>.</w:t>
      </w:r>
      <w:r w:rsidRPr="006905F3">
        <w:rPr>
          <w:noProof/>
          <w:lang w:val="fr-BE"/>
        </w:rPr>
        <w:t>10</w:t>
      </w:r>
      <w:r>
        <w:rPr>
          <w:noProof/>
          <w:lang w:val="fr-BE"/>
        </w:rPr>
        <w:t xml:space="preserve">, </w:t>
      </w:r>
      <w:r w:rsidRPr="006905F3">
        <w:rPr>
          <w:noProof/>
          <w:lang w:val="fr-BE"/>
        </w:rPr>
        <w:t>0405</w:t>
      </w:r>
      <w:r>
        <w:rPr>
          <w:noProof/>
          <w:lang w:val="fr-BE"/>
        </w:rPr>
        <w:t>.</w:t>
      </w:r>
      <w:r w:rsidRPr="006905F3">
        <w:rPr>
          <w:noProof/>
          <w:lang w:val="fr-BE"/>
        </w:rPr>
        <w:t>20</w:t>
      </w:r>
      <w:r>
        <w:rPr>
          <w:noProof/>
          <w:lang w:val="fr-BE"/>
        </w:rPr>
        <w:t xml:space="preserve"> et </w:t>
      </w:r>
      <w:r w:rsidRPr="006905F3">
        <w:rPr>
          <w:noProof/>
          <w:lang w:val="fr-BE"/>
        </w:rPr>
        <w:t>0405</w:t>
      </w:r>
      <w:r>
        <w:rPr>
          <w:noProof/>
          <w:lang w:val="fr-BE"/>
        </w:rPr>
        <w:t>.</w:t>
      </w:r>
      <w:r w:rsidRPr="006905F3">
        <w:rPr>
          <w:noProof/>
          <w:lang w:val="fr-BE"/>
        </w:rPr>
        <w:t>90</w:t>
      </w:r>
      <w:r>
        <w:rPr>
          <w:noProof/>
          <w:lang w:val="fr-BE"/>
        </w:rPr>
        <w:t>.</w:t>
      </w:r>
    </w:p>
    <w:p w14:paraId="23EFA05F" w14:textId="77777777" w:rsidR="00CA0E12" w:rsidRDefault="00CA0E12" w:rsidP="00CA0E12">
      <w:pPr>
        <w:ind w:left="567" w:hanging="567"/>
        <w:rPr>
          <w:noProof/>
          <w:lang w:val="fr-BE"/>
        </w:rPr>
      </w:pPr>
    </w:p>
    <w:p w14:paraId="3AE830A8"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789F7631" w14:textId="77777777" w:rsidR="00CA0E12" w:rsidRDefault="00CA0E12" w:rsidP="00CA0E12">
      <w:pPr>
        <w:ind w:left="567" w:hanging="567"/>
        <w:rPr>
          <w:noProof/>
          <w:lang w:val="fr-BE"/>
        </w:rPr>
      </w:pPr>
    </w:p>
    <w:p w14:paraId="18863BDA" w14:textId="1DC72235" w:rsidR="00CA0E12" w:rsidRDefault="00CA0E12" w:rsidP="00CA0E12">
      <w:pPr>
        <w:ind w:left="567" w:hanging="567"/>
        <w:rPr>
          <w:noProof/>
          <w:lang w:val="fr-BE"/>
        </w:rPr>
      </w:pPr>
      <w:r>
        <w:rPr>
          <w:noProof/>
          <w:lang w:val="fr-BE"/>
        </w:rPr>
        <w:br w:type="page"/>
        <w:t>d)</w:t>
      </w:r>
      <w:r>
        <w:rPr>
          <w:noProof/>
          <w:lang w:val="fr-BE"/>
        </w:rPr>
        <w:tab/>
        <w:t>Les marchandises en provenance de Nouvelle-Zélande qui sont importées dans l’Union au titre des contingents spécifiques par pays de l’Union pour la Nouvelle-Zélande établis dans le cadre de l’OMC concernant le beurre, conformément au règlement d’exécution (UE) </w:t>
      </w:r>
      <w:r w:rsidRPr="006905F3">
        <w:rPr>
          <w:noProof/>
          <w:lang w:val="fr-BE"/>
        </w:rPr>
        <w:t>2020</w:t>
      </w:r>
      <w:r>
        <w:rPr>
          <w:noProof/>
          <w:lang w:val="fr-BE"/>
        </w:rPr>
        <w:t>/</w:t>
      </w:r>
      <w:r w:rsidRPr="006905F3">
        <w:rPr>
          <w:noProof/>
          <w:lang w:val="fr-BE"/>
        </w:rPr>
        <w:t>761</w:t>
      </w:r>
      <w:r>
        <w:rPr>
          <w:noProof/>
          <w:lang w:val="fr-BE"/>
        </w:rPr>
        <w:t xml:space="preserve"> de la Commission, portant les numéros d’ordre </w:t>
      </w:r>
      <w:r w:rsidRPr="006905F3">
        <w:rPr>
          <w:noProof/>
          <w:lang w:val="fr-BE"/>
        </w:rPr>
        <w:t>09</w:t>
      </w:r>
      <w:r>
        <w:rPr>
          <w:noProof/>
          <w:lang w:val="fr-BE"/>
        </w:rPr>
        <w:t>.</w:t>
      </w:r>
      <w:r w:rsidRPr="006905F3">
        <w:rPr>
          <w:noProof/>
          <w:lang w:val="fr-BE"/>
        </w:rPr>
        <w:t>4182</w:t>
      </w:r>
      <w:r>
        <w:rPr>
          <w:noProof/>
          <w:lang w:val="fr-BE"/>
        </w:rPr>
        <w:t xml:space="preserve"> et </w:t>
      </w:r>
      <w:r w:rsidRPr="006905F3">
        <w:rPr>
          <w:noProof/>
          <w:lang w:val="fr-BE"/>
        </w:rPr>
        <w:t>09</w:t>
      </w:r>
      <w:r>
        <w:rPr>
          <w:noProof/>
          <w:lang w:val="fr-BE"/>
        </w:rPr>
        <w:t>.</w:t>
      </w:r>
      <w:r w:rsidRPr="006905F3">
        <w:rPr>
          <w:noProof/>
          <w:lang w:val="fr-BE"/>
        </w:rPr>
        <w:t>4195</w:t>
      </w:r>
      <w:r>
        <w:rPr>
          <w:noProof/>
          <w:lang w:val="fr-BE"/>
        </w:rPr>
        <w:t xml:space="preserve">, sont soumises au traitement exposé dans les tableaux ci-dessous à </w:t>
      </w:r>
      <w:r w:rsidR="00810682">
        <w:rPr>
          <w:noProof/>
          <w:lang w:val="fr-BE"/>
        </w:rPr>
        <w:t xml:space="preserve">partir de </w:t>
      </w:r>
      <w:r>
        <w:rPr>
          <w:noProof/>
          <w:lang w:val="fr-BE"/>
        </w:rPr>
        <w:t>la date d’entrée en vigueur du présent accord ainsi qu’aux dispositions supplémentaires en matière de gestion des contingents tarifaires énoncées au point f):</w:t>
      </w:r>
    </w:p>
    <w:p w14:paraId="70B2CC05"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rsidRPr="005D0095" w14:paraId="2CBBEA0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649D401" w14:textId="77777777" w:rsidR="00CA0E12" w:rsidRDefault="00CA0E12">
            <w:pPr>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2956EB54"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068EBB81" w14:textId="77777777" w:rsidR="00CA0E12" w:rsidRDefault="00CA0E12">
            <w:pPr>
              <w:spacing w:before="60" w:after="60" w:line="240" w:lineRule="auto"/>
              <w:jc w:val="center"/>
              <w:rPr>
                <w:noProof/>
                <w:lang w:val="fr-BE"/>
              </w:rPr>
            </w:pPr>
            <w:r>
              <w:rPr>
                <w:noProof/>
                <w:lang w:val="fr-BE"/>
              </w:rPr>
              <w:t xml:space="preserve">Tarif contingentaire </w:t>
            </w:r>
            <w:r>
              <w:rPr>
                <w:noProof/>
                <w:lang w:val="fr-BE"/>
              </w:rPr>
              <w:br/>
              <w:t>(pourcentage du taux NPF)</w:t>
            </w:r>
          </w:p>
        </w:tc>
      </w:tr>
      <w:tr w:rsidR="00CA0E12" w14:paraId="68D77E0B"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00CED4C" w14:textId="77777777" w:rsidR="00CA0E12" w:rsidRDefault="00CA0E12">
            <w:pPr>
              <w:spacing w:before="60" w:after="60" w:line="240" w:lineRule="auto"/>
              <w:jc w:val="center"/>
              <w:rPr>
                <w:noProof/>
                <w:lang w:val="en-US"/>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4AF85AA5"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4BA4435" w14:textId="77777777" w:rsidR="00CA0E12" w:rsidRDefault="00CA0E12">
            <w:pPr>
              <w:spacing w:before="60" w:after="60" w:line="240" w:lineRule="auto"/>
              <w:jc w:val="center"/>
              <w:rPr>
                <w:noProof/>
              </w:rPr>
            </w:pPr>
            <w:r w:rsidRPr="006905F3">
              <w:rPr>
                <w:noProof/>
              </w:rPr>
              <w:t>20</w:t>
            </w:r>
            <w:r>
              <w:rPr>
                <w:noProof/>
              </w:rPr>
              <w:t> % du taux NPF</w:t>
            </w:r>
          </w:p>
        </w:tc>
      </w:tr>
      <w:tr w:rsidR="00CA0E12" w14:paraId="3E99F22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E0B4F34"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02EA4441"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049143A" w14:textId="77777777" w:rsidR="00CA0E12" w:rsidRDefault="00CA0E12">
            <w:pPr>
              <w:spacing w:before="60" w:after="60" w:line="240" w:lineRule="auto"/>
              <w:jc w:val="center"/>
              <w:rPr>
                <w:noProof/>
              </w:rPr>
            </w:pPr>
            <w:r w:rsidRPr="006905F3">
              <w:rPr>
                <w:noProof/>
              </w:rPr>
              <w:t>15</w:t>
            </w:r>
            <w:r>
              <w:rPr>
                <w:noProof/>
              </w:rPr>
              <w:t> % du taux NPF</w:t>
            </w:r>
          </w:p>
        </w:tc>
      </w:tr>
      <w:tr w:rsidR="00CA0E12" w14:paraId="67958FAC"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2EAAC8A"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6FE9E7B9"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B6B89E2" w14:textId="77777777" w:rsidR="00CA0E12" w:rsidRDefault="00CA0E12">
            <w:pPr>
              <w:spacing w:before="60" w:after="60" w:line="240" w:lineRule="auto"/>
              <w:jc w:val="center"/>
              <w:rPr>
                <w:noProof/>
              </w:rPr>
            </w:pPr>
            <w:r w:rsidRPr="006905F3">
              <w:rPr>
                <w:noProof/>
              </w:rPr>
              <w:t>13</w:t>
            </w:r>
            <w:r>
              <w:rPr>
                <w:noProof/>
              </w:rPr>
              <w:t>,</w:t>
            </w:r>
            <w:r w:rsidRPr="006905F3">
              <w:rPr>
                <w:noProof/>
              </w:rPr>
              <w:t>33</w:t>
            </w:r>
            <w:r>
              <w:rPr>
                <w:noProof/>
              </w:rPr>
              <w:t> % du taux NPF</w:t>
            </w:r>
          </w:p>
        </w:tc>
      </w:tr>
      <w:tr w:rsidR="00CA0E12" w14:paraId="01A2E8E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FB59AF7"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2506DBA3"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324B0E4" w14:textId="77777777" w:rsidR="00CA0E12" w:rsidRDefault="00CA0E12">
            <w:pPr>
              <w:spacing w:before="60" w:after="60" w:line="240" w:lineRule="auto"/>
              <w:jc w:val="center"/>
              <w:rPr>
                <w:noProof/>
              </w:rPr>
            </w:pPr>
            <w:r w:rsidRPr="006905F3">
              <w:rPr>
                <w:noProof/>
              </w:rPr>
              <w:t>11</w:t>
            </w:r>
            <w:r>
              <w:rPr>
                <w:noProof/>
              </w:rPr>
              <w:t>,</w:t>
            </w:r>
            <w:r w:rsidRPr="006905F3">
              <w:rPr>
                <w:noProof/>
              </w:rPr>
              <w:t>64</w:t>
            </w:r>
            <w:r>
              <w:rPr>
                <w:noProof/>
              </w:rPr>
              <w:t> % du taux NPF</w:t>
            </w:r>
          </w:p>
        </w:tc>
      </w:tr>
      <w:tr w:rsidR="00CA0E12" w14:paraId="6AC2929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1CDCA18"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2ECEF54E"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4A57692" w14:textId="77777777" w:rsidR="00CA0E12" w:rsidRDefault="00CA0E12">
            <w:pPr>
              <w:spacing w:before="60" w:after="60" w:line="240" w:lineRule="auto"/>
              <w:jc w:val="center"/>
              <w:rPr>
                <w:noProof/>
              </w:rPr>
            </w:pPr>
            <w:r w:rsidRPr="006905F3">
              <w:rPr>
                <w:noProof/>
              </w:rPr>
              <w:t>9</w:t>
            </w:r>
            <w:r>
              <w:rPr>
                <w:noProof/>
              </w:rPr>
              <w:t>,</w:t>
            </w:r>
            <w:r w:rsidRPr="006905F3">
              <w:rPr>
                <w:noProof/>
              </w:rPr>
              <w:t>98</w:t>
            </w:r>
            <w:r>
              <w:rPr>
                <w:noProof/>
              </w:rPr>
              <w:t> % du taux NPF</w:t>
            </w:r>
          </w:p>
        </w:tc>
      </w:tr>
      <w:tr w:rsidR="00CA0E12" w14:paraId="0C8EFA6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57E4C46"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1940F3B9"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BD2AEF6" w14:textId="77777777" w:rsidR="00CA0E12" w:rsidRDefault="00CA0E12">
            <w:pPr>
              <w:spacing w:before="60" w:after="60" w:line="240" w:lineRule="auto"/>
              <w:jc w:val="center"/>
              <w:rPr>
                <w:noProof/>
              </w:rPr>
            </w:pPr>
            <w:r w:rsidRPr="006905F3">
              <w:rPr>
                <w:noProof/>
              </w:rPr>
              <w:t>8</w:t>
            </w:r>
            <w:r>
              <w:rPr>
                <w:noProof/>
              </w:rPr>
              <w:t>,</w:t>
            </w:r>
            <w:r w:rsidRPr="006905F3">
              <w:rPr>
                <w:noProof/>
              </w:rPr>
              <w:t>32</w:t>
            </w:r>
            <w:r>
              <w:rPr>
                <w:noProof/>
              </w:rPr>
              <w:t> % du taux NPF</w:t>
            </w:r>
          </w:p>
        </w:tc>
      </w:tr>
      <w:tr w:rsidR="00CA0E12" w14:paraId="2D74AB1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428C53D"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hideMark/>
          </w:tcPr>
          <w:p w14:paraId="0B23991E"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FB5D336" w14:textId="77777777" w:rsidR="00CA0E12" w:rsidRDefault="00CA0E12">
            <w:pPr>
              <w:spacing w:before="60" w:after="60" w:line="240" w:lineRule="auto"/>
              <w:jc w:val="center"/>
              <w:rPr>
                <w:noProof/>
              </w:rPr>
            </w:pPr>
            <w:r w:rsidRPr="006905F3">
              <w:rPr>
                <w:noProof/>
              </w:rPr>
              <w:t>6</w:t>
            </w:r>
            <w:r>
              <w:rPr>
                <w:noProof/>
              </w:rPr>
              <w:t>,</w:t>
            </w:r>
            <w:r w:rsidRPr="006905F3">
              <w:rPr>
                <w:noProof/>
              </w:rPr>
              <w:t>66</w:t>
            </w:r>
            <w:r>
              <w:rPr>
                <w:noProof/>
              </w:rPr>
              <w:t> % du taux NPF</w:t>
            </w:r>
          </w:p>
        </w:tc>
      </w:tr>
      <w:tr w:rsidR="00CA0E12" w14:paraId="597313D6"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FD551F9"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65B6A083" w14:textId="77777777" w:rsidR="00CA0E12" w:rsidRDefault="00CA0E12">
            <w:pPr>
              <w:spacing w:before="60" w:after="60" w:line="240" w:lineRule="auto"/>
              <w:jc w:val="center"/>
              <w:rPr>
                <w:noProof/>
              </w:rPr>
            </w:pPr>
            <w:r w:rsidRPr="006905F3">
              <w:rPr>
                <w:noProof/>
              </w:rPr>
              <w:t>21</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A38A087" w14:textId="77777777" w:rsidR="00CA0E12" w:rsidRDefault="00CA0E12">
            <w:pPr>
              <w:spacing w:before="60" w:after="60" w:line="240" w:lineRule="auto"/>
              <w:jc w:val="center"/>
              <w:rPr>
                <w:noProof/>
              </w:rPr>
            </w:pPr>
            <w:r w:rsidRPr="006905F3">
              <w:rPr>
                <w:noProof/>
              </w:rPr>
              <w:t>5</w:t>
            </w:r>
            <w:r>
              <w:rPr>
                <w:noProof/>
              </w:rPr>
              <w:t> % du taux NPF</w:t>
            </w:r>
          </w:p>
        </w:tc>
      </w:tr>
    </w:tbl>
    <w:p w14:paraId="2ECCECCF" w14:textId="77777777" w:rsidR="00CA0E12" w:rsidRDefault="00CA0E12" w:rsidP="00CA0E12">
      <w:pPr>
        <w:ind w:left="567"/>
        <w:rPr>
          <w:noProof/>
        </w:rPr>
      </w:pPr>
    </w:p>
    <w:p w14:paraId="06A5828A" w14:textId="77777777" w:rsidR="00CA0E12" w:rsidRDefault="00CA0E12" w:rsidP="00CA0E12">
      <w:pPr>
        <w:ind w:left="567"/>
        <w:rPr>
          <w:noProof/>
        </w:rPr>
      </w:pPr>
      <w:r>
        <w:rPr>
          <w:noProof/>
        </w:rPr>
        <w:t>et:</w:t>
      </w:r>
    </w:p>
    <w:p w14:paraId="168DAA99" w14:textId="77777777" w:rsidR="00CA0E12" w:rsidRDefault="00CA0E12" w:rsidP="00CA0E12">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CA0E12" w:rsidRPr="005D0095" w14:paraId="12B45EDC"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53D6677A" w14:textId="77777777" w:rsidR="00CA0E12" w:rsidRDefault="00CA0E12">
            <w:pPr>
              <w:pageBreakBefore/>
              <w:spacing w:before="60" w:after="60" w:line="240" w:lineRule="auto"/>
              <w:jc w:val="center"/>
              <w:rPr>
                <w:noProof/>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634CA07D"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0DB5CE34" w14:textId="77777777" w:rsidR="00CA0E12" w:rsidRDefault="00CA0E12">
            <w:pPr>
              <w:spacing w:before="60" w:after="60" w:line="240" w:lineRule="auto"/>
              <w:jc w:val="center"/>
              <w:rPr>
                <w:noProof/>
                <w:lang w:val="fr-BE"/>
              </w:rPr>
            </w:pPr>
            <w:r>
              <w:rPr>
                <w:noProof/>
                <w:lang w:val="fr-BE"/>
              </w:rPr>
              <w:t xml:space="preserve">Tarif contingentaire </w:t>
            </w:r>
            <w:r>
              <w:rPr>
                <w:noProof/>
                <w:lang w:val="fr-BE"/>
              </w:rPr>
              <w:br/>
              <w:t>(pourcentage du taux NPF)</w:t>
            </w:r>
          </w:p>
        </w:tc>
      </w:tr>
      <w:tr w:rsidR="00CA0E12" w14:paraId="1E34C91A"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CA7D9B7" w14:textId="77777777" w:rsidR="00CA0E12" w:rsidRDefault="00CA0E12">
            <w:pPr>
              <w:spacing w:before="60" w:after="60" w:line="240" w:lineRule="auto"/>
              <w:jc w:val="center"/>
              <w:rPr>
                <w:noProof/>
                <w:lang w:val="en-US"/>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3E58195F"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4D22DD3"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621ECF3C"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6A13AEED"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102ABB0D"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256AC5A"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6C2E4B4F"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53012922"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6E93CC40"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70F975B"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1A471944"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70BF9F4"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3180E0FB"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3843C0C5"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7382CE5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4A0F50F"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1DE61280"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E606802"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2CAE894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C32F9F4"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4AAC0CBC"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5717551"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68726B74"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ED5555D"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hideMark/>
          </w:tcPr>
          <w:p w14:paraId="1938B232"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F18E0BC" w14:textId="77777777" w:rsidR="00CA0E12" w:rsidRDefault="00CA0E12">
            <w:pPr>
              <w:spacing w:before="60" w:after="60" w:line="240" w:lineRule="auto"/>
              <w:jc w:val="center"/>
              <w:rPr>
                <w:noProof/>
              </w:rPr>
            </w:pPr>
            <w:r w:rsidRPr="006905F3">
              <w:rPr>
                <w:noProof/>
              </w:rPr>
              <w:t>30</w:t>
            </w:r>
            <w:r>
              <w:rPr>
                <w:noProof/>
              </w:rPr>
              <w:t> % du taux NPF</w:t>
            </w:r>
          </w:p>
        </w:tc>
      </w:tr>
      <w:tr w:rsidR="00CA0E12" w14:paraId="614D8178"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8913535"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45B2F397" w14:textId="77777777" w:rsidR="00CA0E12" w:rsidRDefault="00CA0E12">
            <w:pPr>
              <w:spacing w:before="60" w:after="60" w:line="240" w:lineRule="auto"/>
              <w:jc w:val="center"/>
              <w:rPr>
                <w:noProof/>
              </w:rPr>
            </w:pPr>
            <w:r w:rsidRPr="006905F3">
              <w:rPr>
                <w:noProof/>
              </w:rPr>
              <w:t>14</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D37D0AD" w14:textId="77777777" w:rsidR="00CA0E12" w:rsidRDefault="00CA0E12">
            <w:pPr>
              <w:spacing w:before="60" w:after="60" w:line="240" w:lineRule="auto"/>
              <w:jc w:val="center"/>
              <w:rPr>
                <w:noProof/>
              </w:rPr>
            </w:pPr>
            <w:r w:rsidRPr="006905F3">
              <w:rPr>
                <w:noProof/>
              </w:rPr>
              <w:t>30</w:t>
            </w:r>
            <w:r>
              <w:rPr>
                <w:noProof/>
              </w:rPr>
              <w:t> % du taux NPF</w:t>
            </w:r>
          </w:p>
        </w:tc>
      </w:tr>
    </w:tbl>
    <w:p w14:paraId="756CC5E9" w14:textId="77777777" w:rsidR="00CA0E12" w:rsidRDefault="00CA0E12" w:rsidP="00CA0E12">
      <w:pPr>
        <w:ind w:left="567" w:hanging="567"/>
        <w:rPr>
          <w:noProof/>
        </w:rPr>
      </w:pPr>
    </w:p>
    <w:p w14:paraId="68F17C5F" w14:textId="77777777" w:rsidR="00CA0E12" w:rsidRDefault="00CA0E12" w:rsidP="00CA0E12">
      <w:pPr>
        <w:ind w:left="567" w:hanging="567"/>
        <w:rPr>
          <w:noProof/>
          <w:lang w:val="fr-BE"/>
        </w:rPr>
      </w:pPr>
      <w:r>
        <w:rPr>
          <w:noProof/>
          <w:lang w:val="fr-BE"/>
        </w:rPr>
        <w:t>e)</w:t>
      </w:r>
      <w:r>
        <w:rPr>
          <w:noProof/>
          <w:lang w:val="fr-BE"/>
        </w:rPr>
        <w:tab/>
        <w:t xml:space="preserve">Le contingent OMC visé au point d) s’applique aux marchandises relevant des lignes tarifaires de la sous-position </w:t>
      </w:r>
      <w:r w:rsidRPr="006905F3">
        <w:rPr>
          <w:noProof/>
          <w:lang w:val="fr-BE"/>
        </w:rPr>
        <w:t>0405</w:t>
      </w:r>
      <w:r>
        <w:rPr>
          <w:noProof/>
          <w:lang w:val="fr-BE"/>
        </w:rPr>
        <w:t>.</w:t>
      </w:r>
      <w:r w:rsidRPr="006905F3">
        <w:rPr>
          <w:noProof/>
          <w:lang w:val="fr-BE"/>
        </w:rPr>
        <w:t>10</w:t>
      </w:r>
      <w:r>
        <w:rPr>
          <w:noProof/>
          <w:lang w:val="fr-BE"/>
        </w:rPr>
        <w:t>.</w:t>
      </w:r>
    </w:p>
    <w:p w14:paraId="133D24C0" w14:textId="77777777" w:rsidR="00CA0E12" w:rsidRDefault="00CA0E12" w:rsidP="00CA0E12">
      <w:pPr>
        <w:ind w:left="567" w:hanging="567"/>
        <w:rPr>
          <w:noProof/>
          <w:lang w:val="fr-BE"/>
        </w:rPr>
      </w:pPr>
    </w:p>
    <w:p w14:paraId="2BB7A43B" w14:textId="77777777" w:rsidR="00CA0E12" w:rsidRDefault="00CA0E12" w:rsidP="00CA0E12">
      <w:pPr>
        <w:ind w:left="567" w:hanging="567"/>
        <w:rPr>
          <w:noProof/>
          <w:lang w:val="fr-BE"/>
        </w:rPr>
      </w:pPr>
      <w:r>
        <w:rPr>
          <w:noProof/>
          <w:lang w:val="fr-BE"/>
        </w:rPr>
        <w:t>f)</w:t>
      </w:r>
      <w:r>
        <w:rPr>
          <w:noProof/>
          <w:lang w:val="fr-BE"/>
        </w:rPr>
        <w:tab/>
        <w:t>Les numéros d’ordre du contingent OMC visé au point d) sont fusionnés, et la distinction entre importateurs traditionnels et nouveaux importateurs cesse de s’appliquer. Les sous-périodes contingentaires cessent également de s’appliquer.</w:t>
      </w:r>
    </w:p>
    <w:p w14:paraId="3F24340A" w14:textId="77777777" w:rsidR="00CA0E12" w:rsidRDefault="00CA0E12" w:rsidP="00CA0E12">
      <w:pPr>
        <w:rPr>
          <w:noProof/>
          <w:lang w:val="fr-BE"/>
        </w:rPr>
      </w:pPr>
    </w:p>
    <w:p w14:paraId="6AED3DD8" w14:textId="77777777" w:rsidR="00CA0E12" w:rsidRDefault="00CA0E12" w:rsidP="00CA0E12">
      <w:pPr>
        <w:rPr>
          <w:noProof/>
          <w:lang w:val="fr-BE"/>
        </w:rPr>
      </w:pPr>
      <w:r w:rsidRPr="006905F3">
        <w:rPr>
          <w:noProof/>
          <w:lang w:val="fr-BE"/>
        </w:rPr>
        <w:t>26</w:t>
      </w:r>
      <w:r>
        <w:rPr>
          <w:noProof/>
          <w:lang w:val="fr-BE"/>
        </w:rPr>
        <w:t>.</w:t>
      </w:r>
      <w:r>
        <w:rPr>
          <w:noProof/>
          <w:lang w:val="fr-BE"/>
        </w:rPr>
        <w:tab/>
        <w:t>CT-</w:t>
      </w:r>
      <w:r w:rsidRPr="006905F3">
        <w:rPr>
          <w:noProof/>
          <w:lang w:val="fr-BE"/>
        </w:rPr>
        <w:t>6</w:t>
      </w:r>
      <w:r>
        <w:rPr>
          <w:noProof/>
          <w:lang w:val="fr-BE"/>
        </w:rPr>
        <w:t xml:space="preserve"> – Contingent tarifaire applicable au fromage</w:t>
      </w:r>
    </w:p>
    <w:p w14:paraId="2A6A7BFC" w14:textId="77777777" w:rsidR="00CA0E12" w:rsidRDefault="00CA0E12" w:rsidP="00CA0E12">
      <w:pPr>
        <w:rPr>
          <w:noProof/>
          <w:lang w:val="fr-BE"/>
        </w:rPr>
      </w:pPr>
    </w:p>
    <w:p w14:paraId="52233768"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6</w:t>
      </w:r>
      <w:r>
        <w:rPr>
          <w:noProof/>
          <w:lang w:val="fr-BE"/>
        </w:rPr>
        <w:t xml:space="preserve"> Fromage» à l’appendice </w:t>
      </w:r>
      <w:r w:rsidRPr="006905F3">
        <w:rPr>
          <w:noProof/>
          <w:lang w:val="fr-BE"/>
        </w:rPr>
        <w:t>2</w:t>
      </w:r>
      <w:r>
        <w:rPr>
          <w:noProof/>
          <w:lang w:val="fr-BE"/>
        </w:rPr>
        <w:t>-A</w:t>
      </w:r>
      <w:r>
        <w:rPr>
          <w:noProof/>
          <w:lang w:val="fr-BE"/>
        </w:rPr>
        <w:noBreakHyphen/>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2C1167D9" w14:textId="77777777" w:rsidR="00CA0E12" w:rsidRDefault="00CA0E12" w:rsidP="00CA0E12">
      <w:pPr>
        <w:ind w:left="567" w:hanging="567"/>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329332DB"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2C9CC38" w14:textId="77777777" w:rsidR="00CA0E12" w:rsidRDefault="00CA0E12">
            <w:pPr>
              <w:pageBreakBefore/>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02AC58C3"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28D5F134" w14:textId="77777777" w:rsidR="00CA0E12" w:rsidRDefault="00CA0E12">
            <w:pPr>
              <w:spacing w:before="60" w:after="60" w:line="240" w:lineRule="auto"/>
              <w:jc w:val="center"/>
              <w:rPr>
                <w:noProof/>
                <w:lang w:val="en-US"/>
              </w:rPr>
            </w:pPr>
            <w:r>
              <w:rPr>
                <w:noProof/>
              </w:rPr>
              <w:t>Tarif contingentaire</w:t>
            </w:r>
          </w:p>
        </w:tc>
      </w:tr>
      <w:tr w:rsidR="00CA0E12" w14:paraId="1852F24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5412D9AB"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7235545A" w14:textId="77777777" w:rsidR="00CA0E12" w:rsidRDefault="00CA0E12">
            <w:pPr>
              <w:spacing w:before="60" w:after="60" w:line="240" w:lineRule="auto"/>
              <w:jc w:val="center"/>
              <w:rPr>
                <w:noProof/>
              </w:rPr>
            </w:pPr>
            <w:r w:rsidRPr="006905F3">
              <w:rPr>
                <w:noProof/>
              </w:rPr>
              <w:t>8</w:t>
            </w:r>
            <w:r>
              <w:rPr>
                <w:noProof/>
              </w:rPr>
              <w:t> </w:t>
            </w:r>
            <w:r w:rsidRPr="006905F3">
              <w:rPr>
                <w:noProof/>
              </w:rPr>
              <w:t>333</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2F1FBBB" w14:textId="77777777" w:rsidR="00CA0E12" w:rsidRDefault="00CA0E12">
            <w:pPr>
              <w:spacing w:before="60" w:after="60" w:line="240" w:lineRule="auto"/>
              <w:jc w:val="center"/>
              <w:rPr>
                <w:noProof/>
              </w:rPr>
            </w:pPr>
            <w:r w:rsidRPr="006905F3">
              <w:rPr>
                <w:noProof/>
              </w:rPr>
              <w:t>0</w:t>
            </w:r>
            <w:r>
              <w:rPr>
                <w:noProof/>
              </w:rPr>
              <w:t> %</w:t>
            </w:r>
          </w:p>
        </w:tc>
      </w:tr>
      <w:tr w:rsidR="00CA0E12" w14:paraId="1A8654A4"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12644BF"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vAlign w:val="bottom"/>
            <w:hideMark/>
          </w:tcPr>
          <w:p w14:paraId="74283CE2" w14:textId="77777777" w:rsidR="00CA0E12" w:rsidRDefault="00CA0E12">
            <w:pPr>
              <w:spacing w:before="60" w:after="60" w:line="240" w:lineRule="auto"/>
              <w:jc w:val="center"/>
              <w:rPr>
                <w:noProof/>
              </w:rPr>
            </w:pPr>
            <w:r w:rsidRPr="006905F3">
              <w:rPr>
                <w:noProof/>
              </w:rPr>
              <w:t>10</w:t>
            </w:r>
            <w:r>
              <w:rPr>
                <w:noProof/>
              </w:rPr>
              <w:t> </w:t>
            </w:r>
            <w:r w:rsidRPr="006905F3">
              <w:rPr>
                <w:noProof/>
              </w:rPr>
              <w:t>714</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6B4A0B7" w14:textId="77777777" w:rsidR="00CA0E12" w:rsidRDefault="00CA0E12">
            <w:pPr>
              <w:spacing w:before="60" w:after="60" w:line="240" w:lineRule="auto"/>
              <w:jc w:val="center"/>
              <w:rPr>
                <w:noProof/>
              </w:rPr>
            </w:pPr>
            <w:r w:rsidRPr="006905F3">
              <w:rPr>
                <w:noProof/>
              </w:rPr>
              <w:t>0</w:t>
            </w:r>
            <w:r>
              <w:rPr>
                <w:noProof/>
              </w:rPr>
              <w:t> %</w:t>
            </w:r>
          </w:p>
        </w:tc>
      </w:tr>
      <w:tr w:rsidR="00CA0E12" w14:paraId="62324A8F"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2E69C7FC"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vAlign w:val="bottom"/>
            <w:hideMark/>
          </w:tcPr>
          <w:p w14:paraId="2B29CF10" w14:textId="77777777" w:rsidR="00CA0E12" w:rsidRDefault="00CA0E12">
            <w:pPr>
              <w:spacing w:before="60" w:after="60" w:line="240" w:lineRule="auto"/>
              <w:jc w:val="center"/>
              <w:rPr>
                <w:noProof/>
              </w:rPr>
            </w:pPr>
            <w:r w:rsidRPr="006905F3">
              <w:rPr>
                <w:noProof/>
              </w:rPr>
              <w:t>13</w:t>
            </w:r>
            <w:r>
              <w:rPr>
                <w:noProof/>
              </w:rPr>
              <w:t> </w:t>
            </w:r>
            <w:r w:rsidRPr="006905F3">
              <w:rPr>
                <w:noProof/>
              </w:rPr>
              <w:t>095</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DF95B58" w14:textId="77777777" w:rsidR="00CA0E12" w:rsidRDefault="00CA0E12">
            <w:pPr>
              <w:spacing w:before="60" w:after="60" w:line="240" w:lineRule="auto"/>
              <w:jc w:val="center"/>
              <w:rPr>
                <w:noProof/>
              </w:rPr>
            </w:pPr>
            <w:r w:rsidRPr="006905F3">
              <w:rPr>
                <w:noProof/>
              </w:rPr>
              <w:t>0</w:t>
            </w:r>
            <w:r>
              <w:rPr>
                <w:noProof/>
              </w:rPr>
              <w:t> %</w:t>
            </w:r>
          </w:p>
        </w:tc>
      </w:tr>
      <w:tr w:rsidR="00CA0E12" w14:paraId="1110C5FD"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E633913" w14:textId="77777777" w:rsidR="00CA0E12" w:rsidRDefault="00CA0E12">
            <w:pPr>
              <w:spacing w:before="60" w:after="60" w:line="240" w:lineRule="auto"/>
              <w:jc w:val="center"/>
              <w:rPr>
                <w:noProof/>
              </w:rPr>
            </w:pPr>
            <w:r>
              <w:rPr>
                <w:noProof/>
              </w:rPr>
              <w:t xml:space="preserve">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vAlign w:val="bottom"/>
            <w:hideMark/>
          </w:tcPr>
          <w:p w14:paraId="7F9161AB" w14:textId="77777777" w:rsidR="00CA0E12" w:rsidRDefault="00CA0E12">
            <w:pPr>
              <w:spacing w:before="60" w:after="60" w:line="240" w:lineRule="auto"/>
              <w:jc w:val="center"/>
              <w:rPr>
                <w:noProof/>
              </w:rPr>
            </w:pPr>
            <w:r w:rsidRPr="006905F3">
              <w:rPr>
                <w:noProof/>
              </w:rPr>
              <w:t>15</w:t>
            </w:r>
            <w:r>
              <w:rPr>
                <w:noProof/>
              </w:rPr>
              <w:t> </w:t>
            </w:r>
            <w:r w:rsidRPr="006905F3">
              <w:rPr>
                <w:noProof/>
              </w:rPr>
              <w:t>467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75CE02D" w14:textId="77777777" w:rsidR="00CA0E12" w:rsidRDefault="00CA0E12">
            <w:pPr>
              <w:spacing w:before="60" w:after="60" w:line="240" w:lineRule="auto"/>
              <w:jc w:val="center"/>
              <w:rPr>
                <w:noProof/>
              </w:rPr>
            </w:pPr>
            <w:r w:rsidRPr="006905F3">
              <w:rPr>
                <w:noProof/>
              </w:rPr>
              <w:t>0</w:t>
            </w:r>
            <w:r>
              <w:rPr>
                <w:noProof/>
              </w:rPr>
              <w:t> %</w:t>
            </w:r>
          </w:p>
        </w:tc>
      </w:tr>
      <w:tr w:rsidR="00CA0E12" w14:paraId="281694A9"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B8831C2"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vAlign w:val="bottom"/>
            <w:hideMark/>
          </w:tcPr>
          <w:p w14:paraId="42E9B7D1" w14:textId="77777777" w:rsidR="00CA0E12" w:rsidRDefault="00CA0E12">
            <w:pPr>
              <w:spacing w:before="60" w:after="60" w:line="240" w:lineRule="auto"/>
              <w:jc w:val="center"/>
              <w:rPr>
                <w:noProof/>
              </w:rPr>
            </w:pPr>
            <w:r w:rsidRPr="006905F3">
              <w:rPr>
                <w:noProof/>
              </w:rPr>
              <w:t>17</w:t>
            </w:r>
            <w:r>
              <w:rPr>
                <w:noProof/>
              </w:rPr>
              <w:t> </w:t>
            </w:r>
            <w:r w:rsidRPr="006905F3">
              <w:rPr>
                <w:noProof/>
              </w:rPr>
              <w:t>857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B3DACB0" w14:textId="77777777" w:rsidR="00CA0E12" w:rsidRDefault="00CA0E12">
            <w:pPr>
              <w:spacing w:before="60" w:after="60" w:line="240" w:lineRule="auto"/>
              <w:jc w:val="center"/>
              <w:rPr>
                <w:noProof/>
              </w:rPr>
            </w:pPr>
            <w:r w:rsidRPr="006905F3">
              <w:rPr>
                <w:noProof/>
              </w:rPr>
              <w:t>0</w:t>
            </w:r>
            <w:r>
              <w:rPr>
                <w:noProof/>
              </w:rPr>
              <w:t> %</w:t>
            </w:r>
          </w:p>
        </w:tc>
      </w:tr>
      <w:tr w:rsidR="00CA0E12" w14:paraId="50ADEE1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0551DE21"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vAlign w:val="bottom"/>
            <w:hideMark/>
          </w:tcPr>
          <w:p w14:paraId="30C35D73" w14:textId="77777777" w:rsidR="00CA0E12" w:rsidRDefault="00CA0E12">
            <w:pPr>
              <w:spacing w:before="60" w:after="60" w:line="240" w:lineRule="auto"/>
              <w:jc w:val="center"/>
              <w:rPr>
                <w:noProof/>
              </w:rPr>
            </w:pPr>
            <w:r w:rsidRPr="006905F3">
              <w:rPr>
                <w:noProof/>
              </w:rPr>
              <w:t>20</w:t>
            </w:r>
            <w:r>
              <w:rPr>
                <w:noProof/>
              </w:rPr>
              <w:t> </w:t>
            </w:r>
            <w:r w:rsidRPr="006905F3">
              <w:rPr>
                <w:noProof/>
              </w:rPr>
              <w:t>238</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51E4C6DD" w14:textId="77777777" w:rsidR="00CA0E12" w:rsidRDefault="00CA0E12">
            <w:pPr>
              <w:spacing w:before="60" w:after="60" w:line="240" w:lineRule="auto"/>
              <w:jc w:val="center"/>
              <w:rPr>
                <w:noProof/>
              </w:rPr>
            </w:pPr>
            <w:r w:rsidRPr="006905F3">
              <w:rPr>
                <w:noProof/>
              </w:rPr>
              <w:t>0</w:t>
            </w:r>
            <w:r>
              <w:rPr>
                <w:noProof/>
              </w:rPr>
              <w:t> %</w:t>
            </w:r>
          </w:p>
        </w:tc>
      </w:tr>
      <w:tr w:rsidR="00CA0E12" w14:paraId="087D3BF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B92DD97" w14:textId="77777777" w:rsidR="00CA0E12" w:rsidRDefault="00CA0E12">
            <w:pPr>
              <w:spacing w:before="60" w:after="60" w:line="240" w:lineRule="auto"/>
              <w:jc w:val="center"/>
              <w:rPr>
                <w:noProof/>
              </w:rPr>
            </w:pPr>
            <w:r>
              <w:rPr>
                <w:noProof/>
              </w:rPr>
              <w:t xml:space="preserve">Année </w:t>
            </w:r>
            <w:r w:rsidRPr="006905F3">
              <w:rPr>
                <w:noProof/>
              </w:rPr>
              <w:t>6</w:t>
            </w:r>
          </w:p>
        </w:tc>
        <w:tc>
          <w:tcPr>
            <w:tcW w:w="1666" w:type="pct"/>
            <w:tcBorders>
              <w:top w:val="single" w:sz="4" w:space="0" w:color="auto"/>
              <w:left w:val="single" w:sz="4" w:space="0" w:color="auto"/>
              <w:bottom w:val="single" w:sz="4" w:space="0" w:color="auto"/>
              <w:right w:val="single" w:sz="4" w:space="0" w:color="auto"/>
            </w:tcBorders>
            <w:vAlign w:val="bottom"/>
            <w:hideMark/>
          </w:tcPr>
          <w:p w14:paraId="0C4BB46A" w14:textId="77777777" w:rsidR="00CA0E12" w:rsidRDefault="00CA0E12">
            <w:pPr>
              <w:spacing w:before="60" w:after="60" w:line="240" w:lineRule="auto"/>
              <w:jc w:val="center"/>
              <w:rPr>
                <w:noProof/>
              </w:rPr>
            </w:pPr>
            <w:r w:rsidRPr="006905F3">
              <w:rPr>
                <w:noProof/>
              </w:rPr>
              <w:t>22</w:t>
            </w:r>
            <w:r>
              <w:rPr>
                <w:noProof/>
              </w:rPr>
              <w:t> </w:t>
            </w:r>
            <w:r w:rsidRPr="006905F3">
              <w:rPr>
                <w:noProof/>
              </w:rPr>
              <w:t>619</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4F54EFB8" w14:textId="77777777" w:rsidR="00CA0E12" w:rsidRDefault="00CA0E12">
            <w:pPr>
              <w:spacing w:before="60" w:after="60" w:line="240" w:lineRule="auto"/>
              <w:jc w:val="center"/>
              <w:rPr>
                <w:noProof/>
              </w:rPr>
            </w:pPr>
            <w:r w:rsidRPr="006905F3">
              <w:rPr>
                <w:noProof/>
              </w:rPr>
              <w:t>0</w:t>
            </w:r>
            <w:r>
              <w:rPr>
                <w:noProof/>
              </w:rPr>
              <w:t> %</w:t>
            </w:r>
          </w:p>
        </w:tc>
      </w:tr>
      <w:tr w:rsidR="00CA0E12" w14:paraId="5D2AA51E"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77134B6" w14:textId="77777777" w:rsidR="00CA0E12" w:rsidRDefault="00CA0E12">
            <w:pPr>
              <w:spacing w:before="60" w:after="60" w:line="240" w:lineRule="auto"/>
              <w:jc w:val="center"/>
              <w:rPr>
                <w:noProof/>
              </w:rPr>
            </w:pPr>
            <w:r>
              <w:rPr>
                <w:noProof/>
              </w:rPr>
              <w:t>Année </w:t>
            </w:r>
            <w:r w:rsidRPr="006905F3">
              <w:rPr>
                <w:noProof/>
              </w:rPr>
              <w:t>7</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5D0011BE" w14:textId="77777777" w:rsidR="00CA0E12" w:rsidRDefault="00CA0E12">
            <w:pPr>
              <w:spacing w:before="60" w:after="60" w:line="240" w:lineRule="auto"/>
              <w:jc w:val="center"/>
              <w:rPr>
                <w:noProof/>
              </w:rPr>
            </w:pPr>
            <w:r w:rsidRPr="006905F3">
              <w:rPr>
                <w:noProof/>
              </w:rPr>
              <w:t>25</w:t>
            </w:r>
            <w:r>
              <w:rPr>
                <w:noProof/>
              </w:rPr>
              <w:t> </w:t>
            </w:r>
            <w:r w:rsidRPr="006905F3">
              <w:rPr>
                <w:noProof/>
              </w:rPr>
              <w:t>000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66B587E1" w14:textId="77777777" w:rsidR="00CA0E12" w:rsidRDefault="00CA0E12">
            <w:pPr>
              <w:spacing w:before="60" w:after="60" w:line="240" w:lineRule="auto"/>
              <w:jc w:val="center"/>
              <w:rPr>
                <w:noProof/>
              </w:rPr>
            </w:pPr>
            <w:r w:rsidRPr="006905F3">
              <w:rPr>
                <w:noProof/>
              </w:rPr>
              <w:t>0</w:t>
            </w:r>
            <w:r>
              <w:rPr>
                <w:noProof/>
              </w:rPr>
              <w:t> %</w:t>
            </w:r>
          </w:p>
        </w:tc>
      </w:tr>
    </w:tbl>
    <w:p w14:paraId="480D5CB2" w14:textId="77777777" w:rsidR="00CA0E12" w:rsidRDefault="00CA0E12" w:rsidP="00CA0E12">
      <w:pPr>
        <w:ind w:left="567" w:hanging="567"/>
        <w:rPr>
          <w:noProof/>
        </w:rPr>
      </w:pPr>
    </w:p>
    <w:p w14:paraId="43A9E89D"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des sous-positions suivantes: </w:t>
      </w:r>
      <w:r w:rsidRPr="006905F3">
        <w:rPr>
          <w:noProof/>
          <w:lang w:val="fr-BE"/>
        </w:rPr>
        <w:t>0406</w:t>
      </w:r>
      <w:r>
        <w:rPr>
          <w:noProof/>
          <w:lang w:val="fr-BE"/>
        </w:rPr>
        <w:t>.</w:t>
      </w:r>
      <w:r w:rsidRPr="006905F3">
        <w:rPr>
          <w:noProof/>
          <w:lang w:val="fr-BE"/>
        </w:rPr>
        <w:t>10</w:t>
      </w:r>
      <w:r>
        <w:rPr>
          <w:noProof/>
          <w:lang w:val="fr-BE"/>
        </w:rPr>
        <w:t xml:space="preserve">, </w:t>
      </w:r>
      <w:r w:rsidRPr="006905F3">
        <w:rPr>
          <w:noProof/>
          <w:lang w:val="fr-BE"/>
        </w:rPr>
        <w:t>0406</w:t>
      </w:r>
      <w:r>
        <w:rPr>
          <w:noProof/>
          <w:lang w:val="fr-BE"/>
        </w:rPr>
        <w:t>.</w:t>
      </w:r>
      <w:r w:rsidRPr="006905F3">
        <w:rPr>
          <w:noProof/>
          <w:lang w:val="fr-BE"/>
        </w:rPr>
        <w:t>20</w:t>
      </w:r>
      <w:r>
        <w:rPr>
          <w:noProof/>
          <w:lang w:val="fr-BE"/>
        </w:rPr>
        <w:t xml:space="preserve">, </w:t>
      </w:r>
      <w:r w:rsidRPr="006905F3">
        <w:rPr>
          <w:noProof/>
          <w:lang w:val="fr-BE"/>
        </w:rPr>
        <w:t>0406</w:t>
      </w:r>
      <w:r>
        <w:rPr>
          <w:noProof/>
          <w:lang w:val="fr-BE"/>
        </w:rPr>
        <w:t>.</w:t>
      </w:r>
      <w:r w:rsidRPr="006905F3">
        <w:rPr>
          <w:noProof/>
          <w:lang w:val="fr-BE"/>
        </w:rPr>
        <w:t>30</w:t>
      </w:r>
      <w:r>
        <w:rPr>
          <w:noProof/>
          <w:lang w:val="fr-BE"/>
        </w:rPr>
        <w:t xml:space="preserve">, </w:t>
      </w:r>
      <w:r w:rsidRPr="006905F3">
        <w:rPr>
          <w:noProof/>
          <w:lang w:val="fr-BE"/>
        </w:rPr>
        <w:t>0406</w:t>
      </w:r>
      <w:r>
        <w:rPr>
          <w:noProof/>
          <w:lang w:val="fr-BE"/>
        </w:rPr>
        <w:t>.</w:t>
      </w:r>
      <w:r w:rsidRPr="006905F3">
        <w:rPr>
          <w:noProof/>
          <w:lang w:val="fr-BE"/>
        </w:rPr>
        <w:t>40</w:t>
      </w:r>
      <w:r>
        <w:rPr>
          <w:noProof/>
          <w:lang w:val="fr-BE"/>
        </w:rPr>
        <w:t xml:space="preserve"> et </w:t>
      </w:r>
      <w:r w:rsidRPr="006905F3">
        <w:rPr>
          <w:noProof/>
          <w:lang w:val="fr-BE"/>
        </w:rPr>
        <w:t>0406</w:t>
      </w:r>
      <w:r>
        <w:rPr>
          <w:noProof/>
          <w:lang w:val="fr-BE"/>
        </w:rPr>
        <w:t>.</w:t>
      </w:r>
      <w:r w:rsidRPr="006905F3">
        <w:rPr>
          <w:noProof/>
          <w:lang w:val="fr-BE"/>
        </w:rPr>
        <w:t>90</w:t>
      </w:r>
      <w:r>
        <w:rPr>
          <w:noProof/>
          <w:lang w:val="fr-BE"/>
        </w:rPr>
        <w:t xml:space="preserve">. À partir du </w:t>
      </w:r>
      <w:r w:rsidRPr="006905F3">
        <w:rPr>
          <w:noProof/>
          <w:lang w:val="fr-BE"/>
        </w:rPr>
        <w:t>1</w:t>
      </w:r>
      <w:r>
        <w:rPr>
          <w:noProof/>
          <w:vertAlign w:val="superscript"/>
          <w:lang w:val="fr-BE"/>
        </w:rPr>
        <w:t>er</w:t>
      </w:r>
      <w:r>
        <w:rPr>
          <w:noProof/>
          <w:lang w:val="fr-BE"/>
        </w:rPr>
        <w:t> janvier de l’année </w:t>
      </w:r>
      <w:r w:rsidRPr="006905F3">
        <w:rPr>
          <w:noProof/>
          <w:lang w:val="fr-BE"/>
        </w:rPr>
        <w:t>7</w:t>
      </w:r>
      <w:r>
        <w:rPr>
          <w:noProof/>
          <w:lang w:val="fr-BE"/>
        </w:rPr>
        <w:t xml:space="preserve">, les marchandises originaires de Nouvelle-Zélande relevant des lignes tarifaires des sous-positions </w:t>
      </w:r>
      <w:r w:rsidRPr="006905F3">
        <w:rPr>
          <w:noProof/>
          <w:lang w:val="fr-BE"/>
        </w:rPr>
        <w:t>0406</w:t>
      </w:r>
      <w:r>
        <w:rPr>
          <w:noProof/>
          <w:lang w:val="fr-BE"/>
        </w:rPr>
        <w:t>.</w:t>
      </w:r>
      <w:r w:rsidRPr="006905F3">
        <w:rPr>
          <w:noProof/>
          <w:lang w:val="fr-BE"/>
        </w:rPr>
        <w:t>30</w:t>
      </w:r>
      <w:r>
        <w:rPr>
          <w:noProof/>
          <w:lang w:val="fr-BE"/>
        </w:rPr>
        <w:t xml:space="preserve"> et </w:t>
      </w:r>
      <w:r w:rsidRPr="006905F3">
        <w:rPr>
          <w:noProof/>
          <w:lang w:val="fr-BE"/>
        </w:rPr>
        <w:t>0406</w:t>
      </w:r>
      <w:r>
        <w:rPr>
          <w:noProof/>
          <w:lang w:val="fr-BE"/>
        </w:rPr>
        <w:t>.</w:t>
      </w:r>
      <w:r w:rsidRPr="006905F3">
        <w:rPr>
          <w:noProof/>
          <w:lang w:val="fr-BE"/>
        </w:rPr>
        <w:t>40</w:t>
      </w:r>
      <w:r>
        <w:rPr>
          <w:noProof/>
          <w:lang w:val="fr-BE"/>
        </w:rPr>
        <w:t xml:space="preserve"> ne sont pas prises en compte dans les quantités spécifiées au point a).</w:t>
      </w:r>
    </w:p>
    <w:p w14:paraId="684DA19B" w14:textId="77777777" w:rsidR="00CA0E12" w:rsidRDefault="00CA0E12" w:rsidP="00CA0E12">
      <w:pPr>
        <w:ind w:left="567" w:hanging="567"/>
        <w:rPr>
          <w:noProof/>
          <w:lang w:val="fr-BE"/>
        </w:rPr>
      </w:pPr>
    </w:p>
    <w:p w14:paraId="053D9798"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 à l’exception des lignes tarifaires des sous-positions </w:t>
      </w:r>
      <w:r w:rsidRPr="006905F3">
        <w:rPr>
          <w:noProof/>
          <w:lang w:val="fr-BE"/>
        </w:rPr>
        <w:t>0406</w:t>
      </w:r>
      <w:r>
        <w:rPr>
          <w:noProof/>
          <w:lang w:val="fr-BE"/>
        </w:rPr>
        <w:t>.</w:t>
      </w:r>
      <w:r w:rsidRPr="006905F3">
        <w:rPr>
          <w:noProof/>
          <w:lang w:val="fr-BE"/>
        </w:rPr>
        <w:t>30</w:t>
      </w:r>
      <w:r>
        <w:rPr>
          <w:noProof/>
          <w:lang w:val="fr-BE"/>
        </w:rPr>
        <w:t xml:space="preserve"> et </w:t>
      </w:r>
      <w:r w:rsidRPr="006905F3">
        <w:rPr>
          <w:noProof/>
          <w:lang w:val="fr-BE"/>
        </w:rPr>
        <w:t>0406</w:t>
      </w:r>
      <w:r>
        <w:rPr>
          <w:noProof/>
          <w:lang w:val="fr-BE"/>
        </w:rPr>
        <w:t>.</w:t>
      </w:r>
      <w:r w:rsidRPr="006905F3">
        <w:rPr>
          <w:noProof/>
          <w:lang w:val="fr-BE"/>
        </w:rPr>
        <w:t>40</w:t>
      </w:r>
      <w:r>
        <w:rPr>
          <w:noProof/>
          <w:lang w:val="fr-BE"/>
        </w:rPr>
        <w:t>, pour lesquelles les droits de douane sont éliminés, conformément aux dispositions relatives à la catégorie de démantèlement «B</w:t>
      </w:r>
      <w:r w:rsidRPr="006905F3">
        <w:rPr>
          <w:noProof/>
          <w:lang w:val="fr-BE"/>
        </w:rPr>
        <w:t>7</w:t>
      </w:r>
      <w:r>
        <w:rPr>
          <w:noProof/>
          <w:lang w:val="fr-BE"/>
        </w:rPr>
        <w:t>».</w:t>
      </w:r>
    </w:p>
    <w:p w14:paraId="26ED655B" w14:textId="77777777" w:rsidR="00CA0E12" w:rsidRDefault="00CA0E12" w:rsidP="00CA0E12">
      <w:pPr>
        <w:ind w:left="567" w:hanging="567"/>
        <w:rPr>
          <w:noProof/>
          <w:lang w:val="fr-BE"/>
        </w:rPr>
      </w:pPr>
    </w:p>
    <w:p w14:paraId="7C56244E" w14:textId="67D79E10" w:rsidR="00CA0E12" w:rsidRDefault="00CA0E12" w:rsidP="00CA0E12">
      <w:pPr>
        <w:ind w:left="567" w:hanging="567"/>
        <w:rPr>
          <w:noProof/>
          <w:lang w:val="fr-BE"/>
        </w:rPr>
      </w:pPr>
      <w:r>
        <w:rPr>
          <w:noProof/>
          <w:lang w:val="fr-BE"/>
        </w:rPr>
        <w:br w:type="page"/>
        <w:t>d)</w:t>
      </w:r>
      <w:r>
        <w:rPr>
          <w:noProof/>
          <w:lang w:val="fr-BE"/>
        </w:rPr>
        <w:tab/>
        <w:t>Les marchandises en provenance de Nouvelle-Zélande qui sont importées dans l’Union au titre des contingents spécifiques par pays de l’Union pour la Nouvelle-Zélande établis dans le cadre de l’OMC pour le fromage, conformément au règlement d’exécution (UE) </w:t>
      </w:r>
      <w:r w:rsidRPr="006905F3">
        <w:rPr>
          <w:noProof/>
          <w:lang w:val="fr-BE"/>
        </w:rPr>
        <w:t>2020</w:t>
      </w:r>
      <w:r>
        <w:rPr>
          <w:noProof/>
          <w:lang w:val="fr-BE"/>
        </w:rPr>
        <w:t>/</w:t>
      </w:r>
      <w:r w:rsidRPr="006905F3">
        <w:rPr>
          <w:noProof/>
          <w:lang w:val="fr-BE"/>
        </w:rPr>
        <w:t>761</w:t>
      </w:r>
      <w:r>
        <w:rPr>
          <w:noProof/>
          <w:lang w:val="fr-BE"/>
        </w:rPr>
        <w:t xml:space="preserve"> de la Commission, portant les numéros d’ordre </w:t>
      </w:r>
      <w:r w:rsidRPr="006905F3">
        <w:rPr>
          <w:noProof/>
          <w:lang w:val="fr-BE"/>
        </w:rPr>
        <w:t>09</w:t>
      </w:r>
      <w:r>
        <w:rPr>
          <w:noProof/>
          <w:lang w:val="fr-BE"/>
        </w:rPr>
        <w:t>.</w:t>
      </w:r>
      <w:r w:rsidRPr="006905F3">
        <w:rPr>
          <w:noProof/>
          <w:lang w:val="fr-BE"/>
        </w:rPr>
        <w:t>4514</w:t>
      </w:r>
      <w:r>
        <w:rPr>
          <w:noProof/>
          <w:lang w:val="fr-BE"/>
        </w:rPr>
        <w:t xml:space="preserve"> et </w:t>
      </w:r>
      <w:r w:rsidRPr="006905F3">
        <w:rPr>
          <w:noProof/>
          <w:lang w:val="fr-BE"/>
        </w:rPr>
        <w:t>09</w:t>
      </w:r>
      <w:r>
        <w:rPr>
          <w:noProof/>
          <w:lang w:val="fr-BE"/>
        </w:rPr>
        <w:t>.</w:t>
      </w:r>
      <w:r w:rsidRPr="006905F3">
        <w:rPr>
          <w:noProof/>
          <w:lang w:val="fr-BE"/>
        </w:rPr>
        <w:t>4515</w:t>
      </w:r>
      <w:r>
        <w:rPr>
          <w:rStyle w:val="FootnoteReference"/>
          <w:noProof/>
        </w:rPr>
        <w:footnoteReference w:id="5"/>
      </w:r>
      <w:r>
        <w:rPr>
          <w:noProof/>
          <w:lang w:val="fr-BE"/>
        </w:rPr>
        <w:t xml:space="preserve">, sont exemptes de droits à </w:t>
      </w:r>
      <w:r w:rsidR="00CB5987">
        <w:rPr>
          <w:noProof/>
          <w:lang w:val="fr-BE"/>
        </w:rPr>
        <w:t xml:space="preserve">partir de </w:t>
      </w:r>
      <w:r>
        <w:rPr>
          <w:noProof/>
          <w:lang w:val="fr-BE"/>
        </w:rPr>
        <w:t xml:space="preserve">la date d’entrée en vigueur du présent accord, à concurrence d’une quantité annuelle agrégée de </w:t>
      </w:r>
      <w:r w:rsidRPr="006905F3">
        <w:rPr>
          <w:noProof/>
          <w:lang w:val="fr-BE"/>
        </w:rPr>
        <w:t>6</w:t>
      </w:r>
      <w:r>
        <w:rPr>
          <w:noProof/>
          <w:lang w:val="fr-BE"/>
        </w:rPr>
        <w:t> </w:t>
      </w:r>
      <w:r w:rsidRPr="006905F3">
        <w:rPr>
          <w:noProof/>
          <w:lang w:val="fr-BE"/>
        </w:rPr>
        <w:t>031</w:t>
      </w:r>
      <w:r>
        <w:rPr>
          <w:noProof/>
          <w:lang w:val="fr-BE"/>
        </w:rPr>
        <w:t> t.</w:t>
      </w:r>
    </w:p>
    <w:p w14:paraId="0FBBB2C9" w14:textId="77777777" w:rsidR="00CA0E12" w:rsidRDefault="00CA0E12" w:rsidP="00CA0E12">
      <w:pPr>
        <w:rPr>
          <w:noProof/>
          <w:lang w:val="fr-BE"/>
        </w:rPr>
      </w:pPr>
    </w:p>
    <w:p w14:paraId="2EC6729B" w14:textId="77777777" w:rsidR="00CA0E12" w:rsidRDefault="00CA0E12" w:rsidP="00CA0E12">
      <w:pPr>
        <w:rPr>
          <w:noProof/>
          <w:lang w:val="fr-BE"/>
        </w:rPr>
      </w:pPr>
      <w:bookmarkStart w:id="7" w:name="_Hlk107159031"/>
      <w:r w:rsidRPr="006905F3">
        <w:rPr>
          <w:noProof/>
          <w:lang w:val="fr-BE"/>
        </w:rPr>
        <w:t>27</w:t>
      </w:r>
      <w:r>
        <w:rPr>
          <w:noProof/>
          <w:lang w:val="fr-BE"/>
        </w:rPr>
        <w:t>.</w:t>
      </w:r>
      <w:r>
        <w:rPr>
          <w:noProof/>
          <w:lang w:val="fr-BE"/>
        </w:rPr>
        <w:tab/>
        <w:t>CT-</w:t>
      </w:r>
      <w:r w:rsidRPr="006905F3">
        <w:rPr>
          <w:noProof/>
          <w:lang w:val="fr-BE"/>
        </w:rPr>
        <w:t>7</w:t>
      </w:r>
      <w:r>
        <w:rPr>
          <w:noProof/>
          <w:lang w:val="fr-BE"/>
        </w:rPr>
        <w:t xml:space="preserve"> – Contingent tarifaire applicable aux PAT laitiers et au lactosérum riche en protéines</w:t>
      </w:r>
    </w:p>
    <w:p w14:paraId="0E2776E2" w14:textId="77777777" w:rsidR="00CA0E12" w:rsidRDefault="00CA0E12" w:rsidP="00CA0E12">
      <w:pPr>
        <w:rPr>
          <w:noProof/>
          <w:lang w:val="fr-BE"/>
        </w:rPr>
      </w:pPr>
    </w:p>
    <w:p w14:paraId="1B087606"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7</w:t>
      </w:r>
      <w:r>
        <w:rPr>
          <w:noProof/>
          <w:lang w:val="fr-BE"/>
        </w:rPr>
        <w:t xml:space="preserve"> PAT laitiers et lactosérum riche en protéines»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et répertoriées au point b) sont soumises au traitement contingentaire suivant à compter de la date d’entrée en vigueur du présent accord:</w:t>
      </w:r>
    </w:p>
    <w:p w14:paraId="2EA48751" w14:textId="77777777" w:rsidR="00CA0E12" w:rsidRDefault="00CA0E12" w:rsidP="00CA0E12">
      <w:pPr>
        <w:rPr>
          <w:noProof/>
          <w:lang w:val="fr-BE"/>
        </w:rPr>
      </w:pPr>
    </w:p>
    <w:tbl>
      <w:tblPr>
        <w:tblStyle w:val="TableGrid"/>
        <w:tblW w:w="4657" w:type="pct"/>
        <w:tblInd w:w="675" w:type="dxa"/>
        <w:tblLook w:val="04A0" w:firstRow="1" w:lastRow="0" w:firstColumn="1" w:lastColumn="0" w:noHBand="0" w:noVBand="1"/>
      </w:tblPr>
      <w:tblGrid>
        <w:gridCol w:w="3059"/>
        <w:gridCol w:w="3059"/>
        <w:gridCol w:w="3060"/>
      </w:tblGrid>
      <w:tr w:rsidR="00CA0E12" w14:paraId="53142ACA"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8E7FEAC" w14:textId="77777777" w:rsidR="00CA0E12" w:rsidRDefault="00CA0E12">
            <w:pPr>
              <w:spacing w:before="60" w:after="60" w:line="240" w:lineRule="auto"/>
              <w:jc w:val="center"/>
              <w:rPr>
                <w:noProof/>
                <w:lang w:val="en-US"/>
              </w:rPr>
            </w:pPr>
            <w:r>
              <w:rPr>
                <w:noProof/>
              </w:rPr>
              <w:t>Année</w:t>
            </w:r>
          </w:p>
        </w:tc>
        <w:tc>
          <w:tcPr>
            <w:tcW w:w="1666" w:type="pct"/>
            <w:tcBorders>
              <w:top w:val="single" w:sz="4" w:space="0" w:color="auto"/>
              <w:left w:val="single" w:sz="4" w:space="0" w:color="auto"/>
              <w:bottom w:val="single" w:sz="4" w:space="0" w:color="auto"/>
              <w:right w:val="single" w:sz="4" w:space="0" w:color="auto"/>
            </w:tcBorders>
            <w:hideMark/>
          </w:tcPr>
          <w:p w14:paraId="7721FAED" w14:textId="77777777" w:rsidR="00CA0E12" w:rsidRDefault="00CA0E12">
            <w:pPr>
              <w:spacing w:before="60" w:after="60" w:line="240" w:lineRule="auto"/>
              <w:jc w:val="center"/>
              <w:rPr>
                <w:noProof/>
                <w:lang w:val="fr-BE"/>
              </w:rPr>
            </w:pPr>
            <w:r>
              <w:rPr>
                <w:noProof/>
                <w:lang w:val="fr-BE"/>
              </w:rPr>
              <w:t>Quantité agrégée</w:t>
            </w:r>
            <w:r>
              <w:rPr>
                <w:noProof/>
                <w:lang w:val="fr-BE"/>
              </w:rPr>
              <w:br/>
              <w:t>[tonnes métriques («t»)]</w:t>
            </w:r>
          </w:p>
        </w:tc>
        <w:tc>
          <w:tcPr>
            <w:tcW w:w="1667" w:type="pct"/>
            <w:tcBorders>
              <w:top w:val="single" w:sz="4" w:space="0" w:color="auto"/>
              <w:left w:val="single" w:sz="4" w:space="0" w:color="auto"/>
              <w:bottom w:val="single" w:sz="4" w:space="0" w:color="auto"/>
              <w:right w:val="single" w:sz="4" w:space="0" w:color="auto"/>
            </w:tcBorders>
            <w:hideMark/>
          </w:tcPr>
          <w:p w14:paraId="6DA44C68" w14:textId="77777777" w:rsidR="00CA0E12" w:rsidRDefault="00CA0E12">
            <w:pPr>
              <w:spacing w:before="60" w:after="60" w:line="240" w:lineRule="auto"/>
              <w:jc w:val="center"/>
              <w:rPr>
                <w:noProof/>
                <w:lang w:val="en-US"/>
              </w:rPr>
            </w:pPr>
            <w:r>
              <w:rPr>
                <w:noProof/>
              </w:rPr>
              <w:t>Tarif contingentaire</w:t>
            </w:r>
          </w:p>
        </w:tc>
      </w:tr>
      <w:tr w:rsidR="00CA0E12" w14:paraId="78690E35"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7BA6EB5" w14:textId="77777777" w:rsidR="00CA0E12" w:rsidRDefault="00CA0E12">
            <w:pPr>
              <w:spacing w:before="60" w:after="60" w:line="240" w:lineRule="auto"/>
              <w:jc w:val="center"/>
              <w:rPr>
                <w:noProof/>
              </w:rPr>
            </w:pPr>
            <w:r>
              <w:rPr>
                <w:noProof/>
              </w:rPr>
              <w:t xml:space="preserve">Année </w:t>
            </w:r>
            <w:r w:rsidRPr="006905F3">
              <w:rPr>
                <w:noProof/>
              </w:rPr>
              <w:t>0</w:t>
            </w:r>
            <w:r>
              <w:rPr>
                <w:noProof/>
              </w:rPr>
              <w:t xml:space="preserve"> (Entrée en vigueur)</w:t>
            </w:r>
          </w:p>
        </w:tc>
        <w:tc>
          <w:tcPr>
            <w:tcW w:w="1666" w:type="pct"/>
            <w:tcBorders>
              <w:top w:val="single" w:sz="4" w:space="0" w:color="auto"/>
              <w:left w:val="single" w:sz="4" w:space="0" w:color="auto"/>
              <w:bottom w:val="single" w:sz="4" w:space="0" w:color="auto"/>
              <w:right w:val="single" w:sz="4" w:space="0" w:color="auto"/>
            </w:tcBorders>
            <w:hideMark/>
          </w:tcPr>
          <w:p w14:paraId="56360219" w14:textId="77777777" w:rsidR="00CA0E12" w:rsidRDefault="00CA0E12">
            <w:pPr>
              <w:spacing w:before="60" w:after="60" w:line="240" w:lineRule="auto"/>
              <w:jc w:val="center"/>
              <w:rPr>
                <w:noProof/>
              </w:rPr>
            </w:pPr>
            <w:r w:rsidRPr="006905F3">
              <w:rPr>
                <w:noProof/>
              </w:rPr>
              <w:t>1</w:t>
            </w:r>
            <w:r>
              <w:rPr>
                <w:noProof/>
              </w:rPr>
              <w:t> </w:t>
            </w:r>
            <w:r w:rsidRPr="006905F3">
              <w:rPr>
                <w:noProof/>
              </w:rPr>
              <w:t>167</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0FB6BF2" w14:textId="77777777" w:rsidR="00CA0E12" w:rsidRDefault="00CA0E12">
            <w:pPr>
              <w:spacing w:before="60" w:after="60" w:line="240" w:lineRule="auto"/>
              <w:jc w:val="center"/>
              <w:rPr>
                <w:noProof/>
              </w:rPr>
            </w:pPr>
            <w:r w:rsidRPr="006905F3">
              <w:rPr>
                <w:noProof/>
              </w:rPr>
              <w:t>0</w:t>
            </w:r>
            <w:r>
              <w:rPr>
                <w:noProof/>
              </w:rPr>
              <w:t> %</w:t>
            </w:r>
          </w:p>
        </w:tc>
      </w:tr>
      <w:tr w:rsidR="00CA0E12" w14:paraId="33099E0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71530BA6" w14:textId="77777777" w:rsidR="00CA0E12" w:rsidRDefault="00CA0E12">
            <w:pPr>
              <w:spacing w:before="60" w:after="60" w:line="240" w:lineRule="auto"/>
              <w:jc w:val="center"/>
              <w:rPr>
                <w:noProof/>
              </w:rPr>
            </w:pPr>
            <w:r>
              <w:rPr>
                <w:noProof/>
              </w:rPr>
              <w:t xml:space="preserve">Année </w:t>
            </w:r>
            <w:r w:rsidRPr="006905F3">
              <w:rPr>
                <w:noProof/>
              </w:rPr>
              <w:t>1</w:t>
            </w:r>
          </w:p>
        </w:tc>
        <w:tc>
          <w:tcPr>
            <w:tcW w:w="1666" w:type="pct"/>
            <w:tcBorders>
              <w:top w:val="single" w:sz="4" w:space="0" w:color="auto"/>
              <w:left w:val="single" w:sz="4" w:space="0" w:color="auto"/>
              <w:bottom w:val="single" w:sz="4" w:space="0" w:color="auto"/>
              <w:right w:val="single" w:sz="4" w:space="0" w:color="auto"/>
            </w:tcBorders>
            <w:hideMark/>
          </w:tcPr>
          <w:p w14:paraId="19F2DE03" w14:textId="77777777" w:rsidR="00CA0E12" w:rsidRDefault="00CA0E12">
            <w:pPr>
              <w:spacing w:before="60" w:after="60" w:line="240" w:lineRule="auto"/>
              <w:jc w:val="center"/>
              <w:rPr>
                <w:noProof/>
              </w:rPr>
            </w:pPr>
            <w:r w:rsidRPr="006905F3">
              <w:rPr>
                <w:noProof/>
              </w:rPr>
              <w:t>1</w:t>
            </w:r>
            <w:r>
              <w:rPr>
                <w:noProof/>
              </w:rPr>
              <w:t> </w:t>
            </w:r>
            <w:r w:rsidRPr="006905F3">
              <w:rPr>
                <w:noProof/>
              </w:rPr>
              <w:t>556</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153BD290" w14:textId="77777777" w:rsidR="00CA0E12" w:rsidRDefault="00CA0E12">
            <w:pPr>
              <w:spacing w:before="60" w:after="60" w:line="240" w:lineRule="auto"/>
              <w:jc w:val="center"/>
              <w:rPr>
                <w:noProof/>
              </w:rPr>
            </w:pPr>
            <w:r w:rsidRPr="006905F3">
              <w:rPr>
                <w:noProof/>
              </w:rPr>
              <w:t>0</w:t>
            </w:r>
            <w:r>
              <w:rPr>
                <w:noProof/>
              </w:rPr>
              <w:t> %</w:t>
            </w:r>
          </w:p>
        </w:tc>
      </w:tr>
      <w:tr w:rsidR="00CA0E12" w14:paraId="6B75BBC1"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2FF4EFA" w14:textId="77777777" w:rsidR="00CA0E12" w:rsidRDefault="00CA0E12">
            <w:pPr>
              <w:spacing w:before="60" w:after="60" w:line="240" w:lineRule="auto"/>
              <w:jc w:val="center"/>
              <w:rPr>
                <w:noProof/>
              </w:rPr>
            </w:pPr>
            <w:r>
              <w:rPr>
                <w:noProof/>
              </w:rPr>
              <w:t xml:space="preserve">Année </w:t>
            </w:r>
            <w:r w:rsidRPr="006905F3">
              <w:rPr>
                <w:noProof/>
              </w:rPr>
              <w:t>2</w:t>
            </w:r>
          </w:p>
        </w:tc>
        <w:tc>
          <w:tcPr>
            <w:tcW w:w="1666" w:type="pct"/>
            <w:tcBorders>
              <w:top w:val="single" w:sz="4" w:space="0" w:color="auto"/>
              <w:left w:val="single" w:sz="4" w:space="0" w:color="auto"/>
              <w:bottom w:val="single" w:sz="4" w:space="0" w:color="auto"/>
              <w:right w:val="single" w:sz="4" w:space="0" w:color="auto"/>
            </w:tcBorders>
            <w:hideMark/>
          </w:tcPr>
          <w:p w14:paraId="678592A7" w14:textId="77777777" w:rsidR="00CA0E12" w:rsidRDefault="00CA0E12">
            <w:pPr>
              <w:spacing w:before="60" w:after="60" w:line="240" w:lineRule="auto"/>
              <w:jc w:val="center"/>
              <w:rPr>
                <w:noProof/>
              </w:rPr>
            </w:pPr>
            <w:r w:rsidRPr="006905F3">
              <w:rPr>
                <w:noProof/>
              </w:rPr>
              <w:t>1</w:t>
            </w:r>
            <w:r>
              <w:rPr>
                <w:noProof/>
              </w:rPr>
              <w:t> </w:t>
            </w:r>
            <w:r w:rsidRPr="006905F3">
              <w:rPr>
                <w:noProof/>
              </w:rPr>
              <w:t>945</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A57F59A" w14:textId="77777777" w:rsidR="00CA0E12" w:rsidRDefault="00CA0E12">
            <w:pPr>
              <w:spacing w:before="60" w:after="60" w:line="240" w:lineRule="auto"/>
              <w:jc w:val="center"/>
              <w:rPr>
                <w:noProof/>
              </w:rPr>
            </w:pPr>
            <w:r w:rsidRPr="006905F3">
              <w:rPr>
                <w:noProof/>
              </w:rPr>
              <w:t>0</w:t>
            </w:r>
            <w:r>
              <w:rPr>
                <w:noProof/>
              </w:rPr>
              <w:t> %</w:t>
            </w:r>
          </w:p>
        </w:tc>
      </w:tr>
      <w:tr w:rsidR="00CA0E12" w14:paraId="30B89F67"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1EB0DEC4" w14:textId="77777777" w:rsidR="00CA0E12" w:rsidRDefault="00CA0E12">
            <w:pPr>
              <w:spacing w:before="60" w:after="60" w:line="240" w:lineRule="auto"/>
              <w:jc w:val="center"/>
              <w:rPr>
                <w:noProof/>
              </w:rPr>
            </w:pPr>
            <w:r>
              <w:rPr>
                <w:noProof/>
              </w:rPr>
              <w:t>Année </w:t>
            </w:r>
            <w:r w:rsidRPr="006905F3">
              <w:rPr>
                <w:noProof/>
              </w:rPr>
              <w:t>3</w:t>
            </w:r>
          </w:p>
        </w:tc>
        <w:tc>
          <w:tcPr>
            <w:tcW w:w="1666" w:type="pct"/>
            <w:tcBorders>
              <w:top w:val="single" w:sz="4" w:space="0" w:color="auto"/>
              <w:left w:val="single" w:sz="4" w:space="0" w:color="auto"/>
              <w:bottom w:val="single" w:sz="4" w:space="0" w:color="auto"/>
              <w:right w:val="single" w:sz="4" w:space="0" w:color="auto"/>
            </w:tcBorders>
            <w:hideMark/>
          </w:tcPr>
          <w:p w14:paraId="025EBE3A" w14:textId="77777777" w:rsidR="00CA0E12" w:rsidRDefault="00CA0E12">
            <w:pPr>
              <w:spacing w:before="60" w:after="60" w:line="240" w:lineRule="auto"/>
              <w:jc w:val="center"/>
              <w:rPr>
                <w:noProof/>
              </w:rPr>
            </w:pPr>
            <w:r w:rsidRPr="006905F3">
              <w:rPr>
                <w:noProof/>
              </w:rPr>
              <w:t>2</w:t>
            </w:r>
            <w:r>
              <w:rPr>
                <w:noProof/>
              </w:rPr>
              <w:t> </w:t>
            </w:r>
            <w:r w:rsidRPr="006905F3">
              <w:rPr>
                <w:noProof/>
              </w:rPr>
              <w:t>334</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7B47351" w14:textId="77777777" w:rsidR="00CA0E12" w:rsidRDefault="00CA0E12">
            <w:pPr>
              <w:spacing w:before="60" w:after="60" w:line="240" w:lineRule="auto"/>
              <w:jc w:val="center"/>
              <w:rPr>
                <w:noProof/>
              </w:rPr>
            </w:pPr>
            <w:r w:rsidRPr="006905F3">
              <w:rPr>
                <w:noProof/>
              </w:rPr>
              <w:t>0</w:t>
            </w:r>
            <w:r>
              <w:rPr>
                <w:noProof/>
              </w:rPr>
              <w:t> %</w:t>
            </w:r>
          </w:p>
        </w:tc>
      </w:tr>
      <w:tr w:rsidR="00CA0E12" w14:paraId="3D6ADE10"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35C80CFF" w14:textId="77777777" w:rsidR="00CA0E12" w:rsidRDefault="00CA0E12">
            <w:pPr>
              <w:spacing w:before="60" w:after="60" w:line="240" w:lineRule="auto"/>
              <w:jc w:val="center"/>
              <w:rPr>
                <w:noProof/>
              </w:rPr>
            </w:pPr>
            <w:r>
              <w:rPr>
                <w:noProof/>
              </w:rPr>
              <w:t xml:space="preserve">Année </w:t>
            </w:r>
            <w:r w:rsidRPr="006905F3">
              <w:rPr>
                <w:noProof/>
              </w:rPr>
              <w:t>4</w:t>
            </w:r>
          </w:p>
        </w:tc>
        <w:tc>
          <w:tcPr>
            <w:tcW w:w="1666" w:type="pct"/>
            <w:tcBorders>
              <w:top w:val="single" w:sz="4" w:space="0" w:color="auto"/>
              <w:left w:val="single" w:sz="4" w:space="0" w:color="auto"/>
              <w:bottom w:val="single" w:sz="4" w:space="0" w:color="auto"/>
              <w:right w:val="single" w:sz="4" w:space="0" w:color="auto"/>
            </w:tcBorders>
            <w:hideMark/>
          </w:tcPr>
          <w:p w14:paraId="56A77461" w14:textId="77777777" w:rsidR="00CA0E12" w:rsidRDefault="00CA0E12">
            <w:pPr>
              <w:spacing w:before="60" w:after="60" w:line="240" w:lineRule="auto"/>
              <w:jc w:val="center"/>
              <w:rPr>
                <w:noProof/>
              </w:rPr>
            </w:pPr>
            <w:r w:rsidRPr="006905F3">
              <w:rPr>
                <w:noProof/>
              </w:rPr>
              <w:t>2</w:t>
            </w:r>
            <w:r>
              <w:rPr>
                <w:noProof/>
              </w:rPr>
              <w:t> </w:t>
            </w:r>
            <w:r w:rsidRPr="006905F3">
              <w:rPr>
                <w:noProof/>
              </w:rPr>
              <w:t>722</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71289862" w14:textId="77777777" w:rsidR="00CA0E12" w:rsidRDefault="00CA0E12">
            <w:pPr>
              <w:spacing w:before="60" w:after="60" w:line="240" w:lineRule="auto"/>
              <w:jc w:val="center"/>
              <w:rPr>
                <w:noProof/>
              </w:rPr>
            </w:pPr>
            <w:r w:rsidRPr="006905F3">
              <w:rPr>
                <w:noProof/>
              </w:rPr>
              <w:t>0</w:t>
            </w:r>
            <w:r>
              <w:rPr>
                <w:noProof/>
              </w:rPr>
              <w:t> %</w:t>
            </w:r>
          </w:p>
        </w:tc>
      </w:tr>
      <w:tr w:rsidR="00CA0E12" w14:paraId="1E3E6230"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47D5EC65" w14:textId="77777777" w:rsidR="00CA0E12" w:rsidRDefault="00CA0E12">
            <w:pPr>
              <w:spacing w:before="60" w:after="60" w:line="240" w:lineRule="auto"/>
              <w:jc w:val="center"/>
              <w:rPr>
                <w:noProof/>
              </w:rPr>
            </w:pPr>
            <w:r>
              <w:rPr>
                <w:noProof/>
              </w:rPr>
              <w:t xml:space="preserve">Année </w:t>
            </w:r>
            <w:r w:rsidRPr="006905F3">
              <w:rPr>
                <w:noProof/>
              </w:rPr>
              <w:t>5</w:t>
            </w:r>
          </w:p>
        </w:tc>
        <w:tc>
          <w:tcPr>
            <w:tcW w:w="1666" w:type="pct"/>
            <w:tcBorders>
              <w:top w:val="single" w:sz="4" w:space="0" w:color="auto"/>
              <w:left w:val="single" w:sz="4" w:space="0" w:color="auto"/>
              <w:bottom w:val="single" w:sz="4" w:space="0" w:color="auto"/>
              <w:right w:val="single" w:sz="4" w:space="0" w:color="auto"/>
            </w:tcBorders>
            <w:hideMark/>
          </w:tcPr>
          <w:p w14:paraId="74DABDB3" w14:textId="77777777" w:rsidR="00CA0E12" w:rsidRDefault="00CA0E12">
            <w:pPr>
              <w:spacing w:before="60" w:after="60" w:line="240" w:lineRule="auto"/>
              <w:jc w:val="center"/>
              <w:rPr>
                <w:noProof/>
              </w:rPr>
            </w:pPr>
            <w:r w:rsidRPr="006905F3">
              <w:rPr>
                <w:noProof/>
              </w:rPr>
              <w:t>3</w:t>
            </w:r>
            <w:r>
              <w:rPr>
                <w:noProof/>
              </w:rPr>
              <w:t> </w:t>
            </w:r>
            <w:r w:rsidRPr="006905F3">
              <w:rPr>
                <w:noProof/>
              </w:rPr>
              <w:t>111</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06AC6229" w14:textId="77777777" w:rsidR="00CA0E12" w:rsidRDefault="00CA0E12">
            <w:pPr>
              <w:spacing w:before="60" w:after="60" w:line="240" w:lineRule="auto"/>
              <w:jc w:val="center"/>
              <w:rPr>
                <w:noProof/>
              </w:rPr>
            </w:pPr>
            <w:r w:rsidRPr="006905F3">
              <w:rPr>
                <w:noProof/>
              </w:rPr>
              <w:t>0</w:t>
            </w:r>
            <w:r>
              <w:rPr>
                <w:noProof/>
              </w:rPr>
              <w:t> %</w:t>
            </w:r>
          </w:p>
        </w:tc>
      </w:tr>
      <w:tr w:rsidR="00CA0E12" w14:paraId="3CFE2F8E" w14:textId="77777777" w:rsidTr="00CA0E12">
        <w:tc>
          <w:tcPr>
            <w:tcW w:w="1666" w:type="pct"/>
            <w:tcBorders>
              <w:top w:val="single" w:sz="4" w:space="0" w:color="auto"/>
              <w:left w:val="single" w:sz="4" w:space="0" w:color="auto"/>
              <w:bottom w:val="single" w:sz="4" w:space="0" w:color="auto"/>
              <w:right w:val="single" w:sz="4" w:space="0" w:color="auto"/>
            </w:tcBorders>
            <w:hideMark/>
          </w:tcPr>
          <w:p w14:paraId="5A49941E" w14:textId="77777777" w:rsidR="00CA0E12" w:rsidRDefault="00CA0E12">
            <w:pPr>
              <w:spacing w:before="60" w:after="60" w:line="240" w:lineRule="auto"/>
              <w:jc w:val="center"/>
              <w:rPr>
                <w:noProof/>
              </w:rPr>
            </w:pPr>
            <w:r>
              <w:rPr>
                <w:noProof/>
              </w:rPr>
              <w:t>Année </w:t>
            </w:r>
            <w:r w:rsidRPr="006905F3">
              <w:rPr>
                <w:noProof/>
              </w:rPr>
              <w:t>6</w:t>
            </w:r>
            <w:r>
              <w:rPr>
                <w:noProof/>
              </w:rPr>
              <w:t xml:space="preserve"> </w:t>
            </w:r>
            <w:r>
              <w:rPr>
                <w:noProof/>
              </w:rPr>
              <w:br/>
              <w:t>et années suivantes</w:t>
            </w:r>
          </w:p>
        </w:tc>
        <w:tc>
          <w:tcPr>
            <w:tcW w:w="1666" w:type="pct"/>
            <w:tcBorders>
              <w:top w:val="single" w:sz="4" w:space="0" w:color="auto"/>
              <w:left w:val="single" w:sz="4" w:space="0" w:color="auto"/>
              <w:bottom w:val="single" w:sz="4" w:space="0" w:color="auto"/>
              <w:right w:val="single" w:sz="4" w:space="0" w:color="auto"/>
            </w:tcBorders>
            <w:hideMark/>
          </w:tcPr>
          <w:p w14:paraId="53C42414" w14:textId="77777777" w:rsidR="00CA0E12" w:rsidRDefault="00CA0E12">
            <w:pPr>
              <w:spacing w:before="60" w:after="60" w:line="240" w:lineRule="auto"/>
              <w:jc w:val="center"/>
              <w:rPr>
                <w:noProof/>
              </w:rPr>
            </w:pPr>
            <w:r w:rsidRPr="006905F3">
              <w:rPr>
                <w:noProof/>
              </w:rPr>
              <w:t>3</w:t>
            </w:r>
            <w:r>
              <w:rPr>
                <w:noProof/>
              </w:rPr>
              <w:t> </w:t>
            </w:r>
            <w:r w:rsidRPr="006905F3">
              <w:rPr>
                <w:noProof/>
              </w:rPr>
              <w:t>500</w:t>
            </w:r>
            <w:r>
              <w:rPr>
                <w:noProof/>
              </w:rPr>
              <w:t xml:space="preserve"> t</w:t>
            </w:r>
          </w:p>
        </w:tc>
        <w:tc>
          <w:tcPr>
            <w:tcW w:w="1667" w:type="pct"/>
            <w:tcBorders>
              <w:top w:val="single" w:sz="4" w:space="0" w:color="auto"/>
              <w:left w:val="single" w:sz="4" w:space="0" w:color="auto"/>
              <w:bottom w:val="single" w:sz="4" w:space="0" w:color="auto"/>
              <w:right w:val="single" w:sz="4" w:space="0" w:color="auto"/>
            </w:tcBorders>
            <w:hideMark/>
          </w:tcPr>
          <w:p w14:paraId="26A903A9" w14:textId="77777777" w:rsidR="00CA0E12" w:rsidRDefault="00CA0E12">
            <w:pPr>
              <w:spacing w:before="60" w:after="60" w:line="240" w:lineRule="auto"/>
              <w:jc w:val="center"/>
              <w:rPr>
                <w:noProof/>
              </w:rPr>
            </w:pPr>
            <w:r w:rsidRPr="006905F3">
              <w:rPr>
                <w:noProof/>
              </w:rPr>
              <w:t>0</w:t>
            </w:r>
            <w:r>
              <w:rPr>
                <w:noProof/>
              </w:rPr>
              <w:t> %</w:t>
            </w:r>
          </w:p>
        </w:tc>
      </w:tr>
    </w:tbl>
    <w:p w14:paraId="7E732729" w14:textId="77777777" w:rsidR="00CA0E12" w:rsidRDefault="00CA0E12" w:rsidP="00CA0E12">
      <w:pPr>
        <w:ind w:left="567" w:hanging="567"/>
        <w:rPr>
          <w:noProof/>
        </w:rPr>
      </w:pPr>
    </w:p>
    <w:p w14:paraId="22B2422A" w14:textId="77777777" w:rsidR="00CA0E12" w:rsidRDefault="00CA0E12" w:rsidP="00CA0E12">
      <w:pPr>
        <w:ind w:left="567" w:hanging="567"/>
        <w:rPr>
          <w:noProof/>
          <w:lang w:val="fr-BE"/>
        </w:rPr>
      </w:pPr>
      <w:r>
        <w:rPr>
          <w:noProof/>
          <w:lang w:val="fr-BE"/>
        </w:rPr>
        <w:br w:type="page"/>
        <w:t>b)</w:t>
      </w:r>
      <w:r>
        <w:rPr>
          <w:noProof/>
          <w:lang w:val="fr-BE"/>
        </w:rPr>
        <w:tab/>
        <w:t xml:space="preserve">Le point a) s’applique aux marchandises originaires relevant des lignes tarifaires suivantes: </w:t>
      </w:r>
      <w:r w:rsidRPr="006905F3">
        <w:rPr>
          <w:noProof/>
          <w:lang w:val="fr-BE"/>
        </w:rPr>
        <w:t>0404</w:t>
      </w:r>
      <w:r>
        <w:rPr>
          <w:noProof/>
          <w:lang w:val="fr-BE"/>
        </w:rPr>
        <w:t>.</w:t>
      </w:r>
      <w:r w:rsidRPr="006905F3">
        <w:rPr>
          <w:noProof/>
          <w:lang w:val="fr-BE"/>
        </w:rPr>
        <w:t>10</w:t>
      </w:r>
      <w:r>
        <w:rPr>
          <w:noProof/>
          <w:lang w:val="fr-BE"/>
        </w:rPr>
        <w:t>.</w:t>
      </w:r>
      <w:r w:rsidRPr="006905F3">
        <w:rPr>
          <w:noProof/>
          <w:lang w:val="fr-BE"/>
        </w:rPr>
        <w:t>12</w:t>
      </w:r>
      <w:r>
        <w:rPr>
          <w:noProof/>
          <w:lang w:val="fr-BE"/>
        </w:rPr>
        <w:t xml:space="preserve">, </w:t>
      </w:r>
      <w:r w:rsidRPr="006905F3">
        <w:rPr>
          <w:noProof/>
          <w:lang w:val="fr-BE"/>
        </w:rPr>
        <w:t>0404</w:t>
      </w:r>
      <w:r>
        <w:rPr>
          <w:noProof/>
          <w:lang w:val="fr-BE"/>
        </w:rPr>
        <w:t>.</w:t>
      </w:r>
      <w:r w:rsidRPr="006905F3">
        <w:rPr>
          <w:noProof/>
          <w:lang w:val="fr-BE"/>
        </w:rPr>
        <w:t>10</w:t>
      </w:r>
      <w:r>
        <w:rPr>
          <w:noProof/>
          <w:lang w:val="fr-BE"/>
        </w:rPr>
        <w:t>.</w:t>
      </w:r>
      <w:r w:rsidRPr="006905F3">
        <w:rPr>
          <w:noProof/>
          <w:lang w:val="fr-BE"/>
        </w:rPr>
        <w:t>14</w:t>
      </w:r>
      <w:r>
        <w:rPr>
          <w:noProof/>
          <w:lang w:val="fr-BE"/>
        </w:rPr>
        <w:t xml:space="preserve">, </w:t>
      </w:r>
      <w:r w:rsidRPr="006905F3">
        <w:rPr>
          <w:noProof/>
          <w:lang w:val="fr-BE"/>
        </w:rPr>
        <w:t>0404</w:t>
      </w:r>
      <w:r>
        <w:rPr>
          <w:noProof/>
          <w:lang w:val="fr-BE"/>
        </w:rPr>
        <w:t>.</w:t>
      </w:r>
      <w:r w:rsidRPr="006905F3">
        <w:rPr>
          <w:noProof/>
          <w:lang w:val="fr-BE"/>
        </w:rPr>
        <w:t>10</w:t>
      </w:r>
      <w:r>
        <w:rPr>
          <w:noProof/>
          <w:lang w:val="fr-BE"/>
        </w:rPr>
        <w:t>.</w:t>
      </w:r>
      <w:r w:rsidRPr="006905F3">
        <w:rPr>
          <w:noProof/>
          <w:lang w:val="fr-BE"/>
        </w:rPr>
        <w:t>16</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21</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23</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29</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81</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83</w:t>
      </w:r>
      <w:r>
        <w:rPr>
          <w:noProof/>
          <w:lang w:val="fr-BE"/>
        </w:rPr>
        <w:t xml:space="preserve">, </w:t>
      </w:r>
      <w:r w:rsidRPr="006905F3">
        <w:rPr>
          <w:noProof/>
          <w:lang w:val="fr-BE"/>
        </w:rPr>
        <w:t>0404</w:t>
      </w:r>
      <w:r>
        <w:rPr>
          <w:noProof/>
          <w:lang w:val="fr-BE"/>
        </w:rPr>
        <w:t>.</w:t>
      </w:r>
      <w:r w:rsidRPr="006905F3">
        <w:rPr>
          <w:noProof/>
          <w:lang w:val="fr-BE"/>
        </w:rPr>
        <w:t>90</w:t>
      </w:r>
      <w:r>
        <w:rPr>
          <w:noProof/>
          <w:lang w:val="fr-BE"/>
        </w:rPr>
        <w:t>.</w:t>
      </w:r>
      <w:r w:rsidRPr="006905F3">
        <w:rPr>
          <w:noProof/>
          <w:lang w:val="fr-BE"/>
        </w:rPr>
        <w:t>89</w:t>
      </w:r>
      <w:r>
        <w:rPr>
          <w:noProof/>
          <w:lang w:val="fr-BE"/>
        </w:rPr>
        <w:t xml:space="preserve">, </w:t>
      </w:r>
      <w:r w:rsidRPr="006905F3">
        <w:rPr>
          <w:noProof/>
          <w:lang w:val="fr-BE"/>
        </w:rPr>
        <w:t>1806</w:t>
      </w:r>
      <w:r>
        <w:rPr>
          <w:noProof/>
          <w:lang w:val="fr-BE"/>
        </w:rPr>
        <w:t>.</w:t>
      </w:r>
      <w:r w:rsidRPr="006905F3">
        <w:rPr>
          <w:noProof/>
          <w:lang w:val="fr-BE"/>
        </w:rPr>
        <w:t>20</w:t>
      </w:r>
      <w:r>
        <w:rPr>
          <w:noProof/>
          <w:lang w:val="fr-BE"/>
        </w:rPr>
        <w:t>.</w:t>
      </w:r>
      <w:r w:rsidRPr="006905F3">
        <w:rPr>
          <w:noProof/>
          <w:lang w:val="fr-BE"/>
        </w:rPr>
        <w:t>70</w:t>
      </w:r>
      <w:r>
        <w:rPr>
          <w:noProof/>
          <w:lang w:val="fr-BE"/>
        </w:rPr>
        <w:t xml:space="preserve">, </w:t>
      </w:r>
      <w:r w:rsidRPr="006905F3">
        <w:rPr>
          <w:noProof/>
          <w:lang w:val="fr-BE"/>
        </w:rPr>
        <w:t>1901</w:t>
      </w:r>
      <w:r>
        <w:rPr>
          <w:noProof/>
          <w:lang w:val="fr-BE"/>
        </w:rPr>
        <w:t>.</w:t>
      </w:r>
      <w:r w:rsidRPr="006905F3">
        <w:rPr>
          <w:noProof/>
          <w:lang w:val="fr-BE"/>
        </w:rPr>
        <w:t>90</w:t>
      </w:r>
      <w:r>
        <w:rPr>
          <w:noProof/>
          <w:lang w:val="fr-BE"/>
        </w:rPr>
        <w:t>.</w:t>
      </w:r>
      <w:r w:rsidRPr="006905F3">
        <w:rPr>
          <w:noProof/>
          <w:lang w:val="fr-BE"/>
        </w:rPr>
        <w:t>99</w:t>
      </w:r>
      <w:r>
        <w:rPr>
          <w:noProof/>
          <w:lang w:val="fr-BE"/>
        </w:rPr>
        <w:t xml:space="preserve">, </w:t>
      </w:r>
      <w:r w:rsidRPr="006905F3">
        <w:rPr>
          <w:noProof/>
          <w:lang w:val="fr-BE"/>
        </w:rPr>
        <w:t>2106</w:t>
      </w:r>
      <w:r>
        <w:rPr>
          <w:noProof/>
          <w:lang w:val="fr-BE"/>
        </w:rPr>
        <w:t>.</w:t>
      </w:r>
      <w:r w:rsidRPr="006905F3">
        <w:rPr>
          <w:noProof/>
          <w:lang w:val="fr-BE"/>
        </w:rPr>
        <w:t>90</w:t>
      </w:r>
      <w:r>
        <w:rPr>
          <w:noProof/>
          <w:lang w:val="fr-BE"/>
        </w:rPr>
        <w:t>.</w:t>
      </w:r>
      <w:r w:rsidRPr="006905F3">
        <w:rPr>
          <w:noProof/>
          <w:lang w:val="fr-BE"/>
        </w:rPr>
        <w:t>92</w:t>
      </w:r>
      <w:r>
        <w:rPr>
          <w:noProof/>
          <w:lang w:val="fr-BE"/>
        </w:rPr>
        <w:t xml:space="preserve">, </w:t>
      </w:r>
      <w:r w:rsidRPr="006905F3">
        <w:rPr>
          <w:noProof/>
          <w:lang w:val="fr-BE"/>
        </w:rPr>
        <w:t>2106</w:t>
      </w:r>
      <w:r>
        <w:rPr>
          <w:noProof/>
          <w:lang w:val="fr-BE"/>
        </w:rPr>
        <w:t>.</w:t>
      </w:r>
      <w:r w:rsidRPr="006905F3">
        <w:rPr>
          <w:noProof/>
          <w:lang w:val="fr-BE"/>
        </w:rPr>
        <w:t>90</w:t>
      </w:r>
      <w:r>
        <w:rPr>
          <w:noProof/>
          <w:lang w:val="fr-BE"/>
        </w:rPr>
        <w:t>.</w:t>
      </w:r>
      <w:r w:rsidRPr="006905F3">
        <w:rPr>
          <w:noProof/>
          <w:lang w:val="fr-BE"/>
        </w:rPr>
        <w:t>98</w:t>
      </w:r>
      <w:r>
        <w:rPr>
          <w:noProof/>
          <w:lang w:val="fr-BE"/>
        </w:rPr>
        <w:t xml:space="preserve">, </w:t>
      </w:r>
      <w:r w:rsidRPr="006905F3">
        <w:rPr>
          <w:noProof/>
          <w:lang w:val="fr-BE"/>
        </w:rPr>
        <w:t>3502</w:t>
      </w:r>
      <w:r>
        <w:rPr>
          <w:noProof/>
          <w:lang w:val="fr-BE"/>
        </w:rPr>
        <w:t>.</w:t>
      </w:r>
      <w:r w:rsidRPr="006905F3">
        <w:rPr>
          <w:noProof/>
          <w:lang w:val="fr-BE"/>
        </w:rPr>
        <w:t>20</w:t>
      </w:r>
      <w:r>
        <w:rPr>
          <w:noProof/>
          <w:lang w:val="fr-BE"/>
        </w:rPr>
        <w:t>.</w:t>
      </w:r>
      <w:r w:rsidRPr="006905F3">
        <w:rPr>
          <w:noProof/>
          <w:lang w:val="fr-BE"/>
        </w:rPr>
        <w:t>91</w:t>
      </w:r>
      <w:r>
        <w:rPr>
          <w:noProof/>
          <w:lang w:val="fr-BE"/>
        </w:rPr>
        <w:t xml:space="preserve"> et </w:t>
      </w:r>
      <w:r w:rsidRPr="006905F3">
        <w:rPr>
          <w:noProof/>
          <w:lang w:val="fr-BE"/>
        </w:rPr>
        <w:t>3502</w:t>
      </w:r>
      <w:r>
        <w:rPr>
          <w:noProof/>
          <w:lang w:val="fr-BE"/>
        </w:rPr>
        <w:t>.</w:t>
      </w:r>
      <w:r w:rsidRPr="006905F3">
        <w:rPr>
          <w:noProof/>
          <w:lang w:val="fr-BE"/>
        </w:rPr>
        <w:t>20</w:t>
      </w:r>
      <w:r>
        <w:rPr>
          <w:noProof/>
          <w:lang w:val="fr-BE"/>
        </w:rPr>
        <w:t>.</w:t>
      </w:r>
      <w:r w:rsidRPr="006905F3">
        <w:rPr>
          <w:noProof/>
          <w:lang w:val="fr-BE"/>
        </w:rPr>
        <w:t>99</w:t>
      </w:r>
      <w:r>
        <w:rPr>
          <w:noProof/>
          <w:lang w:val="fr-BE"/>
        </w:rPr>
        <w:t>.</w:t>
      </w:r>
    </w:p>
    <w:p w14:paraId="2BA0F8E3" w14:textId="77777777" w:rsidR="00CA0E12" w:rsidRDefault="00CA0E12" w:rsidP="00CA0E12">
      <w:pPr>
        <w:ind w:left="567" w:hanging="567"/>
        <w:rPr>
          <w:noProof/>
          <w:lang w:val="fr-BE"/>
        </w:rPr>
      </w:pPr>
    </w:p>
    <w:p w14:paraId="5978D5B5"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bookmarkEnd w:id="7"/>
    <w:p w14:paraId="0BAB7845" w14:textId="77777777" w:rsidR="00CA0E12" w:rsidRDefault="00CA0E12" w:rsidP="00CA0E12">
      <w:pPr>
        <w:rPr>
          <w:noProof/>
          <w:lang w:val="fr-BE"/>
        </w:rPr>
      </w:pPr>
    </w:p>
    <w:p w14:paraId="4C3197AD" w14:textId="77777777" w:rsidR="00CA0E12" w:rsidRDefault="00CA0E12" w:rsidP="00CA0E12">
      <w:pPr>
        <w:rPr>
          <w:noProof/>
          <w:lang w:val="fr-BE"/>
        </w:rPr>
      </w:pPr>
      <w:r w:rsidRPr="006905F3">
        <w:rPr>
          <w:noProof/>
          <w:lang w:val="fr-BE"/>
        </w:rPr>
        <w:t>28</w:t>
      </w:r>
      <w:r>
        <w:rPr>
          <w:noProof/>
          <w:lang w:val="fr-BE"/>
        </w:rPr>
        <w:t>.</w:t>
      </w:r>
      <w:r>
        <w:rPr>
          <w:noProof/>
          <w:lang w:val="fr-BE"/>
        </w:rPr>
        <w:tab/>
        <w:t>CT-</w:t>
      </w:r>
      <w:r w:rsidRPr="006905F3">
        <w:rPr>
          <w:noProof/>
          <w:lang w:val="fr-BE"/>
        </w:rPr>
        <w:t>8</w:t>
      </w:r>
      <w:r>
        <w:rPr>
          <w:noProof/>
          <w:lang w:val="fr-BE"/>
        </w:rPr>
        <w:t xml:space="preserve"> – Contingent tarifaire applicable au maïs doux</w:t>
      </w:r>
    </w:p>
    <w:p w14:paraId="2594B2EC" w14:textId="77777777" w:rsidR="00CA0E12" w:rsidRDefault="00CA0E12" w:rsidP="00CA0E12">
      <w:pPr>
        <w:rPr>
          <w:noProof/>
          <w:lang w:val="fr-BE"/>
        </w:rPr>
      </w:pPr>
    </w:p>
    <w:p w14:paraId="54A0D0DD" w14:textId="77777777" w:rsidR="00CA0E12" w:rsidRDefault="00CA0E12" w:rsidP="00CA0E12">
      <w:pPr>
        <w:ind w:left="567" w:hanging="567"/>
        <w:rPr>
          <w:noProof/>
          <w:lang w:val="fr-BE"/>
        </w:rPr>
      </w:pPr>
      <w:r>
        <w:rPr>
          <w:noProof/>
          <w:lang w:val="fr-BE"/>
        </w:rPr>
        <w:t>a)</w:t>
      </w:r>
      <w:r>
        <w:rPr>
          <w:noProof/>
          <w:lang w:val="fr-BE"/>
        </w:rPr>
        <w:tab/>
        <w:t>Les marchandises originaires relevant des positions accompagnées de la mention «CT-</w:t>
      </w:r>
      <w:r w:rsidRPr="006905F3">
        <w:rPr>
          <w:noProof/>
          <w:lang w:val="fr-BE"/>
        </w:rPr>
        <w:t>8</w:t>
      </w:r>
      <w:r>
        <w:rPr>
          <w:noProof/>
          <w:lang w:val="fr-BE"/>
        </w:rPr>
        <w:t xml:space="preserve"> Maïs doux» à l’appendice </w:t>
      </w:r>
      <w:r w:rsidRPr="006905F3">
        <w:rPr>
          <w:noProof/>
          <w:lang w:val="fr-BE"/>
        </w:rPr>
        <w:t>2</w:t>
      </w:r>
      <w:r>
        <w:rPr>
          <w:noProof/>
          <w:lang w:val="fr-BE"/>
        </w:rPr>
        <w:noBreakHyphen/>
        <w:t>A</w:t>
      </w:r>
      <w:r>
        <w:rPr>
          <w:noProof/>
          <w:lang w:val="fr-BE"/>
        </w:rPr>
        <w:noBreakHyphen/>
      </w:r>
      <w:r w:rsidRPr="006905F3">
        <w:rPr>
          <w:noProof/>
          <w:lang w:val="fr-BE"/>
        </w:rPr>
        <w:t>1</w:t>
      </w:r>
      <w:r>
        <w:rPr>
          <w:noProof/>
          <w:lang w:val="fr-BE"/>
        </w:rPr>
        <w:t xml:space="preserve"> (Liste tarifaire de l’Union européenne) et répertoriées au point b) sont exemptes de droits à compter de la date d’entrée en vigueur du présent accord, à concurrence de la quantité annuelle agrégée de </w:t>
      </w:r>
      <w:r w:rsidRPr="006905F3">
        <w:rPr>
          <w:noProof/>
          <w:lang w:val="fr-BE"/>
        </w:rPr>
        <w:t>800</w:t>
      </w:r>
      <w:r>
        <w:rPr>
          <w:noProof/>
          <w:lang w:val="fr-BE"/>
        </w:rPr>
        <w:t> t.</w:t>
      </w:r>
    </w:p>
    <w:p w14:paraId="387992EA" w14:textId="77777777" w:rsidR="00CA0E12" w:rsidRDefault="00CA0E12" w:rsidP="00CA0E12">
      <w:pPr>
        <w:ind w:left="567" w:hanging="567"/>
        <w:rPr>
          <w:noProof/>
          <w:lang w:val="fr-BE"/>
        </w:rPr>
      </w:pPr>
    </w:p>
    <w:p w14:paraId="2B05F2AD"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suivantes: </w:t>
      </w:r>
      <w:r w:rsidRPr="006905F3">
        <w:rPr>
          <w:noProof/>
          <w:lang w:val="fr-BE"/>
        </w:rPr>
        <w:t>0710</w:t>
      </w:r>
      <w:r>
        <w:rPr>
          <w:noProof/>
          <w:lang w:val="fr-BE"/>
        </w:rPr>
        <w:t>.</w:t>
      </w:r>
      <w:r w:rsidRPr="006905F3">
        <w:rPr>
          <w:noProof/>
          <w:lang w:val="fr-BE"/>
        </w:rPr>
        <w:t>40</w:t>
      </w:r>
      <w:r>
        <w:rPr>
          <w:noProof/>
          <w:lang w:val="fr-BE"/>
        </w:rPr>
        <w:t>.</w:t>
      </w:r>
      <w:r w:rsidRPr="006905F3">
        <w:rPr>
          <w:noProof/>
          <w:lang w:val="fr-BE"/>
        </w:rPr>
        <w:t>00</w:t>
      </w:r>
      <w:r>
        <w:rPr>
          <w:noProof/>
          <w:lang w:val="fr-BE"/>
        </w:rPr>
        <w:t xml:space="preserve"> et </w:t>
      </w:r>
      <w:r w:rsidRPr="006905F3">
        <w:rPr>
          <w:noProof/>
          <w:lang w:val="fr-BE"/>
        </w:rPr>
        <w:t>2005</w:t>
      </w:r>
      <w:r>
        <w:rPr>
          <w:noProof/>
          <w:lang w:val="fr-BE"/>
        </w:rPr>
        <w:t>.</w:t>
      </w:r>
      <w:r w:rsidRPr="006905F3">
        <w:rPr>
          <w:noProof/>
          <w:lang w:val="fr-BE"/>
        </w:rPr>
        <w:t>80</w:t>
      </w:r>
      <w:r>
        <w:rPr>
          <w:noProof/>
          <w:lang w:val="fr-BE"/>
        </w:rPr>
        <w:t>.</w:t>
      </w:r>
    </w:p>
    <w:p w14:paraId="1E3B9E42" w14:textId="77777777" w:rsidR="00CA0E12" w:rsidRDefault="00CA0E12" w:rsidP="00CA0E12">
      <w:pPr>
        <w:ind w:left="567" w:hanging="567"/>
        <w:rPr>
          <w:noProof/>
          <w:lang w:val="fr-BE"/>
        </w:rPr>
      </w:pPr>
    </w:p>
    <w:p w14:paraId="7033016C" w14:textId="77777777" w:rsidR="00CA0E12" w:rsidRDefault="00CA0E12" w:rsidP="00CA0E12">
      <w:pPr>
        <w:ind w:left="567" w:hanging="567"/>
        <w:rPr>
          <w:noProof/>
          <w:lang w:val="fr-BE"/>
        </w:rPr>
      </w:pPr>
      <w:r>
        <w:rPr>
          <w:noProof/>
          <w:lang w:val="fr-BE"/>
        </w:rPr>
        <w:t>c)</w:t>
      </w:r>
      <w:r>
        <w:rPr>
          <w:noProof/>
          <w:lang w:val="fr-BE"/>
        </w:rPr>
        <w:tab/>
        <w:t>Les marchandises originaires importées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6FCA75F5" w14:textId="77777777" w:rsidR="00CA0E12" w:rsidRDefault="00CA0E12" w:rsidP="00CA0E12">
      <w:pPr>
        <w:rPr>
          <w:noProof/>
          <w:lang w:val="fr-BE"/>
        </w:rPr>
      </w:pPr>
    </w:p>
    <w:p w14:paraId="451C1D3B" w14:textId="77777777" w:rsidR="00CA0E12" w:rsidRDefault="00CA0E12" w:rsidP="00CA0E12">
      <w:pPr>
        <w:rPr>
          <w:noProof/>
          <w:lang w:val="fr-BE"/>
        </w:rPr>
      </w:pPr>
      <w:r>
        <w:rPr>
          <w:noProof/>
          <w:lang w:val="fr-BE"/>
        </w:rPr>
        <w:br w:type="page"/>
      </w:r>
      <w:r w:rsidRPr="006905F3">
        <w:rPr>
          <w:noProof/>
          <w:lang w:val="fr-BE"/>
        </w:rPr>
        <w:t>29</w:t>
      </w:r>
      <w:r>
        <w:rPr>
          <w:noProof/>
          <w:lang w:val="fr-BE"/>
        </w:rPr>
        <w:t>.</w:t>
      </w:r>
      <w:r>
        <w:rPr>
          <w:noProof/>
          <w:lang w:val="fr-BE"/>
        </w:rPr>
        <w:tab/>
        <w:t>CT-</w:t>
      </w:r>
      <w:r w:rsidRPr="006905F3">
        <w:rPr>
          <w:noProof/>
          <w:lang w:val="fr-BE"/>
        </w:rPr>
        <w:t>9</w:t>
      </w:r>
      <w:r>
        <w:rPr>
          <w:noProof/>
          <w:lang w:val="fr-BE"/>
        </w:rPr>
        <w:t xml:space="preserve"> – Contingent tarifaire applicable à l’éthanol</w:t>
      </w:r>
    </w:p>
    <w:p w14:paraId="629A498E" w14:textId="77777777" w:rsidR="00CA0E12" w:rsidRDefault="00CA0E12" w:rsidP="00CA0E12">
      <w:pPr>
        <w:rPr>
          <w:noProof/>
          <w:lang w:val="fr-BE"/>
        </w:rPr>
      </w:pPr>
    </w:p>
    <w:p w14:paraId="5404C6B8" w14:textId="77777777" w:rsidR="00CA0E12" w:rsidRDefault="00CA0E12" w:rsidP="00CA0E12">
      <w:pPr>
        <w:ind w:left="567" w:hanging="567"/>
        <w:rPr>
          <w:noProof/>
          <w:lang w:val="fr-BE"/>
        </w:rPr>
      </w:pPr>
      <w:bookmarkStart w:id="8" w:name="_Hlk107236721"/>
      <w:r>
        <w:rPr>
          <w:noProof/>
          <w:lang w:val="fr-BE"/>
        </w:rPr>
        <w:t>a)</w:t>
      </w:r>
      <w:r>
        <w:rPr>
          <w:noProof/>
          <w:lang w:val="fr-BE"/>
        </w:rPr>
        <w:tab/>
        <w:t>Les marchandises originaires relevant des positions accompagnées de la mention «CT-</w:t>
      </w:r>
      <w:r w:rsidRPr="006905F3">
        <w:rPr>
          <w:noProof/>
          <w:lang w:val="fr-BE"/>
        </w:rPr>
        <w:t>9</w:t>
      </w:r>
      <w:r>
        <w:rPr>
          <w:noProof/>
          <w:lang w:val="fr-BE"/>
        </w:rPr>
        <w:t xml:space="preserve"> Éthanol» à l’appendice </w:t>
      </w:r>
      <w:r w:rsidRPr="006905F3">
        <w:rPr>
          <w:noProof/>
          <w:lang w:val="fr-BE"/>
        </w:rPr>
        <w:t>2</w:t>
      </w:r>
      <w:r>
        <w:rPr>
          <w:noProof/>
          <w:lang w:val="fr-BE"/>
        </w:rPr>
        <w:t>-A</w:t>
      </w:r>
      <w:r>
        <w:rPr>
          <w:noProof/>
          <w:lang w:val="fr-BE"/>
        </w:rPr>
        <w:noBreakHyphen/>
      </w:r>
      <w:r w:rsidRPr="006905F3">
        <w:rPr>
          <w:noProof/>
          <w:lang w:val="fr-BE"/>
        </w:rPr>
        <w:t>1</w:t>
      </w:r>
      <w:r>
        <w:rPr>
          <w:noProof/>
          <w:lang w:val="fr-BE"/>
        </w:rPr>
        <w:t xml:space="preserve"> (Liste tarifaire de l’Union européenne) et répertoriées au point b) sont exemptes de droits à compter de la date d’entrée en vigueur du présent accord, à concurrence de la quantité annuelle agrégée de </w:t>
      </w:r>
      <w:r w:rsidRPr="006905F3">
        <w:rPr>
          <w:noProof/>
          <w:lang w:val="fr-BE"/>
        </w:rPr>
        <w:t>4</w:t>
      </w:r>
      <w:r>
        <w:rPr>
          <w:noProof/>
          <w:lang w:val="fr-BE"/>
        </w:rPr>
        <w:t> </w:t>
      </w:r>
      <w:r w:rsidRPr="006905F3">
        <w:rPr>
          <w:noProof/>
          <w:lang w:val="fr-BE"/>
        </w:rPr>
        <w:t>000</w:t>
      </w:r>
      <w:r>
        <w:rPr>
          <w:noProof/>
          <w:lang w:val="fr-BE"/>
        </w:rPr>
        <w:t> t.</w:t>
      </w:r>
    </w:p>
    <w:p w14:paraId="56485D87" w14:textId="77777777" w:rsidR="00CA0E12" w:rsidRDefault="00CA0E12" w:rsidP="00CA0E12">
      <w:pPr>
        <w:ind w:left="567" w:hanging="567"/>
        <w:rPr>
          <w:noProof/>
          <w:lang w:val="fr-BE"/>
        </w:rPr>
      </w:pPr>
    </w:p>
    <w:bookmarkEnd w:id="8"/>
    <w:p w14:paraId="3138F855" w14:textId="77777777" w:rsidR="00CA0E12" w:rsidRDefault="00CA0E12" w:rsidP="00CA0E12">
      <w:pPr>
        <w:ind w:left="567" w:hanging="567"/>
        <w:rPr>
          <w:noProof/>
          <w:lang w:val="fr-BE"/>
        </w:rPr>
      </w:pPr>
      <w:r>
        <w:rPr>
          <w:noProof/>
          <w:lang w:val="fr-BE"/>
        </w:rPr>
        <w:t>b)</w:t>
      </w:r>
      <w:r>
        <w:rPr>
          <w:noProof/>
          <w:lang w:val="fr-BE"/>
        </w:rPr>
        <w:tab/>
        <w:t xml:space="preserve">Le point a) s’applique aux marchandises originaires relevant des lignes tarifaires suivantes: </w:t>
      </w:r>
      <w:r w:rsidRPr="006905F3">
        <w:rPr>
          <w:noProof/>
          <w:lang w:val="fr-BE"/>
        </w:rPr>
        <w:t>2207</w:t>
      </w:r>
      <w:r>
        <w:rPr>
          <w:noProof/>
          <w:lang w:val="fr-BE"/>
        </w:rPr>
        <w:t>.</w:t>
      </w:r>
      <w:r w:rsidRPr="006905F3">
        <w:rPr>
          <w:noProof/>
          <w:lang w:val="fr-BE"/>
        </w:rPr>
        <w:t>10</w:t>
      </w:r>
      <w:r>
        <w:rPr>
          <w:noProof/>
          <w:lang w:val="fr-BE"/>
        </w:rPr>
        <w:t>.</w:t>
      </w:r>
      <w:r w:rsidRPr="006905F3">
        <w:rPr>
          <w:noProof/>
          <w:lang w:val="fr-BE"/>
        </w:rPr>
        <w:t>00</w:t>
      </w:r>
      <w:r>
        <w:rPr>
          <w:noProof/>
          <w:lang w:val="fr-BE"/>
        </w:rPr>
        <w:t xml:space="preserve">, </w:t>
      </w:r>
      <w:r w:rsidRPr="006905F3">
        <w:rPr>
          <w:noProof/>
          <w:lang w:val="fr-BE"/>
        </w:rPr>
        <w:t>2207</w:t>
      </w:r>
      <w:r>
        <w:rPr>
          <w:noProof/>
          <w:lang w:val="fr-BE"/>
        </w:rPr>
        <w:t>.</w:t>
      </w:r>
      <w:r w:rsidRPr="006905F3">
        <w:rPr>
          <w:noProof/>
          <w:lang w:val="fr-BE"/>
        </w:rPr>
        <w:t>20</w:t>
      </w:r>
      <w:r>
        <w:rPr>
          <w:noProof/>
          <w:lang w:val="fr-BE"/>
        </w:rPr>
        <w:t>.</w:t>
      </w:r>
      <w:r w:rsidRPr="006905F3">
        <w:rPr>
          <w:noProof/>
          <w:lang w:val="fr-BE"/>
        </w:rPr>
        <w:t>00</w:t>
      </w:r>
      <w:r>
        <w:rPr>
          <w:noProof/>
          <w:lang w:val="fr-BE"/>
        </w:rPr>
        <w:t xml:space="preserve"> et </w:t>
      </w:r>
      <w:r w:rsidRPr="006905F3">
        <w:rPr>
          <w:noProof/>
          <w:lang w:val="fr-BE"/>
        </w:rPr>
        <w:t>2208</w:t>
      </w:r>
      <w:r>
        <w:rPr>
          <w:noProof/>
          <w:lang w:val="fr-BE"/>
        </w:rPr>
        <w:t>.</w:t>
      </w:r>
      <w:r w:rsidRPr="006905F3">
        <w:rPr>
          <w:noProof/>
          <w:lang w:val="fr-BE"/>
        </w:rPr>
        <w:t>90</w:t>
      </w:r>
      <w:r>
        <w:rPr>
          <w:noProof/>
          <w:lang w:val="fr-BE"/>
        </w:rPr>
        <w:t>.</w:t>
      </w:r>
      <w:r w:rsidRPr="006905F3">
        <w:rPr>
          <w:noProof/>
          <w:lang w:val="fr-BE"/>
        </w:rPr>
        <w:t>99</w:t>
      </w:r>
      <w:r>
        <w:rPr>
          <w:noProof/>
          <w:lang w:val="fr-BE"/>
        </w:rPr>
        <w:t>.</w:t>
      </w:r>
    </w:p>
    <w:p w14:paraId="719BAB1E" w14:textId="77777777" w:rsidR="00CA0E12" w:rsidRDefault="00CA0E12" w:rsidP="00CA0E12">
      <w:pPr>
        <w:ind w:left="567" w:hanging="567"/>
        <w:rPr>
          <w:noProof/>
          <w:lang w:val="fr-BE"/>
        </w:rPr>
      </w:pPr>
    </w:p>
    <w:p w14:paraId="7C00A0B8" w14:textId="77777777" w:rsidR="00CA0E12" w:rsidRDefault="00CA0E12" w:rsidP="00CA0E12">
      <w:pPr>
        <w:ind w:left="567" w:hanging="567"/>
        <w:rPr>
          <w:noProof/>
          <w:lang w:val="fr-BE"/>
        </w:rPr>
      </w:pPr>
      <w:r>
        <w:rPr>
          <w:noProof/>
          <w:lang w:val="fr-BE"/>
        </w:rPr>
        <w:t>c)</w:t>
      </w:r>
      <w:r>
        <w:rPr>
          <w:noProof/>
          <w:lang w:val="fr-BE"/>
        </w:rPr>
        <w:tab/>
        <w:t>Les marchandises originaires importées en vertu du présent accord en sus des quantités agrégées visées au point a) sont soumises au taux de base des droits de douane figurant à l’appendice </w:t>
      </w:r>
      <w:r w:rsidRPr="006905F3">
        <w:rPr>
          <w:noProof/>
          <w:lang w:val="fr-BE"/>
        </w:rPr>
        <w:t>2</w:t>
      </w:r>
      <w:r>
        <w:rPr>
          <w:noProof/>
          <w:lang w:val="fr-BE"/>
        </w:rPr>
        <w:t>-A-</w:t>
      </w:r>
      <w:r w:rsidRPr="006905F3">
        <w:rPr>
          <w:noProof/>
          <w:lang w:val="fr-BE"/>
        </w:rPr>
        <w:t>1</w:t>
      </w:r>
      <w:r>
        <w:rPr>
          <w:noProof/>
          <w:lang w:val="fr-BE"/>
        </w:rPr>
        <w:t xml:space="preserve"> (Liste tarifaire de l’Union européenne) ou au taux NPF applicable, le taux le plus bas étant retenu.</w:t>
      </w:r>
    </w:p>
    <w:p w14:paraId="3F22B8BE" w14:textId="77777777" w:rsidR="00CA0E12" w:rsidRDefault="00CA0E12" w:rsidP="00CA0E12">
      <w:pPr>
        <w:ind w:left="567" w:hanging="567"/>
        <w:rPr>
          <w:noProof/>
          <w:lang w:val="fr-BE"/>
        </w:rPr>
      </w:pPr>
    </w:p>
    <w:p w14:paraId="32161B47" w14:textId="77777777" w:rsidR="00CA0E12" w:rsidRDefault="00CA0E12" w:rsidP="00CA0E12">
      <w:pPr>
        <w:ind w:left="567" w:hanging="567"/>
        <w:rPr>
          <w:noProof/>
          <w:lang w:val="fr-BE"/>
        </w:rPr>
      </w:pPr>
    </w:p>
    <w:p w14:paraId="15214CDC" w14:textId="77777777" w:rsidR="00CA0E12" w:rsidRDefault="00CA0E12" w:rsidP="00CA0E12">
      <w:pPr>
        <w:jc w:val="center"/>
        <w:rPr>
          <w:noProof/>
          <w:lang w:val="fr-BE"/>
        </w:rPr>
      </w:pPr>
      <w:r>
        <w:rPr>
          <w:noProof/>
          <w:lang w:val="fr-BE"/>
        </w:rPr>
        <w:t>SECTION D</w:t>
      </w:r>
    </w:p>
    <w:p w14:paraId="398E5423" w14:textId="77777777" w:rsidR="00CA0E12" w:rsidRDefault="00CA0E12" w:rsidP="00CA0E12">
      <w:pPr>
        <w:jc w:val="center"/>
        <w:rPr>
          <w:noProof/>
          <w:lang w:val="fr-BE"/>
        </w:rPr>
      </w:pPr>
    </w:p>
    <w:p w14:paraId="243E8FBE" w14:textId="77777777" w:rsidR="00CA0E12" w:rsidRDefault="00CA0E12" w:rsidP="00CA0E12">
      <w:pPr>
        <w:jc w:val="center"/>
        <w:rPr>
          <w:noProof/>
          <w:lang w:val="fr-BE"/>
        </w:rPr>
      </w:pPr>
      <w:r>
        <w:rPr>
          <w:noProof/>
          <w:lang w:val="fr-BE"/>
        </w:rPr>
        <w:t>COEFFICIENTS DE CONVERSION</w:t>
      </w:r>
    </w:p>
    <w:p w14:paraId="0F1D3B60" w14:textId="77777777" w:rsidR="00CA0E12" w:rsidRDefault="00CA0E12" w:rsidP="00CA0E12">
      <w:pPr>
        <w:rPr>
          <w:noProof/>
          <w:lang w:val="fr-BE"/>
        </w:rPr>
      </w:pPr>
    </w:p>
    <w:p w14:paraId="6F7B930F" w14:textId="77777777" w:rsidR="00CA0E12" w:rsidRDefault="00CA0E12" w:rsidP="00CA0E12">
      <w:pPr>
        <w:rPr>
          <w:noProof/>
          <w:lang w:val="fr-BE"/>
        </w:rPr>
      </w:pPr>
      <w:r w:rsidRPr="006905F3">
        <w:rPr>
          <w:noProof/>
          <w:lang w:val="fr-BE"/>
        </w:rPr>
        <w:t>30</w:t>
      </w:r>
      <w:r>
        <w:rPr>
          <w:noProof/>
          <w:lang w:val="fr-BE"/>
        </w:rPr>
        <w:t>.</w:t>
      </w:r>
      <w:r>
        <w:rPr>
          <w:noProof/>
          <w:lang w:val="fr-BE"/>
        </w:rPr>
        <w:tab/>
        <w:t>En ce qui concerne les contingents tarifaires CT-</w:t>
      </w:r>
      <w:r w:rsidRPr="006905F3">
        <w:rPr>
          <w:noProof/>
          <w:lang w:val="fr-BE"/>
        </w:rPr>
        <w:t>1</w:t>
      </w:r>
      <w:r>
        <w:rPr>
          <w:noProof/>
          <w:lang w:val="fr-BE"/>
        </w:rPr>
        <w:t xml:space="preserve"> Viandes bovines, CT-</w:t>
      </w:r>
      <w:r w:rsidRPr="006905F3">
        <w:rPr>
          <w:noProof/>
          <w:lang w:val="fr-BE"/>
        </w:rPr>
        <w:t>2</w:t>
      </w:r>
      <w:r>
        <w:rPr>
          <w:noProof/>
          <w:lang w:val="fr-BE"/>
        </w:rPr>
        <w:t xml:space="preserve"> Viandes ovines et caprines fraîches/réfrigérées et CT-</w:t>
      </w:r>
      <w:r w:rsidRPr="006905F3">
        <w:rPr>
          <w:noProof/>
          <w:lang w:val="fr-BE"/>
        </w:rPr>
        <w:t>3</w:t>
      </w:r>
      <w:r>
        <w:rPr>
          <w:noProof/>
          <w:lang w:val="fr-BE"/>
        </w:rPr>
        <w:t xml:space="preserve"> Viandes ovines et caprines congelées, les facteurs de conversion suivants sont utilisés pour convertir le poids du produit en poids équivalent carcasse:</w:t>
      </w:r>
    </w:p>
    <w:p w14:paraId="72C5A7B3" w14:textId="77777777" w:rsidR="00CA0E12" w:rsidRDefault="00CA0E12" w:rsidP="00CA0E12">
      <w:pPr>
        <w:rPr>
          <w:noProof/>
          <w:lang w:val="fr-BE"/>
        </w:rPr>
      </w:pPr>
    </w:p>
    <w:p w14:paraId="23BF649B" w14:textId="4DE39EDD" w:rsidR="00CA0E12" w:rsidRDefault="00CA0E12" w:rsidP="00CA0E12">
      <w:pPr>
        <w:ind w:left="567" w:hanging="567"/>
        <w:rPr>
          <w:noProof/>
          <w:lang w:val="fr-BE"/>
        </w:rPr>
      </w:pPr>
      <w:r>
        <w:rPr>
          <w:noProof/>
          <w:lang w:val="fr-BE"/>
        </w:rPr>
        <w:t>a)</w:t>
      </w:r>
      <w:r>
        <w:rPr>
          <w:noProof/>
          <w:lang w:val="fr-BE"/>
        </w:rPr>
        <w:tab/>
        <w:t>CT-</w:t>
      </w:r>
      <w:r w:rsidRPr="006905F3">
        <w:rPr>
          <w:noProof/>
          <w:lang w:val="fr-BE"/>
        </w:rPr>
        <w:t>1</w:t>
      </w:r>
      <w:r>
        <w:rPr>
          <w:noProof/>
          <w:lang w:val="fr-BE"/>
        </w:rPr>
        <w:t xml:space="preserve"> Viandes bovines, visé au paragraphe </w:t>
      </w:r>
      <w:r w:rsidRPr="006905F3">
        <w:rPr>
          <w:noProof/>
          <w:lang w:val="fr-BE"/>
        </w:rPr>
        <w:t>21</w:t>
      </w:r>
      <w:r>
        <w:rPr>
          <w:noProof/>
          <w:lang w:val="fr-BE"/>
        </w:rPr>
        <w:t>:</w:t>
      </w:r>
    </w:p>
    <w:p w14:paraId="00835B6A" w14:textId="77777777" w:rsidR="00CA0E12" w:rsidRDefault="00CA0E12" w:rsidP="00CA0E12">
      <w:pPr>
        <w:ind w:left="567" w:hanging="567"/>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6242"/>
        <w:gridCol w:w="1636"/>
      </w:tblGrid>
      <w:tr w:rsidR="00CA0E12" w14:paraId="2D2C6748" w14:textId="77777777" w:rsidTr="00CA0E12">
        <w:trPr>
          <w:tblHeader/>
        </w:trPr>
        <w:tc>
          <w:tcPr>
            <w:tcW w:w="1003" w:type="pct"/>
            <w:tcBorders>
              <w:top w:val="single" w:sz="4" w:space="0" w:color="auto"/>
              <w:left w:val="single" w:sz="4" w:space="0" w:color="auto"/>
              <w:bottom w:val="single" w:sz="4" w:space="0" w:color="auto"/>
              <w:right w:val="single" w:sz="4" w:space="0" w:color="auto"/>
            </w:tcBorders>
            <w:hideMark/>
          </w:tcPr>
          <w:p w14:paraId="4A56A176" w14:textId="4DA85C0F" w:rsidR="00CA0E12" w:rsidRDefault="00CA0E12">
            <w:pPr>
              <w:pageBreakBefore/>
              <w:spacing w:before="60" w:after="60" w:line="240" w:lineRule="auto"/>
              <w:jc w:val="center"/>
              <w:rPr>
                <w:noProof/>
                <w:lang w:val="en-US"/>
              </w:rPr>
            </w:pPr>
            <w:r>
              <w:rPr>
                <w:noProof/>
              </w:rPr>
              <w:t>Ligne tarifaire</w:t>
            </w:r>
            <w:r w:rsidR="000B21C1">
              <w:rPr>
                <w:noProof/>
              </w:rPr>
              <w:t xml:space="preserve"> </w:t>
            </w:r>
            <w:r>
              <w:rPr>
                <w:noProof/>
              </w:rPr>
              <w:br w:type="page"/>
              <w:t>(code NC </w:t>
            </w:r>
            <w:r w:rsidRPr="006905F3">
              <w:rPr>
                <w:noProof/>
              </w:rPr>
              <w:t>2018</w:t>
            </w:r>
            <w:r>
              <w:rPr>
                <w:noProof/>
              </w:rPr>
              <w:t>)</w:t>
            </w:r>
          </w:p>
        </w:tc>
        <w:tc>
          <w:tcPr>
            <w:tcW w:w="3166" w:type="pct"/>
            <w:tcBorders>
              <w:top w:val="single" w:sz="4" w:space="0" w:color="auto"/>
              <w:left w:val="single" w:sz="4" w:space="0" w:color="auto"/>
              <w:bottom w:val="single" w:sz="4" w:space="0" w:color="auto"/>
              <w:right w:val="single" w:sz="4" w:space="0" w:color="auto"/>
            </w:tcBorders>
            <w:hideMark/>
          </w:tcPr>
          <w:p w14:paraId="787D0F4C" w14:textId="77777777" w:rsidR="00CA0E12" w:rsidRDefault="00CA0E12">
            <w:pPr>
              <w:spacing w:before="60" w:after="60" w:line="240" w:lineRule="auto"/>
              <w:jc w:val="center"/>
              <w:rPr>
                <w:noProof/>
                <w:lang w:val="fr-BE"/>
              </w:rPr>
            </w:pPr>
            <w:r>
              <w:rPr>
                <w:noProof/>
                <w:lang w:val="fr-BE"/>
              </w:rPr>
              <w:t>Description de la ligne tarifaire</w:t>
            </w:r>
            <w:r>
              <w:rPr>
                <w:noProof/>
                <w:lang w:val="fr-BE"/>
              </w:rPr>
              <w:br/>
              <w:t>(à titre indicatif seulement)</w:t>
            </w:r>
          </w:p>
        </w:tc>
        <w:tc>
          <w:tcPr>
            <w:tcW w:w="830" w:type="pct"/>
            <w:tcBorders>
              <w:top w:val="single" w:sz="4" w:space="0" w:color="auto"/>
              <w:left w:val="single" w:sz="4" w:space="0" w:color="auto"/>
              <w:bottom w:val="single" w:sz="4" w:space="0" w:color="auto"/>
              <w:right w:val="single" w:sz="4" w:space="0" w:color="auto"/>
            </w:tcBorders>
            <w:hideMark/>
          </w:tcPr>
          <w:p w14:paraId="70C0BD55" w14:textId="77777777" w:rsidR="00CA0E12" w:rsidRDefault="00CA0E12">
            <w:pPr>
              <w:spacing w:before="60" w:after="60" w:line="240" w:lineRule="auto"/>
              <w:jc w:val="center"/>
              <w:rPr>
                <w:noProof/>
                <w:lang w:val="en-US"/>
              </w:rPr>
            </w:pPr>
            <w:r>
              <w:rPr>
                <w:noProof/>
              </w:rPr>
              <w:t>Coefficient</w:t>
            </w:r>
          </w:p>
        </w:tc>
      </w:tr>
      <w:tr w:rsidR="00CA0E12" w14:paraId="111FDEF4"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1B83034F" w14:textId="32669E97" w:rsidR="00CA0E12" w:rsidRDefault="00CA0E12">
            <w:pPr>
              <w:spacing w:before="60" w:after="60" w:line="240" w:lineRule="auto"/>
              <w:rPr>
                <w:noProof/>
              </w:rPr>
            </w:pPr>
            <w:r w:rsidRPr="006905F3">
              <w:rPr>
                <w:noProof/>
              </w:rPr>
              <w:t>0201</w:t>
            </w:r>
            <w:r w:rsidR="00CB5987">
              <w:rPr>
                <w:noProof/>
              </w:rPr>
              <w:t>.</w:t>
            </w:r>
            <w:r w:rsidRPr="006905F3">
              <w:rPr>
                <w:noProof/>
              </w:rPr>
              <w:t>10</w:t>
            </w:r>
            <w:r w:rsidR="00CB5987">
              <w:rPr>
                <w:noProof/>
              </w:rPr>
              <w:t>.</w:t>
            </w:r>
            <w:r w:rsidRPr="006905F3">
              <w:rPr>
                <w:noProof/>
              </w:rPr>
              <w:t>00</w:t>
            </w:r>
          </w:p>
        </w:tc>
        <w:tc>
          <w:tcPr>
            <w:tcW w:w="3166" w:type="pct"/>
            <w:tcBorders>
              <w:top w:val="single" w:sz="4" w:space="0" w:color="auto"/>
              <w:left w:val="single" w:sz="4" w:space="0" w:color="auto"/>
              <w:bottom w:val="single" w:sz="4" w:space="0" w:color="auto"/>
              <w:right w:val="single" w:sz="4" w:space="0" w:color="auto"/>
            </w:tcBorders>
            <w:hideMark/>
          </w:tcPr>
          <w:p w14:paraId="0C22B27D" w14:textId="77777777" w:rsidR="00CA0E12" w:rsidRDefault="00CA0E12">
            <w:pPr>
              <w:spacing w:before="60" w:after="60" w:line="240" w:lineRule="auto"/>
              <w:rPr>
                <w:noProof/>
                <w:lang w:val="fr-BE"/>
              </w:rPr>
            </w:pPr>
            <w:r>
              <w:rPr>
                <w:noProof/>
                <w:lang w:val="fr-BE"/>
              </w:rPr>
              <w:t>Carcasses ou demi-carcasses de bovins;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2A260F26" w14:textId="77777777" w:rsidR="00CA0E12" w:rsidRDefault="00CA0E12">
            <w:pPr>
              <w:spacing w:before="60" w:after="60" w:line="240" w:lineRule="auto"/>
              <w:rPr>
                <w:noProof/>
                <w:lang w:val="en-US"/>
              </w:rPr>
            </w:pPr>
            <w:r w:rsidRPr="006905F3">
              <w:rPr>
                <w:noProof/>
              </w:rPr>
              <w:t>100</w:t>
            </w:r>
            <w:r>
              <w:rPr>
                <w:noProof/>
              </w:rPr>
              <w:t> %</w:t>
            </w:r>
          </w:p>
        </w:tc>
      </w:tr>
      <w:tr w:rsidR="00CA0E12" w14:paraId="2643B952"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0EB8E852" w14:textId="6E3A2E0E" w:rsidR="00CA0E12" w:rsidRDefault="00CA0E12">
            <w:pPr>
              <w:spacing w:before="60" w:after="60" w:line="240" w:lineRule="auto"/>
              <w:rPr>
                <w:noProof/>
              </w:rPr>
            </w:pPr>
            <w:r w:rsidRPr="006905F3">
              <w:rPr>
                <w:noProof/>
              </w:rPr>
              <w:t>0201</w:t>
            </w:r>
            <w:r w:rsidR="00CB5987">
              <w:rPr>
                <w:noProof/>
              </w:rPr>
              <w:t>.</w:t>
            </w:r>
            <w:r w:rsidRPr="006905F3">
              <w:rPr>
                <w:noProof/>
              </w:rPr>
              <w:t>20</w:t>
            </w:r>
            <w:r w:rsidR="00CB5987">
              <w:rPr>
                <w:noProof/>
              </w:rPr>
              <w:t>.</w:t>
            </w:r>
            <w:r w:rsidRPr="006905F3">
              <w:rPr>
                <w:noProof/>
              </w:rPr>
              <w:t>20</w:t>
            </w:r>
          </w:p>
        </w:tc>
        <w:tc>
          <w:tcPr>
            <w:tcW w:w="3166" w:type="pct"/>
            <w:tcBorders>
              <w:top w:val="single" w:sz="4" w:space="0" w:color="auto"/>
              <w:left w:val="single" w:sz="4" w:space="0" w:color="auto"/>
              <w:bottom w:val="single" w:sz="4" w:space="0" w:color="auto"/>
              <w:right w:val="single" w:sz="4" w:space="0" w:color="auto"/>
            </w:tcBorders>
            <w:hideMark/>
          </w:tcPr>
          <w:p w14:paraId="66B555AC" w14:textId="77777777" w:rsidR="00CA0E12" w:rsidRDefault="00CA0E12">
            <w:pPr>
              <w:spacing w:before="60" w:after="60" w:line="240" w:lineRule="auto"/>
              <w:rPr>
                <w:noProof/>
                <w:lang w:val="fr-BE"/>
              </w:rPr>
            </w:pPr>
            <w:r>
              <w:rPr>
                <w:noProof/>
                <w:lang w:val="fr-BE"/>
              </w:rPr>
              <w:t>Quartiers dits «compensés» de bovins, non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55A4970D" w14:textId="77777777" w:rsidR="00CA0E12" w:rsidRDefault="00CA0E12">
            <w:pPr>
              <w:spacing w:before="60" w:after="60" w:line="240" w:lineRule="auto"/>
              <w:rPr>
                <w:noProof/>
                <w:lang w:val="en-US"/>
              </w:rPr>
            </w:pPr>
            <w:r w:rsidRPr="006905F3">
              <w:rPr>
                <w:noProof/>
              </w:rPr>
              <w:t>100</w:t>
            </w:r>
            <w:r>
              <w:rPr>
                <w:noProof/>
              </w:rPr>
              <w:t> %</w:t>
            </w:r>
          </w:p>
        </w:tc>
      </w:tr>
      <w:tr w:rsidR="00CA0E12" w14:paraId="72E26DB6"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0F295256" w14:textId="7CC91441" w:rsidR="00CA0E12" w:rsidRDefault="00CA0E12">
            <w:pPr>
              <w:spacing w:before="60" w:after="60" w:line="240" w:lineRule="auto"/>
              <w:rPr>
                <w:noProof/>
              </w:rPr>
            </w:pPr>
            <w:r w:rsidRPr="006905F3">
              <w:rPr>
                <w:noProof/>
              </w:rPr>
              <w:t>0201</w:t>
            </w:r>
            <w:r w:rsidR="00CB5987">
              <w:rPr>
                <w:noProof/>
              </w:rPr>
              <w:t>.</w:t>
            </w:r>
            <w:r w:rsidRPr="006905F3">
              <w:rPr>
                <w:noProof/>
              </w:rPr>
              <w:t>20</w:t>
            </w:r>
            <w:r w:rsidR="00CB5987">
              <w:rPr>
                <w:noProof/>
              </w:rPr>
              <w:t>.</w:t>
            </w:r>
            <w:r w:rsidRPr="006905F3">
              <w:rPr>
                <w:noProof/>
              </w:rPr>
              <w:t>30</w:t>
            </w:r>
          </w:p>
        </w:tc>
        <w:tc>
          <w:tcPr>
            <w:tcW w:w="3166" w:type="pct"/>
            <w:tcBorders>
              <w:top w:val="single" w:sz="4" w:space="0" w:color="auto"/>
              <w:left w:val="single" w:sz="4" w:space="0" w:color="auto"/>
              <w:bottom w:val="single" w:sz="4" w:space="0" w:color="auto"/>
              <w:right w:val="single" w:sz="4" w:space="0" w:color="auto"/>
            </w:tcBorders>
            <w:hideMark/>
          </w:tcPr>
          <w:p w14:paraId="3F487506" w14:textId="77777777" w:rsidR="00CA0E12" w:rsidRDefault="00CA0E12">
            <w:pPr>
              <w:spacing w:before="60" w:after="60" w:line="240" w:lineRule="auto"/>
              <w:rPr>
                <w:noProof/>
                <w:lang w:val="fr-BE"/>
              </w:rPr>
            </w:pPr>
            <w:r>
              <w:rPr>
                <w:noProof/>
                <w:lang w:val="fr-BE"/>
              </w:rPr>
              <w:t>Quartiers avant de bovins, attenants ou séparés, non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59BE4178" w14:textId="77777777" w:rsidR="00CA0E12" w:rsidRDefault="00CA0E12">
            <w:pPr>
              <w:spacing w:before="60" w:after="60" w:line="240" w:lineRule="auto"/>
              <w:rPr>
                <w:noProof/>
                <w:lang w:val="en-US"/>
              </w:rPr>
            </w:pPr>
            <w:r w:rsidRPr="006905F3">
              <w:rPr>
                <w:noProof/>
              </w:rPr>
              <w:t>100</w:t>
            </w:r>
            <w:r>
              <w:rPr>
                <w:noProof/>
              </w:rPr>
              <w:t> %</w:t>
            </w:r>
          </w:p>
        </w:tc>
      </w:tr>
      <w:tr w:rsidR="00CA0E12" w14:paraId="4152ADD5"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7397C624" w14:textId="294A4178" w:rsidR="00CA0E12" w:rsidRDefault="00CA0E12">
            <w:pPr>
              <w:spacing w:before="60" w:after="60" w:line="240" w:lineRule="auto"/>
              <w:rPr>
                <w:noProof/>
              </w:rPr>
            </w:pPr>
            <w:r w:rsidRPr="006905F3">
              <w:rPr>
                <w:noProof/>
              </w:rPr>
              <w:t>0201</w:t>
            </w:r>
            <w:r w:rsidR="00CB5987">
              <w:rPr>
                <w:noProof/>
              </w:rPr>
              <w:t>.</w:t>
            </w:r>
            <w:r w:rsidRPr="006905F3">
              <w:rPr>
                <w:noProof/>
              </w:rPr>
              <w:t>20</w:t>
            </w:r>
            <w:r w:rsidR="00CB5987">
              <w:rPr>
                <w:noProof/>
              </w:rPr>
              <w:t>.</w:t>
            </w:r>
            <w:r w:rsidRPr="006905F3">
              <w:rPr>
                <w:noProof/>
              </w:rPr>
              <w:t>50</w:t>
            </w:r>
          </w:p>
        </w:tc>
        <w:tc>
          <w:tcPr>
            <w:tcW w:w="3166" w:type="pct"/>
            <w:tcBorders>
              <w:top w:val="single" w:sz="4" w:space="0" w:color="auto"/>
              <w:left w:val="single" w:sz="4" w:space="0" w:color="auto"/>
              <w:bottom w:val="single" w:sz="4" w:space="0" w:color="auto"/>
              <w:right w:val="single" w:sz="4" w:space="0" w:color="auto"/>
            </w:tcBorders>
            <w:hideMark/>
          </w:tcPr>
          <w:p w14:paraId="209949FE" w14:textId="77777777" w:rsidR="00CA0E12" w:rsidRDefault="00CA0E12">
            <w:pPr>
              <w:spacing w:before="60" w:after="60" w:line="240" w:lineRule="auto"/>
              <w:rPr>
                <w:noProof/>
                <w:lang w:val="fr-BE"/>
              </w:rPr>
            </w:pPr>
            <w:r>
              <w:rPr>
                <w:noProof/>
                <w:lang w:val="fr-BE"/>
              </w:rPr>
              <w:t>Quartiers arrière de bovins, attenants ou séparés, non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33B852F1" w14:textId="77777777" w:rsidR="00CA0E12" w:rsidRDefault="00CA0E12">
            <w:pPr>
              <w:spacing w:before="60" w:after="60" w:line="240" w:lineRule="auto"/>
              <w:rPr>
                <w:noProof/>
                <w:lang w:val="en-US"/>
              </w:rPr>
            </w:pPr>
            <w:r w:rsidRPr="006905F3">
              <w:rPr>
                <w:noProof/>
              </w:rPr>
              <w:t>100</w:t>
            </w:r>
            <w:r>
              <w:rPr>
                <w:noProof/>
              </w:rPr>
              <w:t> %</w:t>
            </w:r>
          </w:p>
        </w:tc>
      </w:tr>
      <w:tr w:rsidR="00CA0E12" w14:paraId="3D37DA08"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1BE3ACC2" w14:textId="42841D2A" w:rsidR="00CA0E12" w:rsidRDefault="00CA0E12">
            <w:pPr>
              <w:spacing w:before="60" w:after="60" w:line="240" w:lineRule="auto"/>
              <w:rPr>
                <w:noProof/>
              </w:rPr>
            </w:pPr>
            <w:r w:rsidRPr="006905F3">
              <w:rPr>
                <w:noProof/>
              </w:rPr>
              <w:t>0201</w:t>
            </w:r>
            <w:r w:rsidR="00CB5987">
              <w:rPr>
                <w:noProof/>
              </w:rPr>
              <w:t>.</w:t>
            </w:r>
            <w:r w:rsidRPr="006905F3">
              <w:rPr>
                <w:noProof/>
              </w:rPr>
              <w:t>20</w:t>
            </w:r>
            <w:r w:rsidR="00CB5987">
              <w:rPr>
                <w:noProof/>
              </w:rPr>
              <w:t>.</w:t>
            </w:r>
            <w:r w:rsidRPr="006905F3">
              <w:rPr>
                <w:noProof/>
              </w:rPr>
              <w:t>90</w:t>
            </w:r>
          </w:p>
        </w:tc>
        <w:tc>
          <w:tcPr>
            <w:tcW w:w="3166" w:type="pct"/>
            <w:tcBorders>
              <w:top w:val="single" w:sz="4" w:space="0" w:color="auto"/>
              <w:left w:val="single" w:sz="4" w:space="0" w:color="auto"/>
              <w:bottom w:val="single" w:sz="4" w:space="0" w:color="auto"/>
              <w:right w:val="single" w:sz="4" w:space="0" w:color="auto"/>
            </w:tcBorders>
            <w:hideMark/>
          </w:tcPr>
          <w:p w14:paraId="086742EE" w14:textId="77777777" w:rsidR="00CA0E12" w:rsidRDefault="00CA0E12">
            <w:pPr>
              <w:spacing w:before="60" w:after="60" w:line="240" w:lineRule="auto"/>
              <w:rPr>
                <w:noProof/>
                <w:lang w:val="fr-BE"/>
              </w:rPr>
            </w:pPr>
            <w:r>
              <w:rPr>
                <w:noProof/>
                <w:lang w:val="fr-BE"/>
              </w:rPr>
              <w:t>Viandes de bovins, en morceaux non désossés (à l’exclusion des carcasses et demi-carcasses, des quartiers dits «compensés» et des quartiers avant et arrière);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7C7F5DA1" w14:textId="77777777" w:rsidR="00CA0E12" w:rsidRDefault="00CA0E12">
            <w:pPr>
              <w:spacing w:before="60" w:after="60" w:line="240" w:lineRule="auto"/>
              <w:rPr>
                <w:noProof/>
                <w:lang w:val="en-US"/>
              </w:rPr>
            </w:pPr>
            <w:r w:rsidRPr="006905F3">
              <w:rPr>
                <w:noProof/>
              </w:rPr>
              <w:t>100</w:t>
            </w:r>
            <w:r>
              <w:rPr>
                <w:noProof/>
              </w:rPr>
              <w:t> %</w:t>
            </w:r>
          </w:p>
        </w:tc>
      </w:tr>
      <w:tr w:rsidR="00CA0E12" w14:paraId="5DE91B90"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22B43827" w14:textId="2DF1AEE7" w:rsidR="00CA0E12" w:rsidRDefault="00CA0E12">
            <w:pPr>
              <w:spacing w:before="60" w:after="60" w:line="240" w:lineRule="auto"/>
              <w:rPr>
                <w:noProof/>
              </w:rPr>
            </w:pPr>
            <w:r w:rsidRPr="006905F3">
              <w:rPr>
                <w:noProof/>
              </w:rPr>
              <w:t>0201</w:t>
            </w:r>
            <w:r w:rsidR="00CB5987">
              <w:rPr>
                <w:noProof/>
              </w:rPr>
              <w:t>.</w:t>
            </w:r>
            <w:r w:rsidRPr="006905F3">
              <w:rPr>
                <w:noProof/>
              </w:rPr>
              <w:t>30</w:t>
            </w:r>
            <w:r w:rsidR="00CB5987">
              <w:rPr>
                <w:noProof/>
              </w:rPr>
              <w:t>.</w:t>
            </w:r>
            <w:r w:rsidRPr="006905F3">
              <w:rPr>
                <w:noProof/>
              </w:rPr>
              <w:t>00</w:t>
            </w:r>
          </w:p>
        </w:tc>
        <w:tc>
          <w:tcPr>
            <w:tcW w:w="3166" w:type="pct"/>
            <w:tcBorders>
              <w:top w:val="single" w:sz="4" w:space="0" w:color="auto"/>
              <w:left w:val="single" w:sz="4" w:space="0" w:color="auto"/>
              <w:bottom w:val="single" w:sz="4" w:space="0" w:color="auto"/>
              <w:right w:val="single" w:sz="4" w:space="0" w:color="auto"/>
            </w:tcBorders>
            <w:hideMark/>
          </w:tcPr>
          <w:p w14:paraId="76DB0270" w14:textId="77777777" w:rsidR="00CA0E12" w:rsidRDefault="00CA0E12">
            <w:pPr>
              <w:spacing w:before="60" w:after="60" w:line="240" w:lineRule="auto"/>
              <w:rPr>
                <w:noProof/>
                <w:lang w:val="fr-BE"/>
              </w:rPr>
            </w:pPr>
            <w:r>
              <w:rPr>
                <w:noProof/>
                <w:lang w:val="fr-BE"/>
              </w:rPr>
              <w:t>Viandes de bovins, désossées;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4AF96D76" w14:textId="77777777" w:rsidR="00CA0E12" w:rsidRDefault="00CA0E12">
            <w:pPr>
              <w:spacing w:before="60" w:after="60" w:line="240" w:lineRule="auto"/>
              <w:rPr>
                <w:noProof/>
                <w:lang w:val="en-US"/>
              </w:rPr>
            </w:pPr>
            <w:r w:rsidRPr="006905F3">
              <w:rPr>
                <w:noProof/>
              </w:rPr>
              <w:t>130</w:t>
            </w:r>
            <w:r>
              <w:rPr>
                <w:noProof/>
              </w:rPr>
              <w:t> %</w:t>
            </w:r>
          </w:p>
        </w:tc>
      </w:tr>
      <w:tr w:rsidR="00CA0E12" w14:paraId="01D3AA37"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52D33908" w14:textId="57E26D50" w:rsidR="00CA0E12" w:rsidRDefault="00CA0E12">
            <w:pPr>
              <w:spacing w:before="60" w:after="60" w:line="240" w:lineRule="auto"/>
              <w:rPr>
                <w:noProof/>
              </w:rPr>
            </w:pPr>
            <w:r w:rsidRPr="006905F3">
              <w:rPr>
                <w:noProof/>
              </w:rPr>
              <w:t>0202</w:t>
            </w:r>
            <w:r w:rsidR="00CB5987">
              <w:rPr>
                <w:noProof/>
              </w:rPr>
              <w:t>.</w:t>
            </w:r>
            <w:r w:rsidRPr="006905F3">
              <w:rPr>
                <w:noProof/>
              </w:rPr>
              <w:t>10</w:t>
            </w:r>
            <w:r w:rsidR="00CB5987">
              <w:rPr>
                <w:noProof/>
              </w:rPr>
              <w:t>.</w:t>
            </w:r>
            <w:r w:rsidRPr="006905F3">
              <w:rPr>
                <w:noProof/>
              </w:rPr>
              <w:t>00</w:t>
            </w:r>
          </w:p>
        </w:tc>
        <w:tc>
          <w:tcPr>
            <w:tcW w:w="3166" w:type="pct"/>
            <w:tcBorders>
              <w:top w:val="single" w:sz="4" w:space="0" w:color="auto"/>
              <w:left w:val="single" w:sz="4" w:space="0" w:color="auto"/>
              <w:bottom w:val="single" w:sz="4" w:space="0" w:color="auto"/>
              <w:right w:val="single" w:sz="4" w:space="0" w:color="auto"/>
            </w:tcBorders>
            <w:hideMark/>
          </w:tcPr>
          <w:p w14:paraId="0C3FB9F5" w14:textId="77777777" w:rsidR="00CA0E12" w:rsidRDefault="00CA0E12">
            <w:pPr>
              <w:spacing w:before="60" w:after="60" w:line="240" w:lineRule="auto"/>
              <w:rPr>
                <w:noProof/>
                <w:lang w:val="fr-BE"/>
              </w:rPr>
            </w:pPr>
            <w:r>
              <w:rPr>
                <w:noProof/>
                <w:lang w:val="fr-BE"/>
              </w:rPr>
              <w:t>Carcasses ou demi-carcasses de bovins; congelées</w:t>
            </w:r>
          </w:p>
        </w:tc>
        <w:tc>
          <w:tcPr>
            <w:tcW w:w="830" w:type="pct"/>
            <w:tcBorders>
              <w:top w:val="single" w:sz="4" w:space="0" w:color="auto"/>
              <w:left w:val="single" w:sz="4" w:space="0" w:color="auto"/>
              <w:bottom w:val="single" w:sz="4" w:space="0" w:color="auto"/>
              <w:right w:val="single" w:sz="4" w:space="0" w:color="auto"/>
            </w:tcBorders>
            <w:hideMark/>
          </w:tcPr>
          <w:p w14:paraId="03CD9B83" w14:textId="77777777" w:rsidR="00CA0E12" w:rsidRDefault="00CA0E12">
            <w:pPr>
              <w:spacing w:before="60" w:after="60" w:line="240" w:lineRule="auto"/>
              <w:rPr>
                <w:noProof/>
                <w:lang w:val="en-US"/>
              </w:rPr>
            </w:pPr>
            <w:r w:rsidRPr="006905F3">
              <w:rPr>
                <w:noProof/>
              </w:rPr>
              <w:t>100</w:t>
            </w:r>
            <w:r>
              <w:rPr>
                <w:noProof/>
              </w:rPr>
              <w:t> %</w:t>
            </w:r>
          </w:p>
        </w:tc>
      </w:tr>
      <w:tr w:rsidR="00CA0E12" w14:paraId="0AB78C23"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3035A73F" w14:textId="239E070C" w:rsidR="00CA0E12" w:rsidRDefault="00CA0E12">
            <w:pPr>
              <w:spacing w:before="60" w:after="60" w:line="240" w:lineRule="auto"/>
              <w:rPr>
                <w:noProof/>
              </w:rPr>
            </w:pPr>
            <w:r w:rsidRPr="006905F3">
              <w:rPr>
                <w:noProof/>
              </w:rPr>
              <w:t>0202</w:t>
            </w:r>
            <w:r w:rsidR="00CB5987">
              <w:rPr>
                <w:noProof/>
              </w:rPr>
              <w:t>.</w:t>
            </w:r>
            <w:r w:rsidRPr="006905F3">
              <w:rPr>
                <w:noProof/>
              </w:rPr>
              <w:t>20</w:t>
            </w:r>
            <w:r w:rsidR="00CB5987">
              <w:rPr>
                <w:noProof/>
              </w:rPr>
              <w:t>.</w:t>
            </w:r>
            <w:r w:rsidRPr="006905F3">
              <w:rPr>
                <w:noProof/>
              </w:rPr>
              <w:t>10</w:t>
            </w:r>
          </w:p>
        </w:tc>
        <w:tc>
          <w:tcPr>
            <w:tcW w:w="3166" w:type="pct"/>
            <w:tcBorders>
              <w:top w:val="single" w:sz="4" w:space="0" w:color="auto"/>
              <w:left w:val="single" w:sz="4" w:space="0" w:color="auto"/>
              <w:bottom w:val="single" w:sz="4" w:space="0" w:color="auto"/>
              <w:right w:val="single" w:sz="4" w:space="0" w:color="auto"/>
            </w:tcBorders>
            <w:hideMark/>
          </w:tcPr>
          <w:p w14:paraId="155DD643" w14:textId="77777777" w:rsidR="00CA0E12" w:rsidRDefault="00CA0E12">
            <w:pPr>
              <w:spacing w:before="60" w:after="60" w:line="240" w:lineRule="auto"/>
              <w:rPr>
                <w:noProof/>
                <w:lang w:val="fr-BE"/>
              </w:rPr>
            </w:pPr>
            <w:r>
              <w:rPr>
                <w:noProof/>
                <w:lang w:val="fr-BE"/>
              </w:rPr>
              <w:t>Quartiers dits «compensés» de bovins, non désossés; congelés</w:t>
            </w:r>
          </w:p>
        </w:tc>
        <w:tc>
          <w:tcPr>
            <w:tcW w:w="830" w:type="pct"/>
            <w:tcBorders>
              <w:top w:val="single" w:sz="4" w:space="0" w:color="auto"/>
              <w:left w:val="single" w:sz="4" w:space="0" w:color="auto"/>
              <w:bottom w:val="single" w:sz="4" w:space="0" w:color="auto"/>
              <w:right w:val="single" w:sz="4" w:space="0" w:color="auto"/>
            </w:tcBorders>
            <w:hideMark/>
          </w:tcPr>
          <w:p w14:paraId="4BF17F90" w14:textId="77777777" w:rsidR="00CA0E12" w:rsidRDefault="00CA0E12">
            <w:pPr>
              <w:spacing w:before="60" w:after="60" w:line="240" w:lineRule="auto"/>
              <w:rPr>
                <w:noProof/>
                <w:lang w:val="en-US"/>
              </w:rPr>
            </w:pPr>
            <w:r w:rsidRPr="006905F3">
              <w:rPr>
                <w:noProof/>
              </w:rPr>
              <w:t>100</w:t>
            </w:r>
            <w:r>
              <w:rPr>
                <w:noProof/>
              </w:rPr>
              <w:t> %</w:t>
            </w:r>
          </w:p>
        </w:tc>
      </w:tr>
      <w:tr w:rsidR="00CA0E12" w14:paraId="5FE022E3"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3E87BF81" w14:textId="72279E4C" w:rsidR="00CA0E12" w:rsidRDefault="00CA0E12">
            <w:pPr>
              <w:spacing w:before="60" w:after="60" w:line="240" w:lineRule="auto"/>
              <w:rPr>
                <w:noProof/>
              </w:rPr>
            </w:pPr>
            <w:r w:rsidRPr="006905F3">
              <w:rPr>
                <w:noProof/>
              </w:rPr>
              <w:t>0202</w:t>
            </w:r>
            <w:r w:rsidR="00CB5987">
              <w:rPr>
                <w:noProof/>
              </w:rPr>
              <w:t>.</w:t>
            </w:r>
            <w:r w:rsidRPr="006905F3">
              <w:rPr>
                <w:noProof/>
              </w:rPr>
              <w:t>20</w:t>
            </w:r>
            <w:r w:rsidR="00CB5987">
              <w:rPr>
                <w:noProof/>
              </w:rPr>
              <w:t>.</w:t>
            </w:r>
            <w:r w:rsidRPr="006905F3">
              <w:rPr>
                <w:noProof/>
              </w:rPr>
              <w:t>30</w:t>
            </w:r>
          </w:p>
        </w:tc>
        <w:tc>
          <w:tcPr>
            <w:tcW w:w="3166" w:type="pct"/>
            <w:tcBorders>
              <w:top w:val="single" w:sz="4" w:space="0" w:color="auto"/>
              <w:left w:val="single" w:sz="4" w:space="0" w:color="auto"/>
              <w:bottom w:val="single" w:sz="4" w:space="0" w:color="auto"/>
              <w:right w:val="single" w:sz="4" w:space="0" w:color="auto"/>
            </w:tcBorders>
            <w:hideMark/>
          </w:tcPr>
          <w:p w14:paraId="78CA98D1" w14:textId="77777777" w:rsidR="00CA0E12" w:rsidRDefault="00CA0E12">
            <w:pPr>
              <w:spacing w:before="60" w:after="60" w:line="240" w:lineRule="auto"/>
              <w:rPr>
                <w:noProof/>
                <w:lang w:val="fr-BE"/>
              </w:rPr>
            </w:pPr>
            <w:r>
              <w:rPr>
                <w:noProof/>
                <w:lang w:val="fr-BE"/>
              </w:rPr>
              <w:t>Quartiers avant de bovins, attenants ou séparés, non désossés; congelés</w:t>
            </w:r>
          </w:p>
        </w:tc>
        <w:tc>
          <w:tcPr>
            <w:tcW w:w="830" w:type="pct"/>
            <w:tcBorders>
              <w:top w:val="single" w:sz="4" w:space="0" w:color="auto"/>
              <w:left w:val="single" w:sz="4" w:space="0" w:color="auto"/>
              <w:bottom w:val="single" w:sz="4" w:space="0" w:color="auto"/>
              <w:right w:val="single" w:sz="4" w:space="0" w:color="auto"/>
            </w:tcBorders>
            <w:hideMark/>
          </w:tcPr>
          <w:p w14:paraId="0F558BC8" w14:textId="77777777" w:rsidR="00CA0E12" w:rsidRDefault="00CA0E12">
            <w:pPr>
              <w:spacing w:before="60" w:after="60" w:line="240" w:lineRule="auto"/>
              <w:rPr>
                <w:noProof/>
                <w:lang w:val="en-US"/>
              </w:rPr>
            </w:pPr>
            <w:r w:rsidRPr="006905F3">
              <w:rPr>
                <w:noProof/>
              </w:rPr>
              <w:t>100</w:t>
            </w:r>
            <w:r>
              <w:rPr>
                <w:noProof/>
              </w:rPr>
              <w:t> %</w:t>
            </w:r>
          </w:p>
        </w:tc>
      </w:tr>
      <w:tr w:rsidR="00CA0E12" w14:paraId="63D5A8DD"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34A75740" w14:textId="54F0E878" w:rsidR="00CA0E12" w:rsidRDefault="00CA0E12">
            <w:pPr>
              <w:spacing w:before="60" w:after="60" w:line="240" w:lineRule="auto"/>
              <w:rPr>
                <w:noProof/>
              </w:rPr>
            </w:pPr>
            <w:r w:rsidRPr="006905F3">
              <w:rPr>
                <w:noProof/>
              </w:rPr>
              <w:t>0202</w:t>
            </w:r>
            <w:r w:rsidR="00CB5987">
              <w:rPr>
                <w:noProof/>
              </w:rPr>
              <w:t>.</w:t>
            </w:r>
            <w:r w:rsidRPr="006905F3">
              <w:rPr>
                <w:noProof/>
              </w:rPr>
              <w:t>20</w:t>
            </w:r>
            <w:r w:rsidR="00CB5987">
              <w:rPr>
                <w:noProof/>
              </w:rPr>
              <w:t>.</w:t>
            </w:r>
            <w:r w:rsidRPr="006905F3">
              <w:rPr>
                <w:noProof/>
              </w:rPr>
              <w:t>50</w:t>
            </w:r>
          </w:p>
        </w:tc>
        <w:tc>
          <w:tcPr>
            <w:tcW w:w="3166" w:type="pct"/>
            <w:tcBorders>
              <w:top w:val="single" w:sz="4" w:space="0" w:color="auto"/>
              <w:left w:val="single" w:sz="4" w:space="0" w:color="auto"/>
              <w:bottom w:val="single" w:sz="4" w:space="0" w:color="auto"/>
              <w:right w:val="single" w:sz="4" w:space="0" w:color="auto"/>
            </w:tcBorders>
            <w:hideMark/>
          </w:tcPr>
          <w:p w14:paraId="12CB0499" w14:textId="77777777" w:rsidR="00CA0E12" w:rsidRDefault="00CA0E12">
            <w:pPr>
              <w:spacing w:before="60" w:after="60" w:line="240" w:lineRule="auto"/>
              <w:rPr>
                <w:noProof/>
                <w:lang w:val="fr-BE"/>
              </w:rPr>
            </w:pPr>
            <w:r>
              <w:rPr>
                <w:noProof/>
                <w:lang w:val="fr-BE"/>
              </w:rPr>
              <w:t>Quartiers arrière de bovins, attenants ou séparés, non désossés; congelés</w:t>
            </w:r>
          </w:p>
        </w:tc>
        <w:tc>
          <w:tcPr>
            <w:tcW w:w="830" w:type="pct"/>
            <w:tcBorders>
              <w:top w:val="single" w:sz="4" w:space="0" w:color="auto"/>
              <w:left w:val="single" w:sz="4" w:space="0" w:color="auto"/>
              <w:bottom w:val="single" w:sz="4" w:space="0" w:color="auto"/>
              <w:right w:val="single" w:sz="4" w:space="0" w:color="auto"/>
            </w:tcBorders>
            <w:hideMark/>
          </w:tcPr>
          <w:p w14:paraId="117C2CF7" w14:textId="77777777" w:rsidR="00CA0E12" w:rsidRDefault="00CA0E12">
            <w:pPr>
              <w:spacing w:before="60" w:after="60" w:line="240" w:lineRule="auto"/>
              <w:rPr>
                <w:noProof/>
                <w:lang w:val="en-US"/>
              </w:rPr>
            </w:pPr>
            <w:r w:rsidRPr="006905F3">
              <w:rPr>
                <w:noProof/>
              </w:rPr>
              <w:t>100</w:t>
            </w:r>
            <w:r>
              <w:rPr>
                <w:noProof/>
              </w:rPr>
              <w:t> %</w:t>
            </w:r>
          </w:p>
        </w:tc>
      </w:tr>
      <w:tr w:rsidR="00CA0E12" w14:paraId="0351D70D"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16BC1BC7" w14:textId="30931803" w:rsidR="00CA0E12" w:rsidRDefault="00CA0E12">
            <w:pPr>
              <w:spacing w:before="60" w:after="60" w:line="240" w:lineRule="auto"/>
              <w:rPr>
                <w:noProof/>
              </w:rPr>
            </w:pPr>
            <w:r w:rsidRPr="006905F3">
              <w:rPr>
                <w:noProof/>
              </w:rPr>
              <w:t>0202</w:t>
            </w:r>
            <w:r w:rsidR="00CB5987">
              <w:rPr>
                <w:noProof/>
              </w:rPr>
              <w:t>.</w:t>
            </w:r>
            <w:r w:rsidRPr="006905F3">
              <w:rPr>
                <w:noProof/>
              </w:rPr>
              <w:t>20</w:t>
            </w:r>
            <w:r w:rsidR="00CB5987">
              <w:rPr>
                <w:noProof/>
              </w:rPr>
              <w:t>.</w:t>
            </w:r>
            <w:r w:rsidRPr="006905F3">
              <w:rPr>
                <w:noProof/>
              </w:rPr>
              <w:t>90</w:t>
            </w:r>
          </w:p>
        </w:tc>
        <w:tc>
          <w:tcPr>
            <w:tcW w:w="3166" w:type="pct"/>
            <w:tcBorders>
              <w:top w:val="single" w:sz="4" w:space="0" w:color="auto"/>
              <w:left w:val="single" w:sz="4" w:space="0" w:color="auto"/>
              <w:bottom w:val="single" w:sz="4" w:space="0" w:color="auto"/>
              <w:right w:val="single" w:sz="4" w:space="0" w:color="auto"/>
            </w:tcBorders>
            <w:hideMark/>
          </w:tcPr>
          <w:p w14:paraId="49824D93" w14:textId="77777777" w:rsidR="00CA0E12" w:rsidRDefault="00CA0E12">
            <w:pPr>
              <w:spacing w:before="60" w:after="60" w:line="240" w:lineRule="auto"/>
              <w:rPr>
                <w:noProof/>
                <w:lang w:val="fr-BE"/>
              </w:rPr>
            </w:pPr>
            <w:r>
              <w:rPr>
                <w:noProof/>
                <w:lang w:val="fr-BE"/>
              </w:rPr>
              <w:t>Viandes de bovins, en morceaux non désossés (à l’exclusion des carcasses et demi-carcasses, des quartiers dits «compensés» et des quartiers avant et arrière); congelées</w:t>
            </w:r>
          </w:p>
        </w:tc>
        <w:tc>
          <w:tcPr>
            <w:tcW w:w="830" w:type="pct"/>
            <w:tcBorders>
              <w:top w:val="single" w:sz="4" w:space="0" w:color="auto"/>
              <w:left w:val="single" w:sz="4" w:space="0" w:color="auto"/>
              <w:bottom w:val="single" w:sz="4" w:space="0" w:color="auto"/>
              <w:right w:val="single" w:sz="4" w:space="0" w:color="auto"/>
            </w:tcBorders>
            <w:hideMark/>
          </w:tcPr>
          <w:p w14:paraId="26E6E7A8" w14:textId="77777777" w:rsidR="00CA0E12" w:rsidRDefault="00CA0E12">
            <w:pPr>
              <w:spacing w:before="60" w:after="60" w:line="240" w:lineRule="auto"/>
              <w:rPr>
                <w:noProof/>
                <w:lang w:val="en-US"/>
              </w:rPr>
            </w:pPr>
            <w:r w:rsidRPr="006905F3">
              <w:rPr>
                <w:noProof/>
              </w:rPr>
              <w:t>100</w:t>
            </w:r>
            <w:r>
              <w:rPr>
                <w:noProof/>
              </w:rPr>
              <w:t> %</w:t>
            </w:r>
          </w:p>
        </w:tc>
      </w:tr>
      <w:tr w:rsidR="00CA0E12" w14:paraId="2070C8F5"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75B3B7FB" w14:textId="084A20C3" w:rsidR="00CA0E12" w:rsidRDefault="00CA0E12">
            <w:pPr>
              <w:spacing w:before="60" w:after="60" w:line="240" w:lineRule="auto"/>
              <w:rPr>
                <w:noProof/>
              </w:rPr>
            </w:pPr>
            <w:r w:rsidRPr="006905F3">
              <w:rPr>
                <w:noProof/>
              </w:rPr>
              <w:t>0202</w:t>
            </w:r>
            <w:r w:rsidR="00CB5987">
              <w:rPr>
                <w:noProof/>
              </w:rPr>
              <w:t>.</w:t>
            </w:r>
            <w:r w:rsidRPr="006905F3">
              <w:rPr>
                <w:noProof/>
              </w:rPr>
              <w:t>30</w:t>
            </w:r>
            <w:r w:rsidR="00CB5987">
              <w:rPr>
                <w:noProof/>
              </w:rPr>
              <w:t>.</w:t>
            </w:r>
            <w:r w:rsidRPr="006905F3">
              <w:rPr>
                <w:noProof/>
              </w:rPr>
              <w:t>10</w:t>
            </w:r>
          </w:p>
        </w:tc>
        <w:tc>
          <w:tcPr>
            <w:tcW w:w="3166" w:type="pct"/>
            <w:tcBorders>
              <w:top w:val="single" w:sz="4" w:space="0" w:color="auto"/>
              <w:left w:val="single" w:sz="4" w:space="0" w:color="auto"/>
              <w:bottom w:val="single" w:sz="4" w:space="0" w:color="auto"/>
              <w:right w:val="single" w:sz="4" w:space="0" w:color="auto"/>
            </w:tcBorders>
            <w:hideMark/>
          </w:tcPr>
          <w:p w14:paraId="0AA6031D" w14:textId="77777777" w:rsidR="00CA0E12" w:rsidRDefault="00CA0E12">
            <w:pPr>
              <w:spacing w:before="60" w:after="60" w:line="240" w:lineRule="auto"/>
              <w:rPr>
                <w:noProof/>
                <w:lang w:val="fr-BE"/>
              </w:rPr>
            </w:pPr>
            <w:r>
              <w:rPr>
                <w:noProof/>
                <w:lang w:val="fr-BE"/>
              </w:rPr>
              <w:t>Quartiers avant de bovins, désossés, entiers ou découpés en cinq morceaux au maximum, chaque quartier avant étant présenté en un seul bloc de congélation; quartiers dits «compensés» présentés en deux blocs de congélation contenant, l’un, le quartier avant entier ou découpé en cinq morceaux au maximum, et l’autre, le quartier arrière, à l’exclusion du filet, en un seul morceau; congelés</w:t>
            </w:r>
          </w:p>
        </w:tc>
        <w:tc>
          <w:tcPr>
            <w:tcW w:w="830" w:type="pct"/>
            <w:tcBorders>
              <w:top w:val="single" w:sz="4" w:space="0" w:color="auto"/>
              <w:left w:val="single" w:sz="4" w:space="0" w:color="auto"/>
              <w:bottom w:val="single" w:sz="4" w:space="0" w:color="auto"/>
              <w:right w:val="single" w:sz="4" w:space="0" w:color="auto"/>
            </w:tcBorders>
            <w:hideMark/>
          </w:tcPr>
          <w:p w14:paraId="1DD21B5F" w14:textId="77777777" w:rsidR="00CA0E12" w:rsidRDefault="00CA0E12">
            <w:pPr>
              <w:spacing w:before="60" w:after="60" w:line="240" w:lineRule="auto"/>
              <w:rPr>
                <w:noProof/>
                <w:lang w:val="en-US"/>
              </w:rPr>
            </w:pPr>
            <w:r w:rsidRPr="006905F3">
              <w:rPr>
                <w:noProof/>
              </w:rPr>
              <w:t>130</w:t>
            </w:r>
            <w:r>
              <w:rPr>
                <w:noProof/>
              </w:rPr>
              <w:t> %</w:t>
            </w:r>
          </w:p>
        </w:tc>
      </w:tr>
      <w:tr w:rsidR="00CA0E12" w14:paraId="00E7EA54"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21DA1062" w14:textId="505C7802" w:rsidR="00CA0E12" w:rsidRDefault="00CA0E12">
            <w:pPr>
              <w:pageBreakBefore/>
              <w:spacing w:before="60" w:after="60" w:line="240" w:lineRule="auto"/>
              <w:rPr>
                <w:noProof/>
              </w:rPr>
            </w:pPr>
            <w:r w:rsidRPr="006905F3">
              <w:rPr>
                <w:noProof/>
              </w:rPr>
              <w:t>0202</w:t>
            </w:r>
            <w:r w:rsidR="00CB5987">
              <w:rPr>
                <w:noProof/>
              </w:rPr>
              <w:t>.</w:t>
            </w:r>
            <w:r w:rsidRPr="006905F3">
              <w:rPr>
                <w:noProof/>
              </w:rPr>
              <w:t>30</w:t>
            </w:r>
            <w:r w:rsidR="00CB5987">
              <w:rPr>
                <w:noProof/>
              </w:rPr>
              <w:t>.</w:t>
            </w:r>
            <w:r w:rsidRPr="006905F3">
              <w:rPr>
                <w:noProof/>
              </w:rPr>
              <w:t>50</w:t>
            </w:r>
          </w:p>
        </w:tc>
        <w:tc>
          <w:tcPr>
            <w:tcW w:w="3166" w:type="pct"/>
            <w:tcBorders>
              <w:top w:val="single" w:sz="4" w:space="0" w:color="auto"/>
              <w:left w:val="single" w:sz="4" w:space="0" w:color="auto"/>
              <w:bottom w:val="single" w:sz="4" w:space="0" w:color="auto"/>
              <w:right w:val="single" w:sz="4" w:space="0" w:color="auto"/>
            </w:tcBorders>
            <w:hideMark/>
          </w:tcPr>
          <w:p w14:paraId="45B34DFA" w14:textId="77777777" w:rsidR="00CA0E12" w:rsidRDefault="00CA0E12">
            <w:pPr>
              <w:spacing w:before="60" w:after="60" w:line="240" w:lineRule="auto"/>
              <w:rPr>
                <w:noProof/>
                <w:lang w:val="fr-BE"/>
              </w:rPr>
            </w:pPr>
            <w:r>
              <w:rPr>
                <w:noProof/>
                <w:lang w:val="fr-BE"/>
              </w:rPr>
              <w:t>Découpes de quartiers avant et de poitrines dites «australiennes» de bovins, désossées; congelées</w:t>
            </w:r>
          </w:p>
        </w:tc>
        <w:tc>
          <w:tcPr>
            <w:tcW w:w="830" w:type="pct"/>
            <w:tcBorders>
              <w:top w:val="single" w:sz="4" w:space="0" w:color="auto"/>
              <w:left w:val="single" w:sz="4" w:space="0" w:color="auto"/>
              <w:bottom w:val="single" w:sz="4" w:space="0" w:color="auto"/>
              <w:right w:val="single" w:sz="4" w:space="0" w:color="auto"/>
            </w:tcBorders>
            <w:hideMark/>
          </w:tcPr>
          <w:p w14:paraId="0AC34983" w14:textId="77777777" w:rsidR="00CA0E12" w:rsidRDefault="00CA0E12">
            <w:pPr>
              <w:spacing w:before="60" w:after="60" w:line="240" w:lineRule="auto"/>
              <w:rPr>
                <w:noProof/>
                <w:lang w:val="en-US"/>
              </w:rPr>
            </w:pPr>
            <w:r w:rsidRPr="006905F3">
              <w:rPr>
                <w:noProof/>
              </w:rPr>
              <w:t>130</w:t>
            </w:r>
            <w:r>
              <w:rPr>
                <w:noProof/>
              </w:rPr>
              <w:t> %</w:t>
            </w:r>
          </w:p>
        </w:tc>
      </w:tr>
      <w:tr w:rsidR="00CA0E12" w14:paraId="290888DD"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5C1553C8" w14:textId="489A0885" w:rsidR="00CA0E12" w:rsidRDefault="00CA0E12">
            <w:pPr>
              <w:spacing w:before="60" w:after="60" w:line="240" w:lineRule="auto"/>
              <w:rPr>
                <w:noProof/>
              </w:rPr>
            </w:pPr>
            <w:r w:rsidRPr="006905F3">
              <w:rPr>
                <w:noProof/>
              </w:rPr>
              <w:t>0202</w:t>
            </w:r>
            <w:r w:rsidR="00CB5987">
              <w:rPr>
                <w:noProof/>
              </w:rPr>
              <w:t>.</w:t>
            </w:r>
            <w:r w:rsidRPr="006905F3">
              <w:rPr>
                <w:noProof/>
              </w:rPr>
              <w:t>30</w:t>
            </w:r>
            <w:r w:rsidR="00CB5987">
              <w:rPr>
                <w:noProof/>
              </w:rPr>
              <w:t>.</w:t>
            </w:r>
            <w:r w:rsidRPr="006905F3">
              <w:rPr>
                <w:noProof/>
              </w:rPr>
              <w:t>90</w:t>
            </w:r>
          </w:p>
        </w:tc>
        <w:tc>
          <w:tcPr>
            <w:tcW w:w="3166" w:type="pct"/>
            <w:tcBorders>
              <w:top w:val="single" w:sz="4" w:space="0" w:color="auto"/>
              <w:left w:val="single" w:sz="4" w:space="0" w:color="auto"/>
              <w:bottom w:val="single" w:sz="4" w:space="0" w:color="auto"/>
              <w:right w:val="single" w:sz="4" w:space="0" w:color="auto"/>
            </w:tcBorders>
            <w:hideMark/>
          </w:tcPr>
          <w:p w14:paraId="393C137F" w14:textId="77777777" w:rsidR="00CA0E12" w:rsidRDefault="00CA0E12">
            <w:pPr>
              <w:spacing w:before="60" w:after="60" w:line="240" w:lineRule="auto"/>
              <w:rPr>
                <w:noProof/>
                <w:lang w:val="fr-BE"/>
              </w:rPr>
            </w:pPr>
            <w:r>
              <w:rPr>
                <w:noProof/>
                <w:lang w:val="fr-BE"/>
              </w:rPr>
              <w:t>Viandes de bovins, désossées (à l’exclusion des quartiers avant entiers ou découpés en cinq morceaux au maximum, chaque quartier avant étant présenté en un seul bloc de congélation, des quartiers dits «compensés» présentés en deux blocs de congélation contenant, l’un, le quartier avant entier ou découpé en cinq morceaux au maximum, et l’autre, le quartier arrière, à l’exclusion du filet, en un seul morceau); congelées</w:t>
            </w:r>
          </w:p>
        </w:tc>
        <w:tc>
          <w:tcPr>
            <w:tcW w:w="830" w:type="pct"/>
            <w:tcBorders>
              <w:top w:val="single" w:sz="4" w:space="0" w:color="auto"/>
              <w:left w:val="single" w:sz="4" w:space="0" w:color="auto"/>
              <w:bottom w:val="single" w:sz="4" w:space="0" w:color="auto"/>
              <w:right w:val="single" w:sz="4" w:space="0" w:color="auto"/>
            </w:tcBorders>
            <w:hideMark/>
          </w:tcPr>
          <w:p w14:paraId="50C4CD65" w14:textId="77777777" w:rsidR="00CA0E12" w:rsidRDefault="00CA0E12">
            <w:pPr>
              <w:spacing w:before="60" w:after="60" w:line="240" w:lineRule="auto"/>
              <w:rPr>
                <w:noProof/>
                <w:lang w:val="en-US"/>
              </w:rPr>
            </w:pPr>
            <w:r w:rsidRPr="006905F3">
              <w:rPr>
                <w:noProof/>
              </w:rPr>
              <w:t>130</w:t>
            </w:r>
            <w:r>
              <w:rPr>
                <w:noProof/>
              </w:rPr>
              <w:t> %</w:t>
            </w:r>
          </w:p>
        </w:tc>
      </w:tr>
      <w:tr w:rsidR="00CA0E12" w14:paraId="6A9F07ED"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477752B6" w14:textId="03810BD9" w:rsidR="00CA0E12" w:rsidRDefault="00CA0E12">
            <w:pPr>
              <w:spacing w:before="60" w:after="60" w:line="240" w:lineRule="auto"/>
              <w:rPr>
                <w:noProof/>
              </w:rPr>
            </w:pPr>
            <w:r w:rsidRPr="006905F3">
              <w:rPr>
                <w:noProof/>
              </w:rPr>
              <w:t>0206</w:t>
            </w:r>
            <w:r w:rsidR="00CB5987">
              <w:rPr>
                <w:noProof/>
              </w:rPr>
              <w:t>.</w:t>
            </w:r>
            <w:r w:rsidRPr="006905F3">
              <w:rPr>
                <w:noProof/>
              </w:rPr>
              <w:t>10</w:t>
            </w:r>
            <w:r w:rsidR="00CB5987">
              <w:rPr>
                <w:noProof/>
              </w:rPr>
              <w:t>.</w:t>
            </w:r>
            <w:r w:rsidRPr="006905F3">
              <w:rPr>
                <w:noProof/>
              </w:rPr>
              <w:t>95</w:t>
            </w:r>
          </w:p>
        </w:tc>
        <w:tc>
          <w:tcPr>
            <w:tcW w:w="3166" w:type="pct"/>
            <w:tcBorders>
              <w:top w:val="single" w:sz="4" w:space="0" w:color="auto"/>
              <w:left w:val="single" w:sz="4" w:space="0" w:color="auto"/>
              <w:bottom w:val="single" w:sz="4" w:space="0" w:color="auto"/>
              <w:right w:val="single" w:sz="4" w:space="0" w:color="auto"/>
            </w:tcBorders>
            <w:hideMark/>
          </w:tcPr>
          <w:p w14:paraId="47ACF472" w14:textId="77777777" w:rsidR="00CA0E12" w:rsidRDefault="00CA0E12">
            <w:pPr>
              <w:spacing w:before="60" w:after="60" w:line="240" w:lineRule="auto"/>
              <w:rPr>
                <w:noProof/>
                <w:lang w:val="fr-BE"/>
              </w:rPr>
            </w:pPr>
            <w:r>
              <w:rPr>
                <w:noProof/>
                <w:lang w:val="fr-BE"/>
              </w:rPr>
              <w:t>Abats comestibles de bovins, onglets et hampes (à l’exclusion de ceux destinés à la fabrication de produits pharmaceutiques);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512A9B92" w14:textId="77777777" w:rsidR="00CA0E12" w:rsidRDefault="00CA0E12">
            <w:pPr>
              <w:spacing w:before="60" w:after="60" w:line="240" w:lineRule="auto"/>
              <w:rPr>
                <w:noProof/>
                <w:lang w:val="en-US"/>
              </w:rPr>
            </w:pPr>
            <w:r w:rsidRPr="006905F3">
              <w:rPr>
                <w:noProof/>
              </w:rPr>
              <w:t>100</w:t>
            </w:r>
            <w:r>
              <w:rPr>
                <w:noProof/>
              </w:rPr>
              <w:t> %</w:t>
            </w:r>
          </w:p>
        </w:tc>
      </w:tr>
      <w:tr w:rsidR="00CA0E12" w14:paraId="4171E6AB"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720011C5" w14:textId="694CBA21" w:rsidR="00CA0E12" w:rsidRDefault="00CA0E12">
            <w:pPr>
              <w:spacing w:before="60" w:after="60" w:line="240" w:lineRule="auto"/>
              <w:rPr>
                <w:noProof/>
              </w:rPr>
            </w:pPr>
            <w:r w:rsidRPr="006905F3">
              <w:rPr>
                <w:noProof/>
              </w:rPr>
              <w:t>0206</w:t>
            </w:r>
            <w:r w:rsidR="00CB5987">
              <w:rPr>
                <w:noProof/>
              </w:rPr>
              <w:t>.</w:t>
            </w:r>
            <w:r w:rsidRPr="006905F3">
              <w:rPr>
                <w:noProof/>
              </w:rPr>
              <w:t>29</w:t>
            </w:r>
            <w:r w:rsidR="00CB5987">
              <w:rPr>
                <w:noProof/>
              </w:rPr>
              <w:t>.</w:t>
            </w:r>
            <w:r w:rsidRPr="006905F3">
              <w:rPr>
                <w:noProof/>
              </w:rPr>
              <w:t>91</w:t>
            </w:r>
          </w:p>
        </w:tc>
        <w:tc>
          <w:tcPr>
            <w:tcW w:w="3166" w:type="pct"/>
            <w:tcBorders>
              <w:top w:val="single" w:sz="4" w:space="0" w:color="auto"/>
              <w:left w:val="single" w:sz="4" w:space="0" w:color="auto"/>
              <w:bottom w:val="single" w:sz="4" w:space="0" w:color="auto"/>
              <w:right w:val="single" w:sz="4" w:space="0" w:color="auto"/>
            </w:tcBorders>
            <w:hideMark/>
          </w:tcPr>
          <w:p w14:paraId="07B6AA61" w14:textId="77777777" w:rsidR="00CA0E12" w:rsidRDefault="00CA0E12">
            <w:pPr>
              <w:spacing w:before="60" w:after="60" w:line="240" w:lineRule="auto"/>
              <w:rPr>
                <w:noProof/>
                <w:lang w:val="fr-BE"/>
              </w:rPr>
            </w:pPr>
            <w:r>
              <w:rPr>
                <w:noProof/>
                <w:lang w:val="fr-BE"/>
              </w:rPr>
              <w:t>Abats comestibles de bovins, onglets et hampes (à l’exclusion de ceux destinés à la fabrication de produits pharmaceutiques); congelés</w:t>
            </w:r>
          </w:p>
        </w:tc>
        <w:tc>
          <w:tcPr>
            <w:tcW w:w="830" w:type="pct"/>
            <w:tcBorders>
              <w:top w:val="single" w:sz="4" w:space="0" w:color="auto"/>
              <w:left w:val="single" w:sz="4" w:space="0" w:color="auto"/>
              <w:bottom w:val="single" w:sz="4" w:space="0" w:color="auto"/>
              <w:right w:val="single" w:sz="4" w:space="0" w:color="auto"/>
            </w:tcBorders>
            <w:hideMark/>
          </w:tcPr>
          <w:p w14:paraId="05B30FCD" w14:textId="77777777" w:rsidR="00CA0E12" w:rsidRDefault="00CA0E12">
            <w:pPr>
              <w:spacing w:before="60" w:after="60" w:line="240" w:lineRule="auto"/>
              <w:rPr>
                <w:noProof/>
                <w:lang w:val="en-US"/>
              </w:rPr>
            </w:pPr>
            <w:r w:rsidRPr="006905F3">
              <w:rPr>
                <w:noProof/>
              </w:rPr>
              <w:t>100</w:t>
            </w:r>
            <w:r>
              <w:rPr>
                <w:noProof/>
              </w:rPr>
              <w:t> %</w:t>
            </w:r>
          </w:p>
        </w:tc>
      </w:tr>
      <w:tr w:rsidR="00CA0E12" w14:paraId="2995BF18"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49AAF4A1" w14:textId="3279E475" w:rsidR="00CA0E12" w:rsidRDefault="00CA0E12">
            <w:pPr>
              <w:spacing w:before="60" w:after="60" w:line="240" w:lineRule="auto"/>
              <w:rPr>
                <w:noProof/>
              </w:rPr>
            </w:pPr>
            <w:r w:rsidRPr="006905F3">
              <w:rPr>
                <w:noProof/>
              </w:rPr>
              <w:t>0210</w:t>
            </w:r>
            <w:r w:rsidR="00CB5987">
              <w:rPr>
                <w:noProof/>
              </w:rPr>
              <w:t>.</w:t>
            </w:r>
            <w:r w:rsidRPr="006905F3">
              <w:rPr>
                <w:noProof/>
              </w:rPr>
              <w:t>20</w:t>
            </w:r>
            <w:r w:rsidR="00CB5987">
              <w:rPr>
                <w:noProof/>
              </w:rPr>
              <w:t>.</w:t>
            </w:r>
            <w:r w:rsidRPr="006905F3">
              <w:rPr>
                <w:noProof/>
              </w:rPr>
              <w:t>10</w:t>
            </w:r>
          </w:p>
        </w:tc>
        <w:tc>
          <w:tcPr>
            <w:tcW w:w="3166" w:type="pct"/>
            <w:tcBorders>
              <w:top w:val="single" w:sz="4" w:space="0" w:color="auto"/>
              <w:left w:val="single" w:sz="4" w:space="0" w:color="auto"/>
              <w:bottom w:val="single" w:sz="4" w:space="0" w:color="auto"/>
              <w:right w:val="single" w:sz="4" w:space="0" w:color="auto"/>
            </w:tcBorders>
            <w:hideMark/>
          </w:tcPr>
          <w:p w14:paraId="3E779B68" w14:textId="77777777" w:rsidR="00CA0E12" w:rsidRDefault="00CA0E12">
            <w:pPr>
              <w:spacing w:before="60" w:after="60" w:line="240" w:lineRule="auto"/>
              <w:rPr>
                <w:noProof/>
                <w:lang w:val="fr-BE"/>
              </w:rPr>
            </w:pPr>
            <w:r>
              <w:rPr>
                <w:noProof/>
                <w:lang w:val="fr-BE"/>
              </w:rPr>
              <w:t>Viandes de bovins, salées ou en saumure, séchées ou fumées; non désossées</w:t>
            </w:r>
          </w:p>
        </w:tc>
        <w:tc>
          <w:tcPr>
            <w:tcW w:w="830" w:type="pct"/>
            <w:tcBorders>
              <w:top w:val="single" w:sz="4" w:space="0" w:color="auto"/>
              <w:left w:val="single" w:sz="4" w:space="0" w:color="auto"/>
              <w:bottom w:val="single" w:sz="4" w:space="0" w:color="auto"/>
              <w:right w:val="single" w:sz="4" w:space="0" w:color="auto"/>
            </w:tcBorders>
            <w:hideMark/>
          </w:tcPr>
          <w:p w14:paraId="0D91B33C" w14:textId="77777777" w:rsidR="00CA0E12" w:rsidRDefault="00CA0E12">
            <w:pPr>
              <w:spacing w:before="60" w:after="60" w:line="240" w:lineRule="auto"/>
              <w:rPr>
                <w:noProof/>
                <w:lang w:val="en-US"/>
              </w:rPr>
            </w:pPr>
            <w:r w:rsidRPr="006905F3">
              <w:rPr>
                <w:noProof/>
              </w:rPr>
              <w:t>100</w:t>
            </w:r>
            <w:r>
              <w:rPr>
                <w:noProof/>
              </w:rPr>
              <w:t> %</w:t>
            </w:r>
          </w:p>
        </w:tc>
      </w:tr>
      <w:tr w:rsidR="00CA0E12" w14:paraId="67A0786C"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70D0BB55" w14:textId="31812D9C" w:rsidR="00CA0E12" w:rsidRDefault="00CA0E12">
            <w:pPr>
              <w:spacing w:before="60" w:after="60" w:line="240" w:lineRule="auto"/>
              <w:rPr>
                <w:noProof/>
              </w:rPr>
            </w:pPr>
            <w:r w:rsidRPr="006905F3">
              <w:rPr>
                <w:noProof/>
              </w:rPr>
              <w:t>0210</w:t>
            </w:r>
            <w:r w:rsidR="00CB5987">
              <w:rPr>
                <w:noProof/>
              </w:rPr>
              <w:t>.</w:t>
            </w:r>
            <w:r w:rsidRPr="006905F3">
              <w:rPr>
                <w:noProof/>
              </w:rPr>
              <w:t>20</w:t>
            </w:r>
            <w:r w:rsidR="00CB5987">
              <w:rPr>
                <w:noProof/>
              </w:rPr>
              <w:t>.</w:t>
            </w:r>
            <w:r w:rsidRPr="006905F3">
              <w:rPr>
                <w:noProof/>
              </w:rPr>
              <w:t>90</w:t>
            </w:r>
          </w:p>
        </w:tc>
        <w:tc>
          <w:tcPr>
            <w:tcW w:w="3166" w:type="pct"/>
            <w:tcBorders>
              <w:top w:val="single" w:sz="4" w:space="0" w:color="auto"/>
              <w:left w:val="single" w:sz="4" w:space="0" w:color="auto"/>
              <w:bottom w:val="single" w:sz="4" w:space="0" w:color="auto"/>
              <w:right w:val="single" w:sz="4" w:space="0" w:color="auto"/>
            </w:tcBorders>
            <w:hideMark/>
          </w:tcPr>
          <w:p w14:paraId="12AF8DE3" w14:textId="77777777" w:rsidR="00CA0E12" w:rsidRDefault="00CA0E12">
            <w:pPr>
              <w:spacing w:before="60" w:after="60" w:line="240" w:lineRule="auto"/>
              <w:rPr>
                <w:noProof/>
                <w:lang w:val="fr-BE"/>
              </w:rPr>
            </w:pPr>
            <w:r>
              <w:rPr>
                <w:noProof/>
                <w:lang w:val="fr-BE"/>
              </w:rPr>
              <w:t>Viandes de bovins, salées ou en saumure, séchées ou fumées; désossées</w:t>
            </w:r>
          </w:p>
        </w:tc>
        <w:tc>
          <w:tcPr>
            <w:tcW w:w="830" w:type="pct"/>
            <w:tcBorders>
              <w:top w:val="single" w:sz="4" w:space="0" w:color="auto"/>
              <w:left w:val="single" w:sz="4" w:space="0" w:color="auto"/>
              <w:bottom w:val="single" w:sz="4" w:space="0" w:color="auto"/>
              <w:right w:val="single" w:sz="4" w:space="0" w:color="auto"/>
            </w:tcBorders>
            <w:hideMark/>
          </w:tcPr>
          <w:p w14:paraId="73E3076B" w14:textId="77777777" w:rsidR="00CA0E12" w:rsidRDefault="00CA0E12">
            <w:pPr>
              <w:spacing w:before="60" w:after="60" w:line="240" w:lineRule="auto"/>
              <w:rPr>
                <w:noProof/>
                <w:lang w:val="en-US"/>
              </w:rPr>
            </w:pPr>
            <w:r w:rsidRPr="006905F3">
              <w:rPr>
                <w:noProof/>
              </w:rPr>
              <w:t>135</w:t>
            </w:r>
            <w:r>
              <w:rPr>
                <w:noProof/>
              </w:rPr>
              <w:t> %</w:t>
            </w:r>
          </w:p>
        </w:tc>
      </w:tr>
      <w:tr w:rsidR="00CA0E12" w14:paraId="22A30875"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1238BE73" w14:textId="252F356C" w:rsidR="00CA0E12" w:rsidRDefault="00CA0E12">
            <w:pPr>
              <w:spacing w:before="60" w:after="60" w:line="240" w:lineRule="auto"/>
              <w:rPr>
                <w:noProof/>
              </w:rPr>
            </w:pPr>
            <w:r w:rsidRPr="006905F3">
              <w:rPr>
                <w:noProof/>
              </w:rPr>
              <w:t>0210</w:t>
            </w:r>
            <w:r w:rsidR="00CB5987">
              <w:rPr>
                <w:noProof/>
              </w:rPr>
              <w:t>.</w:t>
            </w:r>
            <w:r w:rsidRPr="006905F3">
              <w:rPr>
                <w:noProof/>
              </w:rPr>
              <w:t>99</w:t>
            </w:r>
            <w:r w:rsidR="00CB5987">
              <w:rPr>
                <w:noProof/>
              </w:rPr>
              <w:t>.</w:t>
            </w:r>
            <w:r w:rsidRPr="006905F3">
              <w:rPr>
                <w:noProof/>
              </w:rPr>
              <w:t>51</w:t>
            </w:r>
          </w:p>
        </w:tc>
        <w:tc>
          <w:tcPr>
            <w:tcW w:w="3166" w:type="pct"/>
            <w:tcBorders>
              <w:top w:val="single" w:sz="4" w:space="0" w:color="auto"/>
              <w:left w:val="single" w:sz="4" w:space="0" w:color="auto"/>
              <w:bottom w:val="single" w:sz="4" w:space="0" w:color="auto"/>
              <w:right w:val="single" w:sz="4" w:space="0" w:color="auto"/>
            </w:tcBorders>
            <w:hideMark/>
          </w:tcPr>
          <w:p w14:paraId="25EEF4E1" w14:textId="77777777" w:rsidR="00CA0E12" w:rsidRDefault="00CA0E12">
            <w:pPr>
              <w:spacing w:before="60" w:after="60" w:line="240" w:lineRule="auto"/>
              <w:rPr>
                <w:noProof/>
                <w:lang w:val="fr-BE"/>
              </w:rPr>
            </w:pPr>
            <w:r>
              <w:rPr>
                <w:noProof/>
                <w:lang w:val="fr-BE"/>
              </w:rPr>
              <w:t>Abats comestibles de bovins, salés ou en saumure, séchés ou fumés; onglets et hampes</w:t>
            </w:r>
          </w:p>
        </w:tc>
        <w:tc>
          <w:tcPr>
            <w:tcW w:w="830" w:type="pct"/>
            <w:tcBorders>
              <w:top w:val="single" w:sz="4" w:space="0" w:color="auto"/>
              <w:left w:val="single" w:sz="4" w:space="0" w:color="auto"/>
              <w:bottom w:val="single" w:sz="4" w:space="0" w:color="auto"/>
              <w:right w:val="single" w:sz="4" w:space="0" w:color="auto"/>
            </w:tcBorders>
            <w:hideMark/>
          </w:tcPr>
          <w:p w14:paraId="5B3530EE" w14:textId="77777777" w:rsidR="00CA0E12" w:rsidRDefault="00CA0E12">
            <w:pPr>
              <w:spacing w:before="60" w:after="60" w:line="240" w:lineRule="auto"/>
              <w:rPr>
                <w:noProof/>
                <w:lang w:val="en-US"/>
              </w:rPr>
            </w:pPr>
            <w:r w:rsidRPr="006905F3">
              <w:rPr>
                <w:noProof/>
              </w:rPr>
              <w:t>100</w:t>
            </w:r>
            <w:r>
              <w:rPr>
                <w:noProof/>
              </w:rPr>
              <w:t> %</w:t>
            </w:r>
          </w:p>
        </w:tc>
      </w:tr>
      <w:tr w:rsidR="00CA0E12" w14:paraId="56CB0AE5"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63883CDB" w14:textId="5888AA94" w:rsidR="00CA0E12" w:rsidRDefault="00CA0E12">
            <w:pPr>
              <w:spacing w:before="60" w:after="60" w:line="240" w:lineRule="auto"/>
              <w:rPr>
                <w:noProof/>
              </w:rPr>
            </w:pPr>
            <w:r w:rsidRPr="006905F3">
              <w:rPr>
                <w:noProof/>
              </w:rPr>
              <w:t>0210</w:t>
            </w:r>
            <w:r w:rsidR="00CB5987">
              <w:rPr>
                <w:noProof/>
              </w:rPr>
              <w:t>.</w:t>
            </w:r>
            <w:r w:rsidRPr="006905F3">
              <w:rPr>
                <w:noProof/>
              </w:rPr>
              <w:t>99</w:t>
            </w:r>
            <w:r w:rsidR="00CB5987">
              <w:rPr>
                <w:noProof/>
              </w:rPr>
              <w:t>.</w:t>
            </w:r>
            <w:r w:rsidRPr="006905F3">
              <w:rPr>
                <w:noProof/>
              </w:rPr>
              <w:t>59</w:t>
            </w:r>
          </w:p>
        </w:tc>
        <w:tc>
          <w:tcPr>
            <w:tcW w:w="3166" w:type="pct"/>
            <w:tcBorders>
              <w:top w:val="single" w:sz="4" w:space="0" w:color="auto"/>
              <w:left w:val="single" w:sz="4" w:space="0" w:color="auto"/>
              <w:bottom w:val="single" w:sz="4" w:space="0" w:color="auto"/>
              <w:right w:val="single" w:sz="4" w:space="0" w:color="auto"/>
            </w:tcBorders>
            <w:hideMark/>
          </w:tcPr>
          <w:p w14:paraId="7C937AEA" w14:textId="77777777" w:rsidR="00CA0E12" w:rsidRDefault="00CA0E12">
            <w:pPr>
              <w:spacing w:before="60" w:after="60" w:line="240" w:lineRule="auto"/>
              <w:rPr>
                <w:noProof/>
                <w:lang w:val="fr-BE"/>
              </w:rPr>
            </w:pPr>
            <w:r>
              <w:rPr>
                <w:noProof/>
                <w:lang w:val="fr-BE"/>
              </w:rPr>
              <w:t>Abats comestibles de bovins, salés ou en saumure, séchés ou fumés; à l’exclusion des onglets et des hampes</w:t>
            </w:r>
          </w:p>
        </w:tc>
        <w:tc>
          <w:tcPr>
            <w:tcW w:w="830" w:type="pct"/>
            <w:tcBorders>
              <w:top w:val="single" w:sz="4" w:space="0" w:color="auto"/>
              <w:left w:val="single" w:sz="4" w:space="0" w:color="auto"/>
              <w:bottom w:val="single" w:sz="4" w:space="0" w:color="auto"/>
              <w:right w:val="single" w:sz="4" w:space="0" w:color="auto"/>
            </w:tcBorders>
            <w:hideMark/>
          </w:tcPr>
          <w:p w14:paraId="40DF6FA6" w14:textId="77777777" w:rsidR="00CA0E12" w:rsidRDefault="00CA0E12">
            <w:pPr>
              <w:spacing w:before="60" w:after="60" w:line="240" w:lineRule="auto"/>
              <w:rPr>
                <w:noProof/>
                <w:lang w:val="en-US"/>
              </w:rPr>
            </w:pPr>
            <w:r w:rsidRPr="006905F3">
              <w:rPr>
                <w:noProof/>
              </w:rPr>
              <w:t>100</w:t>
            </w:r>
            <w:r>
              <w:rPr>
                <w:noProof/>
              </w:rPr>
              <w:t> %</w:t>
            </w:r>
          </w:p>
        </w:tc>
      </w:tr>
      <w:tr w:rsidR="00CA0E12" w14:paraId="16AAAFFD"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466DD9FE" w14:textId="6832D6ED" w:rsidR="00CA0E12" w:rsidRDefault="00CA0E12">
            <w:pPr>
              <w:spacing w:before="60" w:after="60" w:line="240" w:lineRule="auto"/>
              <w:rPr>
                <w:noProof/>
                <w:lang w:val="fr-BE"/>
              </w:rPr>
            </w:pPr>
            <w:r>
              <w:rPr>
                <w:noProof/>
                <w:lang w:val="fr-BE"/>
              </w:rPr>
              <w:t>ex </w:t>
            </w:r>
            <w:r w:rsidRPr="006905F3">
              <w:rPr>
                <w:noProof/>
                <w:lang w:val="fr-BE"/>
              </w:rPr>
              <w:t>1502</w:t>
            </w:r>
            <w:r w:rsidR="00CB5987">
              <w:rPr>
                <w:noProof/>
                <w:lang w:val="fr-BE"/>
              </w:rPr>
              <w:t>.</w:t>
            </w:r>
            <w:r w:rsidRPr="006905F3">
              <w:rPr>
                <w:noProof/>
                <w:lang w:val="fr-BE"/>
              </w:rPr>
              <w:t>10</w:t>
            </w:r>
            <w:r w:rsidR="00CB5987">
              <w:rPr>
                <w:noProof/>
                <w:lang w:val="fr-BE"/>
              </w:rPr>
              <w:t>.</w:t>
            </w:r>
            <w:r w:rsidRPr="006905F3">
              <w:rPr>
                <w:noProof/>
                <w:lang w:val="fr-BE"/>
              </w:rPr>
              <w:t>90</w:t>
            </w:r>
            <w:r>
              <w:rPr>
                <w:noProof/>
                <w:lang w:val="fr-BE"/>
              </w:rPr>
              <w:br/>
              <w:t>(animaux de l’espèce bovine uniquement)</w:t>
            </w:r>
          </w:p>
        </w:tc>
        <w:tc>
          <w:tcPr>
            <w:tcW w:w="3166" w:type="pct"/>
            <w:tcBorders>
              <w:top w:val="single" w:sz="4" w:space="0" w:color="auto"/>
              <w:left w:val="single" w:sz="4" w:space="0" w:color="auto"/>
              <w:bottom w:val="single" w:sz="4" w:space="0" w:color="auto"/>
              <w:right w:val="single" w:sz="4" w:space="0" w:color="auto"/>
            </w:tcBorders>
            <w:hideMark/>
          </w:tcPr>
          <w:p w14:paraId="7F50C734" w14:textId="77777777" w:rsidR="00CA0E12" w:rsidRDefault="00CA0E12">
            <w:pPr>
              <w:spacing w:before="60" w:after="60" w:line="240" w:lineRule="auto"/>
              <w:rPr>
                <w:noProof/>
                <w:lang w:val="fr-BE"/>
              </w:rPr>
            </w:pPr>
            <w:r>
              <w:rPr>
                <w:noProof/>
                <w:lang w:val="fr-BE"/>
              </w:rPr>
              <w:t>Graisses d’animaux de l’espèce bovine, autres que celles relevant de la position </w:t>
            </w:r>
            <w:r w:rsidRPr="006905F3">
              <w:rPr>
                <w:noProof/>
                <w:lang w:val="fr-BE"/>
              </w:rPr>
              <w:t>1503</w:t>
            </w:r>
            <w:r>
              <w:rPr>
                <w:noProof/>
                <w:lang w:val="fr-BE"/>
              </w:rPr>
              <w:t xml:space="preserve"> et que le suif, à l’exclusion des graisses destinées à des usages industriels (autres que la fabrication de produits pour l’alimentation humaine)</w:t>
            </w:r>
          </w:p>
        </w:tc>
        <w:tc>
          <w:tcPr>
            <w:tcW w:w="830" w:type="pct"/>
            <w:tcBorders>
              <w:top w:val="single" w:sz="4" w:space="0" w:color="auto"/>
              <w:left w:val="single" w:sz="4" w:space="0" w:color="auto"/>
              <w:bottom w:val="single" w:sz="4" w:space="0" w:color="auto"/>
              <w:right w:val="single" w:sz="4" w:space="0" w:color="auto"/>
            </w:tcBorders>
            <w:hideMark/>
          </w:tcPr>
          <w:p w14:paraId="58F6FF3D" w14:textId="77777777" w:rsidR="00CA0E12" w:rsidRDefault="00CA0E12">
            <w:pPr>
              <w:spacing w:before="60" w:after="60" w:line="240" w:lineRule="auto"/>
              <w:rPr>
                <w:noProof/>
                <w:lang w:val="en-US"/>
              </w:rPr>
            </w:pPr>
            <w:r w:rsidRPr="006905F3">
              <w:rPr>
                <w:noProof/>
              </w:rPr>
              <w:t>100</w:t>
            </w:r>
            <w:r>
              <w:rPr>
                <w:noProof/>
              </w:rPr>
              <w:t> %</w:t>
            </w:r>
          </w:p>
        </w:tc>
      </w:tr>
      <w:tr w:rsidR="00CA0E12" w14:paraId="16110180"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2D2E34CF" w14:textId="30D0DA4D" w:rsidR="00CA0E12" w:rsidRDefault="00CA0E12">
            <w:pPr>
              <w:spacing w:before="60" w:after="60" w:line="240" w:lineRule="auto"/>
              <w:rPr>
                <w:noProof/>
                <w:lang w:val="fr-BE"/>
              </w:rPr>
            </w:pPr>
            <w:r>
              <w:rPr>
                <w:noProof/>
                <w:lang w:val="fr-BE"/>
              </w:rPr>
              <w:t>ex </w:t>
            </w:r>
            <w:r w:rsidRPr="006905F3">
              <w:rPr>
                <w:noProof/>
                <w:lang w:val="fr-BE"/>
              </w:rPr>
              <w:t>1502</w:t>
            </w:r>
            <w:r w:rsidR="00CB5987">
              <w:rPr>
                <w:noProof/>
                <w:lang w:val="fr-BE"/>
              </w:rPr>
              <w:t>.</w:t>
            </w:r>
            <w:r w:rsidRPr="006905F3">
              <w:rPr>
                <w:noProof/>
                <w:lang w:val="fr-BE"/>
              </w:rPr>
              <w:t>90</w:t>
            </w:r>
            <w:r w:rsidR="00CB5987">
              <w:rPr>
                <w:noProof/>
                <w:lang w:val="fr-BE"/>
              </w:rPr>
              <w:t>.</w:t>
            </w:r>
            <w:r w:rsidRPr="006905F3">
              <w:rPr>
                <w:noProof/>
                <w:lang w:val="fr-BE"/>
              </w:rPr>
              <w:t>90</w:t>
            </w:r>
            <w:r>
              <w:rPr>
                <w:noProof/>
                <w:lang w:val="fr-BE"/>
              </w:rPr>
              <w:br/>
              <w:t>(animaux de l’espèce bovine uniquement)</w:t>
            </w:r>
          </w:p>
        </w:tc>
        <w:tc>
          <w:tcPr>
            <w:tcW w:w="3166" w:type="pct"/>
            <w:tcBorders>
              <w:top w:val="single" w:sz="4" w:space="0" w:color="auto"/>
              <w:left w:val="single" w:sz="4" w:space="0" w:color="auto"/>
              <w:bottom w:val="single" w:sz="4" w:space="0" w:color="auto"/>
              <w:right w:val="single" w:sz="4" w:space="0" w:color="auto"/>
            </w:tcBorders>
            <w:hideMark/>
          </w:tcPr>
          <w:p w14:paraId="60ACB001" w14:textId="77777777" w:rsidR="00CA0E12" w:rsidRDefault="00CA0E12">
            <w:pPr>
              <w:spacing w:before="60" w:after="60" w:line="240" w:lineRule="auto"/>
              <w:rPr>
                <w:noProof/>
                <w:lang w:val="fr-BE"/>
              </w:rPr>
            </w:pPr>
            <w:r>
              <w:rPr>
                <w:noProof/>
                <w:lang w:val="fr-BE"/>
              </w:rPr>
              <w:t>Graisses d’animaux de l’espèce bovine, autres que celles relevant de la position </w:t>
            </w:r>
            <w:r w:rsidRPr="006905F3">
              <w:rPr>
                <w:noProof/>
                <w:lang w:val="fr-BE"/>
              </w:rPr>
              <w:t>1503</w:t>
            </w:r>
            <w:r>
              <w:rPr>
                <w:noProof/>
                <w:lang w:val="fr-BE"/>
              </w:rPr>
              <w:t xml:space="preserve"> et que le suif, à l’exclusion des graisses destinées à des usages industriels (autres que la fabrication de produits pour l’alimentation humaine)</w:t>
            </w:r>
          </w:p>
        </w:tc>
        <w:tc>
          <w:tcPr>
            <w:tcW w:w="830" w:type="pct"/>
            <w:tcBorders>
              <w:top w:val="single" w:sz="4" w:space="0" w:color="auto"/>
              <w:left w:val="single" w:sz="4" w:space="0" w:color="auto"/>
              <w:bottom w:val="single" w:sz="4" w:space="0" w:color="auto"/>
              <w:right w:val="single" w:sz="4" w:space="0" w:color="auto"/>
            </w:tcBorders>
            <w:hideMark/>
          </w:tcPr>
          <w:p w14:paraId="5BE90927" w14:textId="77777777" w:rsidR="00CA0E12" w:rsidRDefault="00CA0E12">
            <w:pPr>
              <w:spacing w:before="60" w:after="60" w:line="240" w:lineRule="auto"/>
              <w:rPr>
                <w:noProof/>
                <w:lang w:val="en-US"/>
              </w:rPr>
            </w:pPr>
            <w:r w:rsidRPr="006905F3">
              <w:rPr>
                <w:noProof/>
              </w:rPr>
              <w:t>100</w:t>
            </w:r>
            <w:r>
              <w:rPr>
                <w:noProof/>
              </w:rPr>
              <w:t> %</w:t>
            </w:r>
          </w:p>
        </w:tc>
      </w:tr>
      <w:tr w:rsidR="00CA0E12" w14:paraId="28C58CFE"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2573474B" w14:textId="3BD2734E" w:rsidR="00CA0E12" w:rsidRDefault="00CA0E12">
            <w:pPr>
              <w:pageBreakBefore/>
              <w:spacing w:before="60" w:after="60" w:line="240" w:lineRule="auto"/>
              <w:rPr>
                <w:noProof/>
              </w:rPr>
            </w:pPr>
            <w:r w:rsidRPr="006905F3">
              <w:rPr>
                <w:noProof/>
              </w:rPr>
              <w:t>1602</w:t>
            </w:r>
            <w:r w:rsidR="00E85F90">
              <w:rPr>
                <w:noProof/>
              </w:rPr>
              <w:t>.</w:t>
            </w:r>
            <w:r w:rsidRPr="006905F3">
              <w:rPr>
                <w:noProof/>
              </w:rPr>
              <w:t>50</w:t>
            </w:r>
            <w:r w:rsidR="00E85F90">
              <w:rPr>
                <w:noProof/>
              </w:rPr>
              <w:t>.</w:t>
            </w:r>
            <w:r w:rsidRPr="006905F3">
              <w:rPr>
                <w:noProof/>
              </w:rPr>
              <w:t>10</w:t>
            </w:r>
          </w:p>
        </w:tc>
        <w:tc>
          <w:tcPr>
            <w:tcW w:w="3166" w:type="pct"/>
            <w:tcBorders>
              <w:top w:val="single" w:sz="4" w:space="0" w:color="auto"/>
              <w:left w:val="single" w:sz="4" w:space="0" w:color="auto"/>
              <w:bottom w:val="single" w:sz="4" w:space="0" w:color="auto"/>
              <w:right w:val="single" w:sz="4" w:space="0" w:color="auto"/>
            </w:tcBorders>
            <w:hideMark/>
          </w:tcPr>
          <w:p w14:paraId="5282E023" w14:textId="77777777" w:rsidR="00CA0E12" w:rsidRDefault="00CA0E12">
            <w:pPr>
              <w:spacing w:before="60" w:after="60" w:line="240" w:lineRule="auto"/>
              <w:rPr>
                <w:noProof/>
                <w:lang w:val="fr-BE"/>
              </w:rPr>
            </w:pPr>
            <w:r>
              <w:rPr>
                <w:noProof/>
                <w:lang w:val="fr-BE"/>
              </w:rPr>
              <w:t>Préparations de viande de l’espèce bovine, préparations et conserves de viande ou d’abats (à l’exclusion des préparations de foies et des préparations homogénéisées); non cuits; mélanges de viande ou d’abats cuits et de viande ou d’abats non cuits</w:t>
            </w:r>
          </w:p>
        </w:tc>
        <w:tc>
          <w:tcPr>
            <w:tcW w:w="830" w:type="pct"/>
            <w:tcBorders>
              <w:top w:val="single" w:sz="4" w:space="0" w:color="auto"/>
              <w:left w:val="single" w:sz="4" w:space="0" w:color="auto"/>
              <w:bottom w:val="single" w:sz="4" w:space="0" w:color="auto"/>
              <w:right w:val="single" w:sz="4" w:space="0" w:color="auto"/>
            </w:tcBorders>
            <w:hideMark/>
          </w:tcPr>
          <w:p w14:paraId="01DD7B08" w14:textId="77777777" w:rsidR="00CA0E12" w:rsidRDefault="00CA0E12">
            <w:pPr>
              <w:spacing w:before="60" w:after="60" w:line="240" w:lineRule="auto"/>
              <w:rPr>
                <w:noProof/>
                <w:lang w:val="en-US"/>
              </w:rPr>
            </w:pPr>
            <w:r w:rsidRPr="006905F3">
              <w:rPr>
                <w:noProof/>
              </w:rPr>
              <w:t>100</w:t>
            </w:r>
            <w:r>
              <w:rPr>
                <w:noProof/>
              </w:rPr>
              <w:t> %</w:t>
            </w:r>
          </w:p>
        </w:tc>
      </w:tr>
      <w:tr w:rsidR="00CA0E12" w14:paraId="4E1074D0"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3DBEB0C3" w14:textId="3D7187F1" w:rsidR="00CA0E12" w:rsidRDefault="00CA0E12">
            <w:pPr>
              <w:spacing w:before="60" w:after="60" w:line="240" w:lineRule="auto"/>
              <w:rPr>
                <w:noProof/>
              </w:rPr>
            </w:pPr>
            <w:r w:rsidRPr="006905F3">
              <w:rPr>
                <w:noProof/>
              </w:rPr>
              <w:t>1602</w:t>
            </w:r>
            <w:r w:rsidR="00E85F90">
              <w:rPr>
                <w:noProof/>
              </w:rPr>
              <w:t>.</w:t>
            </w:r>
            <w:r w:rsidRPr="006905F3">
              <w:rPr>
                <w:noProof/>
              </w:rPr>
              <w:t>50</w:t>
            </w:r>
            <w:r w:rsidR="00E85F90">
              <w:rPr>
                <w:noProof/>
              </w:rPr>
              <w:t>.</w:t>
            </w:r>
            <w:r w:rsidRPr="006905F3">
              <w:rPr>
                <w:noProof/>
              </w:rPr>
              <w:t>31</w:t>
            </w:r>
          </w:p>
        </w:tc>
        <w:tc>
          <w:tcPr>
            <w:tcW w:w="3166" w:type="pct"/>
            <w:tcBorders>
              <w:top w:val="single" w:sz="4" w:space="0" w:color="auto"/>
              <w:left w:val="single" w:sz="4" w:space="0" w:color="auto"/>
              <w:bottom w:val="single" w:sz="4" w:space="0" w:color="auto"/>
              <w:right w:val="single" w:sz="4" w:space="0" w:color="auto"/>
            </w:tcBorders>
            <w:hideMark/>
          </w:tcPr>
          <w:p w14:paraId="578FF411" w14:textId="77777777" w:rsidR="00CA0E12" w:rsidRDefault="00CA0E12">
            <w:pPr>
              <w:spacing w:before="60" w:after="60" w:line="240" w:lineRule="auto"/>
              <w:rPr>
                <w:noProof/>
                <w:lang w:val="fr-BE"/>
              </w:rPr>
            </w:pPr>
            <w:r>
              <w:rPr>
                <w:noProof/>
                <w:lang w:val="fr-BE"/>
              </w:rPr>
              <w:t>Préparations de viande de l’espèce bovine, préparations et conserves de viande ou d’abats (à l’exclusion des préparations de foies et des préparations homogénéisées); «Corned beef», en récipients hermétiquement clos</w:t>
            </w:r>
          </w:p>
        </w:tc>
        <w:tc>
          <w:tcPr>
            <w:tcW w:w="830" w:type="pct"/>
            <w:tcBorders>
              <w:top w:val="single" w:sz="4" w:space="0" w:color="auto"/>
              <w:left w:val="single" w:sz="4" w:space="0" w:color="auto"/>
              <w:bottom w:val="single" w:sz="4" w:space="0" w:color="auto"/>
              <w:right w:val="single" w:sz="4" w:space="0" w:color="auto"/>
            </w:tcBorders>
            <w:hideMark/>
          </w:tcPr>
          <w:p w14:paraId="4893181A" w14:textId="77777777" w:rsidR="00CA0E12" w:rsidRDefault="00CA0E12">
            <w:pPr>
              <w:spacing w:before="60" w:after="60" w:line="240" w:lineRule="auto"/>
              <w:rPr>
                <w:noProof/>
                <w:lang w:val="en-US"/>
              </w:rPr>
            </w:pPr>
            <w:r w:rsidRPr="006905F3">
              <w:rPr>
                <w:noProof/>
              </w:rPr>
              <w:t>100</w:t>
            </w:r>
            <w:r>
              <w:rPr>
                <w:noProof/>
              </w:rPr>
              <w:t> %</w:t>
            </w:r>
          </w:p>
        </w:tc>
      </w:tr>
      <w:tr w:rsidR="00CA0E12" w14:paraId="06A84D33" w14:textId="77777777" w:rsidTr="00CA0E12">
        <w:tc>
          <w:tcPr>
            <w:tcW w:w="1003" w:type="pct"/>
            <w:tcBorders>
              <w:top w:val="single" w:sz="4" w:space="0" w:color="auto"/>
              <w:left w:val="single" w:sz="4" w:space="0" w:color="auto"/>
              <w:bottom w:val="single" w:sz="4" w:space="0" w:color="auto"/>
              <w:right w:val="single" w:sz="4" w:space="0" w:color="auto"/>
            </w:tcBorders>
            <w:hideMark/>
          </w:tcPr>
          <w:p w14:paraId="685E2175" w14:textId="055E0A89" w:rsidR="00CA0E12" w:rsidRDefault="00CA0E12">
            <w:pPr>
              <w:spacing w:before="60" w:after="60" w:line="240" w:lineRule="auto"/>
              <w:rPr>
                <w:noProof/>
              </w:rPr>
            </w:pPr>
            <w:r w:rsidRPr="006905F3">
              <w:rPr>
                <w:noProof/>
              </w:rPr>
              <w:t>1602</w:t>
            </w:r>
            <w:r w:rsidR="00E85F90">
              <w:rPr>
                <w:noProof/>
              </w:rPr>
              <w:t>.</w:t>
            </w:r>
            <w:r w:rsidRPr="006905F3">
              <w:rPr>
                <w:noProof/>
              </w:rPr>
              <w:t>50</w:t>
            </w:r>
            <w:r w:rsidR="00E85F90">
              <w:rPr>
                <w:noProof/>
              </w:rPr>
              <w:t>.</w:t>
            </w:r>
            <w:r w:rsidRPr="006905F3">
              <w:rPr>
                <w:noProof/>
              </w:rPr>
              <w:t>95</w:t>
            </w:r>
          </w:p>
        </w:tc>
        <w:tc>
          <w:tcPr>
            <w:tcW w:w="3166" w:type="pct"/>
            <w:tcBorders>
              <w:top w:val="single" w:sz="4" w:space="0" w:color="auto"/>
              <w:left w:val="single" w:sz="4" w:space="0" w:color="auto"/>
              <w:bottom w:val="single" w:sz="4" w:space="0" w:color="auto"/>
              <w:right w:val="single" w:sz="4" w:space="0" w:color="auto"/>
            </w:tcBorders>
            <w:hideMark/>
          </w:tcPr>
          <w:p w14:paraId="7E3673CB" w14:textId="77777777" w:rsidR="00CA0E12" w:rsidRDefault="00CA0E12">
            <w:pPr>
              <w:spacing w:before="60" w:after="60" w:line="240" w:lineRule="auto"/>
              <w:rPr>
                <w:noProof/>
                <w:lang w:val="fr-BE"/>
              </w:rPr>
            </w:pPr>
            <w:r>
              <w:rPr>
                <w:noProof/>
                <w:lang w:val="fr-BE"/>
              </w:rPr>
              <w:t>Préparations de viande de l’espèce bovine, préparations et conserves de viande ou d’abats (à l’exclusion des préparations de foies et des préparations homogénéisées); autres</w:t>
            </w:r>
          </w:p>
        </w:tc>
        <w:tc>
          <w:tcPr>
            <w:tcW w:w="830" w:type="pct"/>
            <w:tcBorders>
              <w:top w:val="single" w:sz="4" w:space="0" w:color="auto"/>
              <w:left w:val="single" w:sz="4" w:space="0" w:color="auto"/>
              <w:bottom w:val="single" w:sz="4" w:space="0" w:color="auto"/>
              <w:right w:val="single" w:sz="4" w:space="0" w:color="auto"/>
            </w:tcBorders>
            <w:hideMark/>
          </w:tcPr>
          <w:p w14:paraId="0A054157" w14:textId="77777777" w:rsidR="00CA0E12" w:rsidRDefault="00CA0E12">
            <w:pPr>
              <w:spacing w:before="60" w:after="60" w:line="240" w:lineRule="auto"/>
              <w:rPr>
                <w:noProof/>
                <w:lang w:val="en-US"/>
              </w:rPr>
            </w:pPr>
            <w:r w:rsidRPr="006905F3">
              <w:rPr>
                <w:noProof/>
              </w:rPr>
              <w:t>100</w:t>
            </w:r>
            <w:r>
              <w:rPr>
                <w:noProof/>
              </w:rPr>
              <w:t> %</w:t>
            </w:r>
          </w:p>
        </w:tc>
      </w:tr>
    </w:tbl>
    <w:p w14:paraId="01A63F8D" w14:textId="77777777" w:rsidR="00CA0E12" w:rsidRDefault="00CA0E12" w:rsidP="00CA0E12">
      <w:pPr>
        <w:ind w:left="567" w:hanging="567"/>
        <w:rPr>
          <w:noProof/>
        </w:rPr>
      </w:pPr>
    </w:p>
    <w:p w14:paraId="61E0A32B" w14:textId="403FE640" w:rsidR="00CA0E12" w:rsidRDefault="00954185" w:rsidP="00CA0E12">
      <w:pPr>
        <w:ind w:left="567" w:hanging="567"/>
        <w:rPr>
          <w:noProof/>
          <w:lang w:val="fr-BE"/>
        </w:rPr>
      </w:pPr>
      <w:r>
        <w:rPr>
          <w:noProof/>
          <w:lang w:val="fr-BE"/>
        </w:rPr>
        <w:t>b)</w:t>
      </w:r>
      <w:r>
        <w:rPr>
          <w:noProof/>
          <w:lang w:val="fr-BE"/>
        </w:rPr>
        <w:tab/>
      </w:r>
      <w:r w:rsidR="00CA0E12">
        <w:rPr>
          <w:noProof/>
          <w:lang w:val="fr-BE"/>
        </w:rPr>
        <w:t>CT-</w:t>
      </w:r>
      <w:r w:rsidR="00CA0E12" w:rsidRPr="006905F3">
        <w:rPr>
          <w:noProof/>
          <w:lang w:val="fr-BE"/>
        </w:rPr>
        <w:t>2</w:t>
      </w:r>
      <w:r w:rsidR="00CA0E12">
        <w:rPr>
          <w:noProof/>
          <w:lang w:val="fr-BE"/>
        </w:rPr>
        <w:t xml:space="preserve"> Viandes ovines et caprines fraîches/réfrigérées, visé au paragraphe </w:t>
      </w:r>
      <w:r w:rsidR="00CA0E12" w:rsidRPr="006905F3">
        <w:rPr>
          <w:noProof/>
          <w:lang w:val="fr-BE"/>
        </w:rPr>
        <w:t>22</w:t>
      </w:r>
      <w:r w:rsidR="00CA0E12">
        <w:rPr>
          <w:noProof/>
          <w:lang w:val="fr-BE"/>
        </w:rPr>
        <w:t>:</w:t>
      </w:r>
    </w:p>
    <w:p w14:paraId="01E08324" w14:textId="77777777" w:rsidR="00CA0E12" w:rsidRDefault="00CA0E12" w:rsidP="00CA0E12">
      <w:pPr>
        <w:ind w:left="567" w:hanging="567"/>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155"/>
        <w:gridCol w:w="1551"/>
      </w:tblGrid>
      <w:tr w:rsidR="00CA0E12" w14:paraId="4E9244AD" w14:textId="77777777" w:rsidTr="00CA0E12">
        <w:trPr>
          <w:tblHeader/>
        </w:trPr>
        <w:tc>
          <w:tcPr>
            <w:tcW w:w="1004" w:type="pct"/>
            <w:tcBorders>
              <w:top w:val="single" w:sz="4" w:space="0" w:color="auto"/>
              <w:left w:val="single" w:sz="4" w:space="0" w:color="auto"/>
              <w:bottom w:val="single" w:sz="4" w:space="0" w:color="auto"/>
              <w:right w:val="single" w:sz="4" w:space="0" w:color="auto"/>
            </w:tcBorders>
            <w:hideMark/>
          </w:tcPr>
          <w:p w14:paraId="1D13A4D7" w14:textId="77777777" w:rsidR="00CA0E12" w:rsidRDefault="00CA0E12">
            <w:pPr>
              <w:spacing w:before="60" w:after="60" w:line="240" w:lineRule="auto"/>
              <w:jc w:val="center"/>
              <w:rPr>
                <w:noProof/>
                <w:lang w:val="en-US"/>
              </w:rPr>
            </w:pPr>
            <w:r>
              <w:rPr>
                <w:noProof/>
              </w:rPr>
              <w:t>Ligne tarifaire</w:t>
            </w:r>
            <w:r>
              <w:rPr>
                <w:noProof/>
              </w:rPr>
              <w:br/>
              <w:t>(code NC </w:t>
            </w:r>
            <w:r w:rsidRPr="006905F3">
              <w:rPr>
                <w:noProof/>
              </w:rPr>
              <w:t>2018</w:t>
            </w:r>
            <w:r>
              <w:rPr>
                <w:noProof/>
              </w:rPr>
              <w:t>)</w:t>
            </w:r>
          </w:p>
        </w:tc>
        <w:tc>
          <w:tcPr>
            <w:tcW w:w="3166" w:type="pct"/>
            <w:tcBorders>
              <w:top w:val="single" w:sz="4" w:space="0" w:color="auto"/>
              <w:left w:val="single" w:sz="4" w:space="0" w:color="auto"/>
              <w:bottom w:val="single" w:sz="4" w:space="0" w:color="auto"/>
              <w:right w:val="single" w:sz="4" w:space="0" w:color="auto"/>
            </w:tcBorders>
            <w:hideMark/>
          </w:tcPr>
          <w:p w14:paraId="15A79EC2" w14:textId="77777777" w:rsidR="00CA0E12" w:rsidRDefault="00CA0E12">
            <w:pPr>
              <w:spacing w:before="60" w:after="60" w:line="240" w:lineRule="auto"/>
              <w:jc w:val="center"/>
              <w:rPr>
                <w:noProof/>
                <w:lang w:val="fr-BE"/>
              </w:rPr>
            </w:pPr>
            <w:r>
              <w:rPr>
                <w:noProof/>
                <w:lang w:val="fr-BE"/>
              </w:rPr>
              <w:t>Description de la ligne tarifaire</w:t>
            </w:r>
            <w:r>
              <w:rPr>
                <w:noProof/>
                <w:lang w:val="fr-BE"/>
              </w:rPr>
              <w:br/>
              <w:t>(à titre indicatif seulement)</w:t>
            </w:r>
          </w:p>
        </w:tc>
        <w:tc>
          <w:tcPr>
            <w:tcW w:w="830" w:type="pct"/>
            <w:tcBorders>
              <w:top w:val="single" w:sz="4" w:space="0" w:color="auto"/>
              <w:left w:val="single" w:sz="4" w:space="0" w:color="auto"/>
              <w:bottom w:val="single" w:sz="4" w:space="0" w:color="auto"/>
              <w:right w:val="single" w:sz="4" w:space="0" w:color="auto"/>
            </w:tcBorders>
            <w:hideMark/>
          </w:tcPr>
          <w:p w14:paraId="5A822A01" w14:textId="77777777" w:rsidR="00CA0E12" w:rsidRDefault="00CA0E12">
            <w:pPr>
              <w:spacing w:before="60" w:after="60" w:line="240" w:lineRule="auto"/>
              <w:jc w:val="center"/>
              <w:rPr>
                <w:noProof/>
                <w:lang w:val="en-US"/>
              </w:rPr>
            </w:pPr>
            <w:r>
              <w:rPr>
                <w:noProof/>
              </w:rPr>
              <w:t>Coefficient</w:t>
            </w:r>
          </w:p>
        </w:tc>
      </w:tr>
      <w:tr w:rsidR="00CA0E12" w14:paraId="399B0A54"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5C61724B" w14:textId="7D3CC169" w:rsidR="00CA0E12" w:rsidRDefault="00CA0E12">
            <w:pPr>
              <w:spacing w:before="60" w:after="60" w:line="240" w:lineRule="auto"/>
              <w:rPr>
                <w:noProof/>
              </w:rPr>
            </w:pPr>
            <w:r w:rsidRPr="006905F3">
              <w:rPr>
                <w:noProof/>
              </w:rPr>
              <w:t>0204</w:t>
            </w:r>
            <w:r w:rsidR="00E85F90">
              <w:rPr>
                <w:noProof/>
              </w:rPr>
              <w:t>.</w:t>
            </w:r>
            <w:r w:rsidRPr="006905F3">
              <w:rPr>
                <w:noProof/>
              </w:rPr>
              <w:t>10</w:t>
            </w:r>
            <w:r w:rsidR="00E85F90">
              <w:rPr>
                <w:noProof/>
              </w:rPr>
              <w:t>.</w:t>
            </w:r>
            <w:r w:rsidRPr="006905F3">
              <w:rPr>
                <w:noProof/>
              </w:rPr>
              <w:t>00</w:t>
            </w:r>
          </w:p>
        </w:tc>
        <w:tc>
          <w:tcPr>
            <w:tcW w:w="3166" w:type="pct"/>
            <w:tcBorders>
              <w:top w:val="single" w:sz="4" w:space="0" w:color="auto"/>
              <w:left w:val="single" w:sz="4" w:space="0" w:color="auto"/>
              <w:bottom w:val="single" w:sz="4" w:space="0" w:color="auto"/>
              <w:right w:val="single" w:sz="4" w:space="0" w:color="auto"/>
            </w:tcBorders>
            <w:hideMark/>
          </w:tcPr>
          <w:p w14:paraId="216A9219" w14:textId="77777777" w:rsidR="00CA0E12" w:rsidRDefault="00CA0E12">
            <w:pPr>
              <w:spacing w:before="60" w:after="60" w:line="240" w:lineRule="auto"/>
              <w:rPr>
                <w:noProof/>
                <w:lang w:val="fr-BE"/>
              </w:rPr>
            </w:pPr>
            <w:r>
              <w:rPr>
                <w:noProof/>
                <w:lang w:val="fr-BE"/>
              </w:rPr>
              <w:t>Viandes d’agneau; carcasses et demi-carcasses;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10737D4F" w14:textId="77777777" w:rsidR="00CA0E12" w:rsidRDefault="00CA0E12">
            <w:pPr>
              <w:spacing w:before="60" w:after="60" w:line="240" w:lineRule="auto"/>
              <w:rPr>
                <w:noProof/>
                <w:lang w:val="en-US"/>
              </w:rPr>
            </w:pPr>
            <w:r w:rsidRPr="006905F3">
              <w:rPr>
                <w:noProof/>
              </w:rPr>
              <w:t>100</w:t>
            </w:r>
            <w:r>
              <w:rPr>
                <w:noProof/>
              </w:rPr>
              <w:t> %</w:t>
            </w:r>
          </w:p>
        </w:tc>
      </w:tr>
      <w:tr w:rsidR="00CA0E12" w14:paraId="33EFE675"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0BE80F10" w14:textId="6774D390" w:rsidR="00CA0E12" w:rsidRDefault="00CA0E12">
            <w:pPr>
              <w:spacing w:before="60" w:after="60" w:line="240" w:lineRule="auto"/>
              <w:rPr>
                <w:noProof/>
              </w:rPr>
            </w:pPr>
            <w:r w:rsidRPr="006905F3">
              <w:rPr>
                <w:noProof/>
              </w:rPr>
              <w:t>0204</w:t>
            </w:r>
            <w:r w:rsidR="00E85F90">
              <w:rPr>
                <w:noProof/>
              </w:rPr>
              <w:t>.</w:t>
            </w:r>
            <w:r w:rsidRPr="006905F3">
              <w:rPr>
                <w:noProof/>
              </w:rPr>
              <w:t>21</w:t>
            </w:r>
            <w:r w:rsidR="00E85F90">
              <w:rPr>
                <w:noProof/>
              </w:rPr>
              <w:t>.</w:t>
            </w:r>
            <w:r w:rsidRPr="006905F3">
              <w:rPr>
                <w:noProof/>
              </w:rPr>
              <w:t>00</w:t>
            </w:r>
          </w:p>
        </w:tc>
        <w:tc>
          <w:tcPr>
            <w:tcW w:w="3166" w:type="pct"/>
            <w:tcBorders>
              <w:top w:val="single" w:sz="4" w:space="0" w:color="auto"/>
              <w:left w:val="single" w:sz="4" w:space="0" w:color="auto"/>
              <w:bottom w:val="single" w:sz="4" w:space="0" w:color="auto"/>
              <w:right w:val="single" w:sz="4" w:space="0" w:color="auto"/>
            </w:tcBorders>
            <w:hideMark/>
          </w:tcPr>
          <w:p w14:paraId="6096846B" w14:textId="77777777" w:rsidR="00CA0E12" w:rsidRDefault="00CA0E12">
            <w:pPr>
              <w:spacing w:before="60" w:after="60" w:line="240" w:lineRule="auto"/>
              <w:rPr>
                <w:noProof/>
                <w:lang w:val="fr-BE"/>
              </w:rPr>
            </w:pPr>
            <w:r>
              <w:rPr>
                <w:noProof/>
                <w:lang w:val="fr-BE"/>
              </w:rPr>
              <w:t>Viandes de mouton; carcasses et demi-carcasses;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0962F223" w14:textId="77777777" w:rsidR="00CA0E12" w:rsidRDefault="00CA0E12">
            <w:pPr>
              <w:spacing w:before="60" w:after="60" w:line="240" w:lineRule="auto"/>
              <w:rPr>
                <w:noProof/>
                <w:lang w:val="en-US"/>
              </w:rPr>
            </w:pPr>
            <w:r w:rsidRPr="006905F3">
              <w:rPr>
                <w:noProof/>
              </w:rPr>
              <w:t>100</w:t>
            </w:r>
            <w:r>
              <w:rPr>
                <w:noProof/>
              </w:rPr>
              <w:t> %</w:t>
            </w:r>
          </w:p>
        </w:tc>
      </w:tr>
      <w:tr w:rsidR="00CA0E12" w14:paraId="4B720B54"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1568E3C2" w14:textId="7B40E123" w:rsidR="00CA0E12" w:rsidRDefault="00CA0E12">
            <w:pPr>
              <w:spacing w:before="60" w:after="60" w:line="240" w:lineRule="auto"/>
              <w:rPr>
                <w:noProof/>
              </w:rPr>
            </w:pPr>
            <w:r w:rsidRPr="006905F3">
              <w:rPr>
                <w:noProof/>
              </w:rPr>
              <w:t>0204</w:t>
            </w:r>
            <w:r w:rsidR="00E85F90">
              <w:rPr>
                <w:noProof/>
              </w:rPr>
              <w:t>.</w:t>
            </w:r>
            <w:r w:rsidRPr="006905F3">
              <w:rPr>
                <w:noProof/>
              </w:rPr>
              <w:t>22</w:t>
            </w:r>
            <w:r w:rsidR="00E85F90">
              <w:rPr>
                <w:noProof/>
              </w:rPr>
              <w:t>.</w:t>
            </w:r>
            <w:r w:rsidRPr="006905F3">
              <w:rPr>
                <w:noProof/>
              </w:rPr>
              <w:t>10</w:t>
            </w:r>
          </w:p>
        </w:tc>
        <w:tc>
          <w:tcPr>
            <w:tcW w:w="3166" w:type="pct"/>
            <w:tcBorders>
              <w:top w:val="single" w:sz="4" w:space="0" w:color="auto"/>
              <w:left w:val="single" w:sz="4" w:space="0" w:color="auto"/>
              <w:bottom w:val="single" w:sz="4" w:space="0" w:color="auto"/>
              <w:right w:val="single" w:sz="4" w:space="0" w:color="auto"/>
            </w:tcBorders>
            <w:hideMark/>
          </w:tcPr>
          <w:p w14:paraId="73F6475D"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casques ou demi-casques;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4A1CBC56" w14:textId="77777777" w:rsidR="00CA0E12" w:rsidRDefault="00CA0E12">
            <w:pPr>
              <w:spacing w:before="60" w:after="60" w:line="240" w:lineRule="auto"/>
              <w:rPr>
                <w:noProof/>
                <w:lang w:val="en-US"/>
              </w:rPr>
            </w:pPr>
            <w:r w:rsidRPr="006905F3">
              <w:rPr>
                <w:noProof/>
              </w:rPr>
              <w:t>100</w:t>
            </w:r>
            <w:r>
              <w:rPr>
                <w:noProof/>
              </w:rPr>
              <w:t> %</w:t>
            </w:r>
          </w:p>
        </w:tc>
      </w:tr>
      <w:tr w:rsidR="00CA0E12" w14:paraId="061148C9"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7129786B" w14:textId="30AD9C92" w:rsidR="00CA0E12" w:rsidRDefault="00CA0E12">
            <w:pPr>
              <w:spacing w:before="60" w:after="60" w:line="240" w:lineRule="auto"/>
              <w:rPr>
                <w:noProof/>
              </w:rPr>
            </w:pPr>
            <w:r w:rsidRPr="006905F3">
              <w:rPr>
                <w:noProof/>
              </w:rPr>
              <w:t>0204</w:t>
            </w:r>
            <w:r w:rsidR="00E85F90">
              <w:rPr>
                <w:noProof/>
              </w:rPr>
              <w:t>.</w:t>
            </w:r>
            <w:r w:rsidRPr="006905F3">
              <w:rPr>
                <w:noProof/>
              </w:rPr>
              <w:t>22</w:t>
            </w:r>
            <w:r w:rsidR="00E85F90">
              <w:rPr>
                <w:noProof/>
              </w:rPr>
              <w:t>.</w:t>
            </w:r>
            <w:r w:rsidRPr="006905F3">
              <w:rPr>
                <w:noProof/>
              </w:rPr>
              <w:t>30</w:t>
            </w:r>
          </w:p>
        </w:tc>
        <w:tc>
          <w:tcPr>
            <w:tcW w:w="3166" w:type="pct"/>
            <w:tcBorders>
              <w:top w:val="single" w:sz="4" w:space="0" w:color="auto"/>
              <w:left w:val="single" w:sz="4" w:space="0" w:color="auto"/>
              <w:bottom w:val="single" w:sz="4" w:space="0" w:color="auto"/>
              <w:right w:val="single" w:sz="4" w:space="0" w:color="auto"/>
            </w:tcBorders>
            <w:hideMark/>
          </w:tcPr>
          <w:p w14:paraId="5EFD9815"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carrés et/ou selles ou demi-carrés et/ou demi-selles;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41C0372B" w14:textId="77777777" w:rsidR="00CA0E12" w:rsidRDefault="00CA0E12">
            <w:pPr>
              <w:spacing w:before="60" w:after="60" w:line="240" w:lineRule="auto"/>
              <w:rPr>
                <w:noProof/>
                <w:lang w:val="en-US"/>
              </w:rPr>
            </w:pPr>
            <w:r w:rsidRPr="006905F3">
              <w:rPr>
                <w:noProof/>
              </w:rPr>
              <w:t>100</w:t>
            </w:r>
            <w:r>
              <w:rPr>
                <w:noProof/>
              </w:rPr>
              <w:t> %</w:t>
            </w:r>
          </w:p>
        </w:tc>
      </w:tr>
      <w:tr w:rsidR="00CA0E12" w14:paraId="6F026378"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60220A87" w14:textId="6570DF18" w:rsidR="00CA0E12" w:rsidRDefault="00CA0E12">
            <w:pPr>
              <w:spacing w:before="60" w:after="60" w:line="240" w:lineRule="auto"/>
              <w:rPr>
                <w:noProof/>
              </w:rPr>
            </w:pPr>
            <w:r w:rsidRPr="006905F3">
              <w:rPr>
                <w:noProof/>
              </w:rPr>
              <w:t>0204</w:t>
            </w:r>
            <w:r w:rsidR="00E85F90">
              <w:rPr>
                <w:noProof/>
              </w:rPr>
              <w:t>.</w:t>
            </w:r>
            <w:r w:rsidRPr="006905F3">
              <w:rPr>
                <w:noProof/>
              </w:rPr>
              <w:t>22</w:t>
            </w:r>
            <w:r w:rsidR="00E85F90">
              <w:rPr>
                <w:noProof/>
              </w:rPr>
              <w:t>.</w:t>
            </w:r>
            <w:r w:rsidRPr="006905F3">
              <w:rPr>
                <w:noProof/>
              </w:rPr>
              <w:t>50</w:t>
            </w:r>
          </w:p>
        </w:tc>
        <w:tc>
          <w:tcPr>
            <w:tcW w:w="3166" w:type="pct"/>
            <w:tcBorders>
              <w:top w:val="single" w:sz="4" w:space="0" w:color="auto"/>
              <w:left w:val="single" w:sz="4" w:space="0" w:color="auto"/>
              <w:bottom w:val="single" w:sz="4" w:space="0" w:color="auto"/>
              <w:right w:val="single" w:sz="4" w:space="0" w:color="auto"/>
            </w:tcBorders>
            <w:hideMark/>
          </w:tcPr>
          <w:p w14:paraId="14FAD023"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culottes ou demi-culottes;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750F8230" w14:textId="77777777" w:rsidR="00CA0E12" w:rsidRDefault="00CA0E12">
            <w:pPr>
              <w:spacing w:before="60" w:after="60" w:line="240" w:lineRule="auto"/>
              <w:rPr>
                <w:noProof/>
                <w:lang w:val="en-US"/>
              </w:rPr>
            </w:pPr>
            <w:r w:rsidRPr="006905F3">
              <w:rPr>
                <w:noProof/>
              </w:rPr>
              <w:t>100</w:t>
            </w:r>
            <w:r>
              <w:rPr>
                <w:noProof/>
              </w:rPr>
              <w:t> %</w:t>
            </w:r>
          </w:p>
        </w:tc>
      </w:tr>
      <w:tr w:rsidR="00CA0E12" w14:paraId="038082AB"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49AEF27F" w14:textId="3FCA9846" w:rsidR="00CA0E12" w:rsidRDefault="00CA0E12">
            <w:pPr>
              <w:spacing w:before="60" w:after="60" w:line="240" w:lineRule="auto"/>
              <w:rPr>
                <w:noProof/>
              </w:rPr>
            </w:pPr>
            <w:r w:rsidRPr="006905F3">
              <w:rPr>
                <w:noProof/>
              </w:rPr>
              <w:t>0204</w:t>
            </w:r>
            <w:r w:rsidR="00E85F90">
              <w:rPr>
                <w:noProof/>
              </w:rPr>
              <w:t>.</w:t>
            </w:r>
            <w:r w:rsidRPr="006905F3">
              <w:rPr>
                <w:noProof/>
              </w:rPr>
              <w:t>22</w:t>
            </w:r>
            <w:r w:rsidR="00E85F90">
              <w:rPr>
                <w:noProof/>
              </w:rPr>
              <w:t>.</w:t>
            </w:r>
            <w:r w:rsidRPr="006905F3">
              <w:rPr>
                <w:noProof/>
              </w:rPr>
              <w:t>90</w:t>
            </w:r>
          </w:p>
        </w:tc>
        <w:tc>
          <w:tcPr>
            <w:tcW w:w="3166" w:type="pct"/>
            <w:tcBorders>
              <w:top w:val="single" w:sz="4" w:space="0" w:color="auto"/>
              <w:left w:val="single" w:sz="4" w:space="0" w:color="auto"/>
              <w:bottom w:val="single" w:sz="4" w:space="0" w:color="auto"/>
              <w:right w:val="single" w:sz="4" w:space="0" w:color="auto"/>
            </w:tcBorders>
            <w:hideMark/>
          </w:tcPr>
          <w:p w14:paraId="5799CE5F"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autres;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428F035B" w14:textId="77777777" w:rsidR="00CA0E12" w:rsidRDefault="00CA0E12">
            <w:pPr>
              <w:spacing w:before="60" w:after="60" w:line="240" w:lineRule="auto"/>
              <w:rPr>
                <w:noProof/>
                <w:lang w:val="en-US"/>
              </w:rPr>
            </w:pPr>
            <w:r w:rsidRPr="006905F3">
              <w:rPr>
                <w:noProof/>
              </w:rPr>
              <w:t>100</w:t>
            </w:r>
            <w:r>
              <w:rPr>
                <w:noProof/>
              </w:rPr>
              <w:t> %</w:t>
            </w:r>
          </w:p>
        </w:tc>
      </w:tr>
      <w:tr w:rsidR="00CA0E12" w14:paraId="430FF879"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74218DF8" w14:textId="4B824C92" w:rsidR="00CA0E12" w:rsidRDefault="00CA0E12">
            <w:pPr>
              <w:spacing w:before="60" w:after="60" w:line="240" w:lineRule="auto"/>
              <w:rPr>
                <w:noProof/>
              </w:rPr>
            </w:pPr>
            <w:r w:rsidRPr="006905F3">
              <w:rPr>
                <w:noProof/>
              </w:rPr>
              <w:t>0204</w:t>
            </w:r>
            <w:r w:rsidR="00E85F90">
              <w:rPr>
                <w:noProof/>
              </w:rPr>
              <w:t>.</w:t>
            </w:r>
            <w:r w:rsidRPr="006905F3">
              <w:rPr>
                <w:noProof/>
              </w:rPr>
              <w:t>23</w:t>
            </w:r>
            <w:r w:rsidR="00E85F90">
              <w:rPr>
                <w:noProof/>
              </w:rPr>
              <w:t>.</w:t>
            </w:r>
            <w:r w:rsidRPr="006905F3">
              <w:rPr>
                <w:noProof/>
              </w:rPr>
              <w:t>00</w:t>
            </w:r>
            <w:r w:rsidR="00E85F90">
              <w:rPr>
                <w:noProof/>
              </w:rPr>
              <w:t>.</w:t>
            </w:r>
            <w:r w:rsidRPr="006905F3">
              <w:rPr>
                <w:noProof/>
              </w:rPr>
              <w:t>11</w:t>
            </w:r>
          </w:p>
        </w:tc>
        <w:tc>
          <w:tcPr>
            <w:tcW w:w="3166" w:type="pct"/>
            <w:tcBorders>
              <w:top w:val="single" w:sz="4" w:space="0" w:color="auto"/>
              <w:left w:val="single" w:sz="4" w:space="0" w:color="auto"/>
              <w:bottom w:val="single" w:sz="4" w:space="0" w:color="auto"/>
              <w:right w:val="single" w:sz="4" w:space="0" w:color="auto"/>
            </w:tcBorders>
            <w:hideMark/>
          </w:tcPr>
          <w:p w14:paraId="4650579B" w14:textId="77777777" w:rsidR="00CA0E12" w:rsidRDefault="00CA0E12">
            <w:pPr>
              <w:spacing w:before="60" w:after="60" w:line="240" w:lineRule="auto"/>
              <w:rPr>
                <w:noProof/>
                <w:lang w:val="fr-BE"/>
              </w:rPr>
            </w:pPr>
            <w:r>
              <w:rPr>
                <w:noProof/>
                <w:lang w:val="fr-BE"/>
              </w:rPr>
              <w:t>Viandes d’agneau domestique; désossées;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133DC089" w14:textId="77777777" w:rsidR="00CA0E12" w:rsidRDefault="00CA0E12">
            <w:pPr>
              <w:spacing w:before="60" w:after="60" w:line="240" w:lineRule="auto"/>
              <w:rPr>
                <w:noProof/>
                <w:lang w:val="en-US"/>
              </w:rPr>
            </w:pPr>
            <w:r w:rsidRPr="006905F3">
              <w:rPr>
                <w:noProof/>
              </w:rPr>
              <w:t>167</w:t>
            </w:r>
            <w:r>
              <w:rPr>
                <w:noProof/>
              </w:rPr>
              <w:t> %</w:t>
            </w:r>
          </w:p>
        </w:tc>
      </w:tr>
      <w:tr w:rsidR="00CA0E12" w14:paraId="4897A57A"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56BC1658" w14:textId="4CA91D09" w:rsidR="00CA0E12" w:rsidRDefault="00CA0E12">
            <w:pPr>
              <w:spacing w:before="60" w:after="60" w:line="240" w:lineRule="auto"/>
              <w:rPr>
                <w:noProof/>
              </w:rPr>
            </w:pPr>
            <w:r w:rsidRPr="006905F3">
              <w:rPr>
                <w:noProof/>
              </w:rPr>
              <w:t>0204</w:t>
            </w:r>
            <w:r w:rsidR="00E85F90">
              <w:rPr>
                <w:noProof/>
              </w:rPr>
              <w:t>.</w:t>
            </w:r>
            <w:r w:rsidRPr="006905F3">
              <w:rPr>
                <w:noProof/>
              </w:rPr>
              <w:t>23</w:t>
            </w:r>
            <w:r w:rsidR="00E85F90">
              <w:rPr>
                <w:noProof/>
              </w:rPr>
              <w:t>.</w:t>
            </w:r>
            <w:r w:rsidRPr="006905F3">
              <w:rPr>
                <w:noProof/>
              </w:rPr>
              <w:t>00</w:t>
            </w:r>
            <w:r w:rsidR="00E85F90">
              <w:rPr>
                <w:noProof/>
              </w:rPr>
              <w:t>.</w:t>
            </w:r>
            <w:r w:rsidRPr="006905F3">
              <w:rPr>
                <w:noProof/>
              </w:rPr>
              <w:t>19</w:t>
            </w:r>
          </w:p>
        </w:tc>
        <w:tc>
          <w:tcPr>
            <w:tcW w:w="3166" w:type="pct"/>
            <w:tcBorders>
              <w:top w:val="single" w:sz="4" w:space="0" w:color="auto"/>
              <w:left w:val="single" w:sz="4" w:space="0" w:color="auto"/>
              <w:bottom w:val="single" w:sz="4" w:space="0" w:color="auto"/>
              <w:right w:val="single" w:sz="4" w:space="0" w:color="auto"/>
            </w:tcBorders>
            <w:hideMark/>
          </w:tcPr>
          <w:p w14:paraId="08B20663" w14:textId="77777777" w:rsidR="00CA0E12" w:rsidRDefault="00CA0E12">
            <w:pPr>
              <w:spacing w:before="60" w:after="60" w:line="240" w:lineRule="auto"/>
              <w:rPr>
                <w:noProof/>
                <w:lang w:val="fr-BE"/>
              </w:rPr>
            </w:pPr>
            <w:r>
              <w:rPr>
                <w:noProof/>
                <w:lang w:val="fr-BE"/>
              </w:rPr>
              <w:t>Viandes de mouton domestique; désossées;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30ABC454" w14:textId="77777777" w:rsidR="00CA0E12" w:rsidRDefault="00CA0E12">
            <w:pPr>
              <w:spacing w:before="60" w:after="60" w:line="240" w:lineRule="auto"/>
              <w:rPr>
                <w:noProof/>
                <w:lang w:val="en-US"/>
              </w:rPr>
            </w:pPr>
            <w:r w:rsidRPr="006905F3">
              <w:rPr>
                <w:noProof/>
              </w:rPr>
              <w:t>181</w:t>
            </w:r>
            <w:r>
              <w:rPr>
                <w:noProof/>
              </w:rPr>
              <w:t> %</w:t>
            </w:r>
          </w:p>
        </w:tc>
      </w:tr>
      <w:tr w:rsidR="00CA0E12" w14:paraId="0B8EB887"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7CB426CA" w14:textId="69EFFC4F" w:rsidR="00CA0E12" w:rsidRDefault="00CA0E12">
            <w:pPr>
              <w:pageBreakBefore/>
              <w:spacing w:before="60" w:after="60" w:line="240" w:lineRule="auto"/>
              <w:rPr>
                <w:noProof/>
              </w:rPr>
            </w:pPr>
            <w:r w:rsidRPr="006905F3">
              <w:rPr>
                <w:noProof/>
              </w:rPr>
              <w:t>0204</w:t>
            </w:r>
            <w:r w:rsidR="00E85F90">
              <w:rPr>
                <w:noProof/>
              </w:rPr>
              <w:t>.</w:t>
            </w:r>
            <w:r w:rsidRPr="006905F3">
              <w:rPr>
                <w:noProof/>
              </w:rPr>
              <w:t>23</w:t>
            </w:r>
            <w:r w:rsidR="00E85F90">
              <w:rPr>
                <w:noProof/>
              </w:rPr>
              <w:t>.</w:t>
            </w:r>
            <w:r w:rsidRPr="006905F3">
              <w:rPr>
                <w:noProof/>
              </w:rPr>
              <w:t>00</w:t>
            </w:r>
            <w:r w:rsidR="00E85F90">
              <w:rPr>
                <w:noProof/>
              </w:rPr>
              <w:t>.</w:t>
            </w:r>
            <w:r w:rsidRPr="006905F3">
              <w:rPr>
                <w:noProof/>
              </w:rPr>
              <w:t>91</w:t>
            </w:r>
          </w:p>
        </w:tc>
        <w:tc>
          <w:tcPr>
            <w:tcW w:w="3166" w:type="pct"/>
            <w:tcBorders>
              <w:top w:val="single" w:sz="4" w:space="0" w:color="auto"/>
              <w:left w:val="single" w:sz="4" w:space="0" w:color="auto"/>
              <w:bottom w:val="single" w:sz="4" w:space="0" w:color="auto"/>
              <w:right w:val="single" w:sz="4" w:space="0" w:color="auto"/>
            </w:tcBorders>
            <w:hideMark/>
          </w:tcPr>
          <w:p w14:paraId="2640FBAF" w14:textId="77777777" w:rsidR="00CA0E12" w:rsidRDefault="00CA0E12">
            <w:pPr>
              <w:spacing w:before="60" w:after="60" w:line="240" w:lineRule="auto"/>
              <w:rPr>
                <w:noProof/>
                <w:lang w:val="fr-BE"/>
              </w:rPr>
            </w:pPr>
            <w:r>
              <w:rPr>
                <w:noProof/>
                <w:lang w:val="fr-BE"/>
              </w:rPr>
              <w:t>Viandes d’agneau, autres; désossées;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26043C6C" w14:textId="77777777" w:rsidR="00CA0E12" w:rsidRDefault="00CA0E12">
            <w:pPr>
              <w:spacing w:before="60" w:after="60" w:line="240" w:lineRule="auto"/>
              <w:rPr>
                <w:noProof/>
                <w:lang w:val="en-US"/>
              </w:rPr>
            </w:pPr>
            <w:r w:rsidRPr="006905F3">
              <w:rPr>
                <w:noProof/>
              </w:rPr>
              <w:t>167</w:t>
            </w:r>
            <w:r>
              <w:rPr>
                <w:noProof/>
              </w:rPr>
              <w:t> %</w:t>
            </w:r>
          </w:p>
        </w:tc>
      </w:tr>
      <w:tr w:rsidR="00CA0E12" w14:paraId="1E2A60A0"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7D49DCD8" w14:textId="0F24F976" w:rsidR="00CA0E12" w:rsidRDefault="00CA0E12">
            <w:pPr>
              <w:spacing w:before="60" w:after="60" w:line="240" w:lineRule="auto"/>
              <w:rPr>
                <w:noProof/>
              </w:rPr>
            </w:pPr>
            <w:r w:rsidRPr="006905F3">
              <w:rPr>
                <w:noProof/>
              </w:rPr>
              <w:t>0204</w:t>
            </w:r>
            <w:r w:rsidR="00E85F90">
              <w:rPr>
                <w:noProof/>
              </w:rPr>
              <w:t>.</w:t>
            </w:r>
            <w:r w:rsidRPr="006905F3">
              <w:rPr>
                <w:noProof/>
              </w:rPr>
              <w:t>23</w:t>
            </w:r>
            <w:r w:rsidR="00E85F90">
              <w:rPr>
                <w:noProof/>
              </w:rPr>
              <w:t>.</w:t>
            </w:r>
            <w:r w:rsidRPr="006905F3">
              <w:rPr>
                <w:noProof/>
              </w:rPr>
              <w:t>00</w:t>
            </w:r>
            <w:r w:rsidR="00E85F90">
              <w:rPr>
                <w:noProof/>
              </w:rPr>
              <w:t>.</w:t>
            </w:r>
            <w:r w:rsidRPr="006905F3">
              <w:rPr>
                <w:noProof/>
              </w:rPr>
              <w:t>99</w:t>
            </w:r>
          </w:p>
        </w:tc>
        <w:tc>
          <w:tcPr>
            <w:tcW w:w="3166" w:type="pct"/>
            <w:tcBorders>
              <w:top w:val="single" w:sz="4" w:space="0" w:color="auto"/>
              <w:left w:val="single" w:sz="4" w:space="0" w:color="auto"/>
              <w:bottom w:val="single" w:sz="4" w:space="0" w:color="auto"/>
              <w:right w:val="single" w:sz="4" w:space="0" w:color="auto"/>
            </w:tcBorders>
            <w:hideMark/>
          </w:tcPr>
          <w:p w14:paraId="15AA4774" w14:textId="77777777" w:rsidR="00CA0E12" w:rsidRDefault="00CA0E12">
            <w:pPr>
              <w:spacing w:before="60" w:after="60" w:line="240" w:lineRule="auto"/>
              <w:rPr>
                <w:noProof/>
                <w:lang w:val="fr-BE"/>
              </w:rPr>
            </w:pPr>
            <w:r>
              <w:rPr>
                <w:noProof/>
                <w:lang w:val="fr-BE"/>
              </w:rPr>
              <w:t>Viandes de mouton, autres; désossées;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4083DFB8" w14:textId="77777777" w:rsidR="00CA0E12" w:rsidRDefault="00CA0E12">
            <w:pPr>
              <w:spacing w:before="60" w:after="60" w:line="240" w:lineRule="auto"/>
              <w:rPr>
                <w:noProof/>
                <w:lang w:val="en-US"/>
              </w:rPr>
            </w:pPr>
            <w:r w:rsidRPr="006905F3">
              <w:rPr>
                <w:noProof/>
              </w:rPr>
              <w:t>181</w:t>
            </w:r>
            <w:r>
              <w:rPr>
                <w:noProof/>
              </w:rPr>
              <w:t> %</w:t>
            </w:r>
          </w:p>
        </w:tc>
      </w:tr>
      <w:tr w:rsidR="00CA0E12" w14:paraId="54FFCC67"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5AC9983D" w14:textId="71048030"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11</w:t>
            </w:r>
          </w:p>
        </w:tc>
        <w:tc>
          <w:tcPr>
            <w:tcW w:w="3166" w:type="pct"/>
            <w:tcBorders>
              <w:top w:val="single" w:sz="4" w:space="0" w:color="auto"/>
              <w:left w:val="single" w:sz="4" w:space="0" w:color="auto"/>
              <w:bottom w:val="single" w:sz="4" w:space="0" w:color="auto"/>
              <w:right w:val="single" w:sz="4" w:space="0" w:color="auto"/>
            </w:tcBorders>
            <w:hideMark/>
          </w:tcPr>
          <w:p w14:paraId="02E24C42" w14:textId="77777777" w:rsidR="00CA0E12" w:rsidRDefault="00CA0E12">
            <w:pPr>
              <w:spacing w:before="60" w:after="60" w:line="240" w:lineRule="auto"/>
              <w:rPr>
                <w:noProof/>
                <w:lang w:val="fr-BE"/>
              </w:rPr>
            </w:pPr>
            <w:r>
              <w:rPr>
                <w:noProof/>
                <w:lang w:val="fr-BE"/>
              </w:rPr>
              <w:t>Viandes de caprins; carcasses ou demi-carcasses;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3E942943" w14:textId="77777777" w:rsidR="00CA0E12" w:rsidRDefault="00CA0E12">
            <w:pPr>
              <w:spacing w:before="60" w:after="60" w:line="240" w:lineRule="auto"/>
              <w:rPr>
                <w:noProof/>
                <w:lang w:val="en-US"/>
              </w:rPr>
            </w:pPr>
            <w:r w:rsidRPr="006905F3">
              <w:rPr>
                <w:noProof/>
              </w:rPr>
              <w:t>100</w:t>
            </w:r>
            <w:r>
              <w:rPr>
                <w:noProof/>
              </w:rPr>
              <w:t> %</w:t>
            </w:r>
          </w:p>
        </w:tc>
      </w:tr>
      <w:tr w:rsidR="00CA0E12" w14:paraId="0D644A51"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74516CD2" w14:textId="7C151D00"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13</w:t>
            </w:r>
          </w:p>
        </w:tc>
        <w:tc>
          <w:tcPr>
            <w:tcW w:w="3166" w:type="pct"/>
            <w:tcBorders>
              <w:top w:val="single" w:sz="4" w:space="0" w:color="auto"/>
              <w:left w:val="single" w:sz="4" w:space="0" w:color="auto"/>
              <w:bottom w:val="single" w:sz="4" w:space="0" w:color="auto"/>
              <w:right w:val="single" w:sz="4" w:space="0" w:color="auto"/>
            </w:tcBorders>
            <w:hideMark/>
          </w:tcPr>
          <w:p w14:paraId="72C8B995" w14:textId="77777777" w:rsidR="00CA0E12" w:rsidRDefault="00CA0E12">
            <w:pPr>
              <w:spacing w:before="60" w:after="60" w:line="240" w:lineRule="auto"/>
              <w:rPr>
                <w:noProof/>
                <w:lang w:val="fr-BE"/>
              </w:rPr>
            </w:pPr>
            <w:r>
              <w:rPr>
                <w:noProof/>
                <w:lang w:val="fr-BE"/>
              </w:rPr>
              <w:t>Viandes de caprins; casques ou demi-casques;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19848EBB" w14:textId="77777777" w:rsidR="00CA0E12" w:rsidRDefault="00CA0E12">
            <w:pPr>
              <w:spacing w:before="60" w:after="60" w:line="240" w:lineRule="auto"/>
              <w:rPr>
                <w:noProof/>
                <w:lang w:val="en-US"/>
              </w:rPr>
            </w:pPr>
            <w:r w:rsidRPr="006905F3">
              <w:rPr>
                <w:noProof/>
              </w:rPr>
              <w:t>100</w:t>
            </w:r>
            <w:r>
              <w:rPr>
                <w:noProof/>
              </w:rPr>
              <w:t> %</w:t>
            </w:r>
          </w:p>
        </w:tc>
      </w:tr>
      <w:tr w:rsidR="00CA0E12" w14:paraId="22132D55"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5B83C99C" w14:textId="0099DAC9"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15</w:t>
            </w:r>
          </w:p>
        </w:tc>
        <w:tc>
          <w:tcPr>
            <w:tcW w:w="3166" w:type="pct"/>
            <w:tcBorders>
              <w:top w:val="single" w:sz="4" w:space="0" w:color="auto"/>
              <w:left w:val="single" w:sz="4" w:space="0" w:color="auto"/>
              <w:bottom w:val="single" w:sz="4" w:space="0" w:color="auto"/>
              <w:right w:val="single" w:sz="4" w:space="0" w:color="auto"/>
            </w:tcBorders>
            <w:hideMark/>
          </w:tcPr>
          <w:p w14:paraId="69DA4ABF" w14:textId="77777777" w:rsidR="00CA0E12" w:rsidRDefault="00CA0E12">
            <w:pPr>
              <w:spacing w:before="60" w:after="60" w:line="240" w:lineRule="auto"/>
              <w:rPr>
                <w:noProof/>
                <w:lang w:val="fr-BE"/>
              </w:rPr>
            </w:pPr>
            <w:r>
              <w:rPr>
                <w:noProof/>
                <w:lang w:val="fr-BE"/>
              </w:rPr>
              <w:t>Viandes de caprins; carrés et/ou selles ou demi-carrés et/ou demi-selles;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767282DC" w14:textId="77777777" w:rsidR="00CA0E12" w:rsidRDefault="00CA0E12">
            <w:pPr>
              <w:spacing w:before="60" w:after="60" w:line="240" w:lineRule="auto"/>
              <w:rPr>
                <w:noProof/>
                <w:lang w:val="en-US"/>
              </w:rPr>
            </w:pPr>
            <w:r w:rsidRPr="006905F3">
              <w:rPr>
                <w:noProof/>
              </w:rPr>
              <w:t>100</w:t>
            </w:r>
            <w:r>
              <w:rPr>
                <w:noProof/>
              </w:rPr>
              <w:t> %</w:t>
            </w:r>
          </w:p>
        </w:tc>
      </w:tr>
      <w:tr w:rsidR="00CA0E12" w14:paraId="5A419369"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54BECFA6" w14:textId="09397215"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19</w:t>
            </w:r>
          </w:p>
        </w:tc>
        <w:tc>
          <w:tcPr>
            <w:tcW w:w="3166" w:type="pct"/>
            <w:tcBorders>
              <w:top w:val="single" w:sz="4" w:space="0" w:color="auto"/>
              <w:left w:val="single" w:sz="4" w:space="0" w:color="auto"/>
              <w:bottom w:val="single" w:sz="4" w:space="0" w:color="auto"/>
              <w:right w:val="single" w:sz="4" w:space="0" w:color="auto"/>
            </w:tcBorders>
            <w:hideMark/>
          </w:tcPr>
          <w:p w14:paraId="3730EEDE" w14:textId="77777777" w:rsidR="00CA0E12" w:rsidRDefault="00CA0E12">
            <w:pPr>
              <w:spacing w:before="60" w:after="60" w:line="240" w:lineRule="auto"/>
              <w:rPr>
                <w:noProof/>
                <w:lang w:val="fr-BE"/>
              </w:rPr>
            </w:pPr>
            <w:r>
              <w:rPr>
                <w:noProof/>
                <w:lang w:val="fr-BE"/>
              </w:rPr>
              <w:t>Viandes de caprins; culottes ou demi-culottes; fraîches ou réfrigérées</w:t>
            </w:r>
          </w:p>
        </w:tc>
        <w:tc>
          <w:tcPr>
            <w:tcW w:w="830" w:type="pct"/>
            <w:tcBorders>
              <w:top w:val="single" w:sz="4" w:space="0" w:color="auto"/>
              <w:left w:val="single" w:sz="4" w:space="0" w:color="auto"/>
              <w:bottom w:val="single" w:sz="4" w:space="0" w:color="auto"/>
              <w:right w:val="single" w:sz="4" w:space="0" w:color="auto"/>
            </w:tcBorders>
            <w:hideMark/>
          </w:tcPr>
          <w:p w14:paraId="6B489323" w14:textId="77777777" w:rsidR="00CA0E12" w:rsidRDefault="00CA0E12">
            <w:pPr>
              <w:spacing w:before="60" w:after="60" w:line="240" w:lineRule="auto"/>
              <w:rPr>
                <w:noProof/>
                <w:lang w:val="en-US"/>
              </w:rPr>
            </w:pPr>
            <w:r w:rsidRPr="006905F3">
              <w:rPr>
                <w:noProof/>
              </w:rPr>
              <w:t>100</w:t>
            </w:r>
            <w:r>
              <w:rPr>
                <w:noProof/>
              </w:rPr>
              <w:t> %</w:t>
            </w:r>
          </w:p>
        </w:tc>
      </w:tr>
      <w:tr w:rsidR="00CA0E12" w14:paraId="0F5E846A"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20C0F9FD" w14:textId="7E576F89"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31</w:t>
            </w:r>
          </w:p>
        </w:tc>
        <w:tc>
          <w:tcPr>
            <w:tcW w:w="3166" w:type="pct"/>
            <w:tcBorders>
              <w:top w:val="single" w:sz="4" w:space="0" w:color="auto"/>
              <w:left w:val="single" w:sz="4" w:space="0" w:color="auto"/>
              <w:bottom w:val="single" w:sz="4" w:space="0" w:color="auto"/>
              <w:right w:val="single" w:sz="4" w:space="0" w:color="auto"/>
            </w:tcBorders>
            <w:hideMark/>
          </w:tcPr>
          <w:p w14:paraId="26432665" w14:textId="77777777" w:rsidR="00CA0E12" w:rsidRDefault="00CA0E12">
            <w:pPr>
              <w:spacing w:before="60" w:after="60" w:line="240" w:lineRule="auto"/>
              <w:rPr>
                <w:noProof/>
                <w:lang w:val="fr-BE"/>
              </w:rPr>
            </w:pPr>
            <w:r>
              <w:rPr>
                <w:noProof/>
                <w:lang w:val="fr-BE"/>
              </w:rPr>
              <w:t>Viandes de caprins; autres, en morceaux non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7924AF1A" w14:textId="77777777" w:rsidR="00CA0E12" w:rsidRDefault="00CA0E12">
            <w:pPr>
              <w:spacing w:before="60" w:after="60" w:line="240" w:lineRule="auto"/>
              <w:rPr>
                <w:noProof/>
                <w:lang w:val="en-US"/>
              </w:rPr>
            </w:pPr>
            <w:r w:rsidRPr="006905F3">
              <w:rPr>
                <w:noProof/>
              </w:rPr>
              <w:t>100</w:t>
            </w:r>
            <w:r>
              <w:rPr>
                <w:noProof/>
              </w:rPr>
              <w:t> %</w:t>
            </w:r>
          </w:p>
        </w:tc>
      </w:tr>
      <w:tr w:rsidR="00CA0E12" w14:paraId="3763AD28"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380A95AC" w14:textId="7F2629AB" w:rsidR="00CA0E12" w:rsidRDefault="00CA0E12">
            <w:pPr>
              <w:spacing w:before="60" w:after="60" w:line="240" w:lineRule="auto"/>
              <w:rPr>
                <w:noProof/>
              </w:rPr>
            </w:pPr>
            <w:r w:rsidRPr="006905F3">
              <w:rPr>
                <w:noProof/>
              </w:rPr>
              <w:t>0204</w:t>
            </w:r>
            <w:r w:rsidR="00E85F90">
              <w:rPr>
                <w:noProof/>
              </w:rPr>
              <w:t>.</w:t>
            </w:r>
            <w:r w:rsidRPr="006905F3">
              <w:rPr>
                <w:noProof/>
              </w:rPr>
              <w:t>50</w:t>
            </w:r>
            <w:r w:rsidR="00E85F90">
              <w:rPr>
                <w:noProof/>
              </w:rPr>
              <w:t>.</w:t>
            </w:r>
            <w:r w:rsidRPr="006905F3">
              <w:rPr>
                <w:noProof/>
              </w:rPr>
              <w:t>39</w:t>
            </w:r>
          </w:p>
        </w:tc>
        <w:tc>
          <w:tcPr>
            <w:tcW w:w="3166" w:type="pct"/>
            <w:tcBorders>
              <w:top w:val="single" w:sz="4" w:space="0" w:color="auto"/>
              <w:left w:val="single" w:sz="4" w:space="0" w:color="auto"/>
              <w:bottom w:val="single" w:sz="4" w:space="0" w:color="auto"/>
              <w:right w:val="single" w:sz="4" w:space="0" w:color="auto"/>
            </w:tcBorders>
            <w:hideMark/>
          </w:tcPr>
          <w:p w14:paraId="091CC60C" w14:textId="77777777" w:rsidR="00CA0E12" w:rsidRDefault="00CA0E12">
            <w:pPr>
              <w:spacing w:before="60" w:after="60" w:line="240" w:lineRule="auto"/>
              <w:rPr>
                <w:noProof/>
                <w:lang w:val="fr-BE"/>
              </w:rPr>
            </w:pPr>
            <w:r>
              <w:rPr>
                <w:noProof/>
                <w:lang w:val="fr-BE"/>
              </w:rPr>
              <w:t>Viandes de caprins; autres, en morceaux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2FE676AE" w14:textId="77777777" w:rsidR="00CA0E12" w:rsidRDefault="00CA0E12">
            <w:pPr>
              <w:spacing w:before="60" w:after="60" w:line="240" w:lineRule="auto"/>
              <w:rPr>
                <w:noProof/>
                <w:lang w:val="en-US"/>
              </w:rPr>
            </w:pPr>
            <w:r w:rsidRPr="006905F3">
              <w:rPr>
                <w:noProof/>
              </w:rPr>
              <w:t>167</w:t>
            </w:r>
            <w:r>
              <w:rPr>
                <w:noProof/>
              </w:rPr>
              <w:t xml:space="preserve"> % (chevreau) </w:t>
            </w:r>
            <w:r>
              <w:rPr>
                <w:noProof/>
              </w:rPr>
              <w:br/>
            </w:r>
            <w:r w:rsidRPr="006905F3">
              <w:rPr>
                <w:noProof/>
              </w:rPr>
              <w:t>181</w:t>
            </w:r>
            <w:r>
              <w:rPr>
                <w:noProof/>
              </w:rPr>
              <w:t> % (autres)</w:t>
            </w:r>
          </w:p>
        </w:tc>
      </w:tr>
      <w:tr w:rsidR="00CA0E12" w14:paraId="4AEFA315"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05F69700" w14:textId="4C2252A4" w:rsidR="00CA0E12" w:rsidRDefault="00CA0E12">
            <w:pPr>
              <w:spacing w:before="60" w:after="60" w:line="240" w:lineRule="auto"/>
              <w:rPr>
                <w:noProof/>
              </w:rPr>
            </w:pPr>
            <w:r>
              <w:rPr>
                <w:noProof/>
              </w:rPr>
              <w:t>ex </w:t>
            </w:r>
            <w:r w:rsidRPr="006905F3">
              <w:rPr>
                <w:noProof/>
              </w:rPr>
              <w:t>0210</w:t>
            </w:r>
            <w:r w:rsidR="00E85F90">
              <w:rPr>
                <w:noProof/>
              </w:rPr>
              <w:t>.</w:t>
            </w:r>
            <w:r w:rsidRPr="006905F3">
              <w:rPr>
                <w:noProof/>
              </w:rPr>
              <w:t>99</w:t>
            </w:r>
            <w:r w:rsidR="00E85F90">
              <w:rPr>
                <w:noProof/>
              </w:rPr>
              <w:t>.</w:t>
            </w:r>
            <w:r w:rsidRPr="006905F3">
              <w:rPr>
                <w:noProof/>
              </w:rPr>
              <w:t>21</w:t>
            </w:r>
            <w:r>
              <w:rPr>
                <w:noProof/>
              </w:rPr>
              <w:t xml:space="preserve"> (viandes fraîches/réfrigérées)</w:t>
            </w:r>
          </w:p>
        </w:tc>
        <w:tc>
          <w:tcPr>
            <w:tcW w:w="3166" w:type="pct"/>
            <w:tcBorders>
              <w:top w:val="single" w:sz="4" w:space="0" w:color="auto"/>
              <w:left w:val="single" w:sz="4" w:space="0" w:color="auto"/>
              <w:bottom w:val="single" w:sz="4" w:space="0" w:color="auto"/>
              <w:right w:val="single" w:sz="4" w:space="0" w:color="auto"/>
            </w:tcBorders>
            <w:hideMark/>
          </w:tcPr>
          <w:p w14:paraId="600B88B4" w14:textId="77777777" w:rsidR="00CA0E12" w:rsidRDefault="00CA0E12">
            <w:pPr>
              <w:spacing w:before="60" w:after="60" w:line="240" w:lineRule="auto"/>
              <w:rPr>
                <w:noProof/>
                <w:lang w:val="fr-BE"/>
              </w:rPr>
            </w:pPr>
            <w:r>
              <w:rPr>
                <w:noProof/>
                <w:lang w:val="fr-BE"/>
              </w:rPr>
              <w:t>Conserves de viandes d’ovins et abats comestibles d’ovins; salés ou en saumure, séchés ou fumés, et farines et poudres, comestibles, de viandes ou d’abats d’ovins; non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358859F4" w14:textId="77777777" w:rsidR="00CA0E12" w:rsidRDefault="00CA0E12">
            <w:pPr>
              <w:spacing w:before="60" w:after="60" w:line="240" w:lineRule="auto"/>
              <w:rPr>
                <w:noProof/>
                <w:lang w:val="en-US"/>
              </w:rPr>
            </w:pPr>
            <w:r w:rsidRPr="006905F3">
              <w:rPr>
                <w:noProof/>
              </w:rPr>
              <w:t>100</w:t>
            </w:r>
            <w:r>
              <w:rPr>
                <w:noProof/>
              </w:rPr>
              <w:t> %</w:t>
            </w:r>
          </w:p>
        </w:tc>
      </w:tr>
      <w:tr w:rsidR="00CA0E12" w14:paraId="28DB4645" w14:textId="77777777" w:rsidTr="00CA0E12">
        <w:tc>
          <w:tcPr>
            <w:tcW w:w="1004" w:type="pct"/>
            <w:tcBorders>
              <w:top w:val="single" w:sz="4" w:space="0" w:color="auto"/>
              <w:left w:val="single" w:sz="4" w:space="0" w:color="auto"/>
              <w:bottom w:val="single" w:sz="4" w:space="0" w:color="auto"/>
              <w:right w:val="single" w:sz="4" w:space="0" w:color="auto"/>
            </w:tcBorders>
            <w:hideMark/>
          </w:tcPr>
          <w:p w14:paraId="6650345E" w14:textId="51209863" w:rsidR="00CA0E12" w:rsidRDefault="00CA0E12">
            <w:pPr>
              <w:spacing w:before="60" w:after="60" w:line="240" w:lineRule="auto"/>
              <w:rPr>
                <w:noProof/>
              </w:rPr>
            </w:pPr>
            <w:r>
              <w:rPr>
                <w:noProof/>
              </w:rPr>
              <w:t xml:space="preserve">ex </w:t>
            </w:r>
            <w:r w:rsidRPr="006905F3">
              <w:rPr>
                <w:noProof/>
              </w:rPr>
              <w:t>0210</w:t>
            </w:r>
            <w:r w:rsidR="00E85F90">
              <w:rPr>
                <w:noProof/>
              </w:rPr>
              <w:t>.</w:t>
            </w:r>
            <w:r w:rsidRPr="006905F3">
              <w:rPr>
                <w:noProof/>
              </w:rPr>
              <w:t>99</w:t>
            </w:r>
            <w:r w:rsidR="00E85F90">
              <w:rPr>
                <w:noProof/>
              </w:rPr>
              <w:t>.</w:t>
            </w:r>
            <w:r w:rsidRPr="006905F3">
              <w:rPr>
                <w:noProof/>
              </w:rPr>
              <w:t>29</w:t>
            </w:r>
            <w:r>
              <w:rPr>
                <w:noProof/>
              </w:rPr>
              <w:t xml:space="preserve"> (viandes fraîches/réfrigérées)</w:t>
            </w:r>
          </w:p>
        </w:tc>
        <w:tc>
          <w:tcPr>
            <w:tcW w:w="3166" w:type="pct"/>
            <w:tcBorders>
              <w:top w:val="single" w:sz="4" w:space="0" w:color="auto"/>
              <w:left w:val="single" w:sz="4" w:space="0" w:color="auto"/>
              <w:bottom w:val="single" w:sz="4" w:space="0" w:color="auto"/>
              <w:right w:val="single" w:sz="4" w:space="0" w:color="auto"/>
            </w:tcBorders>
            <w:hideMark/>
          </w:tcPr>
          <w:p w14:paraId="2DF5EEE3" w14:textId="77777777" w:rsidR="00CA0E12" w:rsidRDefault="00CA0E12">
            <w:pPr>
              <w:spacing w:before="60" w:after="60" w:line="240" w:lineRule="auto"/>
              <w:rPr>
                <w:noProof/>
                <w:lang w:val="fr-BE"/>
              </w:rPr>
            </w:pPr>
            <w:r>
              <w:rPr>
                <w:noProof/>
                <w:lang w:val="fr-BE"/>
              </w:rPr>
              <w:t>Conserves de viandes d’ovins et abats comestibles d’ovins; salés ou en saumure, séchés ou fumés, et farines et poudres, comestibles, de viandes ou d’abats d’ovins; désossés; frais ou réfrigérés</w:t>
            </w:r>
          </w:p>
        </w:tc>
        <w:tc>
          <w:tcPr>
            <w:tcW w:w="830" w:type="pct"/>
            <w:tcBorders>
              <w:top w:val="single" w:sz="4" w:space="0" w:color="auto"/>
              <w:left w:val="single" w:sz="4" w:space="0" w:color="auto"/>
              <w:bottom w:val="single" w:sz="4" w:space="0" w:color="auto"/>
              <w:right w:val="single" w:sz="4" w:space="0" w:color="auto"/>
            </w:tcBorders>
            <w:hideMark/>
          </w:tcPr>
          <w:p w14:paraId="4EDA5427" w14:textId="77777777" w:rsidR="00CA0E12" w:rsidRDefault="00CA0E12">
            <w:pPr>
              <w:spacing w:before="60" w:after="60" w:line="240" w:lineRule="auto"/>
              <w:rPr>
                <w:noProof/>
                <w:lang w:val="en-US"/>
              </w:rPr>
            </w:pPr>
            <w:r w:rsidRPr="006905F3">
              <w:rPr>
                <w:noProof/>
              </w:rPr>
              <w:t>167</w:t>
            </w:r>
            <w:r>
              <w:rPr>
                <w:noProof/>
              </w:rPr>
              <w:t> %</w:t>
            </w:r>
          </w:p>
        </w:tc>
      </w:tr>
    </w:tbl>
    <w:p w14:paraId="7F238055" w14:textId="77777777" w:rsidR="00CA0E12" w:rsidRDefault="00CA0E12" w:rsidP="00CA0E12">
      <w:pPr>
        <w:ind w:left="567" w:hanging="567"/>
        <w:rPr>
          <w:noProof/>
        </w:rPr>
      </w:pPr>
    </w:p>
    <w:p w14:paraId="0FFF30B9" w14:textId="26F15FA4" w:rsidR="00CA0E12" w:rsidRDefault="00954185" w:rsidP="00CA0E12">
      <w:pPr>
        <w:ind w:left="567" w:hanging="567"/>
        <w:rPr>
          <w:noProof/>
          <w:lang w:val="fr-BE"/>
        </w:rPr>
      </w:pPr>
      <w:r>
        <w:rPr>
          <w:noProof/>
          <w:lang w:val="fr-BE"/>
        </w:rPr>
        <w:t>c</w:t>
      </w:r>
      <w:r w:rsidR="00CA0E12">
        <w:rPr>
          <w:noProof/>
          <w:lang w:val="fr-BE"/>
        </w:rPr>
        <w:t>)</w:t>
      </w:r>
      <w:r w:rsidR="00CA0E12">
        <w:rPr>
          <w:noProof/>
          <w:lang w:val="fr-BE"/>
        </w:rPr>
        <w:tab/>
        <w:t>CT-</w:t>
      </w:r>
      <w:r w:rsidR="00CA0E12" w:rsidRPr="006905F3">
        <w:rPr>
          <w:noProof/>
          <w:lang w:val="fr-BE"/>
        </w:rPr>
        <w:t>3</w:t>
      </w:r>
      <w:r w:rsidR="00CA0E12">
        <w:rPr>
          <w:noProof/>
          <w:lang w:val="fr-BE"/>
        </w:rPr>
        <w:t xml:space="preserve"> Viandes ovines et caprines congelées, visé au paragraphe </w:t>
      </w:r>
      <w:r w:rsidR="00CA0E12" w:rsidRPr="006905F3">
        <w:rPr>
          <w:noProof/>
          <w:lang w:val="fr-BE"/>
        </w:rPr>
        <w:t>23</w:t>
      </w:r>
      <w:r w:rsidR="00CA0E12">
        <w:rPr>
          <w:noProof/>
          <w:lang w:val="fr-BE"/>
        </w:rPr>
        <w:t>:</w:t>
      </w:r>
    </w:p>
    <w:p w14:paraId="4BFCD5CA" w14:textId="77777777" w:rsidR="00CA0E12" w:rsidRDefault="00CA0E12" w:rsidP="00CA0E12">
      <w:pPr>
        <w:ind w:left="567" w:hanging="567"/>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216"/>
        <w:gridCol w:w="1667"/>
      </w:tblGrid>
      <w:tr w:rsidR="00CA0E12" w14:paraId="5A217C9F" w14:textId="77777777" w:rsidTr="00CA0E12">
        <w:trPr>
          <w:tblHeader/>
        </w:trPr>
        <w:tc>
          <w:tcPr>
            <w:tcW w:w="1000" w:type="pct"/>
            <w:tcBorders>
              <w:top w:val="single" w:sz="4" w:space="0" w:color="auto"/>
              <w:left w:val="single" w:sz="4" w:space="0" w:color="auto"/>
              <w:bottom w:val="single" w:sz="4" w:space="0" w:color="auto"/>
              <w:right w:val="single" w:sz="4" w:space="0" w:color="auto"/>
            </w:tcBorders>
            <w:vAlign w:val="center"/>
            <w:hideMark/>
          </w:tcPr>
          <w:p w14:paraId="3DA28325" w14:textId="77777777" w:rsidR="00CA0E12" w:rsidRDefault="00CA0E12">
            <w:pPr>
              <w:spacing w:before="60" w:after="60" w:line="240" w:lineRule="auto"/>
              <w:jc w:val="center"/>
              <w:rPr>
                <w:noProof/>
                <w:lang w:val="en-US"/>
              </w:rPr>
            </w:pPr>
            <w:r>
              <w:rPr>
                <w:noProof/>
              </w:rPr>
              <w:t>Ligne tarifaire</w:t>
            </w:r>
            <w:r>
              <w:rPr>
                <w:noProof/>
              </w:rPr>
              <w:br/>
              <w:t>(code NC </w:t>
            </w:r>
            <w:r w:rsidRPr="006905F3">
              <w:rPr>
                <w:noProof/>
              </w:rPr>
              <w:t>2018</w:t>
            </w:r>
            <w:r>
              <w:rPr>
                <w:noProof/>
              </w:rPr>
              <w:t>)</w:t>
            </w:r>
          </w:p>
        </w:tc>
        <w:tc>
          <w:tcPr>
            <w:tcW w:w="3154" w:type="pct"/>
            <w:tcBorders>
              <w:top w:val="single" w:sz="4" w:space="0" w:color="auto"/>
              <w:left w:val="single" w:sz="4" w:space="0" w:color="auto"/>
              <w:bottom w:val="single" w:sz="4" w:space="0" w:color="auto"/>
              <w:right w:val="single" w:sz="4" w:space="0" w:color="auto"/>
            </w:tcBorders>
            <w:vAlign w:val="center"/>
            <w:hideMark/>
          </w:tcPr>
          <w:p w14:paraId="1E8DF756" w14:textId="77777777" w:rsidR="00CA0E12" w:rsidRDefault="00CA0E12">
            <w:pPr>
              <w:spacing w:before="60" w:after="60" w:line="240" w:lineRule="auto"/>
              <w:jc w:val="center"/>
              <w:rPr>
                <w:noProof/>
                <w:lang w:val="fr-BE"/>
              </w:rPr>
            </w:pPr>
            <w:r>
              <w:rPr>
                <w:noProof/>
                <w:lang w:val="fr-BE"/>
              </w:rPr>
              <w:t>Description de la ligne tarifaire</w:t>
            </w:r>
            <w:r>
              <w:rPr>
                <w:noProof/>
                <w:lang w:val="fr-BE"/>
              </w:rPr>
              <w:br/>
              <w:t>(à titre indicatif seulement)</w:t>
            </w:r>
          </w:p>
        </w:tc>
        <w:tc>
          <w:tcPr>
            <w:tcW w:w="846" w:type="pct"/>
            <w:tcBorders>
              <w:top w:val="single" w:sz="4" w:space="0" w:color="auto"/>
              <w:left w:val="single" w:sz="4" w:space="0" w:color="auto"/>
              <w:bottom w:val="single" w:sz="4" w:space="0" w:color="auto"/>
              <w:right w:val="single" w:sz="4" w:space="0" w:color="auto"/>
            </w:tcBorders>
            <w:vAlign w:val="center"/>
            <w:hideMark/>
          </w:tcPr>
          <w:p w14:paraId="4756705D" w14:textId="77777777" w:rsidR="00CA0E12" w:rsidRDefault="00CA0E12">
            <w:pPr>
              <w:spacing w:before="60" w:after="60" w:line="240" w:lineRule="auto"/>
              <w:jc w:val="center"/>
              <w:rPr>
                <w:noProof/>
                <w:lang w:val="en-US"/>
              </w:rPr>
            </w:pPr>
            <w:r>
              <w:rPr>
                <w:noProof/>
              </w:rPr>
              <w:t>Coefficient</w:t>
            </w:r>
          </w:p>
        </w:tc>
      </w:tr>
      <w:tr w:rsidR="00CA0E12" w14:paraId="3AB9A115"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51B6BBA0" w14:textId="3D09043B" w:rsidR="00CA0E12" w:rsidRDefault="00CA0E12">
            <w:pPr>
              <w:spacing w:before="60" w:after="60" w:line="240" w:lineRule="auto"/>
              <w:rPr>
                <w:noProof/>
              </w:rPr>
            </w:pPr>
            <w:r w:rsidRPr="006905F3">
              <w:rPr>
                <w:noProof/>
              </w:rPr>
              <w:t>0204</w:t>
            </w:r>
            <w:r w:rsidR="006C0534">
              <w:rPr>
                <w:noProof/>
              </w:rPr>
              <w:t>.</w:t>
            </w:r>
            <w:r w:rsidRPr="006905F3">
              <w:rPr>
                <w:noProof/>
              </w:rPr>
              <w:t>30</w:t>
            </w:r>
            <w:r w:rsidR="006C0534">
              <w:rPr>
                <w:noProof/>
              </w:rPr>
              <w:t>.</w:t>
            </w:r>
            <w:r w:rsidRPr="006905F3">
              <w:rPr>
                <w:noProof/>
              </w:rPr>
              <w:t>00</w:t>
            </w:r>
          </w:p>
        </w:tc>
        <w:tc>
          <w:tcPr>
            <w:tcW w:w="3154" w:type="pct"/>
            <w:tcBorders>
              <w:top w:val="single" w:sz="4" w:space="0" w:color="auto"/>
              <w:left w:val="single" w:sz="4" w:space="0" w:color="auto"/>
              <w:bottom w:val="single" w:sz="4" w:space="0" w:color="auto"/>
              <w:right w:val="single" w:sz="4" w:space="0" w:color="auto"/>
            </w:tcBorders>
            <w:hideMark/>
          </w:tcPr>
          <w:p w14:paraId="6A48B720" w14:textId="77777777" w:rsidR="00CA0E12" w:rsidRDefault="00CA0E12">
            <w:pPr>
              <w:spacing w:before="60" w:after="60" w:line="240" w:lineRule="auto"/>
              <w:rPr>
                <w:noProof/>
                <w:lang w:val="fr-BE"/>
              </w:rPr>
            </w:pPr>
            <w:r>
              <w:rPr>
                <w:noProof/>
                <w:lang w:val="fr-BE"/>
              </w:rPr>
              <w:t>Viandes d’agneau; carcasses et demi-carcasses; congelées</w:t>
            </w:r>
          </w:p>
        </w:tc>
        <w:tc>
          <w:tcPr>
            <w:tcW w:w="846" w:type="pct"/>
            <w:tcBorders>
              <w:top w:val="single" w:sz="4" w:space="0" w:color="auto"/>
              <w:left w:val="single" w:sz="4" w:space="0" w:color="auto"/>
              <w:bottom w:val="single" w:sz="4" w:space="0" w:color="auto"/>
              <w:right w:val="single" w:sz="4" w:space="0" w:color="auto"/>
            </w:tcBorders>
            <w:hideMark/>
          </w:tcPr>
          <w:p w14:paraId="02A623D7" w14:textId="77777777" w:rsidR="00CA0E12" w:rsidRDefault="00CA0E12">
            <w:pPr>
              <w:spacing w:before="60" w:after="60" w:line="240" w:lineRule="auto"/>
              <w:rPr>
                <w:noProof/>
                <w:lang w:val="en-US"/>
              </w:rPr>
            </w:pPr>
            <w:r w:rsidRPr="006905F3">
              <w:rPr>
                <w:noProof/>
              </w:rPr>
              <w:t>100</w:t>
            </w:r>
            <w:r>
              <w:rPr>
                <w:noProof/>
              </w:rPr>
              <w:t> %</w:t>
            </w:r>
          </w:p>
        </w:tc>
      </w:tr>
      <w:tr w:rsidR="00CA0E12" w14:paraId="114C2666"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7E658263" w14:textId="3847171F" w:rsidR="00CA0E12" w:rsidRDefault="00CA0E12">
            <w:pPr>
              <w:spacing w:before="60" w:after="60" w:line="240" w:lineRule="auto"/>
              <w:rPr>
                <w:noProof/>
              </w:rPr>
            </w:pPr>
            <w:r w:rsidRPr="006905F3">
              <w:rPr>
                <w:noProof/>
              </w:rPr>
              <w:t>0204</w:t>
            </w:r>
            <w:r w:rsidR="006C0534">
              <w:rPr>
                <w:noProof/>
              </w:rPr>
              <w:t>.</w:t>
            </w:r>
            <w:r w:rsidRPr="006905F3">
              <w:rPr>
                <w:noProof/>
              </w:rPr>
              <w:t>41</w:t>
            </w:r>
            <w:r w:rsidR="006C0534">
              <w:rPr>
                <w:noProof/>
              </w:rPr>
              <w:t>.</w:t>
            </w:r>
            <w:r w:rsidRPr="006905F3">
              <w:rPr>
                <w:noProof/>
              </w:rPr>
              <w:t>00</w:t>
            </w:r>
          </w:p>
        </w:tc>
        <w:tc>
          <w:tcPr>
            <w:tcW w:w="3154" w:type="pct"/>
            <w:tcBorders>
              <w:top w:val="single" w:sz="4" w:space="0" w:color="auto"/>
              <w:left w:val="single" w:sz="4" w:space="0" w:color="auto"/>
              <w:bottom w:val="single" w:sz="4" w:space="0" w:color="auto"/>
              <w:right w:val="single" w:sz="4" w:space="0" w:color="auto"/>
            </w:tcBorders>
            <w:hideMark/>
          </w:tcPr>
          <w:p w14:paraId="1748060E" w14:textId="77777777" w:rsidR="00CA0E12" w:rsidRDefault="00CA0E12">
            <w:pPr>
              <w:spacing w:before="60" w:after="60" w:line="240" w:lineRule="auto"/>
              <w:rPr>
                <w:noProof/>
                <w:lang w:val="fr-BE"/>
              </w:rPr>
            </w:pPr>
            <w:r>
              <w:rPr>
                <w:noProof/>
                <w:lang w:val="fr-BE"/>
              </w:rPr>
              <w:t>Viandes de mouton; carcasses et demi-carcasses; congelées</w:t>
            </w:r>
          </w:p>
        </w:tc>
        <w:tc>
          <w:tcPr>
            <w:tcW w:w="846" w:type="pct"/>
            <w:tcBorders>
              <w:top w:val="single" w:sz="4" w:space="0" w:color="auto"/>
              <w:left w:val="single" w:sz="4" w:space="0" w:color="auto"/>
              <w:bottom w:val="single" w:sz="4" w:space="0" w:color="auto"/>
              <w:right w:val="single" w:sz="4" w:space="0" w:color="auto"/>
            </w:tcBorders>
            <w:hideMark/>
          </w:tcPr>
          <w:p w14:paraId="411D04C1" w14:textId="77777777" w:rsidR="00CA0E12" w:rsidRDefault="00CA0E12">
            <w:pPr>
              <w:spacing w:before="60" w:after="60" w:line="240" w:lineRule="auto"/>
              <w:rPr>
                <w:noProof/>
                <w:lang w:val="en-US"/>
              </w:rPr>
            </w:pPr>
            <w:r w:rsidRPr="006905F3">
              <w:rPr>
                <w:noProof/>
              </w:rPr>
              <w:t>100</w:t>
            </w:r>
            <w:r>
              <w:rPr>
                <w:noProof/>
              </w:rPr>
              <w:t> %</w:t>
            </w:r>
          </w:p>
        </w:tc>
      </w:tr>
      <w:tr w:rsidR="00CA0E12" w14:paraId="41653798"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3169D911" w14:textId="5EB2E1E0" w:rsidR="00CA0E12" w:rsidRDefault="00CA0E12">
            <w:pPr>
              <w:spacing w:before="60" w:after="60" w:line="240" w:lineRule="auto"/>
              <w:rPr>
                <w:noProof/>
              </w:rPr>
            </w:pPr>
            <w:r w:rsidRPr="006905F3">
              <w:rPr>
                <w:noProof/>
              </w:rPr>
              <w:t>0204</w:t>
            </w:r>
            <w:r w:rsidR="006C0534">
              <w:rPr>
                <w:noProof/>
              </w:rPr>
              <w:t>.</w:t>
            </w:r>
            <w:r w:rsidRPr="006905F3">
              <w:rPr>
                <w:noProof/>
              </w:rPr>
              <w:t>42</w:t>
            </w:r>
            <w:r w:rsidR="006C0534">
              <w:rPr>
                <w:noProof/>
              </w:rPr>
              <w:t>.</w:t>
            </w:r>
            <w:r w:rsidRPr="006905F3">
              <w:rPr>
                <w:noProof/>
              </w:rPr>
              <w:t>10</w:t>
            </w:r>
          </w:p>
        </w:tc>
        <w:tc>
          <w:tcPr>
            <w:tcW w:w="3154" w:type="pct"/>
            <w:tcBorders>
              <w:top w:val="single" w:sz="4" w:space="0" w:color="auto"/>
              <w:left w:val="single" w:sz="4" w:space="0" w:color="auto"/>
              <w:bottom w:val="single" w:sz="4" w:space="0" w:color="auto"/>
              <w:right w:val="single" w:sz="4" w:space="0" w:color="auto"/>
            </w:tcBorders>
            <w:hideMark/>
          </w:tcPr>
          <w:p w14:paraId="44B93BFD"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casques ou demi-casques; congelés</w:t>
            </w:r>
          </w:p>
        </w:tc>
        <w:tc>
          <w:tcPr>
            <w:tcW w:w="846" w:type="pct"/>
            <w:tcBorders>
              <w:top w:val="single" w:sz="4" w:space="0" w:color="auto"/>
              <w:left w:val="single" w:sz="4" w:space="0" w:color="auto"/>
              <w:bottom w:val="single" w:sz="4" w:space="0" w:color="auto"/>
              <w:right w:val="single" w:sz="4" w:space="0" w:color="auto"/>
            </w:tcBorders>
            <w:hideMark/>
          </w:tcPr>
          <w:p w14:paraId="113F3872" w14:textId="77777777" w:rsidR="00CA0E12" w:rsidRDefault="00CA0E12">
            <w:pPr>
              <w:spacing w:before="60" w:after="60" w:line="240" w:lineRule="auto"/>
              <w:rPr>
                <w:noProof/>
                <w:lang w:val="en-US"/>
              </w:rPr>
            </w:pPr>
            <w:r w:rsidRPr="006905F3">
              <w:rPr>
                <w:noProof/>
              </w:rPr>
              <w:t>100</w:t>
            </w:r>
            <w:r>
              <w:rPr>
                <w:noProof/>
              </w:rPr>
              <w:t> %</w:t>
            </w:r>
          </w:p>
        </w:tc>
      </w:tr>
      <w:tr w:rsidR="00CA0E12" w14:paraId="7AFECDA4"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63129550" w14:textId="283B5977" w:rsidR="00CA0E12" w:rsidRDefault="00CA0E12">
            <w:pPr>
              <w:spacing w:before="60" w:after="60" w:line="240" w:lineRule="auto"/>
              <w:rPr>
                <w:noProof/>
              </w:rPr>
            </w:pPr>
            <w:r w:rsidRPr="006905F3">
              <w:rPr>
                <w:noProof/>
              </w:rPr>
              <w:t>0204</w:t>
            </w:r>
            <w:r w:rsidR="006C0534">
              <w:rPr>
                <w:noProof/>
              </w:rPr>
              <w:t>.</w:t>
            </w:r>
            <w:r w:rsidRPr="006905F3">
              <w:rPr>
                <w:noProof/>
              </w:rPr>
              <w:t>42</w:t>
            </w:r>
            <w:r w:rsidR="006C0534">
              <w:rPr>
                <w:noProof/>
              </w:rPr>
              <w:t>.</w:t>
            </w:r>
            <w:r w:rsidRPr="006905F3">
              <w:rPr>
                <w:noProof/>
              </w:rPr>
              <w:t>30</w:t>
            </w:r>
          </w:p>
        </w:tc>
        <w:tc>
          <w:tcPr>
            <w:tcW w:w="3154" w:type="pct"/>
            <w:tcBorders>
              <w:top w:val="single" w:sz="4" w:space="0" w:color="auto"/>
              <w:left w:val="single" w:sz="4" w:space="0" w:color="auto"/>
              <w:bottom w:val="single" w:sz="4" w:space="0" w:color="auto"/>
              <w:right w:val="single" w:sz="4" w:space="0" w:color="auto"/>
            </w:tcBorders>
            <w:hideMark/>
          </w:tcPr>
          <w:p w14:paraId="5AF708C2"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carrés et/ou selles ou demi-carrés et/ou demi-selles; congelés</w:t>
            </w:r>
          </w:p>
        </w:tc>
        <w:tc>
          <w:tcPr>
            <w:tcW w:w="846" w:type="pct"/>
            <w:tcBorders>
              <w:top w:val="single" w:sz="4" w:space="0" w:color="auto"/>
              <w:left w:val="single" w:sz="4" w:space="0" w:color="auto"/>
              <w:bottom w:val="single" w:sz="4" w:space="0" w:color="auto"/>
              <w:right w:val="single" w:sz="4" w:space="0" w:color="auto"/>
            </w:tcBorders>
            <w:hideMark/>
          </w:tcPr>
          <w:p w14:paraId="5217ED7E" w14:textId="77777777" w:rsidR="00CA0E12" w:rsidRDefault="00CA0E12">
            <w:pPr>
              <w:spacing w:before="60" w:after="60" w:line="240" w:lineRule="auto"/>
              <w:rPr>
                <w:noProof/>
                <w:lang w:val="en-US"/>
              </w:rPr>
            </w:pPr>
            <w:r w:rsidRPr="006905F3">
              <w:rPr>
                <w:noProof/>
              </w:rPr>
              <w:t>100</w:t>
            </w:r>
            <w:r>
              <w:rPr>
                <w:noProof/>
              </w:rPr>
              <w:t> %</w:t>
            </w:r>
          </w:p>
        </w:tc>
      </w:tr>
      <w:tr w:rsidR="00CA0E12" w14:paraId="31E33A73"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1C2408BD" w14:textId="4E9199D6" w:rsidR="00CA0E12" w:rsidRDefault="00CA0E12">
            <w:pPr>
              <w:pageBreakBefore/>
              <w:spacing w:before="60" w:after="60" w:line="240" w:lineRule="auto"/>
              <w:rPr>
                <w:noProof/>
              </w:rPr>
            </w:pPr>
            <w:r w:rsidRPr="006905F3">
              <w:rPr>
                <w:noProof/>
              </w:rPr>
              <w:t>0204</w:t>
            </w:r>
            <w:r w:rsidR="006C0534">
              <w:rPr>
                <w:noProof/>
              </w:rPr>
              <w:t>.</w:t>
            </w:r>
            <w:r w:rsidRPr="006905F3">
              <w:rPr>
                <w:noProof/>
              </w:rPr>
              <w:t>42</w:t>
            </w:r>
            <w:r w:rsidR="006C0534">
              <w:rPr>
                <w:noProof/>
              </w:rPr>
              <w:t>.</w:t>
            </w:r>
            <w:r w:rsidRPr="006905F3">
              <w:rPr>
                <w:noProof/>
              </w:rPr>
              <w:t>50</w:t>
            </w:r>
          </w:p>
        </w:tc>
        <w:tc>
          <w:tcPr>
            <w:tcW w:w="3154" w:type="pct"/>
            <w:tcBorders>
              <w:top w:val="single" w:sz="4" w:space="0" w:color="auto"/>
              <w:left w:val="single" w:sz="4" w:space="0" w:color="auto"/>
              <w:bottom w:val="single" w:sz="4" w:space="0" w:color="auto"/>
              <w:right w:val="single" w:sz="4" w:space="0" w:color="auto"/>
            </w:tcBorders>
            <w:hideMark/>
          </w:tcPr>
          <w:p w14:paraId="2D6FED63"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culottes ou demi-culottes; congelées</w:t>
            </w:r>
          </w:p>
        </w:tc>
        <w:tc>
          <w:tcPr>
            <w:tcW w:w="846" w:type="pct"/>
            <w:tcBorders>
              <w:top w:val="single" w:sz="4" w:space="0" w:color="auto"/>
              <w:left w:val="single" w:sz="4" w:space="0" w:color="auto"/>
              <w:bottom w:val="single" w:sz="4" w:space="0" w:color="auto"/>
              <w:right w:val="single" w:sz="4" w:space="0" w:color="auto"/>
            </w:tcBorders>
            <w:hideMark/>
          </w:tcPr>
          <w:p w14:paraId="39F2C7AE" w14:textId="77777777" w:rsidR="00CA0E12" w:rsidRDefault="00CA0E12">
            <w:pPr>
              <w:spacing w:before="60" w:after="60" w:line="240" w:lineRule="auto"/>
              <w:rPr>
                <w:noProof/>
                <w:lang w:val="en-US"/>
              </w:rPr>
            </w:pPr>
            <w:r w:rsidRPr="006905F3">
              <w:rPr>
                <w:noProof/>
              </w:rPr>
              <w:t>100</w:t>
            </w:r>
            <w:r>
              <w:rPr>
                <w:noProof/>
              </w:rPr>
              <w:t> %</w:t>
            </w:r>
          </w:p>
        </w:tc>
      </w:tr>
      <w:tr w:rsidR="00CA0E12" w14:paraId="5AA017FD"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75461841" w14:textId="7A23EB3B" w:rsidR="00CA0E12" w:rsidRDefault="00CA0E12">
            <w:pPr>
              <w:spacing w:before="60" w:after="60" w:line="240" w:lineRule="auto"/>
              <w:rPr>
                <w:noProof/>
              </w:rPr>
            </w:pPr>
            <w:r w:rsidRPr="006905F3">
              <w:rPr>
                <w:noProof/>
              </w:rPr>
              <w:t>0204</w:t>
            </w:r>
            <w:r w:rsidR="006C0534">
              <w:rPr>
                <w:noProof/>
              </w:rPr>
              <w:t>.</w:t>
            </w:r>
            <w:r w:rsidRPr="006905F3">
              <w:rPr>
                <w:noProof/>
              </w:rPr>
              <w:t>42</w:t>
            </w:r>
            <w:r w:rsidR="006C0534">
              <w:rPr>
                <w:noProof/>
              </w:rPr>
              <w:t>.</w:t>
            </w:r>
            <w:r w:rsidRPr="006905F3">
              <w:rPr>
                <w:noProof/>
              </w:rPr>
              <w:t>90</w:t>
            </w:r>
          </w:p>
        </w:tc>
        <w:tc>
          <w:tcPr>
            <w:tcW w:w="3154" w:type="pct"/>
            <w:tcBorders>
              <w:top w:val="single" w:sz="4" w:space="0" w:color="auto"/>
              <w:left w:val="single" w:sz="4" w:space="0" w:color="auto"/>
              <w:bottom w:val="single" w:sz="4" w:space="0" w:color="auto"/>
              <w:right w:val="single" w:sz="4" w:space="0" w:color="auto"/>
            </w:tcBorders>
            <w:hideMark/>
          </w:tcPr>
          <w:p w14:paraId="1D1D6496" w14:textId="77777777" w:rsidR="00CA0E12" w:rsidRDefault="00CA0E12">
            <w:pPr>
              <w:spacing w:before="60" w:after="60" w:line="240" w:lineRule="auto"/>
              <w:rPr>
                <w:noProof/>
                <w:lang w:val="fr-BE"/>
              </w:rPr>
            </w:pPr>
            <w:r>
              <w:rPr>
                <w:noProof/>
                <w:lang w:val="fr-BE"/>
              </w:rPr>
              <w:t>Viandes de mouton ou d’agneau; en morceaux non désossés (à l’exclusion des carcasses et demi-carcasses); autres; congelées</w:t>
            </w:r>
          </w:p>
        </w:tc>
        <w:tc>
          <w:tcPr>
            <w:tcW w:w="846" w:type="pct"/>
            <w:tcBorders>
              <w:top w:val="single" w:sz="4" w:space="0" w:color="auto"/>
              <w:left w:val="single" w:sz="4" w:space="0" w:color="auto"/>
              <w:bottom w:val="single" w:sz="4" w:space="0" w:color="auto"/>
              <w:right w:val="single" w:sz="4" w:space="0" w:color="auto"/>
            </w:tcBorders>
            <w:hideMark/>
          </w:tcPr>
          <w:p w14:paraId="0BA8826C" w14:textId="77777777" w:rsidR="00CA0E12" w:rsidRDefault="00CA0E12">
            <w:pPr>
              <w:spacing w:before="60" w:after="60" w:line="240" w:lineRule="auto"/>
              <w:rPr>
                <w:noProof/>
                <w:lang w:val="en-US"/>
              </w:rPr>
            </w:pPr>
            <w:r w:rsidRPr="006905F3">
              <w:rPr>
                <w:noProof/>
              </w:rPr>
              <w:t>100</w:t>
            </w:r>
            <w:r>
              <w:rPr>
                <w:noProof/>
              </w:rPr>
              <w:t> %</w:t>
            </w:r>
          </w:p>
        </w:tc>
      </w:tr>
      <w:tr w:rsidR="00CA0E12" w14:paraId="68C3F909"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4AC52BF0" w14:textId="6CD0FE11" w:rsidR="00CA0E12" w:rsidRDefault="00CA0E12">
            <w:pPr>
              <w:spacing w:before="60" w:after="60" w:line="240" w:lineRule="auto"/>
              <w:rPr>
                <w:noProof/>
              </w:rPr>
            </w:pPr>
            <w:r w:rsidRPr="006905F3">
              <w:rPr>
                <w:noProof/>
              </w:rPr>
              <w:t>0204</w:t>
            </w:r>
            <w:r w:rsidR="006C0534">
              <w:rPr>
                <w:noProof/>
              </w:rPr>
              <w:t>.</w:t>
            </w:r>
            <w:r w:rsidRPr="006905F3">
              <w:rPr>
                <w:noProof/>
              </w:rPr>
              <w:t>43</w:t>
            </w:r>
            <w:r w:rsidR="006C0534">
              <w:rPr>
                <w:noProof/>
              </w:rPr>
              <w:t>.</w:t>
            </w:r>
            <w:r w:rsidRPr="006905F3">
              <w:rPr>
                <w:noProof/>
              </w:rPr>
              <w:t>10</w:t>
            </w:r>
          </w:p>
        </w:tc>
        <w:tc>
          <w:tcPr>
            <w:tcW w:w="3154" w:type="pct"/>
            <w:tcBorders>
              <w:top w:val="single" w:sz="4" w:space="0" w:color="auto"/>
              <w:left w:val="single" w:sz="4" w:space="0" w:color="auto"/>
              <w:bottom w:val="single" w:sz="4" w:space="0" w:color="auto"/>
              <w:right w:val="single" w:sz="4" w:space="0" w:color="auto"/>
            </w:tcBorders>
            <w:hideMark/>
          </w:tcPr>
          <w:p w14:paraId="093366AA" w14:textId="77777777" w:rsidR="00CA0E12" w:rsidRDefault="00CA0E12">
            <w:pPr>
              <w:spacing w:before="60" w:after="60" w:line="240" w:lineRule="auto"/>
              <w:rPr>
                <w:noProof/>
              </w:rPr>
            </w:pPr>
            <w:r>
              <w:rPr>
                <w:noProof/>
              </w:rPr>
              <w:t>Viandes d’agneau; désossées; congelées</w:t>
            </w:r>
          </w:p>
        </w:tc>
        <w:tc>
          <w:tcPr>
            <w:tcW w:w="846" w:type="pct"/>
            <w:tcBorders>
              <w:top w:val="single" w:sz="4" w:space="0" w:color="auto"/>
              <w:left w:val="single" w:sz="4" w:space="0" w:color="auto"/>
              <w:bottom w:val="single" w:sz="4" w:space="0" w:color="auto"/>
              <w:right w:val="single" w:sz="4" w:space="0" w:color="auto"/>
            </w:tcBorders>
            <w:hideMark/>
          </w:tcPr>
          <w:p w14:paraId="13F63E62" w14:textId="77777777" w:rsidR="00CA0E12" w:rsidRDefault="00CA0E12">
            <w:pPr>
              <w:spacing w:before="60" w:after="60" w:line="240" w:lineRule="auto"/>
              <w:rPr>
                <w:noProof/>
              </w:rPr>
            </w:pPr>
            <w:r w:rsidRPr="006905F3">
              <w:rPr>
                <w:noProof/>
              </w:rPr>
              <w:t>167</w:t>
            </w:r>
            <w:r>
              <w:rPr>
                <w:noProof/>
              </w:rPr>
              <w:t> %</w:t>
            </w:r>
          </w:p>
        </w:tc>
      </w:tr>
      <w:tr w:rsidR="00CA0E12" w14:paraId="0B5FD5A0"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4135BA64" w14:textId="7A40DAEA" w:rsidR="00CA0E12" w:rsidRDefault="00CA0E12">
            <w:pPr>
              <w:spacing w:before="60" w:after="60" w:line="240" w:lineRule="auto"/>
              <w:rPr>
                <w:noProof/>
              </w:rPr>
            </w:pPr>
            <w:r w:rsidRPr="006905F3">
              <w:rPr>
                <w:noProof/>
              </w:rPr>
              <w:t>0204</w:t>
            </w:r>
            <w:r w:rsidR="006C0534">
              <w:rPr>
                <w:noProof/>
              </w:rPr>
              <w:t>.</w:t>
            </w:r>
            <w:r w:rsidRPr="006905F3">
              <w:rPr>
                <w:noProof/>
              </w:rPr>
              <w:t>43</w:t>
            </w:r>
            <w:r w:rsidR="006C0534">
              <w:rPr>
                <w:noProof/>
              </w:rPr>
              <w:t>.</w:t>
            </w:r>
            <w:r w:rsidRPr="006905F3">
              <w:rPr>
                <w:noProof/>
              </w:rPr>
              <w:t>90</w:t>
            </w:r>
          </w:p>
        </w:tc>
        <w:tc>
          <w:tcPr>
            <w:tcW w:w="3154" w:type="pct"/>
            <w:tcBorders>
              <w:top w:val="single" w:sz="4" w:space="0" w:color="auto"/>
              <w:left w:val="single" w:sz="4" w:space="0" w:color="auto"/>
              <w:bottom w:val="single" w:sz="4" w:space="0" w:color="auto"/>
              <w:right w:val="single" w:sz="4" w:space="0" w:color="auto"/>
            </w:tcBorders>
            <w:hideMark/>
          </w:tcPr>
          <w:p w14:paraId="453C6C4A" w14:textId="77777777" w:rsidR="00CA0E12" w:rsidRDefault="00CA0E12">
            <w:pPr>
              <w:spacing w:before="60" w:after="60" w:line="240" w:lineRule="auto"/>
              <w:rPr>
                <w:noProof/>
                <w:lang w:val="fr-BE"/>
              </w:rPr>
            </w:pPr>
            <w:r>
              <w:rPr>
                <w:noProof/>
                <w:lang w:val="fr-BE"/>
              </w:rPr>
              <w:t>Viandes de mouton; désossées; congelées</w:t>
            </w:r>
          </w:p>
        </w:tc>
        <w:tc>
          <w:tcPr>
            <w:tcW w:w="846" w:type="pct"/>
            <w:tcBorders>
              <w:top w:val="single" w:sz="4" w:space="0" w:color="auto"/>
              <w:left w:val="single" w:sz="4" w:space="0" w:color="auto"/>
              <w:bottom w:val="single" w:sz="4" w:space="0" w:color="auto"/>
              <w:right w:val="single" w:sz="4" w:space="0" w:color="auto"/>
            </w:tcBorders>
            <w:hideMark/>
          </w:tcPr>
          <w:p w14:paraId="3A13242E" w14:textId="77777777" w:rsidR="00CA0E12" w:rsidRDefault="00CA0E12">
            <w:pPr>
              <w:spacing w:before="60" w:after="60" w:line="240" w:lineRule="auto"/>
              <w:rPr>
                <w:noProof/>
                <w:lang w:val="en-US"/>
              </w:rPr>
            </w:pPr>
            <w:r w:rsidRPr="006905F3">
              <w:rPr>
                <w:noProof/>
              </w:rPr>
              <w:t>181</w:t>
            </w:r>
            <w:r>
              <w:rPr>
                <w:noProof/>
              </w:rPr>
              <w:t> %</w:t>
            </w:r>
          </w:p>
        </w:tc>
      </w:tr>
      <w:tr w:rsidR="00CA0E12" w14:paraId="572E2CAE"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76931797" w14:textId="1F170129"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51</w:t>
            </w:r>
          </w:p>
        </w:tc>
        <w:tc>
          <w:tcPr>
            <w:tcW w:w="3154" w:type="pct"/>
            <w:tcBorders>
              <w:top w:val="single" w:sz="4" w:space="0" w:color="auto"/>
              <w:left w:val="single" w:sz="4" w:space="0" w:color="auto"/>
              <w:bottom w:val="single" w:sz="4" w:space="0" w:color="auto"/>
              <w:right w:val="single" w:sz="4" w:space="0" w:color="auto"/>
            </w:tcBorders>
            <w:hideMark/>
          </w:tcPr>
          <w:p w14:paraId="03FCEC1A" w14:textId="77777777" w:rsidR="00CA0E12" w:rsidRDefault="00CA0E12">
            <w:pPr>
              <w:spacing w:before="60" w:after="60" w:line="240" w:lineRule="auto"/>
              <w:rPr>
                <w:noProof/>
                <w:lang w:val="fr-BE"/>
              </w:rPr>
            </w:pPr>
            <w:r>
              <w:rPr>
                <w:noProof/>
                <w:lang w:val="fr-BE"/>
              </w:rPr>
              <w:t>Viandes de caprins; carcasses et demi-carcasses; congelées</w:t>
            </w:r>
          </w:p>
        </w:tc>
        <w:tc>
          <w:tcPr>
            <w:tcW w:w="846" w:type="pct"/>
            <w:tcBorders>
              <w:top w:val="single" w:sz="4" w:space="0" w:color="auto"/>
              <w:left w:val="single" w:sz="4" w:space="0" w:color="auto"/>
              <w:bottom w:val="single" w:sz="4" w:space="0" w:color="auto"/>
              <w:right w:val="single" w:sz="4" w:space="0" w:color="auto"/>
            </w:tcBorders>
            <w:hideMark/>
          </w:tcPr>
          <w:p w14:paraId="18FA58D2" w14:textId="77777777" w:rsidR="00CA0E12" w:rsidRDefault="00CA0E12">
            <w:pPr>
              <w:spacing w:before="60" w:after="60" w:line="240" w:lineRule="auto"/>
              <w:rPr>
                <w:noProof/>
                <w:lang w:val="en-US"/>
              </w:rPr>
            </w:pPr>
            <w:r w:rsidRPr="006905F3">
              <w:rPr>
                <w:noProof/>
              </w:rPr>
              <w:t>100</w:t>
            </w:r>
            <w:r>
              <w:rPr>
                <w:noProof/>
              </w:rPr>
              <w:t> %</w:t>
            </w:r>
          </w:p>
        </w:tc>
      </w:tr>
      <w:tr w:rsidR="00CA0E12" w14:paraId="2CA77AA0"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2174F87D" w14:textId="63DB4C22"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53</w:t>
            </w:r>
          </w:p>
        </w:tc>
        <w:tc>
          <w:tcPr>
            <w:tcW w:w="3154" w:type="pct"/>
            <w:tcBorders>
              <w:top w:val="single" w:sz="4" w:space="0" w:color="auto"/>
              <w:left w:val="single" w:sz="4" w:space="0" w:color="auto"/>
              <w:bottom w:val="single" w:sz="4" w:space="0" w:color="auto"/>
              <w:right w:val="single" w:sz="4" w:space="0" w:color="auto"/>
            </w:tcBorders>
            <w:hideMark/>
          </w:tcPr>
          <w:p w14:paraId="1F6D8EC1" w14:textId="77777777" w:rsidR="00CA0E12" w:rsidRDefault="00CA0E12">
            <w:pPr>
              <w:spacing w:before="60" w:after="60" w:line="240" w:lineRule="auto"/>
              <w:rPr>
                <w:noProof/>
                <w:lang w:val="fr-BE"/>
              </w:rPr>
            </w:pPr>
            <w:r>
              <w:rPr>
                <w:noProof/>
                <w:lang w:val="fr-BE"/>
              </w:rPr>
              <w:t>Viandes de caprins; casques ou demi-casques; congelés</w:t>
            </w:r>
          </w:p>
        </w:tc>
        <w:tc>
          <w:tcPr>
            <w:tcW w:w="846" w:type="pct"/>
            <w:tcBorders>
              <w:top w:val="single" w:sz="4" w:space="0" w:color="auto"/>
              <w:left w:val="single" w:sz="4" w:space="0" w:color="auto"/>
              <w:bottom w:val="single" w:sz="4" w:space="0" w:color="auto"/>
              <w:right w:val="single" w:sz="4" w:space="0" w:color="auto"/>
            </w:tcBorders>
            <w:hideMark/>
          </w:tcPr>
          <w:p w14:paraId="490A568F" w14:textId="77777777" w:rsidR="00CA0E12" w:rsidRDefault="00CA0E12">
            <w:pPr>
              <w:spacing w:before="60" w:after="60" w:line="240" w:lineRule="auto"/>
              <w:rPr>
                <w:noProof/>
                <w:lang w:val="en-US"/>
              </w:rPr>
            </w:pPr>
            <w:r w:rsidRPr="006905F3">
              <w:rPr>
                <w:noProof/>
              </w:rPr>
              <w:t>100</w:t>
            </w:r>
            <w:r>
              <w:rPr>
                <w:noProof/>
              </w:rPr>
              <w:t> %</w:t>
            </w:r>
          </w:p>
        </w:tc>
      </w:tr>
      <w:tr w:rsidR="00CA0E12" w14:paraId="2E8F74A2"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30181B53" w14:textId="21DA6568"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55</w:t>
            </w:r>
          </w:p>
        </w:tc>
        <w:tc>
          <w:tcPr>
            <w:tcW w:w="3154" w:type="pct"/>
            <w:tcBorders>
              <w:top w:val="single" w:sz="4" w:space="0" w:color="auto"/>
              <w:left w:val="single" w:sz="4" w:space="0" w:color="auto"/>
              <w:bottom w:val="single" w:sz="4" w:space="0" w:color="auto"/>
              <w:right w:val="single" w:sz="4" w:space="0" w:color="auto"/>
            </w:tcBorders>
            <w:hideMark/>
          </w:tcPr>
          <w:p w14:paraId="27DD18C5" w14:textId="77777777" w:rsidR="00CA0E12" w:rsidRDefault="00CA0E12">
            <w:pPr>
              <w:spacing w:before="60" w:after="60" w:line="240" w:lineRule="auto"/>
              <w:rPr>
                <w:noProof/>
                <w:lang w:val="fr-BE"/>
              </w:rPr>
            </w:pPr>
            <w:r>
              <w:rPr>
                <w:noProof/>
                <w:lang w:val="fr-BE"/>
              </w:rPr>
              <w:t>Viandes de caprins; carrés et/ou selles ou demi-carrés et/ou demi-selles; congelés</w:t>
            </w:r>
          </w:p>
        </w:tc>
        <w:tc>
          <w:tcPr>
            <w:tcW w:w="846" w:type="pct"/>
            <w:tcBorders>
              <w:top w:val="single" w:sz="4" w:space="0" w:color="auto"/>
              <w:left w:val="single" w:sz="4" w:space="0" w:color="auto"/>
              <w:bottom w:val="single" w:sz="4" w:space="0" w:color="auto"/>
              <w:right w:val="single" w:sz="4" w:space="0" w:color="auto"/>
            </w:tcBorders>
            <w:hideMark/>
          </w:tcPr>
          <w:p w14:paraId="680BFA55" w14:textId="77777777" w:rsidR="00CA0E12" w:rsidRDefault="00CA0E12">
            <w:pPr>
              <w:spacing w:before="60" w:after="60" w:line="240" w:lineRule="auto"/>
              <w:rPr>
                <w:noProof/>
                <w:lang w:val="en-US"/>
              </w:rPr>
            </w:pPr>
            <w:r w:rsidRPr="006905F3">
              <w:rPr>
                <w:noProof/>
              </w:rPr>
              <w:t>100</w:t>
            </w:r>
            <w:r>
              <w:rPr>
                <w:noProof/>
              </w:rPr>
              <w:t> %</w:t>
            </w:r>
          </w:p>
        </w:tc>
      </w:tr>
      <w:tr w:rsidR="00CA0E12" w14:paraId="277098AA"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507A37F4" w14:textId="5798D578"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59</w:t>
            </w:r>
          </w:p>
        </w:tc>
        <w:tc>
          <w:tcPr>
            <w:tcW w:w="3154" w:type="pct"/>
            <w:tcBorders>
              <w:top w:val="single" w:sz="4" w:space="0" w:color="auto"/>
              <w:left w:val="single" w:sz="4" w:space="0" w:color="auto"/>
              <w:bottom w:val="single" w:sz="4" w:space="0" w:color="auto"/>
              <w:right w:val="single" w:sz="4" w:space="0" w:color="auto"/>
            </w:tcBorders>
            <w:hideMark/>
          </w:tcPr>
          <w:p w14:paraId="7BC161F4" w14:textId="77777777" w:rsidR="00CA0E12" w:rsidRDefault="00CA0E12">
            <w:pPr>
              <w:spacing w:before="60" w:after="60" w:line="240" w:lineRule="auto"/>
              <w:rPr>
                <w:noProof/>
                <w:lang w:val="fr-BE"/>
              </w:rPr>
            </w:pPr>
            <w:r>
              <w:rPr>
                <w:noProof/>
                <w:lang w:val="fr-BE"/>
              </w:rPr>
              <w:t>Viandes de caprins; culottes ou demi-culottes; congelées</w:t>
            </w:r>
          </w:p>
        </w:tc>
        <w:tc>
          <w:tcPr>
            <w:tcW w:w="846" w:type="pct"/>
            <w:tcBorders>
              <w:top w:val="single" w:sz="4" w:space="0" w:color="auto"/>
              <w:left w:val="single" w:sz="4" w:space="0" w:color="auto"/>
              <w:bottom w:val="single" w:sz="4" w:space="0" w:color="auto"/>
              <w:right w:val="single" w:sz="4" w:space="0" w:color="auto"/>
            </w:tcBorders>
            <w:hideMark/>
          </w:tcPr>
          <w:p w14:paraId="44D7D76F" w14:textId="77777777" w:rsidR="00CA0E12" w:rsidRDefault="00CA0E12">
            <w:pPr>
              <w:spacing w:before="60" w:after="60" w:line="240" w:lineRule="auto"/>
              <w:rPr>
                <w:noProof/>
                <w:lang w:val="en-US"/>
              </w:rPr>
            </w:pPr>
            <w:r w:rsidRPr="006905F3">
              <w:rPr>
                <w:noProof/>
              </w:rPr>
              <w:t>100</w:t>
            </w:r>
            <w:r>
              <w:rPr>
                <w:noProof/>
              </w:rPr>
              <w:t> %</w:t>
            </w:r>
          </w:p>
        </w:tc>
      </w:tr>
      <w:tr w:rsidR="00CA0E12" w14:paraId="0EE2715F"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259D7558" w14:textId="11F53D91"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71</w:t>
            </w:r>
          </w:p>
        </w:tc>
        <w:tc>
          <w:tcPr>
            <w:tcW w:w="3154" w:type="pct"/>
            <w:tcBorders>
              <w:top w:val="single" w:sz="4" w:space="0" w:color="auto"/>
              <w:left w:val="single" w:sz="4" w:space="0" w:color="auto"/>
              <w:bottom w:val="single" w:sz="4" w:space="0" w:color="auto"/>
              <w:right w:val="single" w:sz="4" w:space="0" w:color="auto"/>
            </w:tcBorders>
            <w:hideMark/>
          </w:tcPr>
          <w:p w14:paraId="24AB84AA" w14:textId="77777777" w:rsidR="00CA0E12" w:rsidRDefault="00CA0E12">
            <w:pPr>
              <w:spacing w:before="60" w:after="60" w:line="240" w:lineRule="auto"/>
              <w:rPr>
                <w:noProof/>
                <w:lang w:val="fr-BE"/>
              </w:rPr>
            </w:pPr>
            <w:r>
              <w:rPr>
                <w:noProof/>
                <w:lang w:val="fr-BE"/>
              </w:rPr>
              <w:t>Viandes de caprins; autres, en morceaux non désossés; congelés</w:t>
            </w:r>
          </w:p>
        </w:tc>
        <w:tc>
          <w:tcPr>
            <w:tcW w:w="846" w:type="pct"/>
            <w:tcBorders>
              <w:top w:val="single" w:sz="4" w:space="0" w:color="auto"/>
              <w:left w:val="single" w:sz="4" w:space="0" w:color="auto"/>
              <w:bottom w:val="single" w:sz="4" w:space="0" w:color="auto"/>
              <w:right w:val="single" w:sz="4" w:space="0" w:color="auto"/>
            </w:tcBorders>
            <w:hideMark/>
          </w:tcPr>
          <w:p w14:paraId="630D4379" w14:textId="77777777" w:rsidR="00CA0E12" w:rsidRDefault="00CA0E12">
            <w:pPr>
              <w:spacing w:before="60" w:after="60" w:line="240" w:lineRule="auto"/>
              <w:rPr>
                <w:noProof/>
                <w:lang w:val="en-US"/>
              </w:rPr>
            </w:pPr>
            <w:r w:rsidRPr="006905F3">
              <w:rPr>
                <w:noProof/>
              </w:rPr>
              <w:t>100</w:t>
            </w:r>
            <w:r>
              <w:rPr>
                <w:noProof/>
              </w:rPr>
              <w:t> %</w:t>
            </w:r>
          </w:p>
        </w:tc>
      </w:tr>
      <w:tr w:rsidR="00CA0E12" w14:paraId="464139CB"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2023F905" w14:textId="3D9583CE" w:rsidR="00CA0E12" w:rsidRDefault="00CA0E12">
            <w:pPr>
              <w:spacing w:before="60" w:after="60" w:line="240" w:lineRule="auto"/>
              <w:rPr>
                <w:noProof/>
              </w:rPr>
            </w:pPr>
            <w:r w:rsidRPr="006905F3">
              <w:rPr>
                <w:noProof/>
              </w:rPr>
              <w:t>0204</w:t>
            </w:r>
            <w:r w:rsidR="006C0534">
              <w:rPr>
                <w:noProof/>
              </w:rPr>
              <w:t>.</w:t>
            </w:r>
            <w:r w:rsidRPr="006905F3">
              <w:rPr>
                <w:noProof/>
              </w:rPr>
              <w:t>50</w:t>
            </w:r>
            <w:r w:rsidR="006C0534">
              <w:rPr>
                <w:noProof/>
              </w:rPr>
              <w:t>.</w:t>
            </w:r>
            <w:r w:rsidRPr="006905F3">
              <w:rPr>
                <w:noProof/>
              </w:rPr>
              <w:t>79</w:t>
            </w:r>
          </w:p>
        </w:tc>
        <w:tc>
          <w:tcPr>
            <w:tcW w:w="3154" w:type="pct"/>
            <w:tcBorders>
              <w:top w:val="single" w:sz="4" w:space="0" w:color="auto"/>
              <w:left w:val="single" w:sz="4" w:space="0" w:color="auto"/>
              <w:bottom w:val="single" w:sz="4" w:space="0" w:color="auto"/>
              <w:right w:val="single" w:sz="4" w:space="0" w:color="auto"/>
            </w:tcBorders>
            <w:hideMark/>
          </w:tcPr>
          <w:p w14:paraId="1F14EE70" w14:textId="77777777" w:rsidR="00CA0E12" w:rsidRDefault="00CA0E12">
            <w:pPr>
              <w:spacing w:before="60" w:after="60" w:line="240" w:lineRule="auto"/>
              <w:rPr>
                <w:noProof/>
                <w:lang w:val="fr-BE"/>
              </w:rPr>
            </w:pPr>
            <w:r>
              <w:rPr>
                <w:noProof/>
                <w:lang w:val="fr-BE"/>
              </w:rPr>
              <w:t>Viandes de caprins; autres, en morceaux désossés; congelés</w:t>
            </w:r>
          </w:p>
        </w:tc>
        <w:tc>
          <w:tcPr>
            <w:tcW w:w="846" w:type="pct"/>
            <w:tcBorders>
              <w:top w:val="single" w:sz="4" w:space="0" w:color="auto"/>
              <w:left w:val="single" w:sz="4" w:space="0" w:color="auto"/>
              <w:bottom w:val="single" w:sz="4" w:space="0" w:color="auto"/>
              <w:right w:val="single" w:sz="4" w:space="0" w:color="auto"/>
            </w:tcBorders>
            <w:hideMark/>
          </w:tcPr>
          <w:p w14:paraId="010C0C51" w14:textId="77777777" w:rsidR="00CA0E12" w:rsidRDefault="00CA0E12">
            <w:pPr>
              <w:spacing w:before="60" w:after="60" w:line="240" w:lineRule="auto"/>
              <w:rPr>
                <w:noProof/>
                <w:lang w:val="en-US"/>
              </w:rPr>
            </w:pPr>
            <w:r w:rsidRPr="006905F3">
              <w:rPr>
                <w:noProof/>
              </w:rPr>
              <w:t>167</w:t>
            </w:r>
            <w:r>
              <w:rPr>
                <w:noProof/>
              </w:rPr>
              <w:t xml:space="preserve"> % (chevreau) </w:t>
            </w:r>
            <w:r>
              <w:rPr>
                <w:noProof/>
              </w:rPr>
              <w:br/>
            </w:r>
            <w:r w:rsidRPr="006905F3">
              <w:rPr>
                <w:noProof/>
              </w:rPr>
              <w:t>181</w:t>
            </w:r>
            <w:r>
              <w:rPr>
                <w:noProof/>
              </w:rPr>
              <w:t> % (autres)</w:t>
            </w:r>
          </w:p>
        </w:tc>
      </w:tr>
      <w:tr w:rsidR="00CA0E12" w14:paraId="794C7D81"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4F530DB1" w14:textId="713128FB" w:rsidR="00CA0E12" w:rsidRPr="004213E4" w:rsidRDefault="00CA0E12">
            <w:pPr>
              <w:spacing w:before="60" w:after="60" w:line="240" w:lineRule="auto"/>
              <w:rPr>
                <w:noProof/>
                <w:lang w:val="fr-BE"/>
              </w:rPr>
            </w:pPr>
            <w:r w:rsidRPr="004213E4">
              <w:rPr>
                <w:noProof/>
                <w:lang w:val="fr-BE"/>
              </w:rPr>
              <w:t>ex </w:t>
            </w:r>
            <w:r w:rsidRPr="006905F3">
              <w:rPr>
                <w:noProof/>
                <w:lang w:val="fr-BE"/>
              </w:rPr>
              <w:t>0210</w:t>
            </w:r>
            <w:r w:rsidR="006C0534" w:rsidRPr="004213E4">
              <w:rPr>
                <w:noProof/>
                <w:lang w:val="fr-BE"/>
              </w:rPr>
              <w:t>.</w:t>
            </w:r>
            <w:r w:rsidRPr="006905F3">
              <w:rPr>
                <w:noProof/>
                <w:lang w:val="fr-BE"/>
              </w:rPr>
              <w:t>99</w:t>
            </w:r>
            <w:r w:rsidR="006C0534" w:rsidRPr="004213E4">
              <w:rPr>
                <w:noProof/>
                <w:lang w:val="fr-BE"/>
              </w:rPr>
              <w:t>.</w:t>
            </w:r>
            <w:r w:rsidRPr="006905F3">
              <w:rPr>
                <w:noProof/>
                <w:lang w:val="fr-BE"/>
              </w:rPr>
              <w:t>21</w:t>
            </w:r>
            <w:r w:rsidRPr="004213E4">
              <w:rPr>
                <w:noProof/>
                <w:lang w:val="fr-BE"/>
              </w:rPr>
              <w:t xml:space="preserve"> (viandes congelées)</w:t>
            </w:r>
          </w:p>
        </w:tc>
        <w:tc>
          <w:tcPr>
            <w:tcW w:w="3154" w:type="pct"/>
            <w:tcBorders>
              <w:top w:val="single" w:sz="4" w:space="0" w:color="auto"/>
              <w:left w:val="single" w:sz="4" w:space="0" w:color="auto"/>
              <w:bottom w:val="single" w:sz="4" w:space="0" w:color="auto"/>
              <w:right w:val="single" w:sz="4" w:space="0" w:color="auto"/>
            </w:tcBorders>
            <w:hideMark/>
          </w:tcPr>
          <w:p w14:paraId="404128A6" w14:textId="77777777" w:rsidR="00CA0E12" w:rsidRDefault="00CA0E12">
            <w:pPr>
              <w:spacing w:before="60" w:after="60" w:line="240" w:lineRule="auto"/>
              <w:rPr>
                <w:noProof/>
                <w:lang w:val="fr-BE"/>
              </w:rPr>
            </w:pPr>
            <w:r>
              <w:rPr>
                <w:noProof/>
                <w:lang w:val="fr-BE"/>
              </w:rPr>
              <w:t>Conserves de viandes d’ovins et abats comestibles d’ovins; salés ou en saumure, séchés ou fumé, et farines et poudres, comestibles, de viandes ou d’abats d’ovins; non désossés; congelés</w:t>
            </w:r>
          </w:p>
        </w:tc>
        <w:tc>
          <w:tcPr>
            <w:tcW w:w="846" w:type="pct"/>
            <w:tcBorders>
              <w:top w:val="single" w:sz="4" w:space="0" w:color="auto"/>
              <w:left w:val="single" w:sz="4" w:space="0" w:color="auto"/>
              <w:bottom w:val="single" w:sz="4" w:space="0" w:color="auto"/>
              <w:right w:val="single" w:sz="4" w:space="0" w:color="auto"/>
            </w:tcBorders>
            <w:hideMark/>
          </w:tcPr>
          <w:p w14:paraId="1EC150FB" w14:textId="77777777" w:rsidR="00CA0E12" w:rsidRDefault="00CA0E12">
            <w:pPr>
              <w:spacing w:before="60" w:after="60" w:line="240" w:lineRule="auto"/>
              <w:rPr>
                <w:noProof/>
                <w:lang w:val="en-US"/>
              </w:rPr>
            </w:pPr>
            <w:r w:rsidRPr="006905F3">
              <w:rPr>
                <w:noProof/>
              </w:rPr>
              <w:t>100</w:t>
            </w:r>
            <w:r>
              <w:rPr>
                <w:noProof/>
              </w:rPr>
              <w:t> %</w:t>
            </w:r>
          </w:p>
        </w:tc>
      </w:tr>
      <w:tr w:rsidR="00CA0E12" w14:paraId="0A5D86A1" w14:textId="77777777" w:rsidTr="00CA0E12">
        <w:tc>
          <w:tcPr>
            <w:tcW w:w="1000" w:type="pct"/>
            <w:tcBorders>
              <w:top w:val="single" w:sz="4" w:space="0" w:color="auto"/>
              <w:left w:val="single" w:sz="4" w:space="0" w:color="auto"/>
              <w:bottom w:val="single" w:sz="4" w:space="0" w:color="auto"/>
              <w:right w:val="single" w:sz="4" w:space="0" w:color="auto"/>
            </w:tcBorders>
            <w:hideMark/>
          </w:tcPr>
          <w:p w14:paraId="0677B348" w14:textId="01579F71" w:rsidR="00CA0E12" w:rsidRPr="004213E4" w:rsidRDefault="00CA0E12">
            <w:pPr>
              <w:spacing w:before="60" w:after="60" w:line="240" w:lineRule="auto"/>
              <w:rPr>
                <w:noProof/>
                <w:lang w:val="fr-BE"/>
              </w:rPr>
            </w:pPr>
            <w:r w:rsidRPr="004213E4">
              <w:rPr>
                <w:noProof/>
                <w:lang w:val="fr-BE"/>
              </w:rPr>
              <w:t>ex </w:t>
            </w:r>
            <w:r w:rsidRPr="006905F3">
              <w:rPr>
                <w:noProof/>
                <w:lang w:val="fr-BE"/>
              </w:rPr>
              <w:t>0210</w:t>
            </w:r>
            <w:r w:rsidR="006C0534" w:rsidRPr="004213E4">
              <w:rPr>
                <w:noProof/>
                <w:lang w:val="fr-BE"/>
              </w:rPr>
              <w:t>.</w:t>
            </w:r>
            <w:r w:rsidRPr="006905F3">
              <w:rPr>
                <w:noProof/>
                <w:lang w:val="fr-BE"/>
              </w:rPr>
              <w:t>99</w:t>
            </w:r>
            <w:r w:rsidR="006C0534" w:rsidRPr="004213E4">
              <w:rPr>
                <w:noProof/>
                <w:lang w:val="fr-BE"/>
              </w:rPr>
              <w:t>.</w:t>
            </w:r>
            <w:r w:rsidRPr="006905F3">
              <w:rPr>
                <w:noProof/>
                <w:lang w:val="fr-BE"/>
              </w:rPr>
              <w:t>29</w:t>
            </w:r>
            <w:r w:rsidRPr="004213E4">
              <w:rPr>
                <w:noProof/>
                <w:lang w:val="fr-BE"/>
              </w:rPr>
              <w:t xml:space="preserve"> (viandes congelées)</w:t>
            </w:r>
          </w:p>
        </w:tc>
        <w:tc>
          <w:tcPr>
            <w:tcW w:w="3154" w:type="pct"/>
            <w:tcBorders>
              <w:top w:val="single" w:sz="4" w:space="0" w:color="auto"/>
              <w:left w:val="single" w:sz="4" w:space="0" w:color="auto"/>
              <w:bottom w:val="single" w:sz="4" w:space="0" w:color="auto"/>
              <w:right w:val="single" w:sz="4" w:space="0" w:color="auto"/>
            </w:tcBorders>
            <w:hideMark/>
          </w:tcPr>
          <w:p w14:paraId="3925768C" w14:textId="77777777" w:rsidR="00CA0E12" w:rsidRDefault="00CA0E12">
            <w:pPr>
              <w:spacing w:before="60" w:after="60" w:line="240" w:lineRule="auto"/>
              <w:rPr>
                <w:noProof/>
                <w:lang w:val="fr-BE"/>
              </w:rPr>
            </w:pPr>
            <w:r>
              <w:rPr>
                <w:noProof/>
                <w:lang w:val="fr-BE"/>
              </w:rPr>
              <w:t>Conserves de viandes d’ovins et abats comestibles d’ovins; salés ou en saumure, séchés ou fumé, et farines et poudres, comestibles, de viandes ou d’abats d’ovins; désossés; congelés</w:t>
            </w:r>
          </w:p>
        </w:tc>
        <w:tc>
          <w:tcPr>
            <w:tcW w:w="846" w:type="pct"/>
            <w:tcBorders>
              <w:top w:val="single" w:sz="4" w:space="0" w:color="auto"/>
              <w:left w:val="single" w:sz="4" w:space="0" w:color="auto"/>
              <w:bottom w:val="single" w:sz="4" w:space="0" w:color="auto"/>
              <w:right w:val="single" w:sz="4" w:space="0" w:color="auto"/>
            </w:tcBorders>
            <w:hideMark/>
          </w:tcPr>
          <w:p w14:paraId="6D41A4D6" w14:textId="77777777" w:rsidR="00CA0E12" w:rsidRDefault="00CA0E12">
            <w:pPr>
              <w:spacing w:before="60" w:after="60" w:line="240" w:lineRule="auto"/>
              <w:rPr>
                <w:noProof/>
                <w:lang w:val="en-US"/>
              </w:rPr>
            </w:pPr>
            <w:r w:rsidRPr="006905F3">
              <w:rPr>
                <w:noProof/>
              </w:rPr>
              <w:t>167</w:t>
            </w:r>
            <w:r>
              <w:rPr>
                <w:noProof/>
              </w:rPr>
              <w:t> %</w:t>
            </w:r>
          </w:p>
        </w:tc>
      </w:tr>
    </w:tbl>
    <w:p w14:paraId="41027CB8" w14:textId="77777777" w:rsidR="00CA0E12" w:rsidRDefault="00CA0E12" w:rsidP="00CA0E12">
      <w:pPr>
        <w:rPr>
          <w:noProof/>
        </w:rPr>
      </w:pPr>
    </w:p>
    <w:p w14:paraId="17777B75" w14:textId="77777777" w:rsidR="00CA0E12" w:rsidRDefault="00CA0E12" w:rsidP="00CA0E12">
      <w:pPr>
        <w:rPr>
          <w:noProof/>
        </w:rPr>
      </w:pPr>
    </w:p>
    <w:p w14:paraId="5DC7FE76" w14:textId="77777777" w:rsidR="00CA0E12" w:rsidRDefault="00CA0E12" w:rsidP="00CA0E12">
      <w:pPr>
        <w:jc w:val="center"/>
        <w:rPr>
          <w:noProof/>
        </w:rPr>
      </w:pPr>
      <w:r>
        <w:rPr>
          <w:noProof/>
        </w:rPr>
        <w:t>________________</w:t>
      </w:r>
    </w:p>
    <w:p w14:paraId="5C79CF3B" w14:textId="77777777" w:rsidR="00CA0E12" w:rsidRDefault="00CA0E12" w:rsidP="00CA0E12">
      <w:pPr>
        <w:widowControl/>
        <w:rPr>
          <w:rFonts w:eastAsiaTheme="minorEastAsia"/>
          <w:b/>
          <w:noProof/>
          <w:u w:val="single"/>
        </w:rPr>
        <w:sectPr w:rsidR="00CA0E1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sectPr>
      </w:pPr>
    </w:p>
    <w:p w14:paraId="480FE685" w14:textId="77777777" w:rsidR="00CA0E12" w:rsidRDefault="00CA0E12" w:rsidP="00CA0E12">
      <w:pPr>
        <w:jc w:val="right"/>
        <w:rPr>
          <w:rFonts w:eastAsiaTheme="minorEastAsia"/>
          <w:b/>
          <w:noProof/>
          <w:u w:val="single"/>
        </w:rPr>
      </w:pPr>
      <w:r>
        <w:rPr>
          <w:b/>
          <w:noProof/>
          <w:u w:val="single"/>
        </w:rPr>
        <w:t>ANNEXE </w:t>
      </w:r>
      <w:r w:rsidRPr="006905F3">
        <w:rPr>
          <w:b/>
          <w:noProof/>
          <w:u w:val="single"/>
        </w:rPr>
        <w:t>3</w:t>
      </w:r>
      <w:r>
        <w:rPr>
          <w:b/>
          <w:noProof/>
          <w:u w:val="single"/>
        </w:rPr>
        <w:t>-A</w:t>
      </w:r>
    </w:p>
    <w:p w14:paraId="250B5F39" w14:textId="77777777" w:rsidR="00CA0E12" w:rsidRDefault="00CA0E12" w:rsidP="00CA0E12">
      <w:pPr>
        <w:jc w:val="center"/>
        <w:rPr>
          <w:noProof/>
        </w:rPr>
      </w:pPr>
    </w:p>
    <w:p w14:paraId="4050DE8E" w14:textId="77777777" w:rsidR="00CA0E12" w:rsidRDefault="00CA0E12" w:rsidP="00CA0E12">
      <w:pPr>
        <w:jc w:val="center"/>
        <w:rPr>
          <w:noProof/>
        </w:rPr>
      </w:pPr>
    </w:p>
    <w:p w14:paraId="7976C70C" w14:textId="77777777" w:rsidR="00CA0E12" w:rsidRDefault="00CA0E12" w:rsidP="00CA0E12">
      <w:pPr>
        <w:jc w:val="center"/>
        <w:rPr>
          <w:rFonts w:eastAsiaTheme="minorEastAsia"/>
          <w:noProof/>
          <w:lang w:val="fr-BE"/>
        </w:rPr>
      </w:pPr>
      <w:r>
        <w:rPr>
          <w:noProof/>
          <w:lang w:val="fr-BE"/>
        </w:rPr>
        <w:t>NOTES INTRODUCTIVES AUX RÈGLES D’ORIGINE SPÉCIFIQUES AUX PRODUITS</w:t>
      </w:r>
    </w:p>
    <w:p w14:paraId="5CBF12EA" w14:textId="77777777" w:rsidR="00CA0E12" w:rsidRDefault="00CA0E12" w:rsidP="00CA0E12">
      <w:pPr>
        <w:jc w:val="center"/>
        <w:rPr>
          <w:rFonts w:eastAsiaTheme="minorEastAsia"/>
          <w:noProof/>
          <w:lang w:val="fr-BE"/>
        </w:rPr>
      </w:pPr>
    </w:p>
    <w:p w14:paraId="29458914" w14:textId="77777777" w:rsidR="00CA0E12" w:rsidRDefault="00CA0E12" w:rsidP="00CA0E12">
      <w:pPr>
        <w:jc w:val="center"/>
        <w:rPr>
          <w:noProof/>
          <w:lang w:val="fr-BE"/>
        </w:rPr>
      </w:pPr>
      <w:r>
        <w:rPr>
          <w:noProof/>
          <w:lang w:val="fr-BE"/>
        </w:rPr>
        <w:t>NOTE </w:t>
      </w:r>
      <w:r w:rsidRPr="006905F3">
        <w:rPr>
          <w:noProof/>
          <w:lang w:val="fr-BE"/>
        </w:rPr>
        <w:t>1</w:t>
      </w:r>
    </w:p>
    <w:p w14:paraId="6BA89795" w14:textId="77777777" w:rsidR="00CA0E12" w:rsidRDefault="00CA0E12" w:rsidP="00CA0E12">
      <w:pPr>
        <w:jc w:val="center"/>
        <w:rPr>
          <w:noProof/>
          <w:lang w:val="fr-BE"/>
        </w:rPr>
      </w:pPr>
    </w:p>
    <w:p w14:paraId="3DCC2EBB" w14:textId="77777777" w:rsidR="00CA0E12" w:rsidRDefault="00CA0E12" w:rsidP="00CA0E12">
      <w:pPr>
        <w:jc w:val="center"/>
        <w:rPr>
          <w:noProof/>
          <w:lang w:val="fr-BE"/>
        </w:rPr>
      </w:pPr>
      <w:r>
        <w:rPr>
          <w:noProof/>
          <w:lang w:val="fr-BE"/>
        </w:rPr>
        <w:t>Principes généraux</w:t>
      </w:r>
    </w:p>
    <w:p w14:paraId="5D29A2A9" w14:textId="77777777" w:rsidR="00CA0E12" w:rsidRDefault="00CA0E12" w:rsidP="00CA0E12">
      <w:pPr>
        <w:rPr>
          <w:noProof/>
          <w:lang w:val="fr-BE"/>
        </w:rPr>
      </w:pPr>
    </w:p>
    <w:p w14:paraId="2152085C" w14:textId="77777777" w:rsidR="00CA0E12" w:rsidRDefault="00CA0E12" w:rsidP="00CA0E12">
      <w:pPr>
        <w:rPr>
          <w:noProof/>
          <w:lang w:val="fr-BE"/>
        </w:rPr>
      </w:pPr>
      <w:r w:rsidRPr="006905F3">
        <w:rPr>
          <w:noProof/>
          <w:lang w:val="fr-BE"/>
        </w:rPr>
        <w:t>1</w:t>
      </w:r>
      <w:r>
        <w:rPr>
          <w:noProof/>
          <w:lang w:val="fr-BE"/>
        </w:rPr>
        <w:t>.</w:t>
      </w:r>
      <w:r>
        <w:rPr>
          <w:noProof/>
          <w:lang w:val="fr-BE"/>
        </w:rPr>
        <w:tab/>
        <w:t>La présente annexe définit les règles générales relatives aux exigences applicables de l’annexe </w:t>
      </w:r>
      <w:r w:rsidRPr="006905F3">
        <w:rPr>
          <w:noProof/>
          <w:lang w:val="fr-BE"/>
        </w:rPr>
        <w:t>3</w:t>
      </w:r>
      <w:r>
        <w:rPr>
          <w:noProof/>
          <w:lang w:val="fr-BE"/>
        </w:rPr>
        <w:t>-B (Règles d’origine spécifiques aux produits), prévues au paragraphe </w:t>
      </w:r>
      <w:r w:rsidRPr="006905F3">
        <w:rPr>
          <w:noProof/>
          <w:lang w:val="fr-BE"/>
        </w:rPr>
        <w:t>1</w:t>
      </w:r>
      <w:r>
        <w:rPr>
          <w:noProof/>
          <w:lang w:val="fr-BE"/>
        </w:rPr>
        <w:t>, point c), de l’article </w:t>
      </w:r>
      <w:r w:rsidRPr="006905F3">
        <w:rPr>
          <w:noProof/>
          <w:lang w:val="fr-BE"/>
        </w:rPr>
        <w:t>3</w:t>
      </w:r>
      <w:r>
        <w:rPr>
          <w:noProof/>
          <w:lang w:val="fr-BE"/>
        </w:rPr>
        <w:t>.</w:t>
      </w:r>
      <w:r w:rsidRPr="006905F3">
        <w:rPr>
          <w:noProof/>
          <w:lang w:val="fr-BE"/>
        </w:rPr>
        <w:t>2</w:t>
      </w:r>
      <w:r>
        <w:rPr>
          <w:noProof/>
          <w:lang w:val="fr-BE"/>
        </w:rPr>
        <w:t xml:space="preserve"> (Exigences générales applicables aux produits originaires).</w:t>
      </w:r>
    </w:p>
    <w:p w14:paraId="63177887" w14:textId="77777777" w:rsidR="00CA0E12" w:rsidRDefault="00CA0E12" w:rsidP="00CA0E12">
      <w:pPr>
        <w:rPr>
          <w:noProof/>
          <w:lang w:val="fr-BE"/>
        </w:rPr>
      </w:pPr>
    </w:p>
    <w:p w14:paraId="1677BB59" w14:textId="77777777" w:rsidR="00CA0E12" w:rsidRDefault="00CA0E12" w:rsidP="00CA0E12">
      <w:pPr>
        <w:rPr>
          <w:noProof/>
          <w:lang w:val="fr-BE"/>
        </w:rPr>
      </w:pPr>
      <w:r w:rsidRPr="006905F3">
        <w:rPr>
          <w:noProof/>
          <w:lang w:val="fr-BE"/>
        </w:rPr>
        <w:t>2</w:t>
      </w:r>
      <w:r>
        <w:rPr>
          <w:noProof/>
          <w:lang w:val="fr-BE"/>
        </w:rPr>
        <w:t>.</w:t>
      </w:r>
      <w:r>
        <w:rPr>
          <w:noProof/>
          <w:lang w:val="fr-BE"/>
        </w:rPr>
        <w:tab/>
        <w:t>Aux fins de la présente annexe et de l’annexe </w:t>
      </w:r>
      <w:r w:rsidRPr="006905F3">
        <w:rPr>
          <w:noProof/>
          <w:lang w:val="fr-BE"/>
        </w:rPr>
        <w:t>3</w:t>
      </w:r>
      <w:r>
        <w:rPr>
          <w:noProof/>
          <w:lang w:val="fr-BE"/>
        </w:rPr>
        <w:t>-B (Règles d’origine spécifiques aux produits), les exigences requises pour qu’un produit soit originaire conformément au paragraphe </w:t>
      </w:r>
      <w:r w:rsidRPr="006905F3">
        <w:rPr>
          <w:noProof/>
          <w:lang w:val="fr-BE"/>
        </w:rPr>
        <w:t>1</w:t>
      </w:r>
      <w:r>
        <w:rPr>
          <w:noProof/>
          <w:lang w:val="fr-BE"/>
        </w:rPr>
        <w:t>, point c), de l’article </w:t>
      </w:r>
      <w:r w:rsidRPr="006905F3">
        <w:rPr>
          <w:noProof/>
          <w:lang w:val="fr-BE"/>
        </w:rPr>
        <w:t>3</w:t>
      </w:r>
      <w:r>
        <w:rPr>
          <w:noProof/>
          <w:lang w:val="fr-BE"/>
        </w:rPr>
        <w:t>.</w:t>
      </w:r>
      <w:r w:rsidRPr="006905F3">
        <w:rPr>
          <w:noProof/>
          <w:lang w:val="fr-BE"/>
        </w:rPr>
        <w:t>2</w:t>
      </w:r>
      <w:r>
        <w:rPr>
          <w:noProof/>
          <w:lang w:val="fr-BE"/>
        </w:rPr>
        <w:t xml:space="preserve"> (Exigences générales applicables aux produits originaires) sont un changement de classement tarifaire, un procédé de production, une valeur ou un poids maximal de matières non originaires, ou toute autre exigence précisée dans la présente annexe et à l’annexe </w:t>
      </w:r>
      <w:r w:rsidRPr="006905F3">
        <w:rPr>
          <w:noProof/>
          <w:lang w:val="fr-BE"/>
        </w:rPr>
        <w:t>3</w:t>
      </w:r>
      <w:r>
        <w:rPr>
          <w:noProof/>
          <w:lang w:val="fr-BE"/>
        </w:rPr>
        <w:t>-B (Règles d’origine spécifiques aux produits).</w:t>
      </w:r>
    </w:p>
    <w:p w14:paraId="0A5AF2D1" w14:textId="77777777" w:rsidR="00CA0E12" w:rsidRDefault="00CA0E12" w:rsidP="00CA0E12">
      <w:pPr>
        <w:rPr>
          <w:noProof/>
          <w:lang w:val="fr-BE"/>
        </w:rPr>
      </w:pPr>
    </w:p>
    <w:p w14:paraId="5E21F937" w14:textId="77777777" w:rsidR="00CA0E12" w:rsidRDefault="00CA0E12" w:rsidP="00CA0E12">
      <w:pPr>
        <w:rPr>
          <w:noProof/>
          <w:lang w:val="fr-BE"/>
        </w:rPr>
      </w:pPr>
      <w:r w:rsidRPr="006905F3">
        <w:rPr>
          <w:noProof/>
          <w:lang w:val="fr-BE"/>
        </w:rPr>
        <w:t>3</w:t>
      </w:r>
      <w:r>
        <w:rPr>
          <w:noProof/>
          <w:lang w:val="fr-BE"/>
        </w:rPr>
        <w:t>.</w:t>
      </w:r>
      <w:r>
        <w:rPr>
          <w:noProof/>
          <w:lang w:val="fr-BE"/>
        </w:rPr>
        <w:tab/>
        <w:t>Toute mention du poids dans une règle d’origine spécifique à un produit désigne le poids net, soit le poids d’une matière ou d’un produit sans aucun emballage.</w:t>
      </w:r>
    </w:p>
    <w:p w14:paraId="5862A326" w14:textId="77777777" w:rsidR="00CA0E12" w:rsidRDefault="00CA0E12" w:rsidP="00CA0E12">
      <w:pPr>
        <w:rPr>
          <w:noProof/>
          <w:lang w:val="fr-BE"/>
        </w:rPr>
      </w:pPr>
    </w:p>
    <w:p w14:paraId="5B19BF6C" w14:textId="77777777" w:rsidR="00CA0E12" w:rsidRDefault="00CA0E12" w:rsidP="00CA0E12">
      <w:pPr>
        <w:rPr>
          <w:noProof/>
          <w:lang w:val="fr-BE"/>
        </w:rPr>
      </w:pPr>
      <w:r w:rsidRPr="006905F3">
        <w:rPr>
          <w:noProof/>
          <w:lang w:val="fr-BE"/>
        </w:rPr>
        <w:t>4</w:t>
      </w:r>
      <w:r>
        <w:rPr>
          <w:noProof/>
          <w:lang w:val="fr-BE"/>
        </w:rPr>
        <w:t>.</w:t>
      </w:r>
      <w:r>
        <w:rPr>
          <w:noProof/>
          <w:lang w:val="fr-BE"/>
        </w:rPr>
        <w:tab/>
        <w:t xml:space="preserve">La présente annexe et l’annexe </w:t>
      </w:r>
      <w:r w:rsidRPr="006905F3">
        <w:rPr>
          <w:noProof/>
          <w:lang w:val="fr-BE"/>
        </w:rPr>
        <w:t>3</w:t>
      </w:r>
      <w:r>
        <w:rPr>
          <w:noProof/>
          <w:lang w:val="fr-BE"/>
        </w:rPr>
        <w:t xml:space="preserve">-B (Règles d’origine spécifiques aux produits) s’appuient sur le système harmonisé, tel que modifié le </w:t>
      </w:r>
      <w:r w:rsidRPr="006905F3">
        <w:rPr>
          <w:noProof/>
          <w:lang w:val="fr-BE"/>
        </w:rPr>
        <w:t>1</w:t>
      </w:r>
      <w:r>
        <w:rPr>
          <w:noProof/>
          <w:vertAlign w:val="superscript"/>
          <w:lang w:val="fr-BE"/>
        </w:rPr>
        <w:t>er</w:t>
      </w:r>
      <w:r>
        <w:rPr>
          <w:noProof/>
          <w:lang w:val="fr-BE"/>
        </w:rPr>
        <w:t> janvier </w:t>
      </w:r>
      <w:r w:rsidRPr="006905F3">
        <w:rPr>
          <w:noProof/>
          <w:lang w:val="fr-BE"/>
        </w:rPr>
        <w:t>2022</w:t>
      </w:r>
      <w:r>
        <w:rPr>
          <w:noProof/>
          <w:lang w:val="fr-BE"/>
        </w:rPr>
        <w:t>.</w:t>
      </w:r>
    </w:p>
    <w:p w14:paraId="05D16B2E" w14:textId="77777777" w:rsidR="00CA0E12" w:rsidRDefault="00CA0E12" w:rsidP="00CA0E12">
      <w:pPr>
        <w:rPr>
          <w:noProof/>
          <w:lang w:val="fr-BE"/>
        </w:rPr>
      </w:pPr>
    </w:p>
    <w:p w14:paraId="4E096820" w14:textId="77777777" w:rsidR="00CA0E12" w:rsidRDefault="00CA0E12" w:rsidP="00CA0E12">
      <w:pPr>
        <w:rPr>
          <w:noProof/>
          <w:lang w:val="fr-BE"/>
        </w:rPr>
      </w:pPr>
    </w:p>
    <w:p w14:paraId="59EC781A" w14:textId="77777777" w:rsidR="00CA0E12" w:rsidRDefault="00CA0E12" w:rsidP="00CA0E12">
      <w:pPr>
        <w:jc w:val="center"/>
        <w:rPr>
          <w:noProof/>
          <w:lang w:val="fr-BE"/>
        </w:rPr>
      </w:pPr>
      <w:r>
        <w:rPr>
          <w:noProof/>
          <w:lang w:val="fr-BE"/>
        </w:rPr>
        <w:br w:type="page"/>
        <w:t>NOTE </w:t>
      </w:r>
      <w:r w:rsidRPr="006905F3">
        <w:rPr>
          <w:noProof/>
          <w:lang w:val="fr-BE"/>
        </w:rPr>
        <w:t>2</w:t>
      </w:r>
    </w:p>
    <w:p w14:paraId="5FC86D89" w14:textId="77777777" w:rsidR="00CA0E12" w:rsidRDefault="00CA0E12" w:rsidP="00CA0E12">
      <w:pPr>
        <w:jc w:val="center"/>
        <w:rPr>
          <w:noProof/>
          <w:lang w:val="fr-BE"/>
        </w:rPr>
      </w:pPr>
    </w:p>
    <w:p w14:paraId="271F16C9" w14:textId="77777777" w:rsidR="00CA0E12" w:rsidRDefault="00CA0E12" w:rsidP="00CA0E12">
      <w:pPr>
        <w:jc w:val="center"/>
        <w:rPr>
          <w:noProof/>
          <w:lang w:val="fr-BE"/>
        </w:rPr>
      </w:pPr>
      <w:r>
        <w:rPr>
          <w:noProof/>
          <w:lang w:val="fr-BE"/>
        </w:rPr>
        <w:t>Structure de la liste des règles d’origine spécifiques aux produits</w:t>
      </w:r>
    </w:p>
    <w:p w14:paraId="6EB9D3B7" w14:textId="77777777" w:rsidR="00CA0E12" w:rsidRDefault="00CA0E12" w:rsidP="00CA0E12">
      <w:pPr>
        <w:rPr>
          <w:noProof/>
          <w:lang w:val="fr-BE"/>
        </w:rPr>
      </w:pPr>
    </w:p>
    <w:p w14:paraId="69FC043F" w14:textId="77777777" w:rsidR="00CA0E12" w:rsidRDefault="00CA0E12" w:rsidP="00CA0E12">
      <w:pPr>
        <w:rPr>
          <w:noProof/>
          <w:lang w:val="fr-BE"/>
        </w:rPr>
      </w:pPr>
      <w:r w:rsidRPr="006905F3">
        <w:rPr>
          <w:noProof/>
          <w:lang w:val="fr-BE"/>
        </w:rPr>
        <w:t>1</w:t>
      </w:r>
      <w:r>
        <w:rPr>
          <w:noProof/>
          <w:lang w:val="fr-BE"/>
        </w:rPr>
        <w:t>.</w:t>
      </w:r>
      <w:r>
        <w:rPr>
          <w:noProof/>
          <w:lang w:val="fr-BE"/>
        </w:rPr>
        <w:tab/>
        <w:t>Les notes éventuelles des sections ou des chapitres sont à lire conjointement avec les règles d’origine spécifiques aux produits de la section, du chapitre, de la position ou de la sous-position concerné.</w:t>
      </w:r>
    </w:p>
    <w:p w14:paraId="043BCCF7" w14:textId="77777777" w:rsidR="00CA0E12" w:rsidRDefault="00CA0E12" w:rsidP="00CA0E12">
      <w:pPr>
        <w:rPr>
          <w:noProof/>
          <w:lang w:val="fr-BE"/>
        </w:rPr>
      </w:pPr>
    </w:p>
    <w:p w14:paraId="0532DEAD" w14:textId="77777777" w:rsidR="00CA0E12" w:rsidRDefault="00CA0E12" w:rsidP="00CA0E12">
      <w:pPr>
        <w:rPr>
          <w:noProof/>
          <w:lang w:val="fr-BE"/>
        </w:rPr>
      </w:pPr>
      <w:r w:rsidRPr="006905F3">
        <w:rPr>
          <w:noProof/>
          <w:lang w:val="fr-BE"/>
        </w:rPr>
        <w:t>2</w:t>
      </w:r>
      <w:r>
        <w:rPr>
          <w:noProof/>
          <w:lang w:val="fr-BE"/>
        </w:rPr>
        <w:t>.</w:t>
      </w:r>
      <w:r>
        <w:rPr>
          <w:noProof/>
          <w:lang w:val="fr-BE"/>
        </w:rPr>
        <w:tab/>
        <w:t>Chaque règle d’origine spécifique à un produit énoncée dans la colonne </w:t>
      </w:r>
      <w:r w:rsidRPr="006905F3">
        <w:rPr>
          <w:noProof/>
          <w:lang w:val="fr-BE"/>
        </w:rPr>
        <w:t>2</w:t>
      </w:r>
      <w:r>
        <w:rPr>
          <w:noProof/>
          <w:lang w:val="fr-BE"/>
        </w:rPr>
        <w:t xml:space="preserve"> de l’annexe </w:t>
      </w:r>
      <w:r w:rsidRPr="006905F3">
        <w:rPr>
          <w:noProof/>
          <w:lang w:val="fr-BE"/>
        </w:rPr>
        <w:t>3</w:t>
      </w:r>
      <w:r>
        <w:rPr>
          <w:noProof/>
          <w:lang w:val="fr-BE"/>
        </w:rPr>
        <w:t>-B (Règles d’origine spécifiques aux produits) s’applique au produit correspondant mentionné dans la colonne </w:t>
      </w:r>
      <w:r w:rsidRPr="006905F3">
        <w:rPr>
          <w:noProof/>
          <w:lang w:val="fr-BE"/>
        </w:rPr>
        <w:t>1</w:t>
      </w:r>
      <w:r>
        <w:rPr>
          <w:noProof/>
          <w:lang w:val="fr-BE"/>
        </w:rPr>
        <w:t xml:space="preserve"> de l’annexe </w:t>
      </w:r>
      <w:r w:rsidRPr="006905F3">
        <w:rPr>
          <w:noProof/>
          <w:lang w:val="fr-BE"/>
        </w:rPr>
        <w:t>3</w:t>
      </w:r>
      <w:r>
        <w:rPr>
          <w:noProof/>
          <w:lang w:val="fr-BE"/>
        </w:rPr>
        <w:t>-B (Règles d’origine spécifiques aux produits).</w:t>
      </w:r>
    </w:p>
    <w:p w14:paraId="0B953624" w14:textId="77777777" w:rsidR="00CA0E12" w:rsidRDefault="00CA0E12" w:rsidP="00CA0E12">
      <w:pPr>
        <w:rPr>
          <w:noProof/>
          <w:lang w:val="fr-BE"/>
        </w:rPr>
      </w:pPr>
    </w:p>
    <w:p w14:paraId="764ACBC1" w14:textId="77777777" w:rsidR="00CA0E12" w:rsidRDefault="00CA0E12" w:rsidP="00CA0E12">
      <w:pPr>
        <w:rPr>
          <w:noProof/>
          <w:lang w:val="fr-BE"/>
        </w:rPr>
      </w:pPr>
      <w:r w:rsidRPr="006905F3">
        <w:rPr>
          <w:noProof/>
          <w:lang w:val="fr-BE"/>
        </w:rPr>
        <w:t>3</w:t>
      </w:r>
      <w:r>
        <w:rPr>
          <w:noProof/>
          <w:lang w:val="fr-BE"/>
        </w:rPr>
        <w:t>.</w:t>
      </w:r>
      <w:r>
        <w:rPr>
          <w:noProof/>
          <w:lang w:val="fr-BE"/>
        </w:rPr>
        <w:tab/>
        <w:t>Si un produit fait l’objet d’autres règles d’origine spécifiques, il est considéré comme originaire d’une partie s’il satisfait à l’une de ces autres règles. Dans de tels cas, les autres règles spécifiques sont séparées par un point-virgule (;), le dernier point-virgule étant suivi de «ou».</w:t>
      </w:r>
    </w:p>
    <w:p w14:paraId="2E77B2A9" w14:textId="77777777" w:rsidR="00CA0E12" w:rsidRDefault="00CA0E12" w:rsidP="00CA0E12">
      <w:pPr>
        <w:rPr>
          <w:noProof/>
          <w:lang w:val="fr-BE"/>
        </w:rPr>
      </w:pPr>
    </w:p>
    <w:p w14:paraId="410DC780" w14:textId="77777777" w:rsidR="00CA0E12" w:rsidRDefault="00CA0E12" w:rsidP="00CA0E12">
      <w:pPr>
        <w:rPr>
          <w:noProof/>
          <w:lang w:val="fr-BE"/>
        </w:rPr>
      </w:pPr>
      <w:r w:rsidRPr="006905F3">
        <w:rPr>
          <w:noProof/>
          <w:lang w:val="fr-BE"/>
        </w:rPr>
        <w:t>4</w:t>
      </w:r>
      <w:r>
        <w:rPr>
          <w:noProof/>
          <w:lang w:val="fr-BE"/>
        </w:rPr>
        <w:t>.</w:t>
      </w:r>
      <w:r>
        <w:rPr>
          <w:noProof/>
          <w:lang w:val="fr-BE"/>
        </w:rPr>
        <w:tab/>
        <w:t>Si un produit est soumis à une règle d’origine spécifique reposant sur de multiples exigences, il n’est considéré comme originaire d’une partie que s’il satisfait à toutes les exigences. Dans de tels cas, les règles spécifiques assorties d’exigences multiples cumulatives sont séparées par un point-virgule (;), le dernier point-virgule étant suivi de «et».</w:t>
      </w:r>
    </w:p>
    <w:p w14:paraId="48AB45A0" w14:textId="77777777" w:rsidR="00CA0E12" w:rsidRDefault="00CA0E12" w:rsidP="00CA0E12">
      <w:pPr>
        <w:rPr>
          <w:noProof/>
          <w:lang w:val="fr-BE"/>
        </w:rPr>
      </w:pPr>
    </w:p>
    <w:p w14:paraId="6D9AF9F1" w14:textId="77777777" w:rsidR="00CA0E12" w:rsidRDefault="00CA0E12" w:rsidP="00CA0E12">
      <w:pPr>
        <w:rPr>
          <w:noProof/>
          <w:lang w:val="fr-BE"/>
        </w:rPr>
      </w:pPr>
      <w:r w:rsidRPr="006905F3">
        <w:rPr>
          <w:noProof/>
          <w:lang w:val="fr-BE"/>
        </w:rPr>
        <w:t>5</w:t>
      </w:r>
      <w:r>
        <w:rPr>
          <w:noProof/>
          <w:lang w:val="fr-BE"/>
        </w:rPr>
        <w:t>.</w:t>
      </w:r>
      <w:r>
        <w:rPr>
          <w:noProof/>
          <w:lang w:val="fr-BE"/>
        </w:rPr>
        <w:tab/>
        <w:t xml:space="preserve">Aux fins de la présente annexe et de l’annexe </w:t>
      </w:r>
      <w:r w:rsidRPr="006905F3">
        <w:rPr>
          <w:noProof/>
          <w:lang w:val="fr-BE"/>
        </w:rPr>
        <w:t>3</w:t>
      </w:r>
      <w:r>
        <w:rPr>
          <w:noProof/>
          <w:lang w:val="fr-BE"/>
        </w:rPr>
        <w:t>-B (Règles d’origine spécifiques aux produits), on entend par:</w:t>
      </w:r>
    </w:p>
    <w:p w14:paraId="6D738530" w14:textId="77777777" w:rsidR="00CA0E12" w:rsidRDefault="00CA0E12" w:rsidP="00CA0E12">
      <w:pPr>
        <w:rPr>
          <w:noProof/>
          <w:lang w:val="fr-BE"/>
        </w:rPr>
      </w:pPr>
    </w:p>
    <w:p w14:paraId="03C97F59" w14:textId="77777777" w:rsidR="00CA0E12" w:rsidRDefault="00CA0E12" w:rsidP="00CA0E12">
      <w:pPr>
        <w:ind w:left="567" w:hanging="567"/>
        <w:rPr>
          <w:noProof/>
          <w:lang w:val="fr-BE"/>
        </w:rPr>
      </w:pPr>
      <w:r>
        <w:rPr>
          <w:noProof/>
          <w:lang w:val="fr-BE"/>
        </w:rPr>
        <w:t>a)</w:t>
      </w:r>
      <w:r>
        <w:rPr>
          <w:noProof/>
          <w:lang w:val="fr-BE"/>
        </w:rPr>
        <w:tab/>
        <w:t>«section»: une section du système harmonisé (SH);</w:t>
      </w:r>
    </w:p>
    <w:p w14:paraId="64272503" w14:textId="77777777" w:rsidR="00CA0E12" w:rsidRDefault="00CA0E12" w:rsidP="00CA0E12">
      <w:pPr>
        <w:ind w:left="567" w:hanging="567"/>
        <w:rPr>
          <w:noProof/>
          <w:lang w:val="fr-BE"/>
        </w:rPr>
      </w:pPr>
    </w:p>
    <w:p w14:paraId="4CC3E052" w14:textId="77777777" w:rsidR="00CA0E12" w:rsidRDefault="00CA0E12" w:rsidP="00CA0E12">
      <w:pPr>
        <w:ind w:left="567" w:hanging="567"/>
        <w:rPr>
          <w:noProof/>
          <w:lang w:val="fr-BE"/>
        </w:rPr>
      </w:pPr>
      <w:r>
        <w:rPr>
          <w:noProof/>
          <w:lang w:val="fr-BE"/>
        </w:rPr>
        <w:br w:type="page"/>
        <w:t>b)</w:t>
      </w:r>
      <w:r>
        <w:rPr>
          <w:noProof/>
          <w:lang w:val="fr-BE"/>
        </w:rPr>
        <w:tab/>
        <w:t>«chapitre»: les deux premiers chiffres du numéro de classement tarifaire dans le SH;</w:t>
      </w:r>
    </w:p>
    <w:p w14:paraId="118189C6" w14:textId="77777777" w:rsidR="00CA0E12" w:rsidRDefault="00CA0E12" w:rsidP="00CA0E12">
      <w:pPr>
        <w:ind w:left="567" w:hanging="567"/>
        <w:rPr>
          <w:noProof/>
          <w:lang w:val="fr-BE"/>
        </w:rPr>
      </w:pPr>
    </w:p>
    <w:p w14:paraId="318F3E8E" w14:textId="77777777" w:rsidR="00CA0E12" w:rsidRDefault="00CA0E12" w:rsidP="00CA0E12">
      <w:pPr>
        <w:ind w:left="567" w:hanging="567"/>
        <w:rPr>
          <w:noProof/>
          <w:lang w:val="fr-BE"/>
        </w:rPr>
      </w:pPr>
      <w:r>
        <w:rPr>
          <w:noProof/>
          <w:lang w:val="fr-BE"/>
        </w:rPr>
        <w:t>c)</w:t>
      </w:r>
      <w:r>
        <w:rPr>
          <w:noProof/>
          <w:lang w:val="fr-BE"/>
        </w:rPr>
        <w:tab/>
        <w:t>«position»: les quatre premiers chiffres du numéro de classement tarifaire dans le SH;</w:t>
      </w:r>
    </w:p>
    <w:p w14:paraId="5F5FAE51" w14:textId="77777777" w:rsidR="00CA0E12" w:rsidRDefault="00CA0E12" w:rsidP="00CA0E12">
      <w:pPr>
        <w:ind w:left="567" w:hanging="567"/>
        <w:rPr>
          <w:noProof/>
          <w:lang w:val="fr-BE"/>
        </w:rPr>
      </w:pPr>
    </w:p>
    <w:p w14:paraId="74AF465E" w14:textId="77777777" w:rsidR="00CA0E12" w:rsidRDefault="00CA0E12" w:rsidP="00CA0E12">
      <w:pPr>
        <w:ind w:left="567" w:hanging="567"/>
        <w:rPr>
          <w:noProof/>
          <w:lang w:val="fr-BE"/>
        </w:rPr>
      </w:pPr>
      <w:r>
        <w:rPr>
          <w:noProof/>
          <w:lang w:val="fr-BE"/>
        </w:rPr>
        <w:t>d)</w:t>
      </w:r>
      <w:r>
        <w:rPr>
          <w:noProof/>
          <w:lang w:val="fr-BE"/>
        </w:rPr>
        <w:tab/>
        <w:t>«sous-position»: les six premiers chiffres du numéro de classement tarifaire dans le SH.</w:t>
      </w:r>
    </w:p>
    <w:p w14:paraId="032B8867" w14:textId="77777777" w:rsidR="00CA0E12" w:rsidRDefault="00CA0E12" w:rsidP="00CA0E12">
      <w:pPr>
        <w:rPr>
          <w:noProof/>
          <w:lang w:val="fr-BE"/>
        </w:rPr>
      </w:pPr>
    </w:p>
    <w:p w14:paraId="381C7B76" w14:textId="77777777" w:rsidR="00CA0E12" w:rsidRDefault="00CA0E12" w:rsidP="00CA0E12">
      <w:pPr>
        <w:rPr>
          <w:noProof/>
          <w:lang w:val="fr-BE"/>
        </w:rPr>
      </w:pPr>
      <w:r w:rsidRPr="006905F3">
        <w:rPr>
          <w:noProof/>
          <w:lang w:val="fr-BE"/>
        </w:rPr>
        <w:t>6</w:t>
      </w:r>
      <w:r>
        <w:rPr>
          <w:noProof/>
          <w:lang w:val="fr-BE"/>
        </w:rPr>
        <w:t>.</w:t>
      </w:r>
      <w:r>
        <w:rPr>
          <w:noProof/>
          <w:lang w:val="fr-BE"/>
        </w:rPr>
        <w:tab/>
        <w:t>Aux fins des règles d’origine spécifiques aux produits reposant sur une modification du classement tarifaire</w:t>
      </w:r>
      <w:r>
        <w:rPr>
          <w:rStyle w:val="FootnoteReference"/>
          <w:noProof/>
        </w:rPr>
        <w:footnoteReference w:id="6"/>
      </w:r>
      <w:r>
        <w:rPr>
          <w:noProof/>
          <w:lang w:val="fr-BE"/>
        </w:rPr>
        <w:t>, les abréviations suivantes sont utilisées:</w:t>
      </w:r>
    </w:p>
    <w:p w14:paraId="37B91F82" w14:textId="77777777" w:rsidR="00CA0E12" w:rsidRDefault="00CA0E12" w:rsidP="00CA0E12">
      <w:pPr>
        <w:rPr>
          <w:noProof/>
          <w:lang w:val="fr-BE"/>
        </w:rPr>
      </w:pPr>
    </w:p>
    <w:p w14:paraId="53FA8D33" w14:textId="77777777" w:rsidR="00CA0E12" w:rsidRDefault="00CA0E12" w:rsidP="00CA0E12">
      <w:pPr>
        <w:ind w:left="567" w:hanging="567"/>
        <w:rPr>
          <w:noProof/>
          <w:lang w:val="fr-BE"/>
        </w:rPr>
      </w:pPr>
      <w:r>
        <w:rPr>
          <w:noProof/>
          <w:lang w:val="fr-BE"/>
        </w:rPr>
        <w:t>a)</w:t>
      </w:r>
      <w:r>
        <w:rPr>
          <w:noProof/>
          <w:lang w:val="fr-BE"/>
        </w:rPr>
        <w:tab/>
        <w:t>«CC»: production à partir de matières non originaires tous chapitres compris, hors celui du produit; ainsi, toutes les matières non originaires mises en œuvre dans la production du produit doivent subir un changement de classement tarifaire au niveau des deux chiffres du système harmonisé (changement de chapitre);</w:t>
      </w:r>
    </w:p>
    <w:p w14:paraId="4E07C899" w14:textId="77777777" w:rsidR="00CA0E12" w:rsidRDefault="00CA0E12" w:rsidP="00CA0E12">
      <w:pPr>
        <w:ind w:left="567" w:hanging="567"/>
        <w:rPr>
          <w:noProof/>
          <w:lang w:val="fr-BE"/>
        </w:rPr>
      </w:pPr>
    </w:p>
    <w:p w14:paraId="1BA78514" w14:textId="77777777" w:rsidR="00CA0E12" w:rsidRDefault="00CA0E12" w:rsidP="00CA0E12">
      <w:pPr>
        <w:ind w:left="567" w:hanging="567"/>
        <w:rPr>
          <w:noProof/>
          <w:lang w:val="fr-BE"/>
        </w:rPr>
      </w:pPr>
      <w:r>
        <w:rPr>
          <w:noProof/>
          <w:lang w:val="fr-BE"/>
        </w:rPr>
        <w:t>b)</w:t>
      </w:r>
      <w:r>
        <w:rPr>
          <w:noProof/>
          <w:lang w:val="fr-BE"/>
        </w:rPr>
        <w:tab/>
        <w:t>«CPT»: production à partir de matières non originaires toutes positions comprises, hors celle du produit; ainsi, toutes les matières non originaires mises en œuvre dans la production du produit doivent subir un changement de classement tarifaire au niveau des quatre chiffres du système harmonisé (changement de position); et</w:t>
      </w:r>
    </w:p>
    <w:p w14:paraId="04A90E89" w14:textId="77777777" w:rsidR="00CA0E12" w:rsidRDefault="00CA0E12" w:rsidP="00CA0E12">
      <w:pPr>
        <w:ind w:left="567" w:hanging="567"/>
        <w:rPr>
          <w:noProof/>
          <w:lang w:val="fr-BE"/>
        </w:rPr>
      </w:pPr>
    </w:p>
    <w:p w14:paraId="649F4F12" w14:textId="77777777" w:rsidR="00CA0E12" w:rsidRDefault="00CA0E12" w:rsidP="00CA0E12">
      <w:pPr>
        <w:ind w:left="567" w:hanging="567"/>
        <w:rPr>
          <w:noProof/>
          <w:lang w:val="fr-BE"/>
        </w:rPr>
      </w:pPr>
      <w:r>
        <w:rPr>
          <w:noProof/>
          <w:lang w:val="fr-BE"/>
        </w:rPr>
        <w:t>c)</w:t>
      </w:r>
      <w:r>
        <w:rPr>
          <w:noProof/>
          <w:lang w:val="fr-BE"/>
        </w:rPr>
        <w:tab/>
        <w:t>«CSPT»: production à partir de matières non originaires toutes sous-positions comprises, hors celle du produit; ainsi, toutes les matières non originaires mises en œuvre dans la production du produit doivent subir un changement de classement tarifaire au niveau des six chiffres du système harmonisé (changement de sous-position).</w:t>
      </w:r>
    </w:p>
    <w:p w14:paraId="4EA9534F" w14:textId="77777777" w:rsidR="00CA0E12" w:rsidRDefault="00CA0E12" w:rsidP="00CA0E12">
      <w:pPr>
        <w:ind w:left="567" w:hanging="567"/>
        <w:rPr>
          <w:noProof/>
          <w:lang w:val="fr-BE"/>
        </w:rPr>
      </w:pPr>
    </w:p>
    <w:p w14:paraId="50EDDB82" w14:textId="77777777" w:rsidR="00CA0E12" w:rsidRDefault="00CA0E12" w:rsidP="00CA0E12">
      <w:pPr>
        <w:ind w:left="567" w:hanging="567"/>
        <w:rPr>
          <w:rFonts w:eastAsiaTheme="minorHAnsi"/>
          <w:noProof/>
          <w:lang w:val="fr-BE"/>
        </w:rPr>
      </w:pPr>
    </w:p>
    <w:p w14:paraId="500AF3F3" w14:textId="77777777" w:rsidR="00CA0E12" w:rsidRDefault="00CA0E12" w:rsidP="00CA0E12">
      <w:pPr>
        <w:jc w:val="center"/>
        <w:rPr>
          <w:noProof/>
          <w:lang w:val="fr-BE"/>
        </w:rPr>
      </w:pPr>
      <w:r>
        <w:rPr>
          <w:noProof/>
          <w:lang w:val="fr-BE"/>
        </w:rPr>
        <w:br w:type="page"/>
        <w:t>NOTE </w:t>
      </w:r>
      <w:r w:rsidRPr="006905F3">
        <w:rPr>
          <w:noProof/>
          <w:lang w:val="fr-BE"/>
        </w:rPr>
        <w:t>3</w:t>
      </w:r>
    </w:p>
    <w:p w14:paraId="4F3D966E" w14:textId="77777777" w:rsidR="00CA0E12" w:rsidRDefault="00CA0E12" w:rsidP="00CA0E12">
      <w:pPr>
        <w:jc w:val="center"/>
        <w:rPr>
          <w:noProof/>
          <w:lang w:val="fr-BE"/>
        </w:rPr>
      </w:pPr>
    </w:p>
    <w:p w14:paraId="08C0DC0C" w14:textId="77777777" w:rsidR="00CA0E12" w:rsidRDefault="00CA0E12" w:rsidP="00CA0E12">
      <w:pPr>
        <w:jc w:val="center"/>
        <w:rPr>
          <w:noProof/>
          <w:lang w:val="fr-BE"/>
        </w:rPr>
      </w:pPr>
      <w:r>
        <w:rPr>
          <w:noProof/>
          <w:lang w:val="fr-BE"/>
        </w:rPr>
        <w:t>Application des règles d’origine spécifiques aux produits</w:t>
      </w:r>
    </w:p>
    <w:p w14:paraId="69C662EB" w14:textId="77777777" w:rsidR="00CA0E12" w:rsidRDefault="00CA0E12" w:rsidP="00CA0E12">
      <w:pPr>
        <w:rPr>
          <w:noProof/>
          <w:lang w:val="fr-BE"/>
        </w:rPr>
      </w:pPr>
    </w:p>
    <w:p w14:paraId="7ACDB1CD" w14:textId="77777777" w:rsidR="00CA0E12" w:rsidRDefault="00CA0E12" w:rsidP="00CA0E12">
      <w:pPr>
        <w:rPr>
          <w:noProof/>
          <w:lang w:val="fr-BE"/>
        </w:rPr>
      </w:pPr>
      <w:r w:rsidRPr="006905F3">
        <w:rPr>
          <w:noProof/>
          <w:lang w:val="fr-BE"/>
        </w:rPr>
        <w:t>1</w:t>
      </w:r>
      <w:r>
        <w:rPr>
          <w:noProof/>
          <w:lang w:val="fr-BE"/>
        </w:rPr>
        <w:t>.</w:t>
      </w:r>
      <w:r>
        <w:rPr>
          <w:noProof/>
          <w:lang w:val="fr-BE"/>
        </w:rPr>
        <w:tab/>
        <w:t>Le paragraphe </w:t>
      </w:r>
      <w:r w:rsidRPr="006905F3">
        <w:rPr>
          <w:noProof/>
          <w:lang w:val="fr-BE"/>
        </w:rPr>
        <w:t>2</w:t>
      </w:r>
      <w:r>
        <w:rPr>
          <w:noProof/>
          <w:lang w:val="fr-BE"/>
        </w:rPr>
        <w:t xml:space="preserve"> de l’article </w:t>
      </w:r>
      <w:r w:rsidRPr="006905F3">
        <w:rPr>
          <w:noProof/>
          <w:lang w:val="fr-BE"/>
        </w:rPr>
        <w:t>3</w:t>
      </w:r>
      <w:r>
        <w:rPr>
          <w:noProof/>
          <w:lang w:val="fr-BE"/>
        </w:rPr>
        <w:t>.</w:t>
      </w:r>
      <w:r w:rsidRPr="006905F3">
        <w:rPr>
          <w:noProof/>
          <w:lang w:val="fr-BE"/>
        </w:rPr>
        <w:t>2</w:t>
      </w:r>
      <w:r>
        <w:rPr>
          <w:noProof/>
          <w:lang w:val="fr-BE"/>
        </w:rPr>
        <w:t xml:space="preserve"> (Exigences générales applicables aux produits originaires) relatif à un produit qui a acquis le caractère originaire et qui est utilisé dans la production d’un autre produit, s’applique que le caractère originaire ait été acquis ou non dans la même usine d’une partie que celle où cette utilisation a lieu.</w:t>
      </w:r>
    </w:p>
    <w:p w14:paraId="402AFCE9" w14:textId="77777777" w:rsidR="00CA0E12" w:rsidRDefault="00CA0E12" w:rsidP="00CA0E12">
      <w:pPr>
        <w:rPr>
          <w:noProof/>
          <w:lang w:val="fr-BE"/>
        </w:rPr>
      </w:pPr>
    </w:p>
    <w:p w14:paraId="4C353ECD" w14:textId="77777777" w:rsidR="00CA0E12" w:rsidRDefault="00CA0E12" w:rsidP="00CA0E12">
      <w:pPr>
        <w:rPr>
          <w:noProof/>
          <w:lang w:val="fr-BE"/>
        </w:rPr>
      </w:pPr>
      <w:r w:rsidRPr="006905F3">
        <w:rPr>
          <w:noProof/>
          <w:lang w:val="fr-BE"/>
        </w:rPr>
        <w:t>2</w:t>
      </w:r>
      <w:r>
        <w:rPr>
          <w:noProof/>
          <w:lang w:val="fr-BE"/>
        </w:rPr>
        <w:t>.</w:t>
      </w:r>
      <w:r>
        <w:rPr>
          <w:noProof/>
          <w:lang w:val="fr-BE"/>
        </w:rPr>
        <w:tab/>
        <w:t>Si une règle d’origine spécifique aux produits exclut expressément certaines matières non originaires ou prévoit que la valeur ou le poids d’une matière non originaire précisée ne doit pas dépasser un seuil précis, ces conditions ne s’appliquent pas aux matières non originaires qui sont classées ailleurs dans le système harmonisé.</w:t>
      </w:r>
    </w:p>
    <w:p w14:paraId="31B7153E" w14:textId="77777777" w:rsidR="00CA0E12" w:rsidRDefault="00CA0E12" w:rsidP="00CA0E12">
      <w:pPr>
        <w:rPr>
          <w:noProof/>
          <w:lang w:val="fr-BE"/>
        </w:rPr>
      </w:pPr>
    </w:p>
    <w:p w14:paraId="57B6AC09" w14:textId="77777777" w:rsidR="00CA0E12" w:rsidRDefault="00CA0E12" w:rsidP="00CA0E12">
      <w:pPr>
        <w:rPr>
          <w:noProof/>
          <w:lang w:val="fr-BE"/>
        </w:rPr>
      </w:pPr>
      <w:r>
        <w:rPr>
          <w:noProof/>
          <w:lang w:val="fr-BE"/>
        </w:rPr>
        <w:t>Exemple </w:t>
      </w:r>
      <w:r w:rsidRPr="006905F3">
        <w:rPr>
          <w:noProof/>
          <w:lang w:val="fr-BE"/>
        </w:rPr>
        <w:t>1</w:t>
      </w:r>
      <w:r>
        <w:rPr>
          <w:noProof/>
          <w:lang w:val="fr-BE"/>
        </w:rPr>
        <w:t>: lorsque la règle applicable aux bulldozers (sous-position </w:t>
      </w:r>
      <w:r w:rsidRPr="006905F3">
        <w:rPr>
          <w:noProof/>
          <w:lang w:val="fr-BE"/>
        </w:rPr>
        <w:t>8429</w:t>
      </w:r>
      <w:r>
        <w:rPr>
          <w:noProof/>
          <w:lang w:val="fr-BE"/>
        </w:rPr>
        <w:t>.</w:t>
      </w:r>
      <w:r w:rsidRPr="006905F3">
        <w:rPr>
          <w:noProof/>
          <w:lang w:val="fr-BE"/>
        </w:rPr>
        <w:t>11</w:t>
      </w:r>
      <w:r>
        <w:rPr>
          <w:noProof/>
          <w:lang w:val="fr-BE"/>
        </w:rPr>
        <w:t>) prévoit: «CPT, à l’exclusion des matières non originaires de la position </w:t>
      </w:r>
      <w:r w:rsidRPr="006905F3">
        <w:rPr>
          <w:noProof/>
          <w:lang w:val="fr-BE"/>
        </w:rPr>
        <w:t>84</w:t>
      </w:r>
      <w:r>
        <w:rPr>
          <w:noProof/>
          <w:lang w:val="fr-BE"/>
        </w:rPr>
        <w:t>.</w:t>
      </w:r>
      <w:r w:rsidRPr="006905F3">
        <w:rPr>
          <w:noProof/>
          <w:lang w:val="fr-BE"/>
        </w:rPr>
        <w:t>31</w:t>
      </w:r>
      <w:r>
        <w:rPr>
          <w:noProof/>
          <w:lang w:val="fr-BE"/>
        </w:rPr>
        <w:t xml:space="preserve">», l’utilisation de matières non originaires classées ailleurs que sous </w:t>
      </w:r>
      <w:r w:rsidRPr="006905F3">
        <w:rPr>
          <w:noProof/>
          <w:lang w:val="fr-BE"/>
        </w:rPr>
        <w:t>84</w:t>
      </w:r>
      <w:r>
        <w:rPr>
          <w:noProof/>
          <w:lang w:val="fr-BE"/>
        </w:rPr>
        <w:t>.</w:t>
      </w:r>
      <w:r w:rsidRPr="006905F3">
        <w:rPr>
          <w:noProof/>
          <w:lang w:val="fr-BE"/>
        </w:rPr>
        <w:t>29</w:t>
      </w:r>
      <w:r>
        <w:rPr>
          <w:noProof/>
          <w:lang w:val="fr-BE"/>
        </w:rPr>
        <w:t xml:space="preserve"> et </w:t>
      </w:r>
      <w:r w:rsidRPr="006905F3">
        <w:rPr>
          <w:noProof/>
          <w:lang w:val="fr-BE"/>
        </w:rPr>
        <w:t>84</w:t>
      </w:r>
      <w:r>
        <w:rPr>
          <w:noProof/>
          <w:lang w:val="fr-BE"/>
        </w:rPr>
        <w:t>.</w:t>
      </w:r>
      <w:r w:rsidRPr="006905F3">
        <w:rPr>
          <w:noProof/>
          <w:lang w:val="fr-BE"/>
        </w:rPr>
        <w:t>31</w:t>
      </w:r>
      <w:r>
        <w:rPr>
          <w:noProof/>
          <w:lang w:val="fr-BE"/>
        </w:rPr>
        <w:t xml:space="preserve"> – telles que les vis (position </w:t>
      </w:r>
      <w:r w:rsidRPr="006905F3">
        <w:rPr>
          <w:noProof/>
          <w:lang w:val="fr-BE"/>
        </w:rPr>
        <w:t>73</w:t>
      </w:r>
      <w:r>
        <w:rPr>
          <w:noProof/>
          <w:lang w:val="fr-BE"/>
        </w:rPr>
        <w:t>.</w:t>
      </w:r>
      <w:r w:rsidRPr="006905F3">
        <w:rPr>
          <w:noProof/>
          <w:lang w:val="fr-BE"/>
        </w:rPr>
        <w:t>18</w:t>
      </w:r>
      <w:r>
        <w:rPr>
          <w:noProof/>
          <w:lang w:val="fr-BE"/>
        </w:rPr>
        <w:t xml:space="preserve"> du SH), les fils et conducteurs isolés pour l’électricité (position </w:t>
      </w:r>
      <w:r w:rsidRPr="006905F3">
        <w:rPr>
          <w:noProof/>
          <w:lang w:val="fr-BE"/>
        </w:rPr>
        <w:t>85</w:t>
      </w:r>
      <w:r>
        <w:rPr>
          <w:noProof/>
          <w:lang w:val="fr-BE"/>
        </w:rPr>
        <w:t>.</w:t>
      </w:r>
      <w:r w:rsidRPr="006905F3">
        <w:rPr>
          <w:noProof/>
          <w:lang w:val="fr-BE"/>
        </w:rPr>
        <w:t>44</w:t>
      </w:r>
      <w:r>
        <w:rPr>
          <w:noProof/>
          <w:lang w:val="fr-BE"/>
        </w:rPr>
        <w:t>) et divers composants électroniques (chapitre </w:t>
      </w:r>
      <w:r w:rsidRPr="006905F3">
        <w:rPr>
          <w:noProof/>
          <w:lang w:val="fr-BE"/>
        </w:rPr>
        <w:t>85</w:t>
      </w:r>
      <w:r>
        <w:rPr>
          <w:noProof/>
          <w:lang w:val="fr-BE"/>
        </w:rPr>
        <w:t xml:space="preserve"> du SH) – n’est pas limitée.</w:t>
      </w:r>
    </w:p>
    <w:p w14:paraId="15F2BE2C" w14:textId="77777777" w:rsidR="00CA0E12" w:rsidRDefault="00CA0E12" w:rsidP="00CA0E12">
      <w:pPr>
        <w:rPr>
          <w:noProof/>
          <w:lang w:val="fr-BE"/>
        </w:rPr>
      </w:pPr>
    </w:p>
    <w:p w14:paraId="1C765CDA" w14:textId="77777777" w:rsidR="00CA0E12" w:rsidRDefault="00CA0E12" w:rsidP="00CA0E12">
      <w:pPr>
        <w:rPr>
          <w:noProof/>
          <w:lang w:val="fr-BE"/>
        </w:rPr>
      </w:pPr>
      <w:r>
        <w:rPr>
          <w:noProof/>
          <w:lang w:val="fr-BE"/>
        </w:rPr>
        <w:t xml:space="preserve">Exemple </w:t>
      </w:r>
      <w:r w:rsidRPr="006905F3">
        <w:rPr>
          <w:noProof/>
          <w:lang w:val="fr-BE"/>
        </w:rPr>
        <w:t>2</w:t>
      </w:r>
      <w:r>
        <w:rPr>
          <w:noProof/>
          <w:lang w:val="fr-BE"/>
        </w:rPr>
        <w:t>: lorsque la règle du chapitre </w:t>
      </w:r>
      <w:r w:rsidRPr="006905F3">
        <w:rPr>
          <w:noProof/>
          <w:lang w:val="fr-BE"/>
        </w:rPr>
        <w:t>19</w:t>
      </w:r>
      <w:r>
        <w:rPr>
          <w:noProof/>
          <w:lang w:val="fr-BE"/>
        </w:rPr>
        <w:t xml:space="preserve"> exige que «le poids total des matières non originaires des positions </w:t>
      </w:r>
      <w:r w:rsidRPr="006905F3">
        <w:rPr>
          <w:noProof/>
          <w:lang w:val="fr-BE"/>
        </w:rPr>
        <w:t>10</w:t>
      </w:r>
      <w:r>
        <w:rPr>
          <w:noProof/>
          <w:lang w:val="fr-BE"/>
        </w:rPr>
        <w:t>.</w:t>
      </w:r>
      <w:r w:rsidRPr="006905F3">
        <w:rPr>
          <w:noProof/>
          <w:lang w:val="fr-BE"/>
        </w:rPr>
        <w:t>06</w:t>
      </w:r>
      <w:r>
        <w:rPr>
          <w:noProof/>
          <w:lang w:val="fr-BE"/>
        </w:rPr>
        <w:t xml:space="preserve"> et </w:t>
      </w:r>
      <w:r w:rsidRPr="006905F3">
        <w:rPr>
          <w:noProof/>
          <w:lang w:val="fr-BE"/>
        </w:rPr>
        <w:t>11</w:t>
      </w:r>
      <w:r>
        <w:rPr>
          <w:noProof/>
          <w:lang w:val="fr-BE"/>
        </w:rPr>
        <w:t>.</w:t>
      </w:r>
      <w:r w:rsidRPr="006905F3">
        <w:rPr>
          <w:noProof/>
          <w:lang w:val="fr-BE"/>
        </w:rPr>
        <w:t>01</w:t>
      </w:r>
      <w:r>
        <w:rPr>
          <w:noProof/>
          <w:lang w:val="fr-BE"/>
        </w:rPr>
        <w:t xml:space="preserve"> à </w:t>
      </w:r>
      <w:r w:rsidRPr="006905F3">
        <w:rPr>
          <w:noProof/>
          <w:lang w:val="fr-BE"/>
        </w:rPr>
        <w:t>11</w:t>
      </w:r>
      <w:r>
        <w:rPr>
          <w:noProof/>
          <w:lang w:val="fr-BE"/>
        </w:rPr>
        <w:t>.</w:t>
      </w:r>
      <w:r w:rsidRPr="006905F3">
        <w:rPr>
          <w:noProof/>
          <w:lang w:val="fr-BE"/>
        </w:rPr>
        <w:t>08</w:t>
      </w:r>
      <w:r>
        <w:rPr>
          <w:noProof/>
          <w:lang w:val="fr-BE"/>
        </w:rPr>
        <w:t xml:space="preserve"> mises en œuvre ne dépasse pas </w:t>
      </w:r>
      <w:r w:rsidRPr="006905F3">
        <w:rPr>
          <w:noProof/>
          <w:lang w:val="fr-BE"/>
        </w:rPr>
        <w:t>20</w:t>
      </w:r>
      <w:r>
        <w:rPr>
          <w:noProof/>
          <w:lang w:val="fr-BE"/>
        </w:rPr>
        <w:t> % du poids du produit», l’utilisation de céréales non originaires du chapitre </w:t>
      </w:r>
      <w:r w:rsidRPr="006905F3">
        <w:rPr>
          <w:noProof/>
          <w:lang w:val="fr-BE"/>
        </w:rPr>
        <w:t>10</w:t>
      </w:r>
      <w:r>
        <w:rPr>
          <w:noProof/>
          <w:lang w:val="fr-BE"/>
        </w:rPr>
        <w:t>, autres que le riz de la position </w:t>
      </w:r>
      <w:r w:rsidRPr="006905F3">
        <w:rPr>
          <w:noProof/>
          <w:lang w:val="fr-BE"/>
        </w:rPr>
        <w:t>10</w:t>
      </w:r>
      <w:r>
        <w:rPr>
          <w:noProof/>
          <w:lang w:val="fr-BE"/>
        </w:rPr>
        <w:t>.</w:t>
      </w:r>
      <w:r w:rsidRPr="006905F3">
        <w:rPr>
          <w:noProof/>
          <w:lang w:val="fr-BE"/>
        </w:rPr>
        <w:t>06</w:t>
      </w:r>
      <w:r>
        <w:rPr>
          <w:noProof/>
          <w:lang w:val="fr-BE"/>
        </w:rPr>
        <w:t>, n’est pas limitée.</w:t>
      </w:r>
    </w:p>
    <w:p w14:paraId="03D4D9E3" w14:textId="77777777" w:rsidR="00CA0E12" w:rsidRDefault="00CA0E12" w:rsidP="00CA0E12">
      <w:pPr>
        <w:rPr>
          <w:noProof/>
          <w:lang w:val="fr-BE"/>
        </w:rPr>
      </w:pPr>
    </w:p>
    <w:p w14:paraId="17B77FE8"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Si une règle d’origine propre aux produits utilise l’expression «production à partir d’une (ou de plusieurs) matière(s) (non originaires) particulière(s)» (par exemple, la règle de la position </w:t>
      </w:r>
      <w:r w:rsidRPr="006905F3">
        <w:rPr>
          <w:noProof/>
          <w:lang w:val="fr-BE"/>
        </w:rPr>
        <w:t>71</w:t>
      </w:r>
      <w:r>
        <w:rPr>
          <w:noProof/>
          <w:lang w:val="fr-BE"/>
        </w:rPr>
        <w:t>.</w:t>
      </w:r>
      <w:r w:rsidRPr="006905F3">
        <w:rPr>
          <w:noProof/>
          <w:lang w:val="fr-BE"/>
        </w:rPr>
        <w:t>06</w:t>
      </w:r>
      <w:r>
        <w:rPr>
          <w:noProof/>
          <w:lang w:val="fr-BE"/>
        </w:rPr>
        <w:t xml:space="preserve"> «production à partir de métaux précieux non originaires sous formes brutes»), l’utilisation de ces matières non originaires est autorisée. La mise en œuvre de telles matières non originaires à un stade antérieur de la transformation (par exemple, minerai) est autorisée, mais celle de telles matières non originaires qui ont été transformées plus avant (par exemple, tôles semi-finies) ne l’est pas. Cela n’empêche toutefois pas l’utilisation d’autres matériaux qui ne peuvent pas satisfaire à cette règle en raison de leur nature intrinsèque.</w:t>
      </w:r>
    </w:p>
    <w:p w14:paraId="75B2A1B9" w14:textId="77777777" w:rsidR="00CA0E12" w:rsidRDefault="00CA0E12" w:rsidP="00CA0E12">
      <w:pPr>
        <w:rPr>
          <w:noProof/>
          <w:lang w:val="fr-BE"/>
        </w:rPr>
      </w:pPr>
    </w:p>
    <w:p w14:paraId="60F32A1F" w14:textId="77777777" w:rsidR="00CA0E12" w:rsidRDefault="00CA0E12" w:rsidP="00CA0E12">
      <w:pPr>
        <w:rPr>
          <w:noProof/>
          <w:lang w:val="fr-BE"/>
        </w:rPr>
      </w:pPr>
      <w:r w:rsidRPr="006905F3">
        <w:rPr>
          <w:noProof/>
          <w:lang w:val="fr-BE"/>
        </w:rPr>
        <w:t>4</w:t>
      </w:r>
      <w:r>
        <w:rPr>
          <w:noProof/>
          <w:lang w:val="fr-BE"/>
        </w:rPr>
        <w:t>.</w:t>
      </w:r>
      <w:r>
        <w:rPr>
          <w:noProof/>
          <w:lang w:val="fr-BE"/>
        </w:rPr>
        <w:tab/>
        <w:t>Si une règle d’origine spécifique à un produit utilise l’expression «production à partir de matières non originaires toutes positions comprises», cela signifie que la mise en œuvre de matières non originaires également classées dans la même position est autorisée, à condition que la production aille au-delà de la production insuffisante visée à l’article </w:t>
      </w:r>
      <w:r w:rsidRPr="006905F3">
        <w:rPr>
          <w:noProof/>
          <w:lang w:val="fr-BE"/>
        </w:rPr>
        <w:t>3</w:t>
      </w:r>
      <w:r>
        <w:rPr>
          <w:noProof/>
          <w:lang w:val="fr-BE"/>
        </w:rPr>
        <w:t>.</w:t>
      </w:r>
      <w:r w:rsidRPr="006905F3">
        <w:rPr>
          <w:noProof/>
          <w:lang w:val="fr-BE"/>
        </w:rPr>
        <w:t>6</w:t>
      </w:r>
      <w:r>
        <w:rPr>
          <w:noProof/>
          <w:lang w:val="fr-BE"/>
        </w:rPr>
        <w:t xml:space="preserve"> (Ouvraisons ou transformations insuffisantes).</w:t>
      </w:r>
    </w:p>
    <w:p w14:paraId="6BA3C119" w14:textId="77777777" w:rsidR="00CA0E12" w:rsidRDefault="00CA0E12" w:rsidP="00CA0E12">
      <w:pPr>
        <w:rPr>
          <w:noProof/>
          <w:lang w:val="fr-BE"/>
        </w:rPr>
      </w:pPr>
    </w:p>
    <w:p w14:paraId="0433D41F" w14:textId="77777777" w:rsidR="00CA0E12" w:rsidRDefault="00CA0E12" w:rsidP="00CA0E12">
      <w:pPr>
        <w:rPr>
          <w:noProof/>
          <w:lang w:val="fr-BE"/>
        </w:rPr>
      </w:pPr>
      <w:r>
        <w:rPr>
          <w:noProof/>
          <w:lang w:val="fr-BE"/>
        </w:rPr>
        <w:t>Exemple: la règle applicable à </w:t>
      </w:r>
      <w:r w:rsidRPr="006905F3">
        <w:rPr>
          <w:noProof/>
          <w:lang w:val="fr-BE"/>
        </w:rPr>
        <w:t>09</w:t>
      </w:r>
      <w:r>
        <w:rPr>
          <w:noProof/>
          <w:lang w:val="fr-BE"/>
        </w:rPr>
        <w:t>.</w:t>
      </w:r>
      <w:r w:rsidRPr="006905F3">
        <w:rPr>
          <w:noProof/>
          <w:lang w:val="fr-BE"/>
        </w:rPr>
        <w:t>01</w:t>
      </w:r>
      <w:r>
        <w:rPr>
          <w:noProof/>
          <w:lang w:val="fr-BE"/>
        </w:rPr>
        <w:t xml:space="preserve"> (café) est «production à partir de matières non originaires toutes positions comprises». Cela signifie que des procédés tels que la décaféination ou la torréfaction, entrepris seuls ou en combinaison sur des grains de café non originaires, confèrent l’origine. En revanche, un procédé tel qu’un simple mélange ne suffirait pas à conférer l’origine puisqu’il serait considéré comme une production insuffisante au sens de l’article </w:t>
      </w:r>
      <w:r w:rsidRPr="006905F3">
        <w:rPr>
          <w:noProof/>
          <w:lang w:val="fr-BE"/>
        </w:rPr>
        <w:t>3</w:t>
      </w:r>
      <w:r>
        <w:rPr>
          <w:noProof/>
          <w:lang w:val="fr-BE"/>
        </w:rPr>
        <w:t>.</w:t>
      </w:r>
      <w:r w:rsidRPr="006905F3">
        <w:rPr>
          <w:noProof/>
          <w:lang w:val="fr-BE"/>
        </w:rPr>
        <w:t>6</w:t>
      </w:r>
      <w:r>
        <w:rPr>
          <w:noProof/>
          <w:lang w:val="fr-BE"/>
        </w:rPr>
        <w:t xml:space="preserve"> (Ouvraisons ou transformations insuffisantes).</w:t>
      </w:r>
    </w:p>
    <w:p w14:paraId="535D5C70" w14:textId="77777777" w:rsidR="00CA0E12" w:rsidRDefault="00CA0E12" w:rsidP="00CA0E12">
      <w:pPr>
        <w:rPr>
          <w:noProof/>
          <w:lang w:val="fr-BE"/>
        </w:rPr>
      </w:pPr>
    </w:p>
    <w:p w14:paraId="3FB010DA" w14:textId="77777777" w:rsidR="00CA0E12" w:rsidRDefault="00CA0E12" w:rsidP="00CA0E12">
      <w:pPr>
        <w:rPr>
          <w:noProof/>
          <w:lang w:val="fr-BE"/>
        </w:rPr>
      </w:pPr>
      <w:r w:rsidRPr="006905F3">
        <w:rPr>
          <w:noProof/>
          <w:lang w:val="fr-BE"/>
        </w:rPr>
        <w:t>5</w:t>
      </w:r>
      <w:r>
        <w:rPr>
          <w:noProof/>
          <w:lang w:val="fr-BE"/>
        </w:rPr>
        <w:t>.</w:t>
      </w:r>
      <w:r>
        <w:rPr>
          <w:noProof/>
          <w:lang w:val="fr-BE"/>
        </w:rPr>
        <w:tab/>
        <w:t>Aux fins des règles propres aux produits des chapitres </w:t>
      </w:r>
      <w:r w:rsidRPr="006905F3">
        <w:rPr>
          <w:noProof/>
          <w:lang w:val="fr-BE"/>
        </w:rPr>
        <w:t>1</w:t>
      </w:r>
      <w:r>
        <w:rPr>
          <w:noProof/>
          <w:lang w:val="fr-BE"/>
        </w:rPr>
        <w:t xml:space="preserve"> à </w:t>
      </w:r>
      <w:r w:rsidRPr="006905F3">
        <w:rPr>
          <w:noProof/>
          <w:lang w:val="fr-BE"/>
        </w:rPr>
        <w:t>24</w:t>
      </w:r>
      <w:r>
        <w:rPr>
          <w:noProof/>
          <w:lang w:val="fr-BE"/>
        </w:rPr>
        <w:t xml:space="preserve"> et conformément à l’article </w:t>
      </w:r>
      <w:r w:rsidRPr="006905F3">
        <w:rPr>
          <w:noProof/>
          <w:lang w:val="fr-BE"/>
        </w:rPr>
        <w:t>3</w:t>
      </w:r>
      <w:r>
        <w:rPr>
          <w:noProof/>
          <w:lang w:val="fr-BE"/>
        </w:rPr>
        <w:t>.</w:t>
      </w:r>
      <w:r w:rsidRPr="006905F3">
        <w:rPr>
          <w:noProof/>
          <w:lang w:val="fr-BE"/>
        </w:rPr>
        <w:t>3</w:t>
      </w:r>
      <w:r>
        <w:rPr>
          <w:noProof/>
          <w:lang w:val="fr-BE"/>
        </w:rPr>
        <w:t xml:space="preserve"> (Cumul de l’origine), les matières entièrement obtenues de l’une ou des deux parties peuvent être combinées pour satisfaire à une règle fondée sur une exigence «entièrement obtenue».</w:t>
      </w:r>
    </w:p>
    <w:p w14:paraId="60833EB4" w14:textId="77777777" w:rsidR="00CA0E12" w:rsidRDefault="00CA0E12" w:rsidP="00CA0E12">
      <w:pPr>
        <w:rPr>
          <w:noProof/>
          <w:lang w:val="fr-BE"/>
        </w:rPr>
      </w:pPr>
    </w:p>
    <w:p w14:paraId="2609727B" w14:textId="77777777" w:rsidR="00CA0E12" w:rsidRDefault="00CA0E12" w:rsidP="00CA0E12">
      <w:pPr>
        <w:rPr>
          <w:noProof/>
          <w:lang w:val="fr-BE"/>
        </w:rPr>
      </w:pPr>
      <w:r>
        <w:rPr>
          <w:noProof/>
          <w:lang w:val="fr-BE"/>
        </w:rPr>
        <w:br w:type="page"/>
        <w:t>Exemple: un paquet de fruits secs et de fruits à coque classés à la position </w:t>
      </w:r>
      <w:r w:rsidRPr="006905F3">
        <w:rPr>
          <w:noProof/>
          <w:lang w:val="fr-BE"/>
        </w:rPr>
        <w:t>08</w:t>
      </w:r>
      <w:r>
        <w:rPr>
          <w:noProof/>
          <w:lang w:val="fr-BE"/>
        </w:rPr>
        <w:t>.</w:t>
      </w:r>
      <w:r w:rsidRPr="006905F3">
        <w:rPr>
          <w:noProof/>
          <w:lang w:val="fr-BE"/>
        </w:rPr>
        <w:t>13</w:t>
      </w:r>
      <w:r>
        <w:rPr>
          <w:noProof/>
          <w:lang w:val="fr-BE"/>
        </w:rPr>
        <w:t xml:space="preserve"> est fabriqué à partir d’une combinaison de fruits et de fruits à coque cultivés dans l’Union et en Nouvelle-Zélande et satisfait donc à la règle spécifique «production dans laquelle toutes les matières du chapitre </w:t>
      </w:r>
      <w:r w:rsidRPr="006905F3">
        <w:rPr>
          <w:noProof/>
          <w:lang w:val="fr-BE"/>
        </w:rPr>
        <w:t>8</w:t>
      </w:r>
      <w:r>
        <w:rPr>
          <w:noProof/>
          <w:lang w:val="fr-BE"/>
        </w:rPr>
        <w:t xml:space="preserve"> mises en œuvre sont entièrement obtenues».</w:t>
      </w:r>
    </w:p>
    <w:p w14:paraId="5379B286" w14:textId="77777777" w:rsidR="00CA0E12" w:rsidRDefault="00CA0E12" w:rsidP="00CA0E12">
      <w:pPr>
        <w:rPr>
          <w:noProof/>
          <w:lang w:val="fr-BE"/>
        </w:rPr>
      </w:pPr>
    </w:p>
    <w:p w14:paraId="7EC29059" w14:textId="77777777" w:rsidR="00CA0E12" w:rsidRDefault="00CA0E12" w:rsidP="00CA0E12">
      <w:pPr>
        <w:rPr>
          <w:noProof/>
          <w:lang w:val="fr-BE"/>
        </w:rPr>
      </w:pPr>
      <w:r w:rsidRPr="006905F3">
        <w:rPr>
          <w:noProof/>
          <w:lang w:val="fr-BE"/>
        </w:rPr>
        <w:t>6</w:t>
      </w:r>
      <w:r>
        <w:rPr>
          <w:noProof/>
          <w:lang w:val="fr-BE"/>
        </w:rPr>
        <w:t>.</w:t>
      </w:r>
      <w:r>
        <w:rPr>
          <w:noProof/>
          <w:lang w:val="fr-BE"/>
        </w:rPr>
        <w:tab/>
        <w:t>Aux fins des règles spécifiques aux produits des chapitres </w:t>
      </w:r>
      <w:r w:rsidRPr="006905F3">
        <w:rPr>
          <w:noProof/>
          <w:lang w:val="fr-BE"/>
        </w:rPr>
        <w:t>1</w:t>
      </w:r>
      <w:r>
        <w:rPr>
          <w:noProof/>
          <w:lang w:val="fr-BE"/>
        </w:rPr>
        <w:t xml:space="preserve"> à </w:t>
      </w:r>
      <w:r w:rsidRPr="006905F3">
        <w:rPr>
          <w:noProof/>
          <w:lang w:val="fr-BE"/>
        </w:rPr>
        <w:t>24</w:t>
      </w:r>
      <w:r>
        <w:rPr>
          <w:noProof/>
          <w:lang w:val="fr-BE"/>
        </w:rPr>
        <w:t>, un produit satisfaisant à la règle «production dans laquelle toutes les matières du chapitre [X] sont entièrement obtenues» est considéré comme entièrement obtenu lorsqu’il est utilisé comme matière dans le cadre d’une autre production.</w:t>
      </w:r>
    </w:p>
    <w:p w14:paraId="0928A617" w14:textId="77777777" w:rsidR="00CA0E12" w:rsidRDefault="00CA0E12" w:rsidP="00CA0E12">
      <w:pPr>
        <w:rPr>
          <w:noProof/>
          <w:lang w:val="fr-BE"/>
        </w:rPr>
      </w:pPr>
    </w:p>
    <w:p w14:paraId="7778684A" w14:textId="77777777" w:rsidR="00CA0E12" w:rsidRDefault="00CA0E12" w:rsidP="00CA0E12">
      <w:pPr>
        <w:rPr>
          <w:noProof/>
          <w:lang w:val="fr-BE"/>
        </w:rPr>
      </w:pPr>
      <w:r>
        <w:rPr>
          <w:noProof/>
          <w:lang w:val="fr-BE"/>
        </w:rPr>
        <w:t>Exemple: une poudre de lait est fabriquée à partir de perméat du lait non originaire (</w:t>
      </w:r>
      <w:r w:rsidRPr="006905F3">
        <w:rPr>
          <w:noProof/>
          <w:lang w:val="fr-BE"/>
        </w:rPr>
        <w:t>0404</w:t>
      </w:r>
      <w:r>
        <w:rPr>
          <w:noProof/>
          <w:lang w:val="fr-BE"/>
        </w:rPr>
        <w:t>.</w:t>
      </w:r>
      <w:r w:rsidRPr="006905F3">
        <w:rPr>
          <w:noProof/>
          <w:lang w:val="fr-BE"/>
        </w:rPr>
        <w:t>90</w:t>
      </w:r>
      <w:r>
        <w:rPr>
          <w:noProof/>
          <w:lang w:val="fr-BE"/>
        </w:rPr>
        <w:t xml:space="preserve">) représentant </w:t>
      </w:r>
      <w:r w:rsidRPr="006905F3">
        <w:rPr>
          <w:noProof/>
          <w:lang w:val="fr-BE"/>
        </w:rPr>
        <w:t>9</w:t>
      </w:r>
      <w:r>
        <w:rPr>
          <w:noProof/>
          <w:lang w:val="fr-BE"/>
        </w:rPr>
        <w:t> % en valeur et satisfait ainsi à la règle spécifique au produit «production à partir de matières du chapitre </w:t>
      </w:r>
      <w:r w:rsidRPr="006905F3">
        <w:rPr>
          <w:noProof/>
          <w:lang w:val="fr-BE"/>
        </w:rPr>
        <w:t>4</w:t>
      </w:r>
      <w:r>
        <w:rPr>
          <w:noProof/>
          <w:lang w:val="fr-BE"/>
        </w:rPr>
        <w:t xml:space="preserve"> entièrement obtenues», par application de la règle de tolérance de l’article </w:t>
      </w:r>
      <w:r w:rsidRPr="006905F3">
        <w:rPr>
          <w:noProof/>
          <w:lang w:val="fr-BE"/>
        </w:rPr>
        <w:t>3</w:t>
      </w:r>
      <w:r>
        <w:rPr>
          <w:noProof/>
          <w:lang w:val="fr-BE"/>
        </w:rPr>
        <w:t>.</w:t>
      </w:r>
      <w:r w:rsidRPr="006905F3">
        <w:rPr>
          <w:noProof/>
          <w:lang w:val="fr-BE"/>
        </w:rPr>
        <w:t>5</w:t>
      </w:r>
      <w:r>
        <w:rPr>
          <w:noProof/>
          <w:lang w:val="fr-BE"/>
        </w:rPr>
        <w:t xml:space="preserve"> (Tolérances). Lorsque cette poudre de lait est utilisée comme matière dans la production de poudre nutritionnelle relevant la sous-position </w:t>
      </w:r>
      <w:r w:rsidRPr="006905F3">
        <w:rPr>
          <w:noProof/>
          <w:lang w:val="fr-BE"/>
        </w:rPr>
        <w:t>1901</w:t>
      </w:r>
      <w:r>
        <w:rPr>
          <w:noProof/>
          <w:lang w:val="fr-BE"/>
        </w:rPr>
        <w:t>.</w:t>
      </w:r>
      <w:r w:rsidRPr="006905F3">
        <w:rPr>
          <w:noProof/>
          <w:lang w:val="fr-BE"/>
        </w:rPr>
        <w:t>10</w:t>
      </w:r>
      <w:r>
        <w:rPr>
          <w:noProof/>
          <w:lang w:val="fr-BE"/>
        </w:rPr>
        <w:t>, elle est considérée comme entièrement obtenue aux fins de la règle spécifique aux produits de la position </w:t>
      </w:r>
      <w:r w:rsidRPr="006905F3">
        <w:rPr>
          <w:noProof/>
          <w:lang w:val="fr-BE"/>
        </w:rPr>
        <w:t>19</w:t>
      </w:r>
      <w:r>
        <w:rPr>
          <w:noProof/>
          <w:lang w:val="fr-BE"/>
        </w:rPr>
        <w:t>.</w:t>
      </w:r>
      <w:r w:rsidRPr="006905F3">
        <w:rPr>
          <w:noProof/>
          <w:lang w:val="fr-BE"/>
        </w:rPr>
        <w:t>01</w:t>
      </w:r>
      <w:r>
        <w:rPr>
          <w:noProof/>
          <w:lang w:val="fr-BE"/>
        </w:rPr>
        <w:t>.</w:t>
      </w:r>
    </w:p>
    <w:p w14:paraId="6145D7F7" w14:textId="77777777" w:rsidR="00CA0E12" w:rsidRDefault="00CA0E12" w:rsidP="00CA0E12">
      <w:pPr>
        <w:rPr>
          <w:noProof/>
          <w:lang w:val="fr-BE"/>
        </w:rPr>
      </w:pPr>
    </w:p>
    <w:p w14:paraId="4F7B0CF3" w14:textId="77777777" w:rsidR="00CA0E12" w:rsidRDefault="00CA0E12" w:rsidP="00CA0E12">
      <w:pPr>
        <w:rPr>
          <w:noProof/>
          <w:lang w:val="fr-BE"/>
        </w:rPr>
      </w:pPr>
    </w:p>
    <w:p w14:paraId="3EACA789" w14:textId="77777777" w:rsidR="00CA0E12" w:rsidRDefault="00CA0E12" w:rsidP="00CA0E12">
      <w:pPr>
        <w:jc w:val="center"/>
        <w:rPr>
          <w:noProof/>
          <w:lang w:val="fr-BE"/>
        </w:rPr>
      </w:pPr>
      <w:r>
        <w:rPr>
          <w:noProof/>
          <w:lang w:val="fr-BE"/>
        </w:rPr>
        <w:t>NOTE </w:t>
      </w:r>
      <w:r w:rsidRPr="006905F3">
        <w:rPr>
          <w:noProof/>
          <w:lang w:val="fr-BE"/>
        </w:rPr>
        <w:t>4</w:t>
      </w:r>
    </w:p>
    <w:p w14:paraId="00A403C5" w14:textId="77777777" w:rsidR="00CA0E12" w:rsidRDefault="00CA0E12" w:rsidP="00CA0E12">
      <w:pPr>
        <w:jc w:val="center"/>
        <w:rPr>
          <w:noProof/>
          <w:lang w:val="fr-BE"/>
        </w:rPr>
      </w:pPr>
    </w:p>
    <w:p w14:paraId="2F315D9B" w14:textId="77777777" w:rsidR="00CA0E12" w:rsidRDefault="00CA0E12" w:rsidP="00CA0E12">
      <w:pPr>
        <w:jc w:val="center"/>
        <w:rPr>
          <w:noProof/>
          <w:lang w:val="fr-BE"/>
        </w:rPr>
      </w:pPr>
      <w:r>
        <w:rPr>
          <w:noProof/>
          <w:lang w:val="fr-BE"/>
        </w:rPr>
        <w:t>Application de règles sur la base d’une valeur maximale des matières non originaires</w:t>
      </w:r>
    </w:p>
    <w:p w14:paraId="13E0D044" w14:textId="77777777" w:rsidR="00CA0E12" w:rsidRDefault="00CA0E12" w:rsidP="00CA0E12">
      <w:pPr>
        <w:rPr>
          <w:noProof/>
          <w:lang w:val="fr-BE"/>
        </w:rPr>
      </w:pPr>
    </w:p>
    <w:p w14:paraId="32A26E39" w14:textId="77777777" w:rsidR="00CA0E12" w:rsidRDefault="00CA0E12" w:rsidP="00CA0E12">
      <w:pPr>
        <w:rPr>
          <w:noProof/>
          <w:lang w:val="fr-BE"/>
        </w:rPr>
      </w:pPr>
      <w:r w:rsidRPr="006905F3">
        <w:rPr>
          <w:noProof/>
          <w:lang w:val="fr-BE"/>
        </w:rPr>
        <w:t>1</w:t>
      </w:r>
      <w:r>
        <w:rPr>
          <w:noProof/>
          <w:lang w:val="fr-BE"/>
        </w:rPr>
        <w:t>.</w:t>
      </w:r>
      <w:r>
        <w:rPr>
          <w:noProof/>
          <w:lang w:val="fr-BE"/>
        </w:rPr>
        <w:tab/>
        <w:t>Aux fins des règles d’origine spécifiques aux produits, on entend par:</w:t>
      </w:r>
    </w:p>
    <w:p w14:paraId="1C6B54AB" w14:textId="77777777" w:rsidR="00CA0E12" w:rsidRDefault="00CA0E12" w:rsidP="00CA0E12">
      <w:pPr>
        <w:rPr>
          <w:noProof/>
          <w:lang w:val="fr-BE"/>
        </w:rPr>
      </w:pPr>
    </w:p>
    <w:p w14:paraId="5C9BD8AF" w14:textId="77777777" w:rsidR="00CA0E12" w:rsidRDefault="00CA0E12" w:rsidP="00CA0E12">
      <w:pPr>
        <w:ind w:left="567" w:hanging="567"/>
        <w:rPr>
          <w:noProof/>
          <w:lang w:val="fr-BE"/>
        </w:rPr>
      </w:pPr>
      <w:r>
        <w:rPr>
          <w:noProof/>
          <w:lang w:val="fr-BE"/>
        </w:rPr>
        <w:t>a)</w:t>
      </w:r>
      <w:r>
        <w:rPr>
          <w:noProof/>
          <w:lang w:val="fr-BE"/>
        </w:rPr>
        <w:tab/>
        <w:t xml:space="preserve">«valeur en douane»: la valeur déterminée conformément à l’accord relatif à la mise en œuvre de l’article VII du GATT de </w:t>
      </w:r>
      <w:r w:rsidRPr="006905F3">
        <w:rPr>
          <w:noProof/>
          <w:lang w:val="fr-BE"/>
        </w:rPr>
        <w:t>1994</w:t>
      </w:r>
      <w:r>
        <w:rPr>
          <w:noProof/>
          <w:lang w:val="fr-BE"/>
        </w:rPr>
        <w:t>;</w:t>
      </w:r>
    </w:p>
    <w:p w14:paraId="61D48860" w14:textId="77777777" w:rsidR="00CA0E12" w:rsidRDefault="00CA0E12" w:rsidP="00CA0E12">
      <w:pPr>
        <w:ind w:left="567" w:hanging="567"/>
        <w:rPr>
          <w:noProof/>
          <w:lang w:val="fr-BE"/>
        </w:rPr>
      </w:pPr>
    </w:p>
    <w:p w14:paraId="3180C875" w14:textId="77777777" w:rsidR="00CA0E12" w:rsidRDefault="00CA0E12" w:rsidP="00CA0E12">
      <w:pPr>
        <w:ind w:left="567" w:hanging="567"/>
        <w:rPr>
          <w:noProof/>
          <w:lang w:val="fr-BE"/>
        </w:rPr>
      </w:pPr>
      <w:r>
        <w:rPr>
          <w:noProof/>
          <w:lang w:val="fr-BE"/>
        </w:rPr>
        <w:br w:type="page"/>
        <w:t>b)</w:t>
      </w:r>
      <w:r>
        <w:rPr>
          <w:noProof/>
          <w:lang w:val="fr-BE"/>
        </w:rPr>
        <w:tab/>
        <w:t>«PDU» ou «prix départ usine»:</w:t>
      </w:r>
    </w:p>
    <w:p w14:paraId="3496F477" w14:textId="77777777" w:rsidR="00CA0E12" w:rsidRDefault="00CA0E12" w:rsidP="00CA0E12">
      <w:pPr>
        <w:ind w:left="567" w:hanging="567"/>
        <w:rPr>
          <w:noProof/>
          <w:lang w:val="fr-BE"/>
        </w:rPr>
      </w:pPr>
    </w:p>
    <w:p w14:paraId="1E2D4968" w14:textId="77777777" w:rsidR="00CA0E12" w:rsidRDefault="00CA0E12" w:rsidP="00CA0E12">
      <w:pPr>
        <w:ind w:left="1134" w:hanging="567"/>
        <w:rPr>
          <w:noProof/>
          <w:lang w:val="fr-BE"/>
        </w:rPr>
      </w:pPr>
      <w:r>
        <w:rPr>
          <w:noProof/>
          <w:lang w:val="fr-BE"/>
        </w:rPr>
        <w:t>i)</w:t>
      </w:r>
      <w:r>
        <w:rPr>
          <w:noProof/>
          <w:lang w:val="fr-BE"/>
        </w:rPr>
        <w:tab/>
        <w:t>le prix du produit, payé ou à payer au producteur dans l’entreprise duquel s’est effectuée la dernière ouvraison ou transformation, pour autant que ce prix comprenne la valeur de toutes les matières mises en œuvre et tous les autres coûts encourus lors de la production du produit, déduction faite de toutes les taxes intérieures qui sont ou peuvent être restituées lorsque le produit obtenu est exporté; ou</w:t>
      </w:r>
    </w:p>
    <w:p w14:paraId="4A65DBE5" w14:textId="77777777" w:rsidR="00CA0E12" w:rsidRDefault="00CA0E12" w:rsidP="00CA0E12">
      <w:pPr>
        <w:ind w:left="1134" w:hanging="567"/>
        <w:rPr>
          <w:noProof/>
          <w:lang w:val="fr-BE"/>
        </w:rPr>
      </w:pPr>
    </w:p>
    <w:p w14:paraId="40B1B41D" w14:textId="77777777" w:rsidR="00CA0E12" w:rsidRDefault="00CA0E12" w:rsidP="00CA0E12">
      <w:pPr>
        <w:ind w:left="1134" w:hanging="567"/>
        <w:rPr>
          <w:noProof/>
          <w:lang w:val="fr-BE"/>
        </w:rPr>
      </w:pPr>
      <w:r>
        <w:rPr>
          <w:noProof/>
          <w:lang w:val="fr-BE"/>
        </w:rPr>
        <w:t>ii)</w:t>
      </w:r>
      <w:r>
        <w:rPr>
          <w:noProof/>
          <w:lang w:val="fr-BE"/>
        </w:rPr>
        <w:tab/>
        <w:t>en l’absence de prix payé ou à payer, ou si le prix effectivement payé ne reflète pas tous les coûts liés à la production du produit qui sont vraiment encourus dans ladite production, la valeur de toutes les matières mises en œuvre et tous les autres coûts encourus lors de la production dans la Partie exportatrice:</w:t>
      </w:r>
    </w:p>
    <w:p w14:paraId="7C5780CB" w14:textId="77777777" w:rsidR="00CA0E12" w:rsidRDefault="00CA0E12" w:rsidP="00CA0E12">
      <w:pPr>
        <w:ind w:left="1134" w:hanging="567"/>
        <w:rPr>
          <w:noProof/>
          <w:lang w:val="fr-BE"/>
        </w:rPr>
      </w:pPr>
    </w:p>
    <w:p w14:paraId="43F4D7CB" w14:textId="77777777" w:rsidR="00CA0E12" w:rsidRDefault="00CA0E12" w:rsidP="00CA0E12">
      <w:pPr>
        <w:ind w:left="1701" w:hanging="567"/>
        <w:rPr>
          <w:noProof/>
          <w:lang w:val="fr-BE"/>
        </w:rPr>
      </w:pPr>
      <w:r>
        <w:rPr>
          <w:noProof/>
          <w:lang w:val="fr-BE"/>
        </w:rPr>
        <w:t>A)</w:t>
      </w:r>
      <w:r>
        <w:rPr>
          <w:noProof/>
          <w:lang w:val="fr-BE"/>
        </w:rPr>
        <w:tab/>
        <w:t>y compris les frais de vente et les frais généraux et administratifs, ainsi que les bénéfices, qui peuvent être raisonnablement attribués au produit; et</w:t>
      </w:r>
    </w:p>
    <w:p w14:paraId="23075DE4" w14:textId="77777777" w:rsidR="00CA0E12" w:rsidRDefault="00CA0E12" w:rsidP="00CA0E12">
      <w:pPr>
        <w:ind w:left="1701" w:hanging="567"/>
        <w:rPr>
          <w:noProof/>
          <w:lang w:val="fr-BE"/>
        </w:rPr>
      </w:pPr>
    </w:p>
    <w:p w14:paraId="6CA9B0D1" w14:textId="77777777" w:rsidR="00CA0E12" w:rsidRDefault="00CA0E12" w:rsidP="00CA0E12">
      <w:pPr>
        <w:ind w:left="1701" w:hanging="567"/>
        <w:rPr>
          <w:noProof/>
          <w:lang w:val="fr-BE"/>
        </w:rPr>
      </w:pPr>
      <w:r>
        <w:rPr>
          <w:noProof/>
          <w:lang w:val="fr-BE"/>
        </w:rPr>
        <w:t>B)</w:t>
      </w:r>
      <w:r>
        <w:rPr>
          <w:noProof/>
          <w:lang w:val="fr-BE"/>
        </w:rPr>
        <w:tab/>
        <w:t>à l’exclusion des frais de transport, des frais d’assurance et de tous les autres frais encourus lors du transport du produit et de toutes les taxes intérieures de la Partie exportatrice qui sont ou peuvent être restituées lorsque le produit obtenu est exporté;</w:t>
      </w:r>
    </w:p>
    <w:p w14:paraId="44F13C95" w14:textId="77777777" w:rsidR="00CA0E12" w:rsidRDefault="00CA0E12" w:rsidP="00CA0E12">
      <w:pPr>
        <w:ind w:left="1134" w:hanging="567"/>
        <w:rPr>
          <w:noProof/>
          <w:lang w:val="fr-BE"/>
        </w:rPr>
      </w:pPr>
    </w:p>
    <w:p w14:paraId="75AE074D" w14:textId="77777777" w:rsidR="00CA0E12" w:rsidRDefault="00CA0E12" w:rsidP="00CA0E12">
      <w:pPr>
        <w:ind w:left="1134" w:hanging="567"/>
        <w:rPr>
          <w:noProof/>
          <w:lang w:val="fr-BE"/>
        </w:rPr>
      </w:pPr>
      <w:r>
        <w:rPr>
          <w:noProof/>
          <w:lang w:val="fr-BE"/>
        </w:rPr>
        <w:t>iii)</w:t>
      </w:r>
      <w:r>
        <w:rPr>
          <w:noProof/>
          <w:lang w:val="fr-BE"/>
        </w:rPr>
        <w:tab/>
        <w:t>aux fins du point i), lorsque la dernière production a été sous-traitée à un producteur, le terme «producteur» visé au point i) fait référence à la personne qui a employé le sous-traitant;</w:t>
      </w:r>
    </w:p>
    <w:p w14:paraId="305B19BF" w14:textId="77777777" w:rsidR="00CA0E12" w:rsidRDefault="00CA0E12" w:rsidP="00CA0E12">
      <w:pPr>
        <w:ind w:left="567" w:hanging="567"/>
        <w:rPr>
          <w:noProof/>
          <w:lang w:val="fr-BE"/>
        </w:rPr>
      </w:pPr>
    </w:p>
    <w:p w14:paraId="31F78922" w14:textId="77777777" w:rsidR="00CA0E12" w:rsidRDefault="00CA0E12" w:rsidP="00CA0E12">
      <w:pPr>
        <w:ind w:left="567" w:hanging="567"/>
        <w:rPr>
          <w:noProof/>
          <w:lang w:val="fr-BE"/>
        </w:rPr>
      </w:pPr>
      <w:r>
        <w:rPr>
          <w:noProof/>
          <w:lang w:val="fr-BE"/>
        </w:rPr>
        <w:br w:type="page"/>
        <w:t>c)</w:t>
      </w:r>
      <w:r>
        <w:rPr>
          <w:noProof/>
          <w:lang w:val="fr-BE"/>
        </w:rPr>
        <w:tab/>
        <w:t>«VMN»: la valeur des matières non originaires mises en œuvre dans la production du produit correspondant à la valeur en douane au moment de l’importation, y compris les frais de transport, d’assurance éventuellement, d’emballage et tous les autres frais encourus dans le transport des matières jusqu’au port d’importation de la Partie où le producteur du produit est situé; Si la valeur des matières non originaires n’est pas connue et ne peut être établie, le premier prix vérifiable payé pour les matières non originaires dans l’Union ou en Nouvelle-Zélande sera utilisé. La valeur des matières non originaires mises en œuvre dans la production du produit peut être calculée sur la base de la formule du coût moyen pondéré ou selon une autre méthode de valorisation des stocks, selon des principes comptables généralement admis dans la partie; et</w:t>
      </w:r>
    </w:p>
    <w:p w14:paraId="0054A18A" w14:textId="77777777" w:rsidR="00CA0E12" w:rsidRDefault="00CA0E12" w:rsidP="00CA0E12">
      <w:pPr>
        <w:ind w:left="567" w:hanging="567"/>
        <w:rPr>
          <w:noProof/>
          <w:lang w:val="fr-BE"/>
        </w:rPr>
      </w:pPr>
    </w:p>
    <w:p w14:paraId="49C5E9D9" w14:textId="77777777" w:rsidR="00CA0E12" w:rsidRDefault="00CA0E12" w:rsidP="00CA0E12">
      <w:pPr>
        <w:ind w:left="567" w:hanging="567"/>
        <w:rPr>
          <w:noProof/>
          <w:lang w:val="fr-BE"/>
        </w:rPr>
      </w:pPr>
      <w:r>
        <w:rPr>
          <w:noProof/>
          <w:lang w:val="fr-BE"/>
        </w:rPr>
        <w:t>d)</w:t>
      </w:r>
      <w:r>
        <w:rPr>
          <w:noProof/>
          <w:lang w:val="fr-BE"/>
        </w:rPr>
        <w:tab/>
        <w:t>«MaxMNO»: la valeur maximale des matières non originaires pouvant être mises en œuvre dans la production d’un produit, exprimée en pourcentage du prix départ usine du produit final.</w:t>
      </w:r>
    </w:p>
    <w:p w14:paraId="48A904F2" w14:textId="77777777" w:rsidR="00CA0E12" w:rsidRDefault="00CA0E12" w:rsidP="00CA0E12">
      <w:pPr>
        <w:rPr>
          <w:noProof/>
          <w:lang w:val="fr-BE"/>
        </w:rPr>
      </w:pPr>
    </w:p>
    <w:p w14:paraId="172F9B59" w14:textId="77777777" w:rsidR="00CA0E12" w:rsidRDefault="00CA0E12" w:rsidP="00CA0E12">
      <w:pPr>
        <w:rPr>
          <w:noProof/>
          <w:lang w:val="fr-BE"/>
        </w:rPr>
      </w:pPr>
      <w:r w:rsidRPr="006905F3">
        <w:rPr>
          <w:noProof/>
          <w:lang w:val="fr-BE"/>
        </w:rPr>
        <w:t>2</w:t>
      </w:r>
      <w:r>
        <w:rPr>
          <w:noProof/>
          <w:lang w:val="fr-BE"/>
        </w:rPr>
        <w:t>.</w:t>
      </w:r>
      <w:r>
        <w:rPr>
          <w:noProof/>
          <w:lang w:val="fr-BE"/>
        </w:rPr>
        <w:tab/>
        <w:t>Un produit satisfait à une règle fondée sur une valeur maximale des matières non originaires si la VMN, exprimée en pourcentage du prix départ usine (PDU) du produit, est inférieure ou égale à la MaxMNO (%) spécifiée pour ce produit à l’annexe </w:t>
      </w:r>
      <w:r w:rsidRPr="006905F3">
        <w:rPr>
          <w:noProof/>
          <w:lang w:val="fr-BE"/>
        </w:rPr>
        <w:t>3</w:t>
      </w:r>
      <w:r>
        <w:rPr>
          <w:noProof/>
          <w:lang w:val="fr-BE"/>
        </w:rPr>
        <w:t>-B (Règles d’origine spécifiques aux produits), selon la formule suivante:</w:t>
      </w:r>
    </w:p>
    <w:p w14:paraId="18675A3C" w14:textId="77777777" w:rsidR="00CA0E12" w:rsidRDefault="00CA0E12" w:rsidP="00CA0E12">
      <w:pPr>
        <w:rPr>
          <w:noProof/>
          <w:lang w:val="fr-BE"/>
        </w:rPr>
      </w:pPr>
    </w:p>
    <w:p w14:paraId="4FFD6C6A" w14:textId="77777777" w:rsidR="00CA0E12" w:rsidRDefault="00C27AAF" w:rsidP="00CA0E12">
      <w:pPr>
        <w:rPr>
          <w:noProof/>
          <w:lang w:val="en-US"/>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4834F653" w14:textId="77777777" w:rsidR="00CA0E12" w:rsidRDefault="00CA0E12" w:rsidP="00CA0E12">
      <w:pPr>
        <w:rPr>
          <w:noProof/>
        </w:rPr>
      </w:pPr>
    </w:p>
    <w:p w14:paraId="32DAA37F" w14:textId="77777777" w:rsidR="00CA0E12" w:rsidRDefault="00CA0E12" w:rsidP="00CA0E12">
      <w:pPr>
        <w:rPr>
          <w:noProof/>
        </w:rPr>
      </w:pPr>
    </w:p>
    <w:p w14:paraId="08BF14B5" w14:textId="77777777" w:rsidR="00CA0E12" w:rsidRDefault="00CA0E12" w:rsidP="00CA0E12">
      <w:pPr>
        <w:jc w:val="center"/>
        <w:rPr>
          <w:noProof/>
          <w:lang w:val="fr-BE"/>
        </w:rPr>
      </w:pPr>
      <w:r>
        <w:rPr>
          <w:noProof/>
          <w:lang w:val="fr-BE"/>
        </w:rPr>
        <w:br w:type="page"/>
        <w:t>NOTE </w:t>
      </w:r>
      <w:r w:rsidRPr="006905F3">
        <w:rPr>
          <w:noProof/>
          <w:lang w:val="fr-BE"/>
        </w:rPr>
        <w:t>5</w:t>
      </w:r>
    </w:p>
    <w:p w14:paraId="258A27DE" w14:textId="77777777" w:rsidR="00CA0E12" w:rsidRDefault="00CA0E12" w:rsidP="00CA0E12">
      <w:pPr>
        <w:jc w:val="center"/>
        <w:rPr>
          <w:noProof/>
          <w:lang w:val="fr-BE"/>
        </w:rPr>
      </w:pPr>
    </w:p>
    <w:p w14:paraId="40282765" w14:textId="77777777" w:rsidR="00CA0E12" w:rsidRDefault="00CA0E12" w:rsidP="00CA0E12">
      <w:pPr>
        <w:jc w:val="center"/>
        <w:rPr>
          <w:noProof/>
          <w:lang w:val="fr-BE"/>
        </w:rPr>
      </w:pPr>
      <w:r>
        <w:rPr>
          <w:noProof/>
          <w:lang w:val="fr-BE"/>
        </w:rPr>
        <w:t>Définitions des procédés visés aux sections V à VII de l’annexe </w:t>
      </w:r>
      <w:r w:rsidRPr="006905F3">
        <w:rPr>
          <w:noProof/>
          <w:lang w:val="fr-BE"/>
        </w:rPr>
        <w:t>3</w:t>
      </w:r>
      <w:r>
        <w:rPr>
          <w:noProof/>
          <w:lang w:val="fr-BE"/>
        </w:rPr>
        <w:t>-B (Règle d’origine spécifique aux produits)</w:t>
      </w:r>
    </w:p>
    <w:p w14:paraId="5F7C2CEC" w14:textId="77777777" w:rsidR="00CA0E12" w:rsidRDefault="00CA0E12" w:rsidP="00CA0E12">
      <w:pPr>
        <w:rPr>
          <w:noProof/>
          <w:lang w:val="fr-BE"/>
        </w:rPr>
      </w:pPr>
    </w:p>
    <w:p w14:paraId="39D454C4" w14:textId="77777777" w:rsidR="00CA0E12" w:rsidRDefault="00CA0E12" w:rsidP="00CA0E12">
      <w:pPr>
        <w:rPr>
          <w:noProof/>
          <w:lang w:val="fr-BE"/>
        </w:rPr>
      </w:pPr>
      <w:r>
        <w:rPr>
          <w:noProof/>
          <w:lang w:val="fr-BE"/>
        </w:rPr>
        <w:t>Aux fins des règles d’origine spécifiques aux produits, on entend par:</w:t>
      </w:r>
    </w:p>
    <w:p w14:paraId="21C4C6C9" w14:textId="77777777" w:rsidR="00CA0E12" w:rsidRDefault="00CA0E12" w:rsidP="00CA0E12">
      <w:pPr>
        <w:rPr>
          <w:noProof/>
          <w:lang w:val="fr-BE"/>
        </w:rPr>
      </w:pPr>
    </w:p>
    <w:p w14:paraId="150ACFDC" w14:textId="77777777" w:rsidR="00CA0E12" w:rsidRDefault="00CA0E12" w:rsidP="00CA0E12">
      <w:pPr>
        <w:ind w:left="567" w:hanging="567"/>
        <w:rPr>
          <w:noProof/>
          <w:lang w:val="fr-BE"/>
        </w:rPr>
      </w:pPr>
      <w:r>
        <w:rPr>
          <w:noProof/>
          <w:lang w:val="fr-BE"/>
        </w:rPr>
        <w:t>a)</w:t>
      </w:r>
      <w:r>
        <w:rPr>
          <w:noProof/>
          <w:lang w:val="fr-BE"/>
        </w:rPr>
        <w:tab/>
        <w:t>«procédé biotechnologique»:</w:t>
      </w:r>
    </w:p>
    <w:p w14:paraId="5AD4DF4C" w14:textId="77777777" w:rsidR="00CA0E12" w:rsidRDefault="00CA0E12" w:rsidP="00CA0E12">
      <w:pPr>
        <w:ind w:left="567" w:hanging="567"/>
        <w:rPr>
          <w:noProof/>
          <w:lang w:val="fr-BE"/>
        </w:rPr>
      </w:pPr>
    </w:p>
    <w:p w14:paraId="33873F2D" w14:textId="77777777" w:rsidR="00CA0E12" w:rsidRDefault="00CA0E12" w:rsidP="00CA0E12">
      <w:pPr>
        <w:ind w:left="1134" w:hanging="567"/>
        <w:rPr>
          <w:noProof/>
          <w:lang w:val="fr-BE"/>
        </w:rPr>
      </w:pPr>
      <w:r>
        <w:rPr>
          <w:noProof/>
          <w:lang w:val="fr-BE"/>
        </w:rPr>
        <w:t>i)</w:t>
      </w:r>
      <w:r>
        <w:rPr>
          <w:noProof/>
          <w:lang w:val="fr-BE"/>
        </w:rPr>
        <w:tab/>
        <w:t>toute culture biologique ou biotechnologique (dont la culture de cellules), hybridation ou modification génétique de micro-organismes [bactéries, virus (y compris bactériophages) etc.] ou de cellules humaines, animales ou végétales; et</w:t>
      </w:r>
    </w:p>
    <w:p w14:paraId="668F6FA5" w14:textId="77777777" w:rsidR="00CA0E12" w:rsidRDefault="00CA0E12" w:rsidP="00CA0E12">
      <w:pPr>
        <w:ind w:left="1134" w:hanging="567"/>
        <w:rPr>
          <w:noProof/>
          <w:lang w:val="fr-BE"/>
        </w:rPr>
      </w:pPr>
    </w:p>
    <w:p w14:paraId="27BB0607" w14:textId="77777777" w:rsidR="00CA0E12" w:rsidRDefault="00CA0E12" w:rsidP="00CA0E12">
      <w:pPr>
        <w:ind w:left="1134" w:hanging="567"/>
        <w:rPr>
          <w:noProof/>
          <w:lang w:val="fr-BE"/>
        </w:rPr>
      </w:pPr>
      <w:r>
        <w:rPr>
          <w:noProof/>
          <w:lang w:val="fr-BE"/>
        </w:rPr>
        <w:t>ii)</w:t>
      </w:r>
      <w:r>
        <w:rPr>
          <w:noProof/>
          <w:lang w:val="fr-BE"/>
        </w:rPr>
        <w:tab/>
        <w:t>la production, l’isolement ou la purification de structures cellulaires ou intercellulaires (tels que les gènes isolés, les fragments de gènes et les plasmides), ou la fermentation;</w:t>
      </w:r>
    </w:p>
    <w:p w14:paraId="4CE30266" w14:textId="77777777" w:rsidR="00CA0E12" w:rsidRDefault="00CA0E12" w:rsidP="00CA0E12">
      <w:pPr>
        <w:ind w:left="567" w:hanging="567"/>
        <w:rPr>
          <w:noProof/>
          <w:lang w:val="fr-BE"/>
        </w:rPr>
      </w:pPr>
    </w:p>
    <w:p w14:paraId="3BDFE450" w14:textId="77777777" w:rsidR="00CA0E12" w:rsidRDefault="00CA0E12" w:rsidP="00CA0E12">
      <w:pPr>
        <w:ind w:left="567" w:hanging="567"/>
        <w:rPr>
          <w:noProof/>
          <w:lang w:val="fr-BE"/>
        </w:rPr>
      </w:pPr>
      <w:r>
        <w:rPr>
          <w:noProof/>
          <w:lang w:val="fr-BE"/>
        </w:rPr>
        <w:t>b)</w:t>
      </w:r>
      <w:r>
        <w:rPr>
          <w:noProof/>
          <w:lang w:val="fr-BE"/>
        </w:rPr>
        <w:tab/>
        <w:t>«modification de la taille des particules»: la modification délibérée et contrôlée de la taille des particules d’un produit, autre que par un simple concassage ou pressage, en vue d’obtenir un produit présentant une taille de particules définie, une répartition de la taille des particules définie ou une aire de surface définie, qui soit propre aux fins et utilisations du produit et dont les caractéristiques physiques ou chimiques diffèrent de celles des matières initiales;</w:t>
      </w:r>
    </w:p>
    <w:p w14:paraId="1746A210" w14:textId="77777777" w:rsidR="00CA0E12" w:rsidRDefault="00CA0E12" w:rsidP="00CA0E12">
      <w:pPr>
        <w:ind w:left="567" w:hanging="567"/>
        <w:rPr>
          <w:noProof/>
          <w:lang w:val="fr-BE"/>
        </w:rPr>
      </w:pPr>
    </w:p>
    <w:p w14:paraId="0BC400DB" w14:textId="77777777" w:rsidR="00CA0E12" w:rsidRDefault="00CA0E12" w:rsidP="00CA0E12">
      <w:pPr>
        <w:ind w:left="567" w:hanging="567"/>
        <w:rPr>
          <w:noProof/>
          <w:lang w:val="fr-BE"/>
        </w:rPr>
      </w:pPr>
      <w:r>
        <w:rPr>
          <w:noProof/>
          <w:lang w:val="fr-BE"/>
        </w:rPr>
        <w:br w:type="page"/>
        <w:t>c)</w:t>
      </w:r>
      <w:r>
        <w:rPr>
          <w:noProof/>
          <w:lang w:val="fr-BE"/>
        </w:rPr>
        <w:tab/>
        <w:t>«réaction chimique»: le processus (y compris les processus biochimiques) au terme duquel une molécule se voit dotée d’une nouvelle structure en raison de la rupture des liens intramoléculaires et de la formation de nouveaux liens intramoléculaires ou de la modification de la disposition spatiale des atomes dans la molécule, à l’exclusion des procédés suivants, qui ne sont pas considérés comme des réactions chimiques au sens de la présente définition:</w:t>
      </w:r>
    </w:p>
    <w:p w14:paraId="79617825" w14:textId="77777777" w:rsidR="00CA0E12" w:rsidRDefault="00CA0E12" w:rsidP="00CA0E12">
      <w:pPr>
        <w:ind w:left="567" w:hanging="567"/>
        <w:rPr>
          <w:noProof/>
          <w:lang w:val="fr-BE"/>
        </w:rPr>
      </w:pPr>
    </w:p>
    <w:p w14:paraId="2B4B1230" w14:textId="77777777" w:rsidR="00CA0E12" w:rsidRDefault="00CA0E12" w:rsidP="00CA0E12">
      <w:pPr>
        <w:ind w:left="1134" w:hanging="567"/>
        <w:rPr>
          <w:noProof/>
          <w:lang w:val="fr-BE"/>
        </w:rPr>
      </w:pPr>
      <w:r>
        <w:rPr>
          <w:noProof/>
          <w:lang w:val="fr-BE"/>
        </w:rPr>
        <w:t>i)</w:t>
      </w:r>
      <w:r>
        <w:rPr>
          <w:noProof/>
          <w:lang w:val="fr-BE"/>
        </w:rPr>
        <w:tab/>
        <w:t>la dissolution dans l’eau ou dans d’autres solvants;</w:t>
      </w:r>
    </w:p>
    <w:p w14:paraId="7A0580E5" w14:textId="77777777" w:rsidR="00CA0E12" w:rsidRDefault="00CA0E12" w:rsidP="00CA0E12">
      <w:pPr>
        <w:ind w:left="1134" w:hanging="567"/>
        <w:rPr>
          <w:noProof/>
          <w:lang w:val="fr-BE"/>
        </w:rPr>
      </w:pPr>
    </w:p>
    <w:p w14:paraId="402EB9A4" w14:textId="77777777" w:rsidR="00CA0E12" w:rsidRDefault="00CA0E12" w:rsidP="00CA0E12">
      <w:pPr>
        <w:ind w:left="1134" w:hanging="567"/>
        <w:rPr>
          <w:noProof/>
          <w:lang w:val="fr-BE"/>
        </w:rPr>
      </w:pPr>
      <w:r>
        <w:rPr>
          <w:noProof/>
          <w:lang w:val="fr-BE"/>
        </w:rPr>
        <w:t>ii)</w:t>
      </w:r>
      <w:r>
        <w:rPr>
          <w:noProof/>
          <w:lang w:val="fr-BE"/>
        </w:rPr>
        <w:tab/>
        <w:t>l’élimination de solvants, y compris l’eau; ou</w:t>
      </w:r>
    </w:p>
    <w:p w14:paraId="5B94AA82" w14:textId="77777777" w:rsidR="00CA0E12" w:rsidRDefault="00CA0E12" w:rsidP="00CA0E12">
      <w:pPr>
        <w:ind w:left="1134" w:hanging="567"/>
        <w:rPr>
          <w:noProof/>
          <w:lang w:val="fr-BE"/>
        </w:rPr>
      </w:pPr>
    </w:p>
    <w:p w14:paraId="715E2693" w14:textId="77777777" w:rsidR="00CA0E12" w:rsidRDefault="00CA0E12" w:rsidP="00CA0E12">
      <w:pPr>
        <w:ind w:left="1134" w:hanging="567"/>
        <w:rPr>
          <w:noProof/>
          <w:lang w:val="fr-BE"/>
        </w:rPr>
      </w:pPr>
      <w:r>
        <w:rPr>
          <w:noProof/>
          <w:lang w:val="fr-BE"/>
        </w:rPr>
        <w:t>iii)</w:t>
      </w:r>
      <w:r>
        <w:rPr>
          <w:noProof/>
          <w:lang w:val="fr-BE"/>
        </w:rPr>
        <w:tab/>
        <w:t>l’addition ou l’élimination de l’eau de cristallisation;</w:t>
      </w:r>
    </w:p>
    <w:p w14:paraId="43FABE14" w14:textId="77777777" w:rsidR="00CA0E12" w:rsidRDefault="00CA0E12" w:rsidP="00CA0E12">
      <w:pPr>
        <w:ind w:left="567" w:hanging="567"/>
        <w:rPr>
          <w:noProof/>
          <w:lang w:val="fr-BE"/>
        </w:rPr>
      </w:pPr>
    </w:p>
    <w:p w14:paraId="055AD5AB" w14:textId="77777777" w:rsidR="00CA0E12" w:rsidRDefault="00CA0E12" w:rsidP="00CA0E12">
      <w:pPr>
        <w:ind w:left="567" w:hanging="567"/>
        <w:rPr>
          <w:noProof/>
          <w:lang w:val="fr-BE"/>
        </w:rPr>
      </w:pPr>
      <w:r>
        <w:rPr>
          <w:noProof/>
          <w:lang w:val="fr-BE"/>
        </w:rPr>
        <w:t>d)</w:t>
      </w:r>
      <w:r>
        <w:rPr>
          <w:noProof/>
          <w:lang w:val="fr-BE"/>
        </w:rPr>
        <w:tab/>
        <w:t>«distillation»:</w:t>
      </w:r>
    </w:p>
    <w:p w14:paraId="08C3B0C7" w14:textId="77777777" w:rsidR="00CA0E12" w:rsidRDefault="00CA0E12" w:rsidP="00CA0E12">
      <w:pPr>
        <w:ind w:left="567" w:hanging="567"/>
        <w:rPr>
          <w:noProof/>
          <w:lang w:val="fr-BE"/>
        </w:rPr>
      </w:pPr>
    </w:p>
    <w:p w14:paraId="566189D9" w14:textId="77777777" w:rsidR="00CA0E12" w:rsidRDefault="00CA0E12" w:rsidP="00CA0E12">
      <w:pPr>
        <w:ind w:left="1134" w:hanging="567"/>
        <w:rPr>
          <w:noProof/>
          <w:lang w:val="fr-BE"/>
        </w:rPr>
      </w:pPr>
      <w:r>
        <w:rPr>
          <w:noProof/>
          <w:lang w:val="fr-BE"/>
        </w:rPr>
        <w:t>i)</w:t>
      </w:r>
      <w:r>
        <w:rPr>
          <w:noProof/>
          <w:lang w:val="fr-BE"/>
        </w:rPr>
        <w:tab/>
        <w:t>la «distillation atmosphérique», un processus de séparation dans lequel les huiles de pétrole sont d’abord vaporisées dans une colonne de distillation en différentes fractions selon leur point d’ébullition, puis liquéfiées par fractions; les produits issus de la distillation du pétrole comprennent le gaz de pétrole liquéfié, le naphte, l’essence, le pétrole lampant, le diesel et les combustibles, les huiles légères et les huiles lubrifiantes; et</w:t>
      </w:r>
    </w:p>
    <w:p w14:paraId="76F23593" w14:textId="77777777" w:rsidR="00CA0E12" w:rsidRDefault="00CA0E12" w:rsidP="00CA0E12">
      <w:pPr>
        <w:ind w:left="1134" w:hanging="567"/>
        <w:rPr>
          <w:noProof/>
          <w:lang w:val="fr-BE"/>
        </w:rPr>
      </w:pPr>
    </w:p>
    <w:p w14:paraId="44FE503F" w14:textId="77777777" w:rsidR="00CA0E12" w:rsidRDefault="00CA0E12" w:rsidP="00CA0E12">
      <w:pPr>
        <w:ind w:left="1134" w:hanging="567"/>
        <w:rPr>
          <w:noProof/>
          <w:lang w:val="fr-BE"/>
        </w:rPr>
      </w:pPr>
      <w:r>
        <w:rPr>
          <w:noProof/>
          <w:lang w:val="fr-BE"/>
        </w:rPr>
        <w:t>ii)</w:t>
      </w:r>
      <w:r>
        <w:rPr>
          <w:noProof/>
          <w:lang w:val="fr-BE"/>
        </w:rPr>
        <w:tab/>
        <w:t>la «distillation sous vide», une distillation menée à une pression inférieure à la pression atmosphérique, mais pas assez basse pour être qualifiée de distillation moléculaire; la distillation sous vide est employée pour distiller des matières à température d’ébullition élevée et sensibles à la chaleur, comme les distillats lourds des huiles de pétrole, pour produire des huiles ou des résidus sous vide de légers à lourds;</w:t>
      </w:r>
    </w:p>
    <w:p w14:paraId="6B5966DD" w14:textId="77777777" w:rsidR="00CA0E12" w:rsidRDefault="00CA0E12" w:rsidP="00CA0E12">
      <w:pPr>
        <w:ind w:left="567" w:hanging="567"/>
        <w:rPr>
          <w:noProof/>
          <w:lang w:val="fr-BE"/>
        </w:rPr>
      </w:pPr>
    </w:p>
    <w:p w14:paraId="5FCC0E4A" w14:textId="77777777" w:rsidR="00CA0E12" w:rsidRDefault="00CA0E12" w:rsidP="00CA0E12">
      <w:pPr>
        <w:ind w:left="567" w:hanging="567"/>
        <w:rPr>
          <w:noProof/>
          <w:lang w:val="fr-BE"/>
        </w:rPr>
      </w:pPr>
      <w:r>
        <w:rPr>
          <w:noProof/>
          <w:lang w:val="fr-BE"/>
        </w:rPr>
        <w:br w:type="page"/>
        <w:t>e)</w:t>
      </w:r>
      <w:r>
        <w:rPr>
          <w:noProof/>
          <w:lang w:val="fr-BE"/>
        </w:rPr>
        <w:tab/>
        <w:t>«séparation des isomères»: l’isolement ou la séparation des isomères à partir d’un mélange d’isomères;</w:t>
      </w:r>
    </w:p>
    <w:p w14:paraId="324D1D34" w14:textId="77777777" w:rsidR="00CA0E12" w:rsidRDefault="00CA0E12" w:rsidP="00CA0E12">
      <w:pPr>
        <w:ind w:left="567" w:hanging="567"/>
        <w:rPr>
          <w:noProof/>
          <w:lang w:val="fr-BE"/>
        </w:rPr>
      </w:pPr>
    </w:p>
    <w:p w14:paraId="53661215" w14:textId="77777777" w:rsidR="00CA0E12" w:rsidRDefault="00CA0E12" w:rsidP="00CA0E12">
      <w:pPr>
        <w:ind w:left="567" w:hanging="567"/>
        <w:rPr>
          <w:noProof/>
          <w:lang w:val="fr-BE"/>
        </w:rPr>
      </w:pPr>
      <w:r>
        <w:rPr>
          <w:noProof/>
          <w:lang w:val="fr-BE"/>
        </w:rPr>
        <w:t>f)</w:t>
      </w:r>
      <w:r>
        <w:rPr>
          <w:noProof/>
          <w:lang w:val="fr-BE"/>
        </w:rPr>
        <w:tab/>
        <w:t>«mixtion»: le mélange délibéré et proportionnellement contrôlé de matières (y compris la dispersion) autre que l’addition de diluants, exclusivement réalisé en vue de respecter des spécifications prédéterminées et débouchant sur la production d’un produit doté de caractéristiques physiques ou chimiques propres aux fins et utilisations du produit et différentes de celles des matières initiales;</w:t>
      </w:r>
    </w:p>
    <w:p w14:paraId="0DD08054" w14:textId="77777777" w:rsidR="00CA0E12" w:rsidRDefault="00CA0E12" w:rsidP="00CA0E12">
      <w:pPr>
        <w:ind w:left="567" w:hanging="567"/>
        <w:rPr>
          <w:noProof/>
          <w:lang w:val="fr-BE"/>
        </w:rPr>
      </w:pPr>
    </w:p>
    <w:p w14:paraId="12D7E20C" w14:textId="77777777" w:rsidR="00CA0E12" w:rsidRDefault="00CA0E12" w:rsidP="00CA0E12">
      <w:pPr>
        <w:ind w:left="567" w:hanging="567"/>
        <w:rPr>
          <w:noProof/>
          <w:lang w:val="fr-BE"/>
        </w:rPr>
      </w:pPr>
      <w:r>
        <w:rPr>
          <w:noProof/>
          <w:lang w:val="fr-BE"/>
        </w:rPr>
        <w:t>g)</w:t>
      </w:r>
      <w:r>
        <w:rPr>
          <w:noProof/>
          <w:lang w:val="fr-BE"/>
        </w:rPr>
        <w:tab/>
        <w:t>«production de matières de référence» (y compris les solutions titrées): la production d’une préparation convenant à des fins d’analyse, d’étalonnage ou de référencement, présentant un degré de pureté précis ou une composition précise certifiés par le producteur; et</w:t>
      </w:r>
    </w:p>
    <w:p w14:paraId="7F079D6E" w14:textId="77777777" w:rsidR="00CA0E12" w:rsidRDefault="00CA0E12" w:rsidP="00CA0E12">
      <w:pPr>
        <w:ind w:left="567" w:hanging="567"/>
        <w:rPr>
          <w:noProof/>
          <w:lang w:val="fr-BE"/>
        </w:rPr>
      </w:pPr>
    </w:p>
    <w:p w14:paraId="622F7234" w14:textId="77777777" w:rsidR="00CA0E12" w:rsidRDefault="00CA0E12" w:rsidP="00CA0E12">
      <w:pPr>
        <w:ind w:left="567" w:hanging="567"/>
        <w:rPr>
          <w:noProof/>
          <w:lang w:val="fr-BE"/>
        </w:rPr>
      </w:pPr>
      <w:r>
        <w:rPr>
          <w:noProof/>
          <w:lang w:val="fr-BE"/>
        </w:rPr>
        <w:t>h)</w:t>
      </w:r>
      <w:r>
        <w:rPr>
          <w:noProof/>
          <w:lang w:val="fr-BE"/>
        </w:rPr>
        <w:tab/>
        <w:t xml:space="preserve">«purification»: un procédé qui entraîne l’élimination d’au moins </w:t>
      </w:r>
      <w:r w:rsidRPr="006905F3">
        <w:rPr>
          <w:noProof/>
          <w:lang w:val="fr-BE"/>
        </w:rPr>
        <w:t>80</w:t>
      </w:r>
      <w:r>
        <w:rPr>
          <w:noProof/>
          <w:lang w:val="fr-BE"/>
        </w:rPr>
        <w:t> % de la teneur en impuretés existantes ou la réduction ou l’élimination des impuretés, aboutissant à un produit propre à une ou plusieurs des applications suivantes:</w:t>
      </w:r>
    </w:p>
    <w:p w14:paraId="513D2ECC" w14:textId="77777777" w:rsidR="00CA0E12" w:rsidRDefault="00CA0E12" w:rsidP="00CA0E12">
      <w:pPr>
        <w:ind w:left="567" w:hanging="567"/>
        <w:rPr>
          <w:noProof/>
          <w:lang w:val="fr-BE"/>
        </w:rPr>
      </w:pPr>
    </w:p>
    <w:p w14:paraId="33393641" w14:textId="77777777" w:rsidR="00CA0E12" w:rsidRDefault="00CA0E12" w:rsidP="00CA0E12">
      <w:pPr>
        <w:ind w:left="1134" w:hanging="567"/>
        <w:rPr>
          <w:noProof/>
          <w:lang w:val="fr-BE"/>
        </w:rPr>
      </w:pPr>
      <w:r>
        <w:rPr>
          <w:noProof/>
          <w:lang w:val="fr-BE"/>
        </w:rPr>
        <w:t>i)</w:t>
      </w:r>
      <w:r>
        <w:rPr>
          <w:noProof/>
          <w:lang w:val="fr-BE"/>
        </w:rPr>
        <w:tab/>
        <w:t>substances pharmaceutiques, médicales, cosmétiques, vétérinaires ou alimentaires;</w:t>
      </w:r>
    </w:p>
    <w:p w14:paraId="34E335E7" w14:textId="77777777" w:rsidR="00CA0E12" w:rsidRDefault="00CA0E12" w:rsidP="00CA0E12">
      <w:pPr>
        <w:ind w:left="1134" w:hanging="567"/>
        <w:rPr>
          <w:noProof/>
          <w:lang w:val="fr-BE"/>
        </w:rPr>
      </w:pPr>
    </w:p>
    <w:p w14:paraId="0B97B40A" w14:textId="77777777" w:rsidR="00CA0E12" w:rsidRDefault="00CA0E12" w:rsidP="00CA0E12">
      <w:pPr>
        <w:ind w:left="1134" w:hanging="567"/>
        <w:rPr>
          <w:noProof/>
          <w:lang w:val="fr-BE"/>
        </w:rPr>
      </w:pPr>
      <w:r>
        <w:rPr>
          <w:noProof/>
          <w:lang w:val="fr-BE"/>
        </w:rPr>
        <w:t>ii)</w:t>
      </w:r>
      <w:r>
        <w:rPr>
          <w:noProof/>
          <w:lang w:val="fr-BE"/>
        </w:rPr>
        <w:tab/>
        <w:t>produits et réactifs chimiques utilisés à des fins d’analyse, de diagnostic ou en laboratoire;</w:t>
      </w:r>
    </w:p>
    <w:p w14:paraId="55E2A44B" w14:textId="77777777" w:rsidR="00CA0E12" w:rsidRDefault="00CA0E12" w:rsidP="00CA0E12">
      <w:pPr>
        <w:ind w:left="1134" w:hanging="567"/>
        <w:rPr>
          <w:noProof/>
          <w:lang w:val="fr-BE"/>
        </w:rPr>
      </w:pPr>
    </w:p>
    <w:p w14:paraId="72C5C814" w14:textId="77777777" w:rsidR="00CA0E12" w:rsidRDefault="00CA0E12" w:rsidP="00CA0E12">
      <w:pPr>
        <w:ind w:left="1134" w:hanging="567"/>
        <w:rPr>
          <w:noProof/>
          <w:lang w:val="fr-BE"/>
        </w:rPr>
      </w:pPr>
      <w:r>
        <w:rPr>
          <w:noProof/>
          <w:lang w:val="fr-BE"/>
        </w:rPr>
        <w:t>iii)</w:t>
      </w:r>
      <w:r>
        <w:rPr>
          <w:noProof/>
          <w:lang w:val="fr-BE"/>
        </w:rPr>
        <w:tab/>
        <w:t>éléments et composants à usage microélectronique;</w:t>
      </w:r>
    </w:p>
    <w:p w14:paraId="2899AA9E" w14:textId="77777777" w:rsidR="00CA0E12" w:rsidRDefault="00CA0E12" w:rsidP="00CA0E12">
      <w:pPr>
        <w:ind w:left="1134" w:hanging="567"/>
        <w:rPr>
          <w:noProof/>
          <w:lang w:val="fr-BE"/>
        </w:rPr>
      </w:pPr>
    </w:p>
    <w:p w14:paraId="2A3332E9" w14:textId="77777777" w:rsidR="00CA0E12" w:rsidRDefault="00CA0E12" w:rsidP="00CA0E12">
      <w:pPr>
        <w:ind w:left="1134" w:hanging="567"/>
        <w:rPr>
          <w:noProof/>
          <w:lang w:val="fr-BE"/>
        </w:rPr>
      </w:pPr>
      <w:r>
        <w:rPr>
          <w:noProof/>
          <w:lang w:val="fr-BE"/>
        </w:rPr>
        <w:t>iv)</w:t>
      </w:r>
      <w:r>
        <w:rPr>
          <w:noProof/>
          <w:lang w:val="fr-BE"/>
        </w:rPr>
        <w:tab/>
        <w:t>produits à usages optiques spécifiques;</w:t>
      </w:r>
    </w:p>
    <w:p w14:paraId="0934E160" w14:textId="77777777" w:rsidR="00CA0E12" w:rsidRDefault="00CA0E12" w:rsidP="00CA0E12">
      <w:pPr>
        <w:ind w:left="1134" w:hanging="567"/>
        <w:rPr>
          <w:noProof/>
          <w:lang w:val="fr-BE"/>
        </w:rPr>
      </w:pPr>
    </w:p>
    <w:p w14:paraId="4CB6D35A" w14:textId="77777777" w:rsidR="00CA0E12" w:rsidRDefault="00CA0E12" w:rsidP="00CA0E12">
      <w:pPr>
        <w:ind w:left="1134" w:hanging="567"/>
        <w:rPr>
          <w:noProof/>
          <w:lang w:val="fr-BE"/>
        </w:rPr>
      </w:pPr>
      <w:r>
        <w:rPr>
          <w:noProof/>
          <w:lang w:val="fr-BE"/>
        </w:rPr>
        <w:br w:type="page"/>
        <w:t>v)</w:t>
      </w:r>
      <w:r>
        <w:rPr>
          <w:noProof/>
          <w:lang w:val="fr-BE"/>
        </w:rPr>
        <w:tab/>
        <w:t>utilisation à des fins biotechniques, par exemple dans la culture de cellules, la technologie génétique ou comme catalyseur;</w:t>
      </w:r>
    </w:p>
    <w:p w14:paraId="1CD6F55F" w14:textId="77777777" w:rsidR="00CA0E12" w:rsidRDefault="00CA0E12" w:rsidP="00CA0E12">
      <w:pPr>
        <w:ind w:left="1134" w:hanging="567"/>
        <w:rPr>
          <w:noProof/>
          <w:lang w:val="fr-BE"/>
        </w:rPr>
      </w:pPr>
    </w:p>
    <w:p w14:paraId="7D8FF089" w14:textId="77777777" w:rsidR="00CA0E12" w:rsidRDefault="00CA0E12" w:rsidP="00CA0E12">
      <w:pPr>
        <w:ind w:left="1134" w:hanging="567"/>
        <w:rPr>
          <w:noProof/>
          <w:lang w:val="fr-BE"/>
        </w:rPr>
      </w:pPr>
      <w:r>
        <w:rPr>
          <w:noProof/>
          <w:lang w:val="fr-BE"/>
        </w:rPr>
        <w:t>vi)</w:t>
      </w:r>
      <w:r>
        <w:rPr>
          <w:noProof/>
          <w:lang w:val="fr-BE"/>
        </w:rPr>
        <w:tab/>
        <w:t>supports utilisés dans les processus de séparation; ou</w:t>
      </w:r>
    </w:p>
    <w:p w14:paraId="160BAC5C" w14:textId="77777777" w:rsidR="00CA0E12" w:rsidRDefault="00CA0E12" w:rsidP="00CA0E12">
      <w:pPr>
        <w:ind w:left="1134" w:hanging="567"/>
        <w:rPr>
          <w:noProof/>
          <w:lang w:val="fr-BE"/>
        </w:rPr>
      </w:pPr>
    </w:p>
    <w:p w14:paraId="58E0112C" w14:textId="77777777" w:rsidR="00CA0E12" w:rsidRDefault="00CA0E12" w:rsidP="00CA0E12">
      <w:pPr>
        <w:ind w:left="1134" w:hanging="567"/>
        <w:rPr>
          <w:noProof/>
          <w:lang w:val="fr-BE"/>
        </w:rPr>
      </w:pPr>
      <w:r>
        <w:rPr>
          <w:noProof/>
          <w:lang w:val="fr-BE"/>
        </w:rPr>
        <w:t>vii)</w:t>
      </w:r>
      <w:r>
        <w:rPr>
          <w:noProof/>
          <w:lang w:val="fr-BE"/>
        </w:rPr>
        <w:tab/>
        <w:t>usages de qualité nucléaire.</w:t>
      </w:r>
    </w:p>
    <w:p w14:paraId="26FFB754" w14:textId="77777777" w:rsidR="00CA0E12" w:rsidRDefault="00CA0E12" w:rsidP="00CA0E12">
      <w:pPr>
        <w:ind w:left="1134" w:hanging="567"/>
        <w:rPr>
          <w:noProof/>
          <w:lang w:val="fr-BE"/>
        </w:rPr>
      </w:pPr>
    </w:p>
    <w:p w14:paraId="3B28CC09" w14:textId="77777777" w:rsidR="00CA0E12" w:rsidRDefault="00CA0E12" w:rsidP="00CA0E12">
      <w:pPr>
        <w:ind w:left="1134" w:hanging="567"/>
        <w:rPr>
          <w:noProof/>
          <w:lang w:val="fr-BE"/>
        </w:rPr>
      </w:pPr>
    </w:p>
    <w:p w14:paraId="272849CA" w14:textId="77777777" w:rsidR="00CA0E12" w:rsidRDefault="00CA0E12" w:rsidP="00CA0E12">
      <w:pPr>
        <w:jc w:val="center"/>
        <w:rPr>
          <w:noProof/>
          <w:lang w:val="fr-BE"/>
        </w:rPr>
      </w:pPr>
      <w:r>
        <w:rPr>
          <w:noProof/>
          <w:lang w:val="fr-BE"/>
        </w:rPr>
        <w:t>NOTE </w:t>
      </w:r>
      <w:r w:rsidRPr="006905F3">
        <w:rPr>
          <w:noProof/>
          <w:lang w:val="fr-BE"/>
        </w:rPr>
        <w:t>6</w:t>
      </w:r>
    </w:p>
    <w:p w14:paraId="4FA3A006" w14:textId="77777777" w:rsidR="00CA0E12" w:rsidRDefault="00CA0E12" w:rsidP="00CA0E12">
      <w:pPr>
        <w:jc w:val="center"/>
        <w:rPr>
          <w:noProof/>
          <w:lang w:val="fr-BE"/>
        </w:rPr>
      </w:pPr>
    </w:p>
    <w:p w14:paraId="533EF79F" w14:textId="77777777" w:rsidR="00CA0E12" w:rsidRDefault="00CA0E12" w:rsidP="00CA0E12">
      <w:pPr>
        <w:jc w:val="center"/>
        <w:rPr>
          <w:noProof/>
          <w:lang w:val="fr-BE"/>
        </w:rPr>
      </w:pPr>
      <w:r>
        <w:rPr>
          <w:noProof/>
          <w:lang w:val="fr-BE"/>
        </w:rPr>
        <w:t>Définitions des termes utilisés dans la section XI de l’annexe </w:t>
      </w:r>
      <w:r w:rsidRPr="006905F3">
        <w:rPr>
          <w:noProof/>
          <w:lang w:val="fr-BE"/>
        </w:rPr>
        <w:t>3</w:t>
      </w:r>
      <w:r>
        <w:rPr>
          <w:noProof/>
          <w:lang w:val="fr-BE"/>
        </w:rPr>
        <w:t>-B (Règles d’origine spécifiques aux produits)</w:t>
      </w:r>
    </w:p>
    <w:p w14:paraId="31AE68C0" w14:textId="77777777" w:rsidR="00CA0E12" w:rsidRDefault="00CA0E12" w:rsidP="00CA0E12">
      <w:pPr>
        <w:rPr>
          <w:noProof/>
          <w:lang w:val="fr-BE"/>
        </w:rPr>
      </w:pPr>
    </w:p>
    <w:p w14:paraId="0AF56D5D" w14:textId="77777777" w:rsidR="00CA0E12" w:rsidRDefault="00CA0E12" w:rsidP="00CA0E12">
      <w:pPr>
        <w:rPr>
          <w:noProof/>
          <w:lang w:val="fr-BE"/>
        </w:rPr>
      </w:pPr>
      <w:r>
        <w:rPr>
          <w:noProof/>
          <w:lang w:val="fr-BE"/>
        </w:rPr>
        <w:t>Aux fins des règles d’origine spécifiques aux produits, on entend par:</w:t>
      </w:r>
    </w:p>
    <w:p w14:paraId="04713393" w14:textId="77777777" w:rsidR="00CA0E12" w:rsidRDefault="00CA0E12" w:rsidP="00CA0E12">
      <w:pPr>
        <w:rPr>
          <w:noProof/>
          <w:lang w:val="fr-BE"/>
        </w:rPr>
      </w:pPr>
    </w:p>
    <w:p w14:paraId="05D43704" w14:textId="77777777" w:rsidR="00CA0E12" w:rsidRDefault="00CA0E12" w:rsidP="00CA0E12">
      <w:pPr>
        <w:ind w:left="567" w:hanging="567"/>
        <w:rPr>
          <w:noProof/>
          <w:lang w:val="fr-BE"/>
        </w:rPr>
      </w:pPr>
      <w:r>
        <w:rPr>
          <w:noProof/>
          <w:lang w:val="fr-BE"/>
        </w:rPr>
        <w:t>a)</w:t>
      </w:r>
      <w:r>
        <w:rPr>
          <w:noProof/>
          <w:lang w:val="fr-BE"/>
        </w:rPr>
        <w:tab/>
        <w:t>«fibres synthétiques ou artificielles discontinues»: les câbles de filaments, les fibres discontinues et les déchets de fibres discontinues, synthétiques ou artificiels, des positions </w:t>
      </w:r>
      <w:r w:rsidRPr="006905F3">
        <w:rPr>
          <w:noProof/>
          <w:lang w:val="fr-BE"/>
        </w:rPr>
        <w:t>55</w:t>
      </w:r>
      <w:r>
        <w:rPr>
          <w:noProof/>
          <w:lang w:val="fr-BE"/>
        </w:rPr>
        <w:t>.</w:t>
      </w:r>
      <w:r w:rsidRPr="006905F3">
        <w:rPr>
          <w:noProof/>
          <w:lang w:val="fr-BE"/>
        </w:rPr>
        <w:t>01</w:t>
      </w:r>
      <w:r>
        <w:rPr>
          <w:noProof/>
          <w:lang w:val="fr-BE"/>
        </w:rPr>
        <w:t xml:space="preserve"> à </w:t>
      </w:r>
      <w:r w:rsidRPr="006905F3">
        <w:rPr>
          <w:noProof/>
          <w:lang w:val="fr-BE"/>
        </w:rPr>
        <w:t>55</w:t>
      </w:r>
      <w:r>
        <w:rPr>
          <w:noProof/>
          <w:lang w:val="fr-BE"/>
        </w:rPr>
        <w:t>.</w:t>
      </w:r>
      <w:r w:rsidRPr="006905F3">
        <w:rPr>
          <w:noProof/>
          <w:lang w:val="fr-BE"/>
        </w:rPr>
        <w:t>07</w:t>
      </w:r>
      <w:r>
        <w:rPr>
          <w:noProof/>
          <w:lang w:val="fr-BE"/>
        </w:rPr>
        <w:t>;</w:t>
      </w:r>
    </w:p>
    <w:p w14:paraId="394F592A" w14:textId="77777777" w:rsidR="00CA0E12" w:rsidRDefault="00CA0E12" w:rsidP="00CA0E12">
      <w:pPr>
        <w:ind w:left="567" w:hanging="567"/>
        <w:rPr>
          <w:noProof/>
          <w:lang w:val="fr-BE"/>
        </w:rPr>
      </w:pPr>
    </w:p>
    <w:p w14:paraId="341C6964" w14:textId="77777777" w:rsidR="00CA0E12" w:rsidRDefault="00CA0E12" w:rsidP="00CA0E12">
      <w:pPr>
        <w:ind w:left="567" w:hanging="567"/>
        <w:rPr>
          <w:noProof/>
          <w:lang w:val="fr-BE"/>
        </w:rPr>
      </w:pPr>
      <w:r>
        <w:rPr>
          <w:noProof/>
          <w:lang w:val="fr-BE"/>
        </w:rPr>
        <w:t>b)</w:t>
      </w:r>
      <w:r>
        <w:rPr>
          <w:noProof/>
          <w:lang w:val="fr-BE"/>
        </w:rPr>
        <w:tab/>
        <w:t>«fibres naturelles»: les fibres autres que les fibres synthétiques ou artificielles, dont l’usage est limité aux fibres dans tous les états où elles peuvent se trouver avant la filature, y compris les déchets; sauf dispositions contraires, les fibres qui ont été cardées, peignées ou autrement travaillées pour la filature mais non filées; les «fibres naturelles» comprennent le crin de la position </w:t>
      </w:r>
      <w:r w:rsidRPr="006905F3">
        <w:rPr>
          <w:noProof/>
          <w:lang w:val="fr-BE"/>
        </w:rPr>
        <w:t>05</w:t>
      </w:r>
      <w:r>
        <w:rPr>
          <w:noProof/>
          <w:lang w:val="fr-BE"/>
        </w:rPr>
        <w:t>.</w:t>
      </w:r>
      <w:r w:rsidRPr="006905F3">
        <w:rPr>
          <w:noProof/>
          <w:lang w:val="fr-BE"/>
        </w:rPr>
        <w:t>11</w:t>
      </w:r>
      <w:r>
        <w:rPr>
          <w:noProof/>
          <w:lang w:val="fr-BE"/>
        </w:rPr>
        <w:t>, la soie des positions </w:t>
      </w:r>
      <w:r w:rsidRPr="006905F3">
        <w:rPr>
          <w:noProof/>
          <w:lang w:val="fr-BE"/>
        </w:rPr>
        <w:t>50</w:t>
      </w:r>
      <w:r>
        <w:rPr>
          <w:noProof/>
          <w:lang w:val="fr-BE"/>
        </w:rPr>
        <w:t>.</w:t>
      </w:r>
      <w:r w:rsidRPr="006905F3">
        <w:rPr>
          <w:noProof/>
          <w:lang w:val="fr-BE"/>
        </w:rPr>
        <w:t>02</w:t>
      </w:r>
      <w:r>
        <w:rPr>
          <w:noProof/>
          <w:lang w:val="fr-BE"/>
        </w:rPr>
        <w:t xml:space="preserve"> et </w:t>
      </w:r>
      <w:r w:rsidRPr="006905F3">
        <w:rPr>
          <w:noProof/>
          <w:lang w:val="fr-BE"/>
        </w:rPr>
        <w:t>50</w:t>
      </w:r>
      <w:r>
        <w:rPr>
          <w:noProof/>
          <w:lang w:val="fr-BE"/>
        </w:rPr>
        <w:t>.</w:t>
      </w:r>
      <w:r w:rsidRPr="006905F3">
        <w:rPr>
          <w:noProof/>
          <w:lang w:val="fr-BE"/>
        </w:rPr>
        <w:t>03</w:t>
      </w:r>
      <w:r>
        <w:rPr>
          <w:noProof/>
          <w:lang w:val="fr-BE"/>
        </w:rPr>
        <w:t>, les fibres de laine, les poils fins et les poils grossiers des positions </w:t>
      </w:r>
      <w:r w:rsidRPr="006905F3">
        <w:rPr>
          <w:noProof/>
          <w:lang w:val="fr-BE"/>
        </w:rPr>
        <w:t>51</w:t>
      </w:r>
      <w:r>
        <w:rPr>
          <w:noProof/>
          <w:lang w:val="fr-BE"/>
        </w:rPr>
        <w:t>.</w:t>
      </w:r>
      <w:r w:rsidRPr="006905F3">
        <w:rPr>
          <w:noProof/>
          <w:lang w:val="fr-BE"/>
        </w:rPr>
        <w:t>01</w:t>
      </w:r>
      <w:r>
        <w:rPr>
          <w:noProof/>
          <w:lang w:val="fr-BE"/>
        </w:rPr>
        <w:t xml:space="preserve"> à </w:t>
      </w:r>
      <w:r w:rsidRPr="006905F3">
        <w:rPr>
          <w:noProof/>
          <w:lang w:val="fr-BE"/>
        </w:rPr>
        <w:t>51</w:t>
      </w:r>
      <w:r>
        <w:rPr>
          <w:noProof/>
          <w:lang w:val="fr-BE"/>
        </w:rPr>
        <w:t>.</w:t>
      </w:r>
      <w:r w:rsidRPr="006905F3">
        <w:rPr>
          <w:noProof/>
          <w:lang w:val="fr-BE"/>
        </w:rPr>
        <w:t>05</w:t>
      </w:r>
      <w:r>
        <w:rPr>
          <w:noProof/>
          <w:lang w:val="fr-BE"/>
        </w:rPr>
        <w:t>, les fibres de coton des positions </w:t>
      </w:r>
      <w:r w:rsidRPr="006905F3">
        <w:rPr>
          <w:noProof/>
          <w:lang w:val="fr-BE"/>
        </w:rPr>
        <w:t>52</w:t>
      </w:r>
      <w:r>
        <w:rPr>
          <w:noProof/>
          <w:lang w:val="fr-BE"/>
        </w:rPr>
        <w:t>.</w:t>
      </w:r>
      <w:r w:rsidRPr="006905F3">
        <w:rPr>
          <w:noProof/>
          <w:lang w:val="fr-BE"/>
        </w:rPr>
        <w:t>01</w:t>
      </w:r>
      <w:r>
        <w:rPr>
          <w:noProof/>
          <w:lang w:val="fr-BE"/>
        </w:rPr>
        <w:t xml:space="preserve"> à </w:t>
      </w:r>
      <w:r w:rsidRPr="006905F3">
        <w:rPr>
          <w:noProof/>
          <w:lang w:val="fr-BE"/>
        </w:rPr>
        <w:t>52</w:t>
      </w:r>
      <w:r>
        <w:rPr>
          <w:noProof/>
          <w:lang w:val="fr-BE"/>
        </w:rPr>
        <w:t>.</w:t>
      </w:r>
      <w:r w:rsidRPr="006905F3">
        <w:rPr>
          <w:noProof/>
          <w:lang w:val="fr-BE"/>
        </w:rPr>
        <w:t>03</w:t>
      </w:r>
      <w:r>
        <w:rPr>
          <w:noProof/>
          <w:lang w:val="fr-BE"/>
        </w:rPr>
        <w:t xml:space="preserve"> et les autres fibres d’origine végétale des positions </w:t>
      </w:r>
      <w:r w:rsidRPr="006905F3">
        <w:rPr>
          <w:noProof/>
          <w:lang w:val="fr-BE"/>
        </w:rPr>
        <w:t>53</w:t>
      </w:r>
      <w:r>
        <w:rPr>
          <w:noProof/>
          <w:lang w:val="fr-BE"/>
        </w:rPr>
        <w:t>.</w:t>
      </w:r>
      <w:r w:rsidRPr="006905F3">
        <w:rPr>
          <w:noProof/>
          <w:lang w:val="fr-BE"/>
        </w:rPr>
        <w:t>01</w:t>
      </w:r>
      <w:r>
        <w:rPr>
          <w:noProof/>
          <w:lang w:val="fr-BE"/>
        </w:rPr>
        <w:t xml:space="preserve"> à </w:t>
      </w:r>
      <w:r w:rsidRPr="006905F3">
        <w:rPr>
          <w:noProof/>
          <w:lang w:val="fr-BE"/>
        </w:rPr>
        <w:t>53</w:t>
      </w:r>
      <w:r>
        <w:rPr>
          <w:noProof/>
          <w:lang w:val="fr-BE"/>
        </w:rPr>
        <w:t>.</w:t>
      </w:r>
      <w:r w:rsidRPr="006905F3">
        <w:rPr>
          <w:noProof/>
          <w:lang w:val="fr-BE"/>
        </w:rPr>
        <w:t>05</w:t>
      </w:r>
      <w:r>
        <w:rPr>
          <w:noProof/>
          <w:lang w:val="fr-BE"/>
        </w:rPr>
        <w:t>;</w:t>
      </w:r>
    </w:p>
    <w:p w14:paraId="4103DF98" w14:textId="77777777" w:rsidR="00CA0E12" w:rsidRDefault="00CA0E12" w:rsidP="00CA0E12">
      <w:pPr>
        <w:ind w:left="567" w:hanging="567"/>
        <w:rPr>
          <w:noProof/>
          <w:lang w:val="fr-BE"/>
        </w:rPr>
      </w:pPr>
    </w:p>
    <w:p w14:paraId="4CA5A1E2" w14:textId="77777777" w:rsidR="00CA0E12" w:rsidRDefault="00CA0E12" w:rsidP="00CA0E12">
      <w:pPr>
        <w:ind w:left="567" w:hanging="567"/>
        <w:rPr>
          <w:noProof/>
          <w:lang w:val="fr-BE"/>
        </w:rPr>
      </w:pPr>
      <w:r>
        <w:rPr>
          <w:noProof/>
          <w:lang w:val="fr-BE"/>
        </w:rPr>
        <w:br w:type="page"/>
        <w:t>c)</w:t>
      </w:r>
      <w:r>
        <w:rPr>
          <w:noProof/>
          <w:lang w:val="fr-BE"/>
        </w:rPr>
        <w:tab/>
        <w:t>«impression»: une technique donnant à un support textile une caractéristique permanente objectivement évaluable, comme une couleur, un dessin ou une qualité technique, au moyen d’un procédé sérigraphique, au rouleau, numérique ou par transfert; et</w:t>
      </w:r>
    </w:p>
    <w:p w14:paraId="094048E0" w14:textId="77777777" w:rsidR="00CA0E12" w:rsidRDefault="00CA0E12" w:rsidP="00CA0E12">
      <w:pPr>
        <w:ind w:left="567" w:hanging="567"/>
        <w:rPr>
          <w:noProof/>
          <w:lang w:val="fr-BE"/>
        </w:rPr>
      </w:pPr>
    </w:p>
    <w:p w14:paraId="023870D3" w14:textId="77777777" w:rsidR="00CA0E12" w:rsidRDefault="00CA0E12" w:rsidP="00CA0E12">
      <w:pPr>
        <w:ind w:left="567" w:hanging="567"/>
        <w:rPr>
          <w:noProof/>
          <w:lang w:val="fr-BE"/>
        </w:rPr>
      </w:pPr>
      <w:r>
        <w:rPr>
          <w:noProof/>
          <w:lang w:val="fr-BE"/>
        </w:rPr>
        <w:t>d)</w:t>
      </w:r>
      <w:r>
        <w:rPr>
          <w:noProof/>
          <w:lang w:val="fr-BE"/>
        </w:rPr>
        <w:tab/>
        <w:t xml:space="preserve">«impression (en tant qu’opération indépendante)»: une technique donnant à un support textile une caractéristique permanente objectivement évaluable, comme une couleur, un dessin ou une qualité technique, au moyen d’un procédé sérigraphique, au rouleau, numérique ou par transfert en combinaison avec au moins deux opérations de préparation ou de finissage (telles que lavage, blanchiment, mercerisage, thermofixage, lainage, calandrage, traitement de résistance au rétrécissement, fini permanent, décatissage, imprégnation, rentrayage et épincetage, tonte, flambage, séchage en tambour ou sur rame, foulage, sanforisage et décatissage à l’eau bouillante), à condition que la valeur de toutes les matières non originaires mises en œuvre ne dépasse pas </w:t>
      </w:r>
      <w:r w:rsidRPr="006905F3">
        <w:rPr>
          <w:noProof/>
          <w:lang w:val="fr-BE"/>
        </w:rPr>
        <w:t>50</w:t>
      </w:r>
      <w:r>
        <w:rPr>
          <w:noProof/>
          <w:lang w:val="fr-BE"/>
        </w:rPr>
        <w:t> % du prix départ usine du produit.</w:t>
      </w:r>
    </w:p>
    <w:p w14:paraId="4A4D1203" w14:textId="77777777" w:rsidR="00CA0E12" w:rsidRDefault="00CA0E12" w:rsidP="00CA0E12">
      <w:pPr>
        <w:ind w:left="567" w:hanging="567"/>
        <w:rPr>
          <w:noProof/>
          <w:lang w:val="fr-BE"/>
        </w:rPr>
      </w:pPr>
    </w:p>
    <w:p w14:paraId="09B8E240" w14:textId="77777777" w:rsidR="00CA0E12" w:rsidRDefault="00CA0E12" w:rsidP="00CA0E12">
      <w:pPr>
        <w:ind w:left="567" w:hanging="567"/>
        <w:rPr>
          <w:noProof/>
          <w:lang w:val="fr-BE"/>
        </w:rPr>
      </w:pPr>
    </w:p>
    <w:p w14:paraId="14CC5D9C" w14:textId="77777777" w:rsidR="00CA0E12" w:rsidRDefault="00CA0E12" w:rsidP="00CA0E12">
      <w:pPr>
        <w:jc w:val="center"/>
        <w:rPr>
          <w:noProof/>
          <w:lang w:val="fr-BE"/>
        </w:rPr>
      </w:pPr>
      <w:r>
        <w:rPr>
          <w:noProof/>
          <w:lang w:val="fr-BE"/>
        </w:rPr>
        <w:t>NOTE </w:t>
      </w:r>
      <w:r w:rsidRPr="006905F3">
        <w:rPr>
          <w:noProof/>
          <w:lang w:val="fr-BE"/>
        </w:rPr>
        <w:t>7</w:t>
      </w:r>
    </w:p>
    <w:p w14:paraId="7F2FF186" w14:textId="77777777" w:rsidR="00CA0E12" w:rsidRDefault="00CA0E12" w:rsidP="00CA0E12">
      <w:pPr>
        <w:jc w:val="center"/>
        <w:rPr>
          <w:noProof/>
          <w:lang w:val="fr-BE"/>
        </w:rPr>
      </w:pPr>
    </w:p>
    <w:p w14:paraId="6D51A94C" w14:textId="77777777" w:rsidR="00CA0E12" w:rsidRDefault="00CA0E12" w:rsidP="00CA0E12">
      <w:pPr>
        <w:jc w:val="center"/>
        <w:rPr>
          <w:noProof/>
          <w:lang w:val="fr-BE"/>
        </w:rPr>
      </w:pPr>
      <w:r>
        <w:rPr>
          <w:noProof/>
          <w:lang w:val="fr-BE"/>
        </w:rPr>
        <w:t>Tolérances applicables aux produits contenant deux ou plusieurs matières textiles de base</w:t>
      </w:r>
    </w:p>
    <w:p w14:paraId="70D8C01E" w14:textId="77777777" w:rsidR="00CA0E12" w:rsidRDefault="00CA0E12" w:rsidP="00CA0E12">
      <w:pPr>
        <w:rPr>
          <w:noProof/>
          <w:lang w:val="fr-BE"/>
        </w:rPr>
      </w:pPr>
    </w:p>
    <w:p w14:paraId="464F3450" w14:textId="77777777" w:rsidR="00CA0E12" w:rsidRDefault="00CA0E12" w:rsidP="00CA0E12">
      <w:pPr>
        <w:rPr>
          <w:noProof/>
          <w:lang w:val="fr-BE"/>
        </w:rPr>
      </w:pPr>
      <w:r w:rsidRPr="006905F3">
        <w:rPr>
          <w:noProof/>
          <w:lang w:val="fr-BE"/>
        </w:rPr>
        <w:t>1</w:t>
      </w:r>
      <w:r>
        <w:rPr>
          <w:noProof/>
          <w:lang w:val="fr-BE"/>
        </w:rPr>
        <w:t>.</w:t>
      </w:r>
      <w:r>
        <w:rPr>
          <w:noProof/>
          <w:lang w:val="fr-BE"/>
        </w:rPr>
        <w:tab/>
        <w:t>Au sens de la présente note, les matières textiles de base sont les suivantes:</w:t>
      </w:r>
    </w:p>
    <w:p w14:paraId="6796ACD0" w14:textId="77777777" w:rsidR="00CA0E12" w:rsidRDefault="00CA0E12" w:rsidP="00CA0E12">
      <w:pPr>
        <w:rPr>
          <w:noProof/>
          <w:lang w:val="fr-BE"/>
        </w:rPr>
      </w:pPr>
    </w:p>
    <w:p w14:paraId="1A7099E8" w14:textId="77777777" w:rsidR="00CA0E12" w:rsidRDefault="00CA0E12" w:rsidP="00CA0E12">
      <w:pPr>
        <w:ind w:left="567" w:hanging="567"/>
        <w:rPr>
          <w:noProof/>
          <w:lang w:val="fr-BE"/>
        </w:rPr>
      </w:pPr>
      <w:r>
        <w:rPr>
          <w:noProof/>
          <w:lang w:val="fr-BE"/>
        </w:rPr>
        <w:t>a)</w:t>
      </w:r>
      <w:r>
        <w:rPr>
          <w:noProof/>
          <w:lang w:val="fr-BE"/>
        </w:rPr>
        <w:tab/>
        <w:t>la soie;</w:t>
      </w:r>
    </w:p>
    <w:p w14:paraId="6CCD13CC" w14:textId="77777777" w:rsidR="00CA0E12" w:rsidRDefault="00CA0E12" w:rsidP="00CA0E12">
      <w:pPr>
        <w:ind w:left="567" w:hanging="567"/>
        <w:rPr>
          <w:noProof/>
          <w:lang w:val="fr-BE"/>
        </w:rPr>
      </w:pPr>
    </w:p>
    <w:p w14:paraId="127D73FF" w14:textId="77777777" w:rsidR="00CA0E12" w:rsidRDefault="00CA0E12" w:rsidP="00CA0E12">
      <w:pPr>
        <w:ind w:left="567" w:hanging="567"/>
        <w:rPr>
          <w:noProof/>
          <w:lang w:val="fr-BE"/>
        </w:rPr>
      </w:pPr>
      <w:r>
        <w:rPr>
          <w:noProof/>
          <w:lang w:val="fr-BE"/>
        </w:rPr>
        <w:t>b)</w:t>
      </w:r>
      <w:r>
        <w:rPr>
          <w:noProof/>
          <w:lang w:val="fr-BE"/>
        </w:rPr>
        <w:tab/>
        <w:t>la laine;</w:t>
      </w:r>
    </w:p>
    <w:p w14:paraId="71D7ACEA" w14:textId="77777777" w:rsidR="00CA0E12" w:rsidRDefault="00CA0E12" w:rsidP="00CA0E12">
      <w:pPr>
        <w:ind w:left="567" w:hanging="567"/>
        <w:rPr>
          <w:noProof/>
          <w:lang w:val="fr-BE"/>
        </w:rPr>
      </w:pPr>
    </w:p>
    <w:p w14:paraId="7A117E72" w14:textId="77777777" w:rsidR="00CA0E12" w:rsidRDefault="00CA0E12" w:rsidP="00CA0E12">
      <w:pPr>
        <w:ind w:left="567" w:hanging="567"/>
        <w:rPr>
          <w:noProof/>
          <w:lang w:val="fr-BE"/>
        </w:rPr>
      </w:pPr>
      <w:r>
        <w:rPr>
          <w:noProof/>
          <w:lang w:val="fr-BE"/>
        </w:rPr>
        <w:br w:type="page"/>
        <w:t>c)</w:t>
      </w:r>
      <w:r>
        <w:rPr>
          <w:noProof/>
          <w:lang w:val="fr-BE"/>
        </w:rPr>
        <w:tab/>
        <w:t>les poils grossiers;</w:t>
      </w:r>
    </w:p>
    <w:p w14:paraId="0C2CDBEB" w14:textId="77777777" w:rsidR="00CA0E12" w:rsidRDefault="00CA0E12" w:rsidP="00CA0E12">
      <w:pPr>
        <w:ind w:left="567" w:hanging="567"/>
        <w:rPr>
          <w:noProof/>
          <w:lang w:val="fr-BE"/>
        </w:rPr>
      </w:pPr>
    </w:p>
    <w:p w14:paraId="2FFD8DA1" w14:textId="77777777" w:rsidR="00CA0E12" w:rsidRDefault="00CA0E12" w:rsidP="00CA0E12">
      <w:pPr>
        <w:ind w:left="567" w:hanging="567"/>
        <w:rPr>
          <w:noProof/>
          <w:lang w:val="fr-BE"/>
        </w:rPr>
      </w:pPr>
      <w:r>
        <w:rPr>
          <w:noProof/>
          <w:lang w:val="fr-BE"/>
        </w:rPr>
        <w:t>d)</w:t>
      </w:r>
      <w:r>
        <w:rPr>
          <w:noProof/>
          <w:lang w:val="fr-BE"/>
        </w:rPr>
        <w:tab/>
        <w:t>les poils fins;</w:t>
      </w:r>
    </w:p>
    <w:p w14:paraId="2D2F295D" w14:textId="77777777" w:rsidR="00CA0E12" w:rsidRDefault="00CA0E12" w:rsidP="00CA0E12">
      <w:pPr>
        <w:ind w:left="567" w:hanging="567"/>
        <w:rPr>
          <w:noProof/>
          <w:lang w:val="fr-BE"/>
        </w:rPr>
      </w:pPr>
    </w:p>
    <w:p w14:paraId="0552A064" w14:textId="77777777" w:rsidR="00CA0E12" w:rsidRDefault="00CA0E12" w:rsidP="00CA0E12">
      <w:pPr>
        <w:ind w:left="567" w:hanging="567"/>
        <w:rPr>
          <w:noProof/>
          <w:lang w:val="fr-BE"/>
        </w:rPr>
      </w:pPr>
      <w:r>
        <w:rPr>
          <w:noProof/>
          <w:lang w:val="fr-BE"/>
        </w:rPr>
        <w:t>e)</w:t>
      </w:r>
      <w:r>
        <w:rPr>
          <w:noProof/>
          <w:lang w:val="fr-BE"/>
        </w:rPr>
        <w:tab/>
        <w:t>le crin;</w:t>
      </w:r>
    </w:p>
    <w:p w14:paraId="4DDFDA5E" w14:textId="77777777" w:rsidR="00CA0E12" w:rsidRDefault="00CA0E12" w:rsidP="00CA0E12">
      <w:pPr>
        <w:ind w:left="567" w:hanging="567"/>
        <w:rPr>
          <w:noProof/>
          <w:lang w:val="fr-BE"/>
        </w:rPr>
      </w:pPr>
    </w:p>
    <w:p w14:paraId="1FC93146" w14:textId="77777777" w:rsidR="00CA0E12" w:rsidRDefault="00CA0E12" w:rsidP="00CA0E12">
      <w:pPr>
        <w:ind w:left="567" w:hanging="567"/>
        <w:rPr>
          <w:noProof/>
          <w:lang w:val="fr-BE"/>
        </w:rPr>
      </w:pPr>
      <w:r>
        <w:rPr>
          <w:noProof/>
          <w:lang w:val="fr-BE"/>
        </w:rPr>
        <w:t>f)</w:t>
      </w:r>
      <w:r>
        <w:rPr>
          <w:noProof/>
          <w:lang w:val="fr-BE"/>
        </w:rPr>
        <w:tab/>
        <w:t>le coton;</w:t>
      </w:r>
    </w:p>
    <w:p w14:paraId="04741E34" w14:textId="77777777" w:rsidR="00CA0E12" w:rsidRDefault="00CA0E12" w:rsidP="00CA0E12">
      <w:pPr>
        <w:ind w:left="567" w:hanging="567"/>
        <w:rPr>
          <w:noProof/>
          <w:lang w:val="fr-BE"/>
        </w:rPr>
      </w:pPr>
    </w:p>
    <w:p w14:paraId="75B76736" w14:textId="77777777" w:rsidR="00CA0E12" w:rsidRDefault="00CA0E12" w:rsidP="00CA0E12">
      <w:pPr>
        <w:ind w:left="567" w:hanging="567"/>
        <w:rPr>
          <w:noProof/>
          <w:lang w:val="fr-BE"/>
        </w:rPr>
      </w:pPr>
      <w:r>
        <w:rPr>
          <w:noProof/>
          <w:lang w:val="fr-BE"/>
        </w:rPr>
        <w:t>g)</w:t>
      </w:r>
      <w:r>
        <w:rPr>
          <w:noProof/>
          <w:lang w:val="fr-BE"/>
        </w:rPr>
        <w:tab/>
        <w:t>les matières servant à la fabrication du papier et le papier;</w:t>
      </w:r>
    </w:p>
    <w:p w14:paraId="17FF76E9" w14:textId="77777777" w:rsidR="00CA0E12" w:rsidRDefault="00CA0E12" w:rsidP="00CA0E12">
      <w:pPr>
        <w:ind w:left="567" w:hanging="567"/>
        <w:rPr>
          <w:noProof/>
          <w:lang w:val="fr-BE"/>
        </w:rPr>
      </w:pPr>
    </w:p>
    <w:p w14:paraId="3E817886" w14:textId="77777777" w:rsidR="00CA0E12" w:rsidRDefault="00CA0E12" w:rsidP="00CA0E12">
      <w:pPr>
        <w:ind w:left="567" w:hanging="567"/>
        <w:rPr>
          <w:noProof/>
          <w:lang w:val="fr-BE"/>
        </w:rPr>
      </w:pPr>
      <w:r>
        <w:rPr>
          <w:noProof/>
          <w:lang w:val="fr-BE"/>
        </w:rPr>
        <w:t>h)</w:t>
      </w:r>
      <w:r>
        <w:rPr>
          <w:noProof/>
          <w:lang w:val="fr-BE"/>
        </w:rPr>
        <w:tab/>
        <w:t>le lin;</w:t>
      </w:r>
    </w:p>
    <w:p w14:paraId="07F98925" w14:textId="77777777" w:rsidR="00CA0E12" w:rsidRDefault="00CA0E12" w:rsidP="00CA0E12">
      <w:pPr>
        <w:ind w:left="567" w:hanging="567"/>
        <w:rPr>
          <w:noProof/>
          <w:lang w:val="fr-BE"/>
        </w:rPr>
      </w:pPr>
    </w:p>
    <w:p w14:paraId="0B0F0977" w14:textId="77777777" w:rsidR="00CA0E12" w:rsidRDefault="00CA0E12" w:rsidP="00CA0E12">
      <w:pPr>
        <w:ind w:left="567" w:hanging="567"/>
        <w:rPr>
          <w:noProof/>
          <w:lang w:val="fr-BE"/>
        </w:rPr>
      </w:pPr>
      <w:r>
        <w:rPr>
          <w:noProof/>
          <w:lang w:val="fr-BE"/>
        </w:rPr>
        <w:t>i)</w:t>
      </w:r>
      <w:r>
        <w:rPr>
          <w:noProof/>
          <w:lang w:val="fr-BE"/>
        </w:rPr>
        <w:tab/>
        <w:t>le chanvre;</w:t>
      </w:r>
    </w:p>
    <w:p w14:paraId="5AEAD679" w14:textId="77777777" w:rsidR="00CA0E12" w:rsidRDefault="00CA0E12" w:rsidP="00CA0E12">
      <w:pPr>
        <w:ind w:left="567" w:hanging="567"/>
        <w:rPr>
          <w:noProof/>
          <w:lang w:val="fr-BE"/>
        </w:rPr>
      </w:pPr>
    </w:p>
    <w:p w14:paraId="7E32BB4B" w14:textId="77777777" w:rsidR="00CA0E12" w:rsidRDefault="00CA0E12" w:rsidP="00CA0E12">
      <w:pPr>
        <w:ind w:left="567" w:hanging="567"/>
        <w:rPr>
          <w:noProof/>
          <w:lang w:val="fr-BE"/>
        </w:rPr>
      </w:pPr>
      <w:r>
        <w:rPr>
          <w:noProof/>
          <w:lang w:val="fr-BE"/>
        </w:rPr>
        <w:t>j)</w:t>
      </w:r>
      <w:r>
        <w:rPr>
          <w:noProof/>
          <w:lang w:val="fr-BE"/>
        </w:rPr>
        <w:tab/>
        <w:t>le jute et les autres fibres libériennes;</w:t>
      </w:r>
    </w:p>
    <w:p w14:paraId="7B481631" w14:textId="77777777" w:rsidR="00CA0E12" w:rsidRDefault="00CA0E12" w:rsidP="00CA0E12">
      <w:pPr>
        <w:ind w:left="567" w:hanging="567"/>
        <w:rPr>
          <w:noProof/>
          <w:lang w:val="fr-BE"/>
        </w:rPr>
      </w:pPr>
    </w:p>
    <w:p w14:paraId="17885003" w14:textId="77777777" w:rsidR="00CA0E12" w:rsidRDefault="00CA0E12" w:rsidP="00CA0E12">
      <w:pPr>
        <w:ind w:left="567" w:hanging="567"/>
        <w:rPr>
          <w:noProof/>
          <w:lang w:val="fr-BE"/>
        </w:rPr>
      </w:pPr>
      <w:r>
        <w:rPr>
          <w:noProof/>
          <w:lang w:val="fr-BE"/>
        </w:rPr>
        <w:t>k)</w:t>
      </w:r>
      <w:r>
        <w:rPr>
          <w:noProof/>
          <w:lang w:val="fr-BE"/>
        </w:rPr>
        <w:tab/>
        <w:t>le sisal et les autres fibres textiles du genre «agave»;</w:t>
      </w:r>
    </w:p>
    <w:p w14:paraId="63724074" w14:textId="77777777" w:rsidR="00CA0E12" w:rsidRDefault="00CA0E12" w:rsidP="00CA0E12">
      <w:pPr>
        <w:ind w:left="567" w:hanging="567"/>
        <w:rPr>
          <w:noProof/>
          <w:lang w:val="fr-BE"/>
        </w:rPr>
      </w:pPr>
    </w:p>
    <w:p w14:paraId="311F9947" w14:textId="77777777" w:rsidR="00CA0E12" w:rsidRDefault="00CA0E12" w:rsidP="00CA0E12">
      <w:pPr>
        <w:ind w:left="567" w:hanging="567"/>
        <w:rPr>
          <w:noProof/>
          <w:lang w:val="fr-BE"/>
        </w:rPr>
      </w:pPr>
      <w:r>
        <w:rPr>
          <w:noProof/>
          <w:lang w:val="fr-BE"/>
        </w:rPr>
        <w:t>l)</w:t>
      </w:r>
      <w:r>
        <w:rPr>
          <w:noProof/>
          <w:lang w:val="fr-BE"/>
        </w:rPr>
        <w:tab/>
        <w:t>le coco, l’abaca, la ramie et les autres fibres textiles végétales;</w:t>
      </w:r>
    </w:p>
    <w:p w14:paraId="24480B4B" w14:textId="77777777" w:rsidR="00CA0E12" w:rsidRDefault="00CA0E12" w:rsidP="00CA0E12">
      <w:pPr>
        <w:ind w:left="567" w:hanging="567"/>
        <w:rPr>
          <w:noProof/>
          <w:lang w:val="fr-BE"/>
        </w:rPr>
      </w:pPr>
    </w:p>
    <w:p w14:paraId="7AE5EF32" w14:textId="77777777" w:rsidR="00CA0E12" w:rsidRDefault="00CA0E12" w:rsidP="00CA0E12">
      <w:pPr>
        <w:ind w:left="567" w:hanging="567"/>
        <w:rPr>
          <w:noProof/>
          <w:lang w:val="fr-BE"/>
        </w:rPr>
      </w:pPr>
      <w:r>
        <w:rPr>
          <w:noProof/>
          <w:lang w:val="fr-BE"/>
        </w:rPr>
        <w:t>m)</w:t>
      </w:r>
      <w:r>
        <w:rPr>
          <w:noProof/>
          <w:lang w:val="fr-BE"/>
        </w:rPr>
        <w:tab/>
        <w:t>les filaments synthétiques;</w:t>
      </w:r>
    </w:p>
    <w:p w14:paraId="62163EC8" w14:textId="77777777" w:rsidR="00CA0E12" w:rsidRDefault="00CA0E12" w:rsidP="00CA0E12">
      <w:pPr>
        <w:ind w:left="567" w:hanging="567"/>
        <w:rPr>
          <w:noProof/>
          <w:lang w:val="fr-BE"/>
        </w:rPr>
      </w:pPr>
    </w:p>
    <w:p w14:paraId="0A7374F9" w14:textId="77777777" w:rsidR="00CA0E12" w:rsidRDefault="00CA0E12" w:rsidP="00CA0E12">
      <w:pPr>
        <w:ind w:left="567" w:hanging="567"/>
        <w:rPr>
          <w:noProof/>
          <w:lang w:val="fr-BE"/>
        </w:rPr>
      </w:pPr>
      <w:r>
        <w:rPr>
          <w:noProof/>
          <w:lang w:val="fr-BE"/>
        </w:rPr>
        <w:t>n)</w:t>
      </w:r>
      <w:r>
        <w:rPr>
          <w:noProof/>
          <w:lang w:val="fr-BE"/>
        </w:rPr>
        <w:tab/>
        <w:t>les filaments artificiels;</w:t>
      </w:r>
    </w:p>
    <w:p w14:paraId="0A5B20AB" w14:textId="77777777" w:rsidR="00CA0E12" w:rsidRDefault="00CA0E12" w:rsidP="00CA0E12">
      <w:pPr>
        <w:ind w:left="567" w:hanging="567"/>
        <w:rPr>
          <w:noProof/>
          <w:lang w:val="fr-BE"/>
        </w:rPr>
      </w:pPr>
    </w:p>
    <w:p w14:paraId="6500FA0A" w14:textId="77777777" w:rsidR="00CA0E12" w:rsidRDefault="00CA0E12" w:rsidP="00CA0E12">
      <w:pPr>
        <w:ind w:left="567" w:hanging="567"/>
        <w:rPr>
          <w:noProof/>
          <w:lang w:val="fr-BE"/>
        </w:rPr>
      </w:pPr>
      <w:r>
        <w:rPr>
          <w:noProof/>
          <w:lang w:val="fr-BE"/>
        </w:rPr>
        <w:br w:type="page"/>
        <w:t>o)</w:t>
      </w:r>
      <w:r>
        <w:rPr>
          <w:noProof/>
          <w:lang w:val="fr-BE"/>
        </w:rPr>
        <w:tab/>
        <w:t>les filaments conducteurs électriques;</w:t>
      </w:r>
    </w:p>
    <w:p w14:paraId="71853B21" w14:textId="77777777" w:rsidR="00CA0E12" w:rsidRDefault="00CA0E12" w:rsidP="00CA0E12">
      <w:pPr>
        <w:ind w:left="567" w:hanging="567"/>
        <w:rPr>
          <w:noProof/>
          <w:lang w:val="fr-BE"/>
        </w:rPr>
      </w:pPr>
    </w:p>
    <w:p w14:paraId="1F3A579A" w14:textId="77777777" w:rsidR="00CA0E12" w:rsidRDefault="00CA0E12" w:rsidP="00CA0E12">
      <w:pPr>
        <w:ind w:left="567" w:hanging="567"/>
        <w:rPr>
          <w:noProof/>
          <w:lang w:val="fr-BE"/>
        </w:rPr>
      </w:pPr>
      <w:r>
        <w:rPr>
          <w:noProof/>
          <w:lang w:val="fr-BE"/>
        </w:rPr>
        <w:t>p)</w:t>
      </w:r>
      <w:r>
        <w:rPr>
          <w:noProof/>
          <w:lang w:val="fr-BE"/>
        </w:rPr>
        <w:tab/>
        <w:t>les fibres synthétiques discontinues de polypropylène;</w:t>
      </w:r>
    </w:p>
    <w:p w14:paraId="1C3F771B" w14:textId="77777777" w:rsidR="00CA0E12" w:rsidRDefault="00CA0E12" w:rsidP="00CA0E12">
      <w:pPr>
        <w:ind w:left="567" w:hanging="567"/>
        <w:rPr>
          <w:noProof/>
          <w:lang w:val="fr-BE"/>
        </w:rPr>
      </w:pPr>
    </w:p>
    <w:p w14:paraId="49C8F736" w14:textId="77777777" w:rsidR="00CA0E12" w:rsidRDefault="00CA0E12" w:rsidP="00CA0E12">
      <w:pPr>
        <w:ind w:left="567" w:hanging="567"/>
        <w:rPr>
          <w:noProof/>
          <w:lang w:val="fr-BE"/>
        </w:rPr>
      </w:pPr>
      <w:r>
        <w:rPr>
          <w:noProof/>
          <w:lang w:val="fr-BE"/>
        </w:rPr>
        <w:t>q)</w:t>
      </w:r>
      <w:r>
        <w:rPr>
          <w:noProof/>
          <w:lang w:val="fr-BE"/>
        </w:rPr>
        <w:tab/>
        <w:t>les fibres synthétiques discontinues de polyester;</w:t>
      </w:r>
    </w:p>
    <w:p w14:paraId="3DC0B97F" w14:textId="77777777" w:rsidR="00CA0E12" w:rsidRDefault="00CA0E12" w:rsidP="00CA0E12">
      <w:pPr>
        <w:ind w:left="567" w:hanging="567"/>
        <w:rPr>
          <w:noProof/>
          <w:lang w:val="fr-BE"/>
        </w:rPr>
      </w:pPr>
    </w:p>
    <w:p w14:paraId="2598FFAD" w14:textId="77777777" w:rsidR="00CA0E12" w:rsidRDefault="00CA0E12" w:rsidP="00CA0E12">
      <w:pPr>
        <w:ind w:left="567" w:hanging="567"/>
        <w:rPr>
          <w:noProof/>
          <w:lang w:val="fr-BE"/>
        </w:rPr>
      </w:pPr>
      <w:r>
        <w:rPr>
          <w:noProof/>
          <w:lang w:val="fr-BE"/>
        </w:rPr>
        <w:t>r)</w:t>
      </w:r>
      <w:r>
        <w:rPr>
          <w:noProof/>
          <w:lang w:val="fr-BE"/>
        </w:rPr>
        <w:tab/>
        <w:t>les fibres synthétiques discontinues de polyamide;</w:t>
      </w:r>
    </w:p>
    <w:p w14:paraId="79954EB6" w14:textId="77777777" w:rsidR="00CA0E12" w:rsidRDefault="00CA0E12" w:rsidP="00CA0E12">
      <w:pPr>
        <w:ind w:left="567" w:hanging="567"/>
        <w:rPr>
          <w:noProof/>
          <w:lang w:val="fr-BE"/>
        </w:rPr>
      </w:pPr>
    </w:p>
    <w:p w14:paraId="6FF9852A" w14:textId="77777777" w:rsidR="00CA0E12" w:rsidRDefault="00CA0E12" w:rsidP="00CA0E12">
      <w:pPr>
        <w:ind w:left="567" w:hanging="567"/>
        <w:rPr>
          <w:noProof/>
          <w:lang w:val="fr-BE"/>
        </w:rPr>
      </w:pPr>
      <w:r>
        <w:rPr>
          <w:noProof/>
          <w:lang w:val="fr-BE"/>
        </w:rPr>
        <w:t>s)</w:t>
      </w:r>
      <w:r>
        <w:rPr>
          <w:noProof/>
          <w:lang w:val="fr-BE"/>
        </w:rPr>
        <w:tab/>
        <w:t>les fibres synthétiques discontinues de polyacrylonitrile;</w:t>
      </w:r>
    </w:p>
    <w:p w14:paraId="52768F92" w14:textId="77777777" w:rsidR="00CA0E12" w:rsidRDefault="00CA0E12" w:rsidP="00CA0E12">
      <w:pPr>
        <w:ind w:left="567" w:hanging="567"/>
        <w:rPr>
          <w:noProof/>
          <w:lang w:val="fr-BE"/>
        </w:rPr>
      </w:pPr>
    </w:p>
    <w:p w14:paraId="296EC2DC" w14:textId="77777777" w:rsidR="00CA0E12" w:rsidRDefault="00CA0E12" w:rsidP="00CA0E12">
      <w:pPr>
        <w:ind w:left="567" w:hanging="567"/>
        <w:rPr>
          <w:noProof/>
          <w:lang w:val="fr-BE"/>
        </w:rPr>
      </w:pPr>
      <w:r>
        <w:rPr>
          <w:noProof/>
          <w:lang w:val="fr-BE"/>
        </w:rPr>
        <w:t>t)</w:t>
      </w:r>
      <w:r>
        <w:rPr>
          <w:noProof/>
          <w:lang w:val="fr-BE"/>
        </w:rPr>
        <w:tab/>
        <w:t>les fibres synthétiques discontinues de polyimide;</w:t>
      </w:r>
    </w:p>
    <w:p w14:paraId="19363E34" w14:textId="77777777" w:rsidR="00CA0E12" w:rsidRDefault="00CA0E12" w:rsidP="00CA0E12">
      <w:pPr>
        <w:ind w:left="567" w:hanging="567"/>
        <w:rPr>
          <w:noProof/>
          <w:lang w:val="fr-BE"/>
        </w:rPr>
      </w:pPr>
    </w:p>
    <w:p w14:paraId="50FD00EB" w14:textId="77777777" w:rsidR="00CA0E12" w:rsidRDefault="00CA0E12" w:rsidP="00CA0E12">
      <w:pPr>
        <w:ind w:left="567" w:hanging="567"/>
        <w:rPr>
          <w:noProof/>
          <w:lang w:val="fr-BE"/>
        </w:rPr>
      </w:pPr>
      <w:r>
        <w:rPr>
          <w:noProof/>
          <w:lang w:val="fr-BE"/>
        </w:rPr>
        <w:t>u)</w:t>
      </w:r>
      <w:r>
        <w:rPr>
          <w:noProof/>
          <w:lang w:val="fr-BE"/>
        </w:rPr>
        <w:tab/>
        <w:t>les fibres synthétiques discontinues de polytétrafluoroéthylène;</w:t>
      </w:r>
    </w:p>
    <w:p w14:paraId="151921C6" w14:textId="77777777" w:rsidR="00CA0E12" w:rsidRDefault="00CA0E12" w:rsidP="00CA0E12">
      <w:pPr>
        <w:ind w:left="567" w:hanging="567"/>
        <w:rPr>
          <w:noProof/>
          <w:lang w:val="fr-BE"/>
        </w:rPr>
      </w:pPr>
    </w:p>
    <w:p w14:paraId="003159B6" w14:textId="77777777" w:rsidR="00CA0E12" w:rsidRDefault="00CA0E12" w:rsidP="00CA0E12">
      <w:pPr>
        <w:ind w:left="567" w:hanging="567"/>
        <w:rPr>
          <w:noProof/>
          <w:lang w:val="fr-BE"/>
        </w:rPr>
      </w:pPr>
      <w:r>
        <w:rPr>
          <w:noProof/>
          <w:lang w:val="fr-BE"/>
        </w:rPr>
        <w:t>v)</w:t>
      </w:r>
      <w:r>
        <w:rPr>
          <w:noProof/>
          <w:lang w:val="fr-BE"/>
        </w:rPr>
        <w:tab/>
        <w:t>les fibres synthétiques discontinues de polysulfure de phénylène;</w:t>
      </w:r>
    </w:p>
    <w:p w14:paraId="004B581D" w14:textId="77777777" w:rsidR="00CA0E12" w:rsidRDefault="00CA0E12" w:rsidP="00CA0E12">
      <w:pPr>
        <w:ind w:left="567" w:hanging="567"/>
        <w:rPr>
          <w:noProof/>
          <w:lang w:val="fr-BE"/>
        </w:rPr>
      </w:pPr>
    </w:p>
    <w:p w14:paraId="657FFE77" w14:textId="77777777" w:rsidR="00CA0E12" w:rsidRDefault="00CA0E12" w:rsidP="00CA0E12">
      <w:pPr>
        <w:ind w:left="567" w:hanging="567"/>
        <w:rPr>
          <w:noProof/>
          <w:lang w:val="fr-BE"/>
        </w:rPr>
      </w:pPr>
      <w:r>
        <w:rPr>
          <w:noProof/>
          <w:lang w:val="fr-BE"/>
        </w:rPr>
        <w:t>w)</w:t>
      </w:r>
      <w:r>
        <w:rPr>
          <w:noProof/>
          <w:lang w:val="fr-BE"/>
        </w:rPr>
        <w:tab/>
        <w:t>les fibres synthétiques discontinues de polychlorure de vinyle;</w:t>
      </w:r>
    </w:p>
    <w:p w14:paraId="7A5210B4" w14:textId="77777777" w:rsidR="00CA0E12" w:rsidRDefault="00CA0E12" w:rsidP="00CA0E12">
      <w:pPr>
        <w:ind w:left="567" w:hanging="567"/>
        <w:rPr>
          <w:noProof/>
          <w:lang w:val="fr-BE"/>
        </w:rPr>
      </w:pPr>
    </w:p>
    <w:p w14:paraId="3957BCC8" w14:textId="77777777" w:rsidR="00CA0E12" w:rsidRDefault="00CA0E12" w:rsidP="00CA0E12">
      <w:pPr>
        <w:ind w:left="567" w:hanging="567"/>
        <w:rPr>
          <w:noProof/>
          <w:lang w:val="fr-BE"/>
        </w:rPr>
      </w:pPr>
      <w:r>
        <w:rPr>
          <w:noProof/>
          <w:lang w:val="fr-BE"/>
        </w:rPr>
        <w:t>x)</w:t>
      </w:r>
      <w:r>
        <w:rPr>
          <w:noProof/>
          <w:lang w:val="fr-BE"/>
        </w:rPr>
        <w:tab/>
        <w:t>les autres fibres synthétiques discontinues;</w:t>
      </w:r>
    </w:p>
    <w:p w14:paraId="75F21401" w14:textId="77777777" w:rsidR="00CA0E12" w:rsidRDefault="00CA0E12" w:rsidP="00CA0E12">
      <w:pPr>
        <w:ind w:left="567" w:hanging="567"/>
        <w:rPr>
          <w:noProof/>
          <w:lang w:val="fr-BE"/>
        </w:rPr>
      </w:pPr>
    </w:p>
    <w:p w14:paraId="62F651EA" w14:textId="77777777" w:rsidR="00CA0E12" w:rsidRDefault="00CA0E12" w:rsidP="00CA0E12">
      <w:pPr>
        <w:ind w:left="567" w:hanging="567"/>
        <w:rPr>
          <w:noProof/>
          <w:lang w:val="fr-BE"/>
        </w:rPr>
      </w:pPr>
      <w:r>
        <w:rPr>
          <w:noProof/>
          <w:lang w:val="fr-BE"/>
        </w:rPr>
        <w:t>y)</w:t>
      </w:r>
      <w:r>
        <w:rPr>
          <w:noProof/>
          <w:lang w:val="fr-BE"/>
        </w:rPr>
        <w:tab/>
        <w:t>les fibres artificielles discontinues de viscose;</w:t>
      </w:r>
    </w:p>
    <w:p w14:paraId="1EB1590C" w14:textId="77777777" w:rsidR="00CA0E12" w:rsidRDefault="00CA0E12" w:rsidP="00CA0E12">
      <w:pPr>
        <w:ind w:left="567" w:hanging="567"/>
        <w:rPr>
          <w:noProof/>
          <w:lang w:val="fr-BE"/>
        </w:rPr>
      </w:pPr>
    </w:p>
    <w:p w14:paraId="14B1EF70" w14:textId="77777777" w:rsidR="00CA0E12" w:rsidRDefault="00CA0E12" w:rsidP="00CA0E12">
      <w:pPr>
        <w:ind w:left="567" w:hanging="567"/>
        <w:rPr>
          <w:noProof/>
          <w:lang w:val="fr-BE"/>
        </w:rPr>
      </w:pPr>
      <w:r>
        <w:rPr>
          <w:noProof/>
          <w:lang w:val="fr-BE"/>
        </w:rPr>
        <w:t>z)</w:t>
      </w:r>
      <w:r>
        <w:rPr>
          <w:noProof/>
          <w:lang w:val="fr-BE"/>
        </w:rPr>
        <w:tab/>
        <w:t>les autres fibres artificielles discontinues;</w:t>
      </w:r>
    </w:p>
    <w:p w14:paraId="093B5982" w14:textId="77777777" w:rsidR="00CA0E12" w:rsidRDefault="00CA0E12" w:rsidP="00CA0E12">
      <w:pPr>
        <w:ind w:left="567" w:hanging="567"/>
        <w:rPr>
          <w:noProof/>
          <w:lang w:val="fr-BE"/>
        </w:rPr>
      </w:pPr>
    </w:p>
    <w:p w14:paraId="44E57E15" w14:textId="77777777" w:rsidR="00CA0E12" w:rsidRDefault="00CA0E12" w:rsidP="00CA0E12">
      <w:pPr>
        <w:ind w:left="567" w:hanging="567"/>
        <w:rPr>
          <w:noProof/>
          <w:lang w:val="fr-BE"/>
        </w:rPr>
      </w:pPr>
      <w:r>
        <w:rPr>
          <w:noProof/>
          <w:lang w:val="fr-BE"/>
        </w:rPr>
        <w:br w:type="page"/>
        <w:t>aa)</w:t>
      </w:r>
      <w:r>
        <w:rPr>
          <w:noProof/>
          <w:lang w:val="fr-BE"/>
        </w:rPr>
        <w:tab/>
        <w:t>les fils de polyuréthanes segmentés avec des segments souples de polyéthers même guipés;</w:t>
      </w:r>
    </w:p>
    <w:p w14:paraId="3322CBC3" w14:textId="77777777" w:rsidR="00CA0E12" w:rsidRDefault="00CA0E12" w:rsidP="00CA0E12">
      <w:pPr>
        <w:ind w:left="567" w:hanging="567"/>
        <w:rPr>
          <w:noProof/>
          <w:lang w:val="fr-BE"/>
        </w:rPr>
      </w:pPr>
    </w:p>
    <w:p w14:paraId="58EFD367" w14:textId="77777777" w:rsidR="00CA0E12" w:rsidRDefault="00CA0E12" w:rsidP="00CA0E12">
      <w:pPr>
        <w:ind w:left="567" w:hanging="567"/>
        <w:rPr>
          <w:noProof/>
          <w:lang w:val="fr-BE"/>
        </w:rPr>
      </w:pPr>
      <w:r>
        <w:rPr>
          <w:noProof/>
          <w:lang w:val="fr-BE"/>
        </w:rPr>
        <w:t>bb)</w:t>
      </w:r>
      <w:r>
        <w:rPr>
          <w:noProof/>
          <w:lang w:val="fr-BE"/>
        </w:rPr>
        <w:tab/>
        <w:t>les fils de polyuréthanes segmentés avec des segments souples de polyesters même guipés;</w:t>
      </w:r>
    </w:p>
    <w:p w14:paraId="038DEEEA" w14:textId="77777777" w:rsidR="00CA0E12" w:rsidRDefault="00CA0E12" w:rsidP="00CA0E12">
      <w:pPr>
        <w:ind w:left="567" w:hanging="567"/>
        <w:rPr>
          <w:noProof/>
          <w:lang w:val="fr-BE"/>
        </w:rPr>
      </w:pPr>
    </w:p>
    <w:p w14:paraId="771327F9" w14:textId="77777777" w:rsidR="00CA0E12" w:rsidRDefault="00CA0E12" w:rsidP="00CA0E12">
      <w:pPr>
        <w:ind w:left="567" w:hanging="567"/>
        <w:rPr>
          <w:noProof/>
          <w:lang w:val="fr-BE"/>
        </w:rPr>
      </w:pPr>
      <w:r>
        <w:rPr>
          <w:noProof/>
          <w:lang w:val="fr-BE"/>
        </w:rPr>
        <w:t>cc)</w:t>
      </w:r>
      <w:r>
        <w:rPr>
          <w:noProof/>
          <w:lang w:val="fr-BE"/>
        </w:rPr>
        <w:tab/>
        <w:t>les produits de la position </w:t>
      </w:r>
      <w:r w:rsidRPr="006905F3">
        <w:rPr>
          <w:noProof/>
          <w:lang w:val="fr-BE"/>
        </w:rPr>
        <w:t>56</w:t>
      </w:r>
      <w:r>
        <w:rPr>
          <w:noProof/>
          <w:lang w:val="fr-BE"/>
        </w:rPr>
        <w:t>.</w:t>
      </w:r>
      <w:r w:rsidRPr="006905F3">
        <w:rPr>
          <w:noProof/>
          <w:lang w:val="fr-BE"/>
        </w:rPr>
        <w:t>05</w:t>
      </w:r>
      <w:r>
        <w:rPr>
          <w:noProof/>
          <w:lang w:val="fr-BE"/>
        </w:rPr>
        <w:t xml:space="preserve"> (filés métalliques et fils métallisés) formés d’une âme consistant soit en une bande mince d’aluminium, soit en une pellicule de matière plastique recouverte ou non de poudre d’aluminium, d’une largeur ne dépassant pas </w:t>
      </w:r>
      <w:r w:rsidRPr="006905F3">
        <w:rPr>
          <w:noProof/>
          <w:lang w:val="fr-BE"/>
        </w:rPr>
        <w:t>5</w:t>
      </w:r>
      <w:r>
        <w:rPr>
          <w:noProof/>
          <w:lang w:val="fr-BE"/>
        </w:rPr>
        <w:t> mm, cette âme étant insérée par collage entre deux pellicules de matière plastique à l’aide d’une colle transparente ou colorée;</w:t>
      </w:r>
    </w:p>
    <w:p w14:paraId="34F178AA" w14:textId="77777777" w:rsidR="00CA0E12" w:rsidRDefault="00CA0E12" w:rsidP="00CA0E12">
      <w:pPr>
        <w:ind w:left="567" w:hanging="567"/>
        <w:rPr>
          <w:noProof/>
          <w:lang w:val="fr-BE"/>
        </w:rPr>
      </w:pPr>
    </w:p>
    <w:p w14:paraId="2EAED951" w14:textId="77777777" w:rsidR="00CA0E12" w:rsidRDefault="00CA0E12" w:rsidP="00CA0E12">
      <w:pPr>
        <w:ind w:left="567" w:hanging="567"/>
        <w:rPr>
          <w:noProof/>
          <w:lang w:val="fr-BE"/>
        </w:rPr>
      </w:pPr>
      <w:r>
        <w:rPr>
          <w:noProof/>
          <w:lang w:val="fr-BE"/>
        </w:rPr>
        <w:t>dd)</w:t>
      </w:r>
      <w:r>
        <w:rPr>
          <w:noProof/>
          <w:lang w:val="fr-BE"/>
        </w:rPr>
        <w:tab/>
        <w:t xml:space="preserve">les autres produits de la position </w:t>
      </w:r>
      <w:r w:rsidRPr="006905F3">
        <w:rPr>
          <w:noProof/>
          <w:lang w:val="fr-BE"/>
        </w:rPr>
        <w:t>56</w:t>
      </w:r>
      <w:r>
        <w:rPr>
          <w:noProof/>
          <w:lang w:val="fr-BE"/>
        </w:rPr>
        <w:t>.</w:t>
      </w:r>
      <w:r w:rsidRPr="006905F3">
        <w:rPr>
          <w:noProof/>
          <w:lang w:val="fr-BE"/>
        </w:rPr>
        <w:t>05</w:t>
      </w:r>
      <w:r>
        <w:rPr>
          <w:noProof/>
          <w:lang w:val="fr-BE"/>
        </w:rPr>
        <w:t>;</w:t>
      </w:r>
    </w:p>
    <w:p w14:paraId="04D3BDD0" w14:textId="77777777" w:rsidR="00CA0E12" w:rsidRDefault="00CA0E12" w:rsidP="00CA0E12">
      <w:pPr>
        <w:ind w:left="567" w:hanging="567"/>
        <w:rPr>
          <w:noProof/>
          <w:lang w:val="fr-BE"/>
        </w:rPr>
      </w:pPr>
    </w:p>
    <w:p w14:paraId="4A258FAE" w14:textId="77777777" w:rsidR="00CA0E12" w:rsidRDefault="00CA0E12" w:rsidP="00CA0E12">
      <w:pPr>
        <w:ind w:left="567" w:hanging="567"/>
        <w:rPr>
          <w:noProof/>
          <w:lang w:val="fr-BE"/>
        </w:rPr>
      </w:pPr>
      <w:r>
        <w:rPr>
          <w:noProof/>
          <w:lang w:val="fr-BE"/>
        </w:rPr>
        <w:t>ee)</w:t>
      </w:r>
      <w:r>
        <w:rPr>
          <w:noProof/>
          <w:lang w:val="fr-BE"/>
        </w:rPr>
        <w:tab/>
        <w:t>les fibres de verre; et</w:t>
      </w:r>
    </w:p>
    <w:p w14:paraId="1E05EC1E" w14:textId="77777777" w:rsidR="00CA0E12" w:rsidRDefault="00CA0E12" w:rsidP="00CA0E12">
      <w:pPr>
        <w:ind w:left="567" w:hanging="567"/>
        <w:rPr>
          <w:noProof/>
          <w:lang w:val="fr-BE"/>
        </w:rPr>
      </w:pPr>
    </w:p>
    <w:p w14:paraId="643FEF92" w14:textId="77777777" w:rsidR="00CA0E12" w:rsidRDefault="00CA0E12" w:rsidP="00CA0E12">
      <w:pPr>
        <w:ind w:left="567" w:hanging="567"/>
        <w:rPr>
          <w:noProof/>
          <w:lang w:val="fr-BE"/>
        </w:rPr>
      </w:pPr>
      <w:r>
        <w:rPr>
          <w:noProof/>
          <w:lang w:val="fr-BE"/>
        </w:rPr>
        <w:t>ff)</w:t>
      </w:r>
      <w:r>
        <w:rPr>
          <w:noProof/>
          <w:lang w:val="fr-BE"/>
        </w:rPr>
        <w:tab/>
        <w:t>les fibres métalliques.</w:t>
      </w:r>
    </w:p>
    <w:p w14:paraId="03D6A87B" w14:textId="77777777" w:rsidR="00CA0E12" w:rsidRDefault="00CA0E12" w:rsidP="00CA0E12">
      <w:pPr>
        <w:rPr>
          <w:noProof/>
          <w:lang w:val="fr-BE"/>
        </w:rPr>
      </w:pPr>
    </w:p>
    <w:p w14:paraId="5D0A347F" w14:textId="77777777" w:rsidR="00CA0E12" w:rsidRDefault="00CA0E12" w:rsidP="00CA0E12">
      <w:pPr>
        <w:rPr>
          <w:noProof/>
          <w:lang w:val="fr-BE"/>
        </w:rPr>
      </w:pPr>
      <w:r w:rsidRPr="006905F3">
        <w:rPr>
          <w:noProof/>
          <w:lang w:val="fr-BE"/>
        </w:rPr>
        <w:t>2</w:t>
      </w:r>
      <w:r>
        <w:rPr>
          <w:noProof/>
          <w:lang w:val="fr-BE"/>
        </w:rPr>
        <w:t>.</w:t>
      </w:r>
      <w:r>
        <w:rPr>
          <w:noProof/>
          <w:lang w:val="fr-BE"/>
        </w:rPr>
        <w:tab/>
        <w:t>Quand il est fait référence à la présente note dans l’annexe </w:t>
      </w:r>
      <w:r w:rsidRPr="006905F3">
        <w:rPr>
          <w:noProof/>
          <w:lang w:val="fr-BE"/>
        </w:rPr>
        <w:t>3</w:t>
      </w:r>
      <w:r>
        <w:rPr>
          <w:noProof/>
          <w:lang w:val="fr-BE"/>
        </w:rPr>
        <w:t>-B (Règles d’origine spécifiques aux produits), les exigences énoncées dans la colonne </w:t>
      </w:r>
      <w:r w:rsidRPr="006905F3">
        <w:rPr>
          <w:noProof/>
          <w:lang w:val="fr-BE"/>
        </w:rPr>
        <w:t>2</w:t>
      </w:r>
      <w:r>
        <w:rPr>
          <w:noProof/>
          <w:lang w:val="fr-BE"/>
        </w:rPr>
        <w:t xml:space="preserve"> de l’annexe </w:t>
      </w:r>
      <w:r w:rsidRPr="006905F3">
        <w:rPr>
          <w:noProof/>
          <w:lang w:val="fr-BE"/>
        </w:rPr>
        <w:t>3</w:t>
      </w:r>
      <w:r>
        <w:rPr>
          <w:noProof/>
          <w:lang w:val="fr-BE"/>
        </w:rPr>
        <w:t>-B (Règles d’origine spécifiques aux produits) ne s’appliquent pas, en tant que tolérance, aux matières textiles de base non originaires mises en œuvre dans la production d’un produit, à condition que:</w:t>
      </w:r>
    </w:p>
    <w:p w14:paraId="6B8CE6B8" w14:textId="77777777" w:rsidR="00CA0E12" w:rsidRDefault="00CA0E12" w:rsidP="00CA0E12">
      <w:pPr>
        <w:rPr>
          <w:noProof/>
          <w:lang w:val="fr-BE"/>
        </w:rPr>
      </w:pPr>
    </w:p>
    <w:p w14:paraId="177C00FB" w14:textId="77777777" w:rsidR="00CA0E12" w:rsidRDefault="00CA0E12" w:rsidP="00CA0E12">
      <w:pPr>
        <w:ind w:left="567" w:hanging="567"/>
        <w:rPr>
          <w:noProof/>
          <w:lang w:val="fr-BE"/>
        </w:rPr>
      </w:pPr>
      <w:r>
        <w:rPr>
          <w:noProof/>
          <w:lang w:val="fr-BE"/>
        </w:rPr>
        <w:t>a)</w:t>
      </w:r>
      <w:r>
        <w:rPr>
          <w:noProof/>
          <w:lang w:val="fr-BE"/>
        </w:rPr>
        <w:tab/>
        <w:t>le produit contienne moins deux matières textiles de base; et</w:t>
      </w:r>
    </w:p>
    <w:p w14:paraId="0B3E5276" w14:textId="77777777" w:rsidR="00CA0E12" w:rsidRDefault="00CA0E12" w:rsidP="00CA0E12">
      <w:pPr>
        <w:ind w:left="567" w:hanging="567"/>
        <w:rPr>
          <w:noProof/>
          <w:lang w:val="fr-BE"/>
        </w:rPr>
      </w:pPr>
    </w:p>
    <w:p w14:paraId="70EE31F6" w14:textId="77777777" w:rsidR="00CA0E12" w:rsidRDefault="00CA0E12" w:rsidP="00CA0E12">
      <w:pPr>
        <w:ind w:left="567" w:hanging="567"/>
        <w:rPr>
          <w:noProof/>
          <w:lang w:val="fr-BE"/>
        </w:rPr>
      </w:pPr>
      <w:r>
        <w:rPr>
          <w:noProof/>
          <w:lang w:val="fr-BE"/>
        </w:rPr>
        <w:br w:type="page"/>
        <w:t>b)</w:t>
      </w:r>
      <w:r>
        <w:rPr>
          <w:noProof/>
          <w:lang w:val="fr-BE"/>
        </w:rPr>
        <w:tab/>
        <w:t xml:space="preserve">le poids total des matières textiles de base non originaires ne représente pas plus de </w:t>
      </w:r>
      <w:r w:rsidRPr="006905F3">
        <w:rPr>
          <w:noProof/>
          <w:lang w:val="fr-BE"/>
        </w:rPr>
        <w:t>10</w:t>
      </w:r>
      <w:r>
        <w:rPr>
          <w:noProof/>
          <w:lang w:val="fr-BE"/>
        </w:rPr>
        <w:t> % du poids total de toutes les matières textiles de base mises en œuvre.</w:t>
      </w:r>
    </w:p>
    <w:p w14:paraId="7CFF93F0" w14:textId="77777777" w:rsidR="00CA0E12" w:rsidRDefault="00CA0E12" w:rsidP="00CA0E12">
      <w:pPr>
        <w:rPr>
          <w:noProof/>
          <w:lang w:val="fr-BE"/>
        </w:rPr>
      </w:pPr>
    </w:p>
    <w:p w14:paraId="73DB5BD7" w14:textId="77777777" w:rsidR="00CA0E12" w:rsidRDefault="00CA0E12" w:rsidP="00CA0E12">
      <w:pPr>
        <w:rPr>
          <w:noProof/>
          <w:lang w:val="fr-BE"/>
        </w:rPr>
      </w:pPr>
      <w:r>
        <w:rPr>
          <w:noProof/>
          <w:lang w:val="fr-BE"/>
        </w:rPr>
        <w:t>Exemple: pour un tissu de laine de la position </w:t>
      </w:r>
      <w:r w:rsidRPr="006905F3">
        <w:rPr>
          <w:noProof/>
          <w:lang w:val="fr-BE"/>
        </w:rPr>
        <w:t>51</w:t>
      </w:r>
      <w:r>
        <w:rPr>
          <w:noProof/>
          <w:lang w:val="fr-BE"/>
        </w:rPr>
        <w:t>.</w:t>
      </w:r>
      <w:r w:rsidRPr="006905F3">
        <w:rPr>
          <w:noProof/>
          <w:lang w:val="fr-BE"/>
        </w:rPr>
        <w:t>12</w:t>
      </w:r>
      <w:r>
        <w:rPr>
          <w:noProof/>
          <w:lang w:val="fr-BE"/>
        </w:rPr>
        <w:t xml:space="preserve"> contenant des fils de laine de la position </w:t>
      </w:r>
      <w:r w:rsidRPr="006905F3">
        <w:rPr>
          <w:noProof/>
          <w:lang w:val="fr-BE"/>
        </w:rPr>
        <w:t>51</w:t>
      </w:r>
      <w:r>
        <w:rPr>
          <w:noProof/>
          <w:lang w:val="fr-BE"/>
        </w:rPr>
        <w:t>.</w:t>
      </w:r>
      <w:r w:rsidRPr="006905F3">
        <w:rPr>
          <w:noProof/>
          <w:lang w:val="fr-BE"/>
        </w:rPr>
        <w:t>07</w:t>
      </w:r>
      <w:r>
        <w:rPr>
          <w:noProof/>
          <w:lang w:val="fr-BE"/>
        </w:rPr>
        <w:t xml:space="preserve"> et des fils de coton de la position </w:t>
      </w:r>
      <w:r w:rsidRPr="006905F3">
        <w:rPr>
          <w:noProof/>
          <w:lang w:val="fr-BE"/>
        </w:rPr>
        <w:t>52</w:t>
      </w:r>
      <w:r>
        <w:rPr>
          <w:noProof/>
          <w:lang w:val="fr-BE"/>
        </w:rPr>
        <w:t>.</w:t>
      </w:r>
      <w:r w:rsidRPr="006905F3">
        <w:rPr>
          <w:noProof/>
          <w:lang w:val="fr-BE"/>
        </w:rPr>
        <w:t>05</w:t>
      </w:r>
      <w:r>
        <w:rPr>
          <w:noProof/>
          <w:lang w:val="fr-BE"/>
        </w:rPr>
        <w:t>, il est possible d’utiliser des fils de laine non originaires qui ne satisfont pas à l’exigence énoncée à l’annexe </w:t>
      </w:r>
      <w:r w:rsidRPr="006905F3">
        <w:rPr>
          <w:noProof/>
          <w:lang w:val="fr-BE"/>
        </w:rPr>
        <w:t>3</w:t>
      </w:r>
      <w:r>
        <w:rPr>
          <w:noProof/>
          <w:lang w:val="fr-BE"/>
        </w:rPr>
        <w:t>-B (Règles d’origine spécifiques aux produits) ou des fils de coton non originaires qui ne satisfont pas à l’exigence énoncée à l’annexe </w:t>
      </w:r>
      <w:r w:rsidRPr="006905F3">
        <w:rPr>
          <w:noProof/>
          <w:lang w:val="fr-BE"/>
        </w:rPr>
        <w:t>3</w:t>
      </w:r>
      <w:r>
        <w:rPr>
          <w:noProof/>
          <w:lang w:val="fr-BE"/>
        </w:rPr>
        <w:t xml:space="preserve">-B (Règles d’origine spécifiques aux produits), ou une combinaison des deux, à condition que leur poids total ne dépasse pas </w:t>
      </w:r>
      <w:r w:rsidRPr="006905F3">
        <w:rPr>
          <w:noProof/>
          <w:lang w:val="fr-BE"/>
        </w:rPr>
        <w:t>10</w:t>
      </w:r>
      <w:r>
        <w:rPr>
          <w:noProof/>
          <w:lang w:val="fr-BE"/>
        </w:rPr>
        <w:t> % du poids total de toutes les matières textiles de base mises en œuvre.</w:t>
      </w:r>
    </w:p>
    <w:p w14:paraId="415F3879" w14:textId="77777777" w:rsidR="00CA0E12" w:rsidRDefault="00CA0E12" w:rsidP="00CA0E12">
      <w:pPr>
        <w:rPr>
          <w:noProof/>
          <w:lang w:val="fr-BE"/>
        </w:rPr>
      </w:pPr>
    </w:p>
    <w:p w14:paraId="7D064D0D" w14:textId="77777777" w:rsidR="00CA0E12" w:rsidRDefault="00CA0E12" w:rsidP="00CA0E12">
      <w:pPr>
        <w:rPr>
          <w:noProof/>
          <w:lang w:val="fr-BE"/>
        </w:rPr>
      </w:pPr>
      <w:r>
        <w:rPr>
          <w:noProof/>
          <w:lang w:val="fr-BE"/>
        </w:rPr>
        <w:t>Remarque: pour que cette règle de tolérance soit applicable, le tissu doit contenir au moins deux matières textiles de base.</w:t>
      </w:r>
    </w:p>
    <w:p w14:paraId="75C6D66B" w14:textId="77777777" w:rsidR="00CA0E12" w:rsidRDefault="00CA0E12" w:rsidP="00CA0E12">
      <w:pPr>
        <w:rPr>
          <w:noProof/>
          <w:lang w:val="fr-BE"/>
        </w:rPr>
      </w:pPr>
    </w:p>
    <w:p w14:paraId="681CB9E2" w14:textId="77777777" w:rsidR="00CA0E12" w:rsidRDefault="00CA0E12" w:rsidP="00CA0E12">
      <w:pPr>
        <w:rPr>
          <w:noProof/>
          <w:lang w:val="fr-BE"/>
        </w:rPr>
      </w:pPr>
      <w:r w:rsidRPr="006905F3">
        <w:rPr>
          <w:noProof/>
          <w:lang w:val="fr-BE"/>
        </w:rPr>
        <w:t>3</w:t>
      </w:r>
      <w:r>
        <w:rPr>
          <w:noProof/>
          <w:lang w:val="fr-BE"/>
        </w:rPr>
        <w:t>.</w:t>
      </w:r>
      <w:r>
        <w:rPr>
          <w:noProof/>
          <w:lang w:val="fr-BE"/>
        </w:rPr>
        <w:tab/>
        <w:t>Nonobstant le paragraphe </w:t>
      </w:r>
      <w:r w:rsidRPr="006905F3">
        <w:rPr>
          <w:noProof/>
          <w:lang w:val="fr-BE"/>
        </w:rPr>
        <w:t>2</w:t>
      </w:r>
      <w:r>
        <w:rPr>
          <w:noProof/>
          <w:lang w:val="fr-BE"/>
        </w:rPr>
        <w:t xml:space="preserve">, point b), dans le cas des produits incorporant des «fils de polyuréthanes segmentés avec des segments souples de polyéthers, même guipés», la tolérance maximale est de </w:t>
      </w:r>
      <w:r w:rsidRPr="006905F3">
        <w:rPr>
          <w:noProof/>
          <w:lang w:val="fr-BE"/>
        </w:rPr>
        <w:t>20</w:t>
      </w:r>
      <w:r>
        <w:rPr>
          <w:noProof/>
          <w:lang w:val="fr-BE"/>
        </w:rPr>
        <w:t xml:space="preserve"> %. Toutefois, les autres matières textiles de base non originaires ne peuvent représenter plus de </w:t>
      </w:r>
      <w:r w:rsidRPr="006905F3">
        <w:rPr>
          <w:noProof/>
          <w:lang w:val="fr-BE"/>
        </w:rPr>
        <w:t>10</w:t>
      </w:r>
      <w:r>
        <w:rPr>
          <w:noProof/>
          <w:lang w:val="fr-BE"/>
        </w:rPr>
        <w:t> %.</w:t>
      </w:r>
    </w:p>
    <w:p w14:paraId="31140C69" w14:textId="77777777" w:rsidR="00CA0E12" w:rsidRDefault="00CA0E12" w:rsidP="00CA0E12">
      <w:pPr>
        <w:rPr>
          <w:noProof/>
          <w:lang w:val="fr-BE"/>
        </w:rPr>
      </w:pPr>
    </w:p>
    <w:p w14:paraId="692CF4E7" w14:textId="77777777" w:rsidR="00CA0E12" w:rsidRDefault="00CA0E12" w:rsidP="00CA0E12">
      <w:pPr>
        <w:rPr>
          <w:noProof/>
          <w:lang w:val="fr-BE"/>
        </w:rPr>
      </w:pPr>
      <w:r w:rsidRPr="006905F3">
        <w:rPr>
          <w:noProof/>
          <w:lang w:val="fr-BE"/>
        </w:rPr>
        <w:t>4</w:t>
      </w:r>
      <w:r>
        <w:rPr>
          <w:noProof/>
          <w:lang w:val="fr-BE"/>
        </w:rPr>
        <w:t>.</w:t>
      </w:r>
      <w:r>
        <w:rPr>
          <w:noProof/>
          <w:lang w:val="fr-BE"/>
        </w:rPr>
        <w:tab/>
        <w:t>Nonobstant le paragraphe </w:t>
      </w:r>
      <w:r w:rsidRPr="006905F3">
        <w:rPr>
          <w:noProof/>
          <w:lang w:val="fr-BE"/>
        </w:rPr>
        <w:t>2</w:t>
      </w:r>
      <w:r>
        <w:rPr>
          <w:noProof/>
          <w:lang w:val="fr-BE"/>
        </w:rPr>
        <w:t xml:space="preserve">, point b), dans le cas des produits formés d’une «âme consistant soit en une bande mince d’aluminium, soit en une pellicule de matière plastique recouverte ou non de poudre d’aluminium, d’une largeur ne dépassant pas </w:t>
      </w:r>
      <w:r w:rsidRPr="006905F3">
        <w:rPr>
          <w:noProof/>
          <w:lang w:val="fr-BE"/>
        </w:rPr>
        <w:t>5</w:t>
      </w:r>
      <w:r>
        <w:rPr>
          <w:noProof/>
          <w:lang w:val="fr-BE"/>
        </w:rPr>
        <w:t xml:space="preserve"> mm, cette âme étant insérée par collage entre deux pellicules de matière plastique à l’aide d’une colle transparente ou colorée», la tolérance maximale est de </w:t>
      </w:r>
      <w:r w:rsidRPr="006905F3">
        <w:rPr>
          <w:noProof/>
          <w:lang w:val="fr-BE"/>
        </w:rPr>
        <w:t>30</w:t>
      </w:r>
      <w:r>
        <w:rPr>
          <w:noProof/>
          <w:lang w:val="fr-BE"/>
        </w:rPr>
        <w:t xml:space="preserve"> %. Toutefois, les autres matières textiles de base non originaires ne peuvent représenter plus de </w:t>
      </w:r>
      <w:r w:rsidRPr="006905F3">
        <w:rPr>
          <w:noProof/>
          <w:lang w:val="fr-BE"/>
        </w:rPr>
        <w:t>10</w:t>
      </w:r>
      <w:r>
        <w:rPr>
          <w:noProof/>
          <w:lang w:val="fr-BE"/>
        </w:rPr>
        <w:t> %.</w:t>
      </w:r>
    </w:p>
    <w:p w14:paraId="7CBC3D2C" w14:textId="77777777" w:rsidR="00CA0E12" w:rsidRDefault="00CA0E12" w:rsidP="00CA0E12">
      <w:pPr>
        <w:rPr>
          <w:noProof/>
          <w:lang w:val="fr-BE"/>
        </w:rPr>
      </w:pPr>
    </w:p>
    <w:p w14:paraId="5C83B978" w14:textId="77777777" w:rsidR="00CA0E12" w:rsidRDefault="00CA0E12" w:rsidP="00CA0E12">
      <w:pPr>
        <w:rPr>
          <w:noProof/>
          <w:lang w:val="fr-BE"/>
        </w:rPr>
      </w:pPr>
    </w:p>
    <w:p w14:paraId="446F0D6E" w14:textId="77777777" w:rsidR="00CA0E12" w:rsidRDefault="00CA0E12" w:rsidP="00CA0E12">
      <w:pPr>
        <w:jc w:val="center"/>
        <w:rPr>
          <w:noProof/>
          <w:lang w:val="fr-BE"/>
        </w:rPr>
      </w:pPr>
      <w:r>
        <w:rPr>
          <w:noProof/>
          <w:lang w:val="fr-BE"/>
        </w:rPr>
        <w:br w:type="page"/>
        <w:t>NOTE </w:t>
      </w:r>
      <w:r w:rsidRPr="006905F3">
        <w:rPr>
          <w:noProof/>
          <w:lang w:val="fr-BE"/>
        </w:rPr>
        <w:t>8</w:t>
      </w:r>
    </w:p>
    <w:p w14:paraId="736310D2" w14:textId="77777777" w:rsidR="00CA0E12" w:rsidRDefault="00CA0E12" w:rsidP="00CA0E12">
      <w:pPr>
        <w:jc w:val="center"/>
        <w:rPr>
          <w:noProof/>
          <w:lang w:val="fr-BE"/>
        </w:rPr>
      </w:pPr>
    </w:p>
    <w:p w14:paraId="3A893CA7" w14:textId="77777777" w:rsidR="00CA0E12" w:rsidRDefault="00CA0E12" w:rsidP="00CA0E12">
      <w:pPr>
        <w:jc w:val="center"/>
        <w:rPr>
          <w:noProof/>
          <w:lang w:val="fr-BE"/>
        </w:rPr>
      </w:pPr>
      <w:r>
        <w:rPr>
          <w:noProof/>
          <w:lang w:val="fr-BE"/>
        </w:rPr>
        <w:t>Autres tolérances applicables à certains produits textiles</w:t>
      </w:r>
    </w:p>
    <w:p w14:paraId="3DE8AFF4" w14:textId="77777777" w:rsidR="00CA0E12" w:rsidRDefault="00CA0E12" w:rsidP="00CA0E12">
      <w:pPr>
        <w:rPr>
          <w:noProof/>
          <w:lang w:val="fr-BE"/>
        </w:rPr>
      </w:pPr>
    </w:p>
    <w:p w14:paraId="22B302F4" w14:textId="77777777" w:rsidR="00CA0E12" w:rsidRDefault="00CA0E12" w:rsidP="00CA0E12">
      <w:pPr>
        <w:rPr>
          <w:noProof/>
          <w:lang w:val="fr-BE"/>
        </w:rPr>
      </w:pPr>
      <w:r w:rsidRPr="006905F3">
        <w:rPr>
          <w:noProof/>
          <w:lang w:val="fr-BE"/>
        </w:rPr>
        <w:t>1</w:t>
      </w:r>
      <w:r>
        <w:rPr>
          <w:noProof/>
          <w:lang w:val="fr-BE"/>
        </w:rPr>
        <w:t>.</w:t>
      </w:r>
      <w:r>
        <w:rPr>
          <w:noProof/>
          <w:lang w:val="fr-BE"/>
        </w:rPr>
        <w:tab/>
        <w:t>Quand il est fait référence à la présente note dans l’annexe </w:t>
      </w:r>
      <w:r w:rsidRPr="006905F3">
        <w:rPr>
          <w:noProof/>
          <w:lang w:val="fr-BE"/>
        </w:rPr>
        <w:t>3</w:t>
      </w:r>
      <w:r>
        <w:rPr>
          <w:noProof/>
          <w:lang w:val="fr-BE"/>
        </w:rPr>
        <w:t>-B (Règles d’origine spécifiques aux produits), les matières textiles non originaires (à l’exclusion des doublures et des toiles tailleurs) qui ne répondent pas aux exigences énoncées dans la colonne </w:t>
      </w:r>
      <w:r w:rsidRPr="006905F3">
        <w:rPr>
          <w:noProof/>
          <w:lang w:val="fr-BE"/>
        </w:rPr>
        <w:t>2</w:t>
      </w:r>
      <w:r>
        <w:rPr>
          <w:noProof/>
          <w:lang w:val="fr-BE"/>
        </w:rPr>
        <w:t xml:space="preserve"> de l’annexe </w:t>
      </w:r>
      <w:r w:rsidRPr="006905F3">
        <w:rPr>
          <w:noProof/>
          <w:lang w:val="fr-BE"/>
        </w:rPr>
        <w:t>3</w:t>
      </w:r>
      <w:r>
        <w:rPr>
          <w:noProof/>
          <w:lang w:val="fr-BE"/>
        </w:rPr>
        <w:t xml:space="preserve">-B (Règles d’origine spécifiques aux produits) pour un produit textile confectionné peuvent être mises en œuvre à condition qu’elles soient classées dans une position différente de celle du produit et que leur valeur ne dépasse pas </w:t>
      </w:r>
      <w:r w:rsidRPr="006905F3">
        <w:rPr>
          <w:noProof/>
          <w:lang w:val="fr-BE"/>
        </w:rPr>
        <w:t>8</w:t>
      </w:r>
      <w:r>
        <w:rPr>
          <w:noProof/>
          <w:lang w:val="fr-BE"/>
        </w:rPr>
        <w:t> % du prix départ usine du produit.</w:t>
      </w:r>
    </w:p>
    <w:p w14:paraId="4884FFEA" w14:textId="77777777" w:rsidR="00CA0E12" w:rsidRDefault="00CA0E12" w:rsidP="00CA0E12">
      <w:pPr>
        <w:rPr>
          <w:noProof/>
          <w:lang w:val="fr-BE"/>
        </w:rPr>
      </w:pPr>
    </w:p>
    <w:p w14:paraId="315A9378" w14:textId="77777777" w:rsidR="00CA0E12" w:rsidRDefault="00CA0E12" w:rsidP="00CA0E12">
      <w:pPr>
        <w:rPr>
          <w:noProof/>
          <w:lang w:val="fr-BE"/>
        </w:rPr>
      </w:pPr>
      <w:r w:rsidRPr="006905F3">
        <w:rPr>
          <w:noProof/>
          <w:lang w:val="fr-BE"/>
        </w:rPr>
        <w:t>2</w:t>
      </w:r>
      <w:r>
        <w:rPr>
          <w:noProof/>
          <w:lang w:val="fr-BE"/>
        </w:rPr>
        <w:t>.</w:t>
      </w:r>
      <w:r>
        <w:rPr>
          <w:noProof/>
          <w:lang w:val="fr-BE"/>
        </w:rPr>
        <w:tab/>
        <w:t>Si une exigence énoncée dans la colonne </w:t>
      </w:r>
      <w:r w:rsidRPr="006905F3">
        <w:rPr>
          <w:noProof/>
          <w:lang w:val="fr-BE"/>
        </w:rPr>
        <w:t>2</w:t>
      </w:r>
      <w:r>
        <w:rPr>
          <w:noProof/>
          <w:lang w:val="fr-BE"/>
        </w:rPr>
        <w:t xml:space="preserve"> de l’annexe </w:t>
      </w:r>
      <w:r w:rsidRPr="006905F3">
        <w:rPr>
          <w:noProof/>
          <w:lang w:val="fr-BE"/>
        </w:rPr>
        <w:t>3</w:t>
      </w:r>
      <w:r>
        <w:rPr>
          <w:noProof/>
          <w:lang w:val="fr-BE"/>
        </w:rPr>
        <w:t>-B (Règles d’origine spécifiques aux produits) précise le recours à un procédé donné, les matières non originaires qui ne sont pas classées dans les chapitres </w:t>
      </w:r>
      <w:r w:rsidRPr="006905F3">
        <w:rPr>
          <w:noProof/>
          <w:lang w:val="fr-BE"/>
        </w:rPr>
        <w:t>50</w:t>
      </w:r>
      <w:r>
        <w:rPr>
          <w:noProof/>
          <w:lang w:val="fr-BE"/>
        </w:rPr>
        <w:t xml:space="preserve"> à </w:t>
      </w:r>
      <w:r w:rsidRPr="006905F3">
        <w:rPr>
          <w:noProof/>
          <w:lang w:val="fr-BE"/>
        </w:rPr>
        <w:t>63</w:t>
      </w:r>
      <w:r>
        <w:rPr>
          <w:noProof/>
          <w:lang w:val="fr-BE"/>
        </w:rPr>
        <w:t xml:space="preserve"> peuvent être mises en œuvre sans restriction dans la fabrication des produits textiles classés dans les chapitres </w:t>
      </w:r>
      <w:r w:rsidRPr="006905F3">
        <w:rPr>
          <w:noProof/>
          <w:lang w:val="fr-BE"/>
        </w:rPr>
        <w:t>50</w:t>
      </w:r>
      <w:r>
        <w:rPr>
          <w:noProof/>
          <w:lang w:val="fr-BE"/>
        </w:rPr>
        <w:t xml:space="preserve"> à </w:t>
      </w:r>
      <w:r w:rsidRPr="006905F3">
        <w:rPr>
          <w:noProof/>
          <w:lang w:val="fr-BE"/>
        </w:rPr>
        <w:t>63</w:t>
      </w:r>
      <w:r>
        <w:rPr>
          <w:noProof/>
          <w:lang w:val="fr-BE"/>
        </w:rPr>
        <w:t>, qu’elles contiennent ou non une matière textile.</w:t>
      </w:r>
    </w:p>
    <w:p w14:paraId="7AD825CD" w14:textId="77777777" w:rsidR="00CA0E12" w:rsidRDefault="00CA0E12" w:rsidP="00CA0E12">
      <w:pPr>
        <w:rPr>
          <w:noProof/>
          <w:lang w:val="fr-BE"/>
        </w:rPr>
      </w:pPr>
    </w:p>
    <w:p w14:paraId="512F270D" w14:textId="77777777" w:rsidR="00CA0E12" w:rsidRDefault="00CA0E12" w:rsidP="00CA0E12">
      <w:pPr>
        <w:rPr>
          <w:noProof/>
          <w:lang w:val="fr-BE"/>
        </w:rPr>
      </w:pPr>
      <w:r>
        <w:rPr>
          <w:noProof/>
          <w:lang w:val="fr-BE"/>
        </w:rPr>
        <w:t>Exemple: si une exigence énoncée à l’annexe </w:t>
      </w:r>
      <w:r w:rsidRPr="006905F3">
        <w:rPr>
          <w:noProof/>
          <w:lang w:val="fr-BE"/>
        </w:rPr>
        <w:t>3</w:t>
      </w:r>
      <w:r>
        <w:rPr>
          <w:noProof/>
          <w:lang w:val="fr-BE"/>
        </w:rPr>
        <w:t>-B (Règles d’origine spécifiques aux produits) prévoit que des fils doivent être utilisés pour un article textile particulier (tel que des pantalons), cela n’interdit pas l’utilisation d’articles en métal non originaires (tels que des boutons), puisque les articles en métal ne sont pas classés dans les chapitres </w:t>
      </w:r>
      <w:r w:rsidRPr="006905F3">
        <w:rPr>
          <w:noProof/>
          <w:lang w:val="fr-BE"/>
        </w:rPr>
        <w:t>50</w:t>
      </w:r>
      <w:r>
        <w:rPr>
          <w:noProof/>
          <w:lang w:val="fr-BE"/>
        </w:rPr>
        <w:t xml:space="preserve"> à </w:t>
      </w:r>
      <w:r w:rsidRPr="006905F3">
        <w:rPr>
          <w:noProof/>
          <w:lang w:val="fr-BE"/>
        </w:rPr>
        <w:t>63</w:t>
      </w:r>
      <w:r>
        <w:rPr>
          <w:noProof/>
          <w:lang w:val="fr-BE"/>
        </w:rPr>
        <w:t>. De même, cela n’interdit pas l’utilisation de fermetures à glissière non originaires, même si celles-ci contiennent normalement une matière textile.</w:t>
      </w:r>
    </w:p>
    <w:p w14:paraId="18FA080C" w14:textId="77777777" w:rsidR="00CA0E12" w:rsidRDefault="00CA0E12" w:rsidP="00CA0E12">
      <w:pPr>
        <w:rPr>
          <w:noProof/>
          <w:lang w:val="fr-BE"/>
        </w:rPr>
      </w:pPr>
    </w:p>
    <w:p w14:paraId="4B138488"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Quand une exigence énoncée à l’annexe </w:t>
      </w:r>
      <w:r w:rsidRPr="006905F3">
        <w:rPr>
          <w:noProof/>
          <w:lang w:val="fr-BE"/>
        </w:rPr>
        <w:t>3</w:t>
      </w:r>
      <w:r>
        <w:rPr>
          <w:noProof/>
          <w:lang w:val="fr-BE"/>
        </w:rPr>
        <w:t>-B (Règles d’origine spécifiques aux produits) consiste en une valeur maximale des matières non originaires, la valeur des matières non originaires qui ne sont pas classées dans les chapitres </w:t>
      </w:r>
      <w:r w:rsidRPr="006905F3">
        <w:rPr>
          <w:noProof/>
          <w:lang w:val="fr-BE"/>
        </w:rPr>
        <w:t>50</w:t>
      </w:r>
      <w:r>
        <w:rPr>
          <w:noProof/>
          <w:lang w:val="fr-BE"/>
        </w:rPr>
        <w:t xml:space="preserve"> à </w:t>
      </w:r>
      <w:r w:rsidRPr="006905F3">
        <w:rPr>
          <w:noProof/>
          <w:lang w:val="fr-BE"/>
        </w:rPr>
        <w:t>63</w:t>
      </w:r>
      <w:r>
        <w:rPr>
          <w:noProof/>
          <w:lang w:val="fr-BE"/>
        </w:rPr>
        <w:t xml:space="preserve"> doit être prise en considération dans le calcul de la valeur des matières non originaires.</w:t>
      </w:r>
    </w:p>
    <w:p w14:paraId="46D03CE2" w14:textId="77777777" w:rsidR="00CA0E12" w:rsidRDefault="00CA0E12" w:rsidP="00CA0E12">
      <w:pPr>
        <w:rPr>
          <w:noProof/>
          <w:lang w:val="fr-BE"/>
        </w:rPr>
      </w:pPr>
    </w:p>
    <w:p w14:paraId="3DBC7E06" w14:textId="77777777" w:rsidR="00CA0E12" w:rsidRDefault="00CA0E12" w:rsidP="00CA0E12">
      <w:pPr>
        <w:rPr>
          <w:noProof/>
          <w:lang w:val="fr-BE"/>
        </w:rPr>
      </w:pPr>
    </w:p>
    <w:p w14:paraId="033B7072" w14:textId="77777777" w:rsidR="00CA0E12" w:rsidRDefault="00CA0E12" w:rsidP="00CA0E12">
      <w:pPr>
        <w:jc w:val="center"/>
        <w:rPr>
          <w:noProof/>
          <w:lang w:val="fr-BE"/>
        </w:rPr>
      </w:pPr>
      <w:r>
        <w:rPr>
          <w:noProof/>
          <w:lang w:val="fr-BE"/>
        </w:rPr>
        <w:t>NOTE </w:t>
      </w:r>
      <w:r w:rsidRPr="006905F3">
        <w:rPr>
          <w:noProof/>
          <w:lang w:val="fr-BE"/>
        </w:rPr>
        <w:t>9</w:t>
      </w:r>
    </w:p>
    <w:p w14:paraId="1A5564BD" w14:textId="77777777" w:rsidR="00CA0E12" w:rsidRDefault="00CA0E12" w:rsidP="00CA0E12">
      <w:pPr>
        <w:jc w:val="center"/>
        <w:rPr>
          <w:noProof/>
          <w:lang w:val="fr-BE"/>
        </w:rPr>
      </w:pPr>
    </w:p>
    <w:p w14:paraId="5906574A" w14:textId="77777777" w:rsidR="00CA0E12" w:rsidRDefault="00CA0E12" w:rsidP="00CA0E12">
      <w:pPr>
        <w:jc w:val="center"/>
        <w:rPr>
          <w:noProof/>
          <w:lang w:val="fr-BE"/>
        </w:rPr>
      </w:pPr>
      <w:r>
        <w:rPr>
          <w:noProof/>
          <w:lang w:val="fr-BE"/>
        </w:rPr>
        <w:t>Produits agricoles</w:t>
      </w:r>
    </w:p>
    <w:p w14:paraId="634F9E4D" w14:textId="77777777" w:rsidR="00CA0E12" w:rsidRDefault="00CA0E12" w:rsidP="00CA0E12">
      <w:pPr>
        <w:rPr>
          <w:noProof/>
          <w:lang w:val="fr-BE"/>
        </w:rPr>
      </w:pPr>
    </w:p>
    <w:p w14:paraId="0078E9CF" w14:textId="77777777" w:rsidR="00CA0E12" w:rsidRDefault="00CA0E12" w:rsidP="00CA0E12">
      <w:pPr>
        <w:rPr>
          <w:noProof/>
          <w:lang w:val="fr-BE"/>
        </w:rPr>
      </w:pPr>
      <w:r>
        <w:rPr>
          <w:noProof/>
          <w:lang w:val="fr-BE"/>
        </w:rPr>
        <w:t>Les produits agricoles relevant des chapitres </w:t>
      </w:r>
      <w:r w:rsidRPr="006905F3">
        <w:rPr>
          <w:noProof/>
          <w:lang w:val="fr-BE"/>
        </w:rPr>
        <w:t>6</w:t>
      </w:r>
      <w:r>
        <w:rPr>
          <w:noProof/>
          <w:lang w:val="fr-BE"/>
        </w:rPr>
        <w:t xml:space="preserve">, </w:t>
      </w:r>
      <w:r w:rsidRPr="006905F3">
        <w:rPr>
          <w:noProof/>
          <w:lang w:val="fr-BE"/>
        </w:rPr>
        <w:t>7</w:t>
      </w:r>
      <w:r>
        <w:rPr>
          <w:noProof/>
          <w:lang w:val="fr-BE"/>
        </w:rPr>
        <w:t xml:space="preserve">, </w:t>
      </w:r>
      <w:r w:rsidRPr="006905F3">
        <w:rPr>
          <w:noProof/>
          <w:lang w:val="fr-BE"/>
        </w:rPr>
        <w:t>8</w:t>
      </w:r>
      <w:r>
        <w:rPr>
          <w:noProof/>
          <w:lang w:val="fr-BE"/>
        </w:rPr>
        <w:t xml:space="preserve">, </w:t>
      </w:r>
      <w:r w:rsidRPr="006905F3">
        <w:rPr>
          <w:noProof/>
          <w:lang w:val="fr-BE"/>
        </w:rPr>
        <w:t>9</w:t>
      </w:r>
      <w:r>
        <w:rPr>
          <w:noProof/>
          <w:lang w:val="fr-BE"/>
        </w:rPr>
        <w:t xml:space="preserve">, </w:t>
      </w:r>
      <w:r w:rsidRPr="006905F3">
        <w:rPr>
          <w:noProof/>
          <w:lang w:val="fr-BE"/>
        </w:rPr>
        <w:t>10</w:t>
      </w:r>
      <w:r>
        <w:rPr>
          <w:noProof/>
          <w:lang w:val="fr-BE"/>
        </w:rPr>
        <w:t xml:space="preserve"> et </w:t>
      </w:r>
      <w:r w:rsidRPr="006905F3">
        <w:rPr>
          <w:noProof/>
          <w:lang w:val="fr-BE"/>
        </w:rPr>
        <w:t>12</w:t>
      </w:r>
      <w:r>
        <w:rPr>
          <w:noProof/>
          <w:lang w:val="fr-BE"/>
        </w:rPr>
        <w:t xml:space="preserve"> et de la position </w:t>
      </w:r>
      <w:r w:rsidRPr="006905F3">
        <w:rPr>
          <w:noProof/>
          <w:lang w:val="fr-BE"/>
        </w:rPr>
        <w:t>24</w:t>
      </w:r>
      <w:r>
        <w:rPr>
          <w:noProof/>
          <w:lang w:val="fr-BE"/>
        </w:rPr>
        <w:t>.</w:t>
      </w:r>
      <w:r w:rsidRPr="006905F3">
        <w:rPr>
          <w:noProof/>
          <w:lang w:val="fr-BE"/>
        </w:rPr>
        <w:t>01</w:t>
      </w:r>
      <w:r>
        <w:rPr>
          <w:noProof/>
          <w:lang w:val="fr-BE"/>
        </w:rPr>
        <w:t xml:space="preserve"> qui sont cultivés ou récoltés sur le territoire d’une partie sont considérés comme originaires de cette partie, même s’ils ont été cultivés à partir de semences, de bulbes, de rhizomes, de boutures, de marcottes, de greffons, de pousses, de bourgeons ou d’autres parties vivantes de végétaux importées d’un pays tiers.</w:t>
      </w:r>
    </w:p>
    <w:p w14:paraId="39AE6B03" w14:textId="77777777" w:rsidR="00CA0E12" w:rsidRDefault="00CA0E12" w:rsidP="00CA0E12">
      <w:pPr>
        <w:rPr>
          <w:noProof/>
          <w:lang w:val="fr-BE"/>
        </w:rPr>
      </w:pPr>
    </w:p>
    <w:p w14:paraId="734C307F" w14:textId="77777777" w:rsidR="00CA0E12" w:rsidRDefault="00CA0E12" w:rsidP="00CA0E12">
      <w:pPr>
        <w:rPr>
          <w:noProof/>
          <w:lang w:val="fr-BE"/>
        </w:rPr>
      </w:pPr>
    </w:p>
    <w:p w14:paraId="4CED7EB5" w14:textId="77777777" w:rsidR="00CA0E12" w:rsidRDefault="00CA0E12" w:rsidP="00CA0E12">
      <w:pPr>
        <w:jc w:val="center"/>
        <w:rPr>
          <w:noProof/>
          <w:lang w:val="fr-BE"/>
        </w:rPr>
      </w:pPr>
      <w:r>
        <w:rPr>
          <w:noProof/>
          <w:lang w:val="fr-BE"/>
        </w:rPr>
        <w:t>________________</w:t>
      </w:r>
    </w:p>
    <w:p w14:paraId="4E22C849" w14:textId="77777777" w:rsidR="00CA0E12" w:rsidRDefault="00CA0E12" w:rsidP="00CA0E12">
      <w:pPr>
        <w:widowControl/>
        <w:rPr>
          <w:rFonts w:eastAsiaTheme="minorEastAsia"/>
          <w:b/>
          <w:noProof/>
          <w:u w:val="single"/>
          <w:lang w:val="fr-BE"/>
        </w:rPr>
        <w:sectPr w:rsidR="00CA0E12">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20"/>
        </w:sectPr>
      </w:pPr>
    </w:p>
    <w:p w14:paraId="276A6CE4" w14:textId="77777777" w:rsidR="00CA0E12" w:rsidRDefault="00CA0E12" w:rsidP="00CA0E12">
      <w:pPr>
        <w:jc w:val="right"/>
        <w:rPr>
          <w:rFonts w:eastAsiaTheme="minorEastAsia"/>
          <w:b/>
          <w:noProof/>
          <w:u w:val="single"/>
          <w:lang w:val="fr-BE"/>
        </w:rPr>
      </w:pPr>
      <w:r>
        <w:rPr>
          <w:b/>
          <w:noProof/>
          <w:u w:val="single"/>
          <w:lang w:val="fr-BE"/>
        </w:rPr>
        <w:t>ANNEXE </w:t>
      </w:r>
      <w:r w:rsidRPr="006905F3">
        <w:rPr>
          <w:b/>
          <w:noProof/>
          <w:u w:val="single"/>
          <w:lang w:val="fr-BE"/>
        </w:rPr>
        <w:t>3</w:t>
      </w:r>
      <w:r>
        <w:rPr>
          <w:b/>
          <w:noProof/>
          <w:u w:val="single"/>
          <w:lang w:val="fr-BE"/>
        </w:rPr>
        <w:t>-B</w:t>
      </w:r>
    </w:p>
    <w:p w14:paraId="38E02E89" w14:textId="77777777" w:rsidR="00CA0E12" w:rsidRDefault="00CA0E12" w:rsidP="00CA0E12">
      <w:pPr>
        <w:jc w:val="center"/>
        <w:rPr>
          <w:rFonts w:eastAsiaTheme="minorEastAsia"/>
          <w:noProof/>
          <w:lang w:val="fr-BE"/>
        </w:rPr>
      </w:pPr>
    </w:p>
    <w:p w14:paraId="0B661118" w14:textId="77777777" w:rsidR="00CA0E12" w:rsidRDefault="00CA0E12" w:rsidP="00CA0E12">
      <w:pPr>
        <w:jc w:val="center"/>
        <w:rPr>
          <w:rFonts w:eastAsiaTheme="minorEastAsia"/>
          <w:noProof/>
          <w:lang w:val="fr-BE"/>
        </w:rPr>
      </w:pPr>
    </w:p>
    <w:p w14:paraId="65AA7898" w14:textId="77777777" w:rsidR="00CA0E12" w:rsidRDefault="00CA0E12" w:rsidP="00CA0E12">
      <w:pPr>
        <w:jc w:val="center"/>
        <w:rPr>
          <w:rFonts w:eastAsiaTheme="minorEastAsia"/>
          <w:noProof/>
          <w:lang w:val="fr-BE"/>
        </w:rPr>
      </w:pPr>
      <w:r>
        <w:rPr>
          <w:noProof/>
          <w:lang w:val="fr-BE"/>
        </w:rPr>
        <w:t>RÈGLES D’ORIGINE SPÉCIFIQUES AUX PRODUITS</w:t>
      </w:r>
    </w:p>
    <w:p w14:paraId="57E145DF" w14:textId="77777777" w:rsidR="00CA0E12" w:rsidRDefault="00CA0E12" w:rsidP="00CA0E12">
      <w:pPr>
        <w:rPr>
          <w:rFonts w:eastAsiaTheme="minorEastAsia"/>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CA0E12" w:rsidRPr="005D0095" w14:paraId="12457D0C" w14:textId="77777777" w:rsidTr="00CA0E12">
        <w:trPr>
          <w:tblHeader/>
        </w:trPr>
        <w:tc>
          <w:tcPr>
            <w:tcW w:w="1206" w:type="pct"/>
            <w:tcBorders>
              <w:top w:val="single" w:sz="4" w:space="0" w:color="auto"/>
              <w:left w:val="single" w:sz="4" w:space="0" w:color="auto"/>
              <w:bottom w:val="single" w:sz="4" w:space="0" w:color="auto"/>
              <w:right w:val="single" w:sz="4" w:space="0" w:color="auto"/>
            </w:tcBorders>
            <w:vAlign w:val="center"/>
            <w:hideMark/>
          </w:tcPr>
          <w:p w14:paraId="78425001" w14:textId="77777777" w:rsidR="00CA0E12" w:rsidRDefault="00CA0E12">
            <w:pPr>
              <w:spacing w:before="60" w:after="60" w:line="240" w:lineRule="auto"/>
              <w:jc w:val="center"/>
              <w:rPr>
                <w:noProof/>
                <w:lang w:val="fr-BE"/>
              </w:rPr>
            </w:pPr>
            <w:r>
              <w:rPr>
                <w:noProof/>
                <w:lang w:val="fr-BE"/>
              </w:rPr>
              <w:t>Colonne </w:t>
            </w:r>
            <w:r w:rsidRPr="006905F3">
              <w:rPr>
                <w:noProof/>
                <w:lang w:val="fr-BE"/>
              </w:rPr>
              <w:t>1</w:t>
            </w:r>
          </w:p>
          <w:p w14:paraId="230427F5" w14:textId="77777777" w:rsidR="00CA0E12" w:rsidRDefault="00CA0E12">
            <w:pPr>
              <w:spacing w:before="60" w:after="60" w:line="240" w:lineRule="auto"/>
              <w:jc w:val="center"/>
              <w:rPr>
                <w:noProof/>
                <w:lang w:val="fr-BE"/>
              </w:rPr>
            </w:pPr>
            <w:r>
              <w:rPr>
                <w:noProof/>
                <w:lang w:val="fr-BE"/>
              </w:rPr>
              <w:t>Classement du système harmonisé (</w:t>
            </w:r>
            <w:r w:rsidRPr="006905F3">
              <w:rPr>
                <w:noProof/>
                <w:lang w:val="fr-BE"/>
              </w:rPr>
              <w:t>2022</w:t>
            </w:r>
            <w:r>
              <w:rPr>
                <w:noProof/>
                <w:lang w:val="fr-BE"/>
              </w:rPr>
              <w:t>) comprenant une description spécifique</w:t>
            </w:r>
          </w:p>
        </w:tc>
        <w:tc>
          <w:tcPr>
            <w:tcW w:w="3794" w:type="pct"/>
            <w:tcBorders>
              <w:top w:val="single" w:sz="4" w:space="0" w:color="auto"/>
              <w:left w:val="single" w:sz="4" w:space="0" w:color="auto"/>
              <w:bottom w:val="single" w:sz="4" w:space="0" w:color="auto"/>
              <w:right w:val="single" w:sz="4" w:space="0" w:color="auto"/>
            </w:tcBorders>
            <w:hideMark/>
          </w:tcPr>
          <w:p w14:paraId="717DA390" w14:textId="77777777" w:rsidR="00CA0E12" w:rsidRDefault="00CA0E12">
            <w:pPr>
              <w:spacing w:before="60" w:after="60" w:line="240" w:lineRule="auto"/>
              <w:jc w:val="center"/>
              <w:rPr>
                <w:noProof/>
                <w:lang w:val="fr-BE"/>
              </w:rPr>
            </w:pPr>
            <w:r>
              <w:rPr>
                <w:noProof/>
                <w:lang w:val="fr-BE"/>
              </w:rPr>
              <w:t>Colonne </w:t>
            </w:r>
            <w:r w:rsidRPr="006905F3">
              <w:rPr>
                <w:noProof/>
                <w:lang w:val="fr-BE"/>
              </w:rPr>
              <w:t>2</w:t>
            </w:r>
          </w:p>
          <w:p w14:paraId="7BF8C90A" w14:textId="77777777" w:rsidR="00CA0E12" w:rsidRDefault="00CA0E12">
            <w:pPr>
              <w:spacing w:before="60" w:after="60" w:line="240" w:lineRule="auto"/>
              <w:jc w:val="center"/>
              <w:rPr>
                <w:noProof/>
                <w:lang w:val="fr-BE"/>
              </w:rPr>
            </w:pPr>
            <w:r>
              <w:rPr>
                <w:noProof/>
                <w:lang w:val="fr-BE"/>
              </w:rPr>
              <w:t>Règle d’origine spécifique à un produit</w:t>
            </w:r>
          </w:p>
        </w:tc>
      </w:tr>
      <w:tr w:rsidR="00CA0E12" w:rsidRPr="005D0095" w14:paraId="1CF7D89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EDAE4F1" w14:textId="77777777" w:rsidR="00CA0E12" w:rsidRDefault="00CA0E12">
            <w:pPr>
              <w:spacing w:before="60" w:after="60" w:line="240" w:lineRule="auto"/>
              <w:rPr>
                <w:noProof/>
                <w:lang w:val="en-US"/>
              </w:rPr>
            </w:pPr>
            <w:r>
              <w:rPr>
                <w:noProof/>
              </w:rPr>
              <w:t>SECTION I</w:t>
            </w:r>
          </w:p>
        </w:tc>
        <w:tc>
          <w:tcPr>
            <w:tcW w:w="3794" w:type="pct"/>
            <w:tcBorders>
              <w:top w:val="single" w:sz="4" w:space="0" w:color="auto"/>
              <w:left w:val="single" w:sz="4" w:space="0" w:color="auto"/>
              <w:bottom w:val="single" w:sz="4" w:space="0" w:color="auto"/>
              <w:right w:val="single" w:sz="4" w:space="0" w:color="auto"/>
            </w:tcBorders>
            <w:hideMark/>
          </w:tcPr>
          <w:p w14:paraId="7E8DB223" w14:textId="77777777" w:rsidR="00CA0E12" w:rsidRDefault="00CA0E12">
            <w:pPr>
              <w:spacing w:before="60" w:after="60" w:line="240" w:lineRule="auto"/>
              <w:rPr>
                <w:noProof/>
                <w:lang w:val="fr-BE"/>
              </w:rPr>
            </w:pPr>
            <w:r>
              <w:rPr>
                <w:noProof/>
                <w:lang w:val="fr-BE"/>
              </w:rPr>
              <w:t>ANIMAUX VIVANTS ET PRODUITS DU RÈGNE ANIMAL</w:t>
            </w:r>
          </w:p>
        </w:tc>
      </w:tr>
      <w:tr w:rsidR="00CA0E12" w14:paraId="31F77DE1" w14:textId="77777777" w:rsidTr="00CA0E12">
        <w:trPr>
          <w:trHeight w:val="206"/>
        </w:trPr>
        <w:tc>
          <w:tcPr>
            <w:tcW w:w="1206" w:type="pct"/>
            <w:tcBorders>
              <w:top w:val="single" w:sz="4" w:space="0" w:color="auto"/>
              <w:left w:val="single" w:sz="4" w:space="0" w:color="auto"/>
              <w:bottom w:val="single" w:sz="4" w:space="0" w:color="auto"/>
              <w:right w:val="single" w:sz="4" w:space="0" w:color="auto"/>
            </w:tcBorders>
            <w:hideMark/>
          </w:tcPr>
          <w:p w14:paraId="6B3CAD4F" w14:textId="77777777" w:rsidR="00CA0E12" w:rsidRDefault="00CA0E12">
            <w:pPr>
              <w:spacing w:before="60" w:after="60" w:line="240" w:lineRule="auto"/>
              <w:rPr>
                <w:noProof/>
                <w:lang w:val="en-US"/>
              </w:rPr>
            </w:pPr>
            <w:r>
              <w:rPr>
                <w:noProof/>
              </w:rPr>
              <w:t>Chapitre </w:t>
            </w:r>
            <w:r w:rsidRPr="006905F3">
              <w:rPr>
                <w:noProof/>
              </w:rPr>
              <w:t>1</w:t>
            </w:r>
          </w:p>
        </w:tc>
        <w:tc>
          <w:tcPr>
            <w:tcW w:w="3794" w:type="pct"/>
            <w:tcBorders>
              <w:top w:val="single" w:sz="4" w:space="0" w:color="auto"/>
              <w:left w:val="single" w:sz="4" w:space="0" w:color="auto"/>
              <w:bottom w:val="single" w:sz="4" w:space="0" w:color="auto"/>
              <w:right w:val="single" w:sz="4" w:space="0" w:color="auto"/>
            </w:tcBorders>
            <w:hideMark/>
          </w:tcPr>
          <w:p w14:paraId="11D1A018" w14:textId="77777777" w:rsidR="00CA0E12" w:rsidRDefault="00CA0E12">
            <w:pPr>
              <w:spacing w:before="60" w:after="60" w:line="240" w:lineRule="auto"/>
              <w:rPr>
                <w:noProof/>
              </w:rPr>
            </w:pPr>
            <w:r>
              <w:rPr>
                <w:noProof/>
              </w:rPr>
              <w:t>Animaux vivants</w:t>
            </w:r>
          </w:p>
        </w:tc>
      </w:tr>
      <w:tr w:rsidR="00CA0E12" w:rsidRPr="005D0095" w14:paraId="2C19588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EA4ED50" w14:textId="77777777" w:rsidR="00CA0E12" w:rsidRDefault="00CA0E12">
            <w:pPr>
              <w:spacing w:before="60" w:after="60" w:line="240" w:lineRule="auto"/>
              <w:rPr>
                <w:noProof/>
              </w:rPr>
            </w:pPr>
            <w:r w:rsidRPr="006905F3">
              <w:rPr>
                <w:noProof/>
              </w:rPr>
              <w:t>01</w:t>
            </w:r>
            <w:r>
              <w:rPr>
                <w:noProof/>
              </w:rPr>
              <w:t>.</w:t>
            </w:r>
            <w:r w:rsidRPr="006905F3">
              <w:rPr>
                <w:noProof/>
              </w:rPr>
              <w:t>01</w:t>
            </w:r>
            <w:r>
              <w:rPr>
                <w:noProof/>
              </w:rPr>
              <w:t>-</w:t>
            </w:r>
            <w:r w:rsidRPr="006905F3">
              <w:rPr>
                <w:noProof/>
              </w:rPr>
              <w:t>01</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18310855" w14:textId="77777777" w:rsidR="00CA0E12" w:rsidRDefault="00CA0E12">
            <w:pPr>
              <w:spacing w:before="60" w:after="60" w:line="240" w:lineRule="auto"/>
              <w:rPr>
                <w:noProof/>
                <w:lang w:val="fr-BE"/>
              </w:rPr>
            </w:pPr>
            <w:r>
              <w:rPr>
                <w:noProof/>
                <w:lang w:val="fr-BE"/>
              </w:rPr>
              <w:t>Tous les animaux du chapitre </w:t>
            </w:r>
            <w:r w:rsidRPr="006905F3">
              <w:rPr>
                <w:noProof/>
                <w:lang w:val="fr-BE"/>
              </w:rPr>
              <w:t>1</w:t>
            </w:r>
            <w:r>
              <w:rPr>
                <w:noProof/>
                <w:lang w:val="fr-BE"/>
              </w:rPr>
              <w:t xml:space="preserve"> sont entièrement obtenus.</w:t>
            </w:r>
          </w:p>
        </w:tc>
      </w:tr>
      <w:tr w:rsidR="00CA0E12" w14:paraId="1D4CADC9" w14:textId="77777777" w:rsidTr="00CA0E12">
        <w:trPr>
          <w:trHeight w:val="429"/>
        </w:trPr>
        <w:tc>
          <w:tcPr>
            <w:tcW w:w="1206" w:type="pct"/>
            <w:tcBorders>
              <w:top w:val="single" w:sz="4" w:space="0" w:color="auto"/>
              <w:left w:val="single" w:sz="4" w:space="0" w:color="auto"/>
              <w:bottom w:val="single" w:sz="4" w:space="0" w:color="auto"/>
              <w:right w:val="single" w:sz="4" w:space="0" w:color="auto"/>
            </w:tcBorders>
            <w:hideMark/>
          </w:tcPr>
          <w:p w14:paraId="63652C78" w14:textId="77777777" w:rsidR="00CA0E12" w:rsidRDefault="00CA0E12">
            <w:pPr>
              <w:spacing w:before="60" w:after="60" w:line="240" w:lineRule="auto"/>
              <w:rPr>
                <w:noProof/>
                <w:lang w:val="en-US"/>
              </w:rPr>
            </w:pPr>
            <w:r>
              <w:rPr>
                <w:noProof/>
              </w:rPr>
              <w:t>Chapitre </w:t>
            </w:r>
            <w:r w:rsidRPr="006905F3">
              <w:rPr>
                <w:noProof/>
              </w:rPr>
              <w:t>2</w:t>
            </w:r>
          </w:p>
        </w:tc>
        <w:tc>
          <w:tcPr>
            <w:tcW w:w="3794" w:type="pct"/>
            <w:tcBorders>
              <w:top w:val="single" w:sz="4" w:space="0" w:color="auto"/>
              <w:left w:val="single" w:sz="4" w:space="0" w:color="auto"/>
              <w:bottom w:val="single" w:sz="4" w:space="0" w:color="auto"/>
              <w:right w:val="single" w:sz="4" w:space="0" w:color="auto"/>
            </w:tcBorders>
            <w:hideMark/>
          </w:tcPr>
          <w:p w14:paraId="3B67EF1B" w14:textId="77777777" w:rsidR="00CA0E12" w:rsidRDefault="00CA0E12">
            <w:pPr>
              <w:spacing w:before="60" w:after="60" w:line="240" w:lineRule="auto"/>
              <w:rPr>
                <w:noProof/>
              </w:rPr>
            </w:pPr>
            <w:r>
              <w:rPr>
                <w:noProof/>
              </w:rPr>
              <w:t>Viandes et abats comestibles</w:t>
            </w:r>
          </w:p>
        </w:tc>
      </w:tr>
      <w:tr w:rsidR="00CA0E12" w:rsidRPr="005D0095" w14:paraId="7387197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B3BCBB" w14:textId="77777777" w:rsidR="00CA0E12" w:rsidRDefault="00CA0E12">
            <w:pPr>
              <w:spacing w:before="60" w:after="60" w:line="240" w:lineRule="auto"/>
              <w:rPr>
                <w:noProof/>
              </w:rPr>
            </w:pPr>
            <w:r w:rsidRPr="006905F3">
              <w:rPr>
                <w:noProof/>
              </w:rPr>
              <w:t>02</w:t>
            </w:r>
            <w:r>
              <w:rPr>
                <w:noProof/>
              </w:rPr>
              <w:t>.</w:t>
            </w:r>
            <w:r w:rsidRPr="006905F3">
              <w:rPr>
                <w:noProof/>
              </w:rPr>
              <w:t>01</w:t>
            </w:r>
            <w:r>
              <w:rPr>
                <w:noProof/>
              </w:rPr>
              <w:t>-</w:t>
            </w:r>
            <w:r w:rsidRPr="006905F3">
              <w:rPr>
                <w:noProof/>
              </w:rPr>
              <w:t>02</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075C1B11" w14:textId="77777777" w:rsidR="00CA0E12" w:rsidRDefault="00CA0E12">
            <w:pPr>
              <w:spacing w:before="60" w:after="60" w:line="240" w:lineRule="auto"/>
              <w:rPr>
                <w:noProof/>
                <w:lang w:val="fr-BE"/>
              </w:rPr>
            </w:pPr>
            <w:r>
              <w:rPr>
                <w:noProof/>
                <w:lang w:val="fr-BE"/>
              </w:rPr>
              <w:t>Production dans laquelle toutes les matières des chapitres </w:t>
            </w:r>
            <w:r w:rsidRPr="006905F3">
              <w:rPr>
                <w:noProof/>
                <w:lang w:val="fr-BE"/>
              </w:rPr>
              <w:t>1</w:t>
            </w:r>
            <w:r>
              <w:rPr>
                <w:noProof/>
                <w:lang w:val="fr-BE"/>
              </w:rPr>
              <w:t xml:space="preserve"> et </w:t>
            </w:r>
            <w:r w:rsidRPr="006905F3">
              <w:rPr>
                <w:noProof/>
                <w:lang w:val="fr-BE"/>
              </w:rPr>
              <w:t>2</w:t>
            </w:r>
            <w:r>
              <w:rPr>
                <w:noProof/>
                <w:lang w:val="fr-BE"/>
              </w:rPr>
              <w:t xml:space="preserve"> mises en œuvre sont entièrement obtenues.</w:t>
            </w:r>
          </w:p>
        </w:tc>
      </w:tr>
      <w:tr w:rsidR="00CA0E12" w:rsidRPr="005D0095" w14:paraId="5DDAD9C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0E7DBB8" w14:textId="77777777" w:rsidR="00CA0E12" w:rsidRDefault="00CA0E12">
            <w:pPr>
              <w:spacing w:before="60" w:after="60" w:line="240" w:lineRule="auto"/>
              <w:rPr>
                <w:noProof/>
                <w:lang w:val="en-US"/>
              </w:rPr>
            </w:pPr>
            <w:r>
              <w:rPr>
                <w:noProof/>
              </w:rPr>
              <w:t>Chapitre </w:t>
            </w:r>
            <w:r w:rsidRPr="006905F3">
              <w:rPr>
                <w:noProof/>
              </w:rPr>
              <w:t>3</w:t>
            </w:r>
          </w:p>
        </w:tc>
        <w:tc>
          <w:tcPr>
            <w:tcW w:w="3794" w:type="pct"/>
            <w:tcBorders>
              <w:top w:val="single" w:sz="4" w:space="0" w:color="auto"/>
              <w:left w:val="single" w:sz="4" w:space="0" w:color="auto"/>
              <w:bottom w:val="single" w:sz="4" w:space="0" w:color="auto"/>
              <w:right w:val="single" w:sz="4" w:space="0" w:color="auto"/>
            </w:tcBorders>
            <w:hideMark/>
          </w:tcPr>
          <w:p w14:paraId="79E4E966" w14:textId="77777777" w:rsidR="00CA0E12" w:rsidRDefault="00CA0E12">
            <w:pPr>
              <w:spacing w:before="60" w:after="60" w:line="240" w:lineRule="auto"/>
              <w:rPr>
                <w:noProof/>
                <w:lang w:val="fr-BE"/>
              </w:rPr>
            </w:pPr>
            <w:r>
              <w:rPr>
                <w:noProof/>
                <w:lang w:val="fr-BE"/>
              </w:rPr>
              <w:t>Poissons et crustacés, mollusques et autres invertébrés aquatiques</w:t>
            </w:r>
          </w:p>
        </w:tc>
      </w:tr>
      <w:tr w:rsidR="00CA0E12" w:rsidRPr="005D0095" w14:paraId="0628BF52" w14:textId="77777777" w:rsidTr="00CA0E12">
        <w:trPr>
          <w:trHeight w:val="391"/>
        </w:trPr>
        <w:tc>
          <w:tcPr>
            <w:tcW w:w="1206" w:type="pct"/>
            <w:tcBorders>
              <w:top w:val="single" w:sz="4" w:space="0" w:color="auto"/>
              <w:left w:val="single" w:sz="4" w:space="0" w:color="auto"/>
              <w:bottom w:val="single" w:sz="4" w:space="0" w:color="auto"/>
              <w:right w:val="single" w:sz="4" w:space="0" w:color="auto"/>
            </w:tcBorders>
            <w:hideMark/>
          </w:tcPr>
          <w:p w14:paraId="2FE26F1B" w14:textId="77777777" w:rsidR="00CA0E12" w:rsidRDefault="00CA0E12">
            <w:pPr>
              <w:spacing w:before="60" w:after="60" w:line="240" w:lineRule="auto"/>
              <w:rPr>
                <w:noProof/>
                <w:lang w:val="en-US"/>
              </w:rPr>
            </w:pPr>
            <w:r w:rsidRPr="006905F3">
              <w:rPr>
                <w:noProof/>
              </w:rPr>
              <w:t>03</w:t>
            </w:r>
            <w:r>
              <w:rPr>
                <w:noProof/>
              </w:rPr>
              <w:t>.</w:t>
            </w:r>
            <w:r w:rsidRPr="006905F3">
              <w:rPr>
                <w:noProof/>
              </w:rPr>
              <w:t>01</w:t>
            </w:r>
            <w:r>
              <w:rPr>
                <w:noProof/>
              </w:rPr>
              <w:t>-</w:t>
            </w:r>
            <w:r w:rsidRPr="006905F3">
              <w:rPr>
                <w:noProof/>
              </w:rPr>
              <w:t>03</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1CCD2C49" w14:textId="77777777" w:rsidR="00CA0E12" w:rsidRDefault="00CA0E12">
            <w:pPr>
              <w:spacing w:before="60" w:after="60" w:line="240" w:lineRule="auto"/>
              <w:rPr>
                <w:noProof/>
                <w:lang w:val="fr-BE"/>
              </w:rPr>
            </w:pPr>
            <w:r>
              <w:rPr>
                <w:noProof/>
                <w:lang w:val="fr-BE"/>
              </w:rPr>
              <w:t>Production dans laquelle toutes les matières du chapitre </w:t>
            </w:r>
            <w:r w:rsidRPr="006905F3">
              <w:rPr>
                <w:noProof/>
                <w:lang w:val="fr-BE"/>
              </w:rPr>
              <w:t>3</w:t>
            </w:r>
            <w:r>
              <w:rPr>
                <w:noProof/>
                <w:lang w:val="fr-BE"/>
              </w:rPr>
              <w:t xml:space="preserve"> mises en œuvre sont entièrement obtenues</w:t>
            </w:r>
            <w:r>
              <w:rPr>
                <w:rStyle w:val="FootnoteReference"/>
                <w:noProof/>
              </w:rPr>
              <w:footnoteReference w:id="7"/>
            </w:r>
            <w:r>
              <w:rPr>
                <w:noProof/>
                <w:lang w:val="fr-BE"/>
              </w:rPr>
              <w:t>.</w:t>
            </w:r>
          </w:p>
        </w:tc>
      </w:tr>
      <w:tr w:rsidR="00CA0E12" w:rsidRPr="005D0095" w14:paraId="67BF885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4405540" w14:textId="77777777" w:rsidR="00CA0E12" w:rsidRDefault="00CA0E12">
            <w:pPr>
              <w:spacing w:before="60" w:after="60" w:line="240" w:lineRule="auto"/>
              <w:rPr>
                <w:noProof/>
                <w:lang w:val="en-US"/>
              </w:rPr>
            </w:pPr>
            <w:r>
              <w:rPr>
                <w:noProof/>
              </w:rPr>
              <w:t>Chapitre </w:t>
            </w:r>
            <w:r w:rsidRPr="006905F3">
              <w:rPr>
                <w:noProof/>
              </w:rPr>
              <w:t>4</w:t>
            </w:r>
          </w:p>
        </w:tc>
        <w:tc>
          <w:tcPr>
            <w:tcW w:w="3794" w:type="pct"/>
            <w:tcBorders>
              <w:top w:val="single" w:sz="4" w:space="0" w:color="auto"/>
              <w:left w:val="single" w:sz="4" w:space="0" w:color="auto"/>
              <w:bottom w:val="single" w:sz="4" w:space="0" w:color="auto"/>
              <w:right w:val="single" w:sz="4" w:space="0" w:color="auto"/>
            </w:tcBorders>
            <w:hideMark/>
          </w:tcPr>
          <w:p w14:paraId="13135564" w14:textId="77777777" w:rsidR="00CA0E12" w:rsidRDefault="00CA0E12">
            <w:pPr>
              <w:spacing w:before="60" w:after="60" w:line="240" w:lineRule="auto"/>
              <w:rPr>
                <w:noProof/>
                <w:lang w:val="fr-BE"/>
              </w:rPr>
            </w:pPr>
            <w:r>
              <w:rPr>
                <w:noProof/>
                <w:lang w:val="fr-BE"/>
              </w:rPr>
              <w:t>Lait et produits de la laiterie; œufs d’oiseaux; miel naturel; produits comestibles d’origine animale, non dénommés ni compris ailleurs</w:t>
            </w:r>
          </w:p>
        </w:tc>
      </w:tr>
      <w:tr w:rsidR="00CA0E12" w:rsidRPr="005D0095" w14:paraId="132698B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9DE2F1F" w14:textId="77777777" w:rsidR="00CA0E12" w:rsidRDefault="00CA0E12">
            <w:pPr>
              <w:spacing w:before="60" w:after="60" w:line="240" w:lineRule="auto"/>
              <w:rPr>
                <w:noProof/>
                <w:lang w:val="en-US"/>
              </w:rPr>
            </w:pPr>
            <w:r w:rsidRPr="006905F3">
              <w:rPr>
                <w:noProof/>
              </w:rPr>
              <w:t>04</w:t>
            </w:r>
            <w:r>
              <w:rPr>
                <w:noProof/>
              </w:rPr>
              <w:t>.</w:t>
            </w:r>
            <w:r w:rsidRPr="006905F3">
              <w:rPr>
                <w:noProof/>
              </w:rPr>
              <w:t>01</w:t>
            </w:r>
            <w:r>
              <w:rPr>
                <w:noProof/>
              </w:rPr>
              <w:t>-</w:t>
            </w:r>
            <w:r w:rsidRPr="006905F3">
              <w:rPr>
                <w:noProof/>
              </w:rPr>
              <w:t>04</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1BC296F9"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4</w:t>
            </w:r>
            <w:r>
              <w:rPr>
                <w:noProof/>
                <w:lang w:val="fr-BE"/>
              </w:rPr>
              <w:t xml:space="preserve"> mises en œuvre sont entièrement obtenues. </w:t>
            </w:r>
          </w:p>
        </w:tc>
      </w:tr>
      <w:tr w:rsidR="00CA0E12" w:rsidRPr="005D0095" w14:paraId="020CBAE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ABD582E" w14:textId="77777777" w:rsidR="00CA0E12" w:rsidRDefault="00CA0E12">
            <w:pPr>
              <w:spacing w:before="60" w:after="60" w:line="240" w:lineRule="auto"/>
              <w:rPr>
                <w:noProof/>
                <w:lang w:val="en-US"/>
              </w:rPr>
            </w:pPr>
            <w:r>
              <w:rPr>
                <w:noProof/>
              </w:rPr>
              <w:t>Chapitre </w:t>
            </w:r>
            <w:r w:rsidRPr="006905F3">
              <w:rPr>
                <w:noProof/>
              </w:rPr>
              <w:t>5</w:t>
            </w:r>
          </w:p>
        </w:tc>
        <w:tc>
          <w:tcPr>
            <w:tcW w:w="3794" w:type="pct"/>
            <w:tcBorders>
              <w:top w:val="single" w:sz="4" w:space="0" w:color="auto"/>
              <w:left w:val="single" w:sz="4" w:space="0" w:color="auto"/>
              <w:bottom w:val="single" w:sz="4" w:space="0" w:color="auto"/>
              <w:right w:val="single" w:sz="4" w:space="0" w:color="auto"/>
            </w:tcBorders>
            <w:hideMark/>
          </w:tcPr>
          <w:p w14:paraId="5CECC349" w14:textId="77777777" w:rsidR="00CA0E12" w:rsidRDefault="00CA0E12">
            <w:pPr>
              <w:spacing w:before="60" w:after="60" w:line="240" w:lineRule="auto"/>
              <w:rPr>
                <w:noProof/>
                <w:lang w:val="fr-BE"/>
              </w:rPr>
            </w:pPr>
            <w:r>
              <w:rPr>
                <w:noProof/>
                <w:lang w:val="fr-BE"/>
              </w:rPr>
              <w:t>Produits d’origine animale, non dénommés ni compris ailleurs</w:t>
            </w:r>
          </w:p>
        </w:tc>
      </w:tr>
      <w:tr w:rsidR="00CA0E12" w:rsidRPr="005D0095" w14:paraId="71F72E8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D6B4BFE" w14:textId="77777777" w:rsidR="00CA0E12" w:rsidRDefault="00CA0E12">
            <w:pPr>
              <w:spacing w:before="60" w:after="60" w:line="240" w:lineRule="auto"/>
              <w:rPr>
                <w:noProof/>
                <w:lang w:val="en-US"/>
              </w:rPr>
            </w:pPr>
            <w:r w:rsidRPr="006905F3">
              <w:rPr>
                <w:noProof/>
              </w:rPr>
              <w:t>05</w:t>
            </w:r>
            <w:r>
              <w:rPr>
                <w:noProof/>
              </w:rPr>
              <w:t>.</w:t>
            </w:r>
            <w:r w:rsidRPr="006905F3">
              <w:rPr>
                <w:noProof/>
              </w:rPr>
              <w:t>01</w:t>
            </w:r>
            <w:r>
              <w:rPr>
                <w:noProof/>
              </w:rPr>
              <w:t>-</w:t>
            </w:r>
            <w:r w:rsidRPr="006905F3">
              <w:rPr>
                <w:noProof/>
              </w:rPr>
              <w:t>05</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584F36D3"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2E208D0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2C167EF" w14:textId="77777777" w:rsidR="00CA0E12" w:rsidRDefault="00CA0E12">
            <w:pPr>
              <w:pageBreakBefore/>
              <w:spacing w:before="60" w:after="60" w:line="240" w:lineRule="auto"/>
              <w:rPr>
                <w:noProof/>
                <w:lang w:val="en-US"/>
              </w:rPr>
            </w:pPr>
            <w:r>
              <w:rPr>
                <w:noProof/>
              </w:rPr>
              <w:t>SECTION II</w:t>
            </w:r>
          </w:p>
        </w:tc>
        <w:tc>
          <w:tcPr>
            <w:tcW w:w="3794" w:type="pct"/>
            <w:tcBorders>
              <w:top w:val="single" w:sz="4" w:space="0" w:color="auto"/>
              <w:left w:val="single" w:sz="4" w:space="0" w:color="auto"/>
              <w:bottom w:val="single" w:sz="4" w:space="0" w:color="auto"/>
              <w:right w:val="single" w:sz="4" w:space="0" w:color="auto"/>
            </w:tcBorders>
            <w:hideMark/>
          </w:tcPr>
          <w:p w14:paraId="40BD02C8" w14:textId="77777777" w:rsidR="00CA0E12" w:rsidRDefault="00CA0E12">
            <w:pPr>
              <w:spacing w:before="60" w:after="60" w:line="240" w:lineRule="auto"/>
              <w:rPr>
                <w:noProof/>
              </w:rPr>
            </w:pPr>
            <w:r>
              <w:rPr>
                <w:noProof/>
              </w:rPr>
              <w:t>PRODUITS DU RÈGNE VÉGÉTAL</w:t>
            </w:r>
          </w:p>
        </w:tc>
      </w:tr>
      <w:tr w:rsidR="00CA0E12" w:rsidRPr="005D0095" w14:paraId="0256638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1CED4E8" w14:textId="77777777" w:rsidR="00CA0E12" w:rsidRDefault="00CA0E12">
            <w:pPr>
              <w:spacing w:before="60" w:after="60" w:line="240" w:lineRule="auto"/>
              <w:rPr>
                <w:noProof/>
              </w:rPr>
            </w:pPr>
            <w:r>
              <w:rPr>
                <w:noProof/>
              </w:rPr>
              <w:t>Chapitre </w:t>
            </w:r>
            <w:r w:rsidRPr="006905F3">
              <w:rPr>
                <w:noProof/>
              </w:rPr>
              <w:t>6</w:t>
            </w:r>
          </w:p>
        </w:tc>
        <w:tc>
          <w:tcPr>
            <w:tcW w:w="3794" w:type="pct"/>
            <w:tcBorders>
              <w:top w:val="single" w:sz="4" w:space="0" w:color="auto"/>
              <w:left w:val="single" w:sz="4" w:space="0" w:color="auto"/>
              <w:bottom w:val="single" w:sz="4" w:space="0" w:color="auto"/>
              <w:right w:val="single" w:sz="4" w:space="0" w:color="auto"/>
            </w:tcBorders>
            <w:hideMark/>
          </w:tcPr>
          <w:p w14:paraId="66CA84D2" w14:textId="77777777" w:rsidR="00CA0E12" w:rsidRDefault="00CA0E12">
            <w:pPr>
              <w:spacing w:before="60" w:after="60" w:line="240" w:lineRule="auto"/>
              <w:rPr>
                <w:noProof/>
                <w:lang w:val="fr-BE"/>
              </w:rPr>
            </w:pPr>
            <w:r>
              <w:rPr>
                <w:noProof/>
                <w:lang w:val="fr-BE"/>
              </w:rPr>
              <w:t>Plantes vivantes et produits de la floriculture</w:t>
            </w:r>
          </w:p>
        </w:tc>
      </w:tr>
      <w:tr w:rsidR="00CA0E12" w:rsidRPr="005D0095" w14:paraId="2EB448B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733FEF7" w14:textId="77777777" w:rsidR="00CA0E12" w:rsidRDefault="00CA0E12">
            <w:pPr>
              <w:spacing w:before="60" w:after="60" w:line="240" w:lineRule="auto"/>
              <w:rPr>
                <w:noProof/>
                <w:lang w:val="en-US"/>
              </w:rPr>
            </w:pPr>
            <w:r w:rsidRPr="006905F3">
              <w:rPr>
                <w:noProof/>
              </w:rPr>
              <w:t>06</w:t>
            </w:r>
            <w:r>
              <w:rPr>
                <w:noProof/>
              </w:rPr>
              <w:t>.</w:t>
            </w:r>
            <w:r w:rsidRPr="006905F3">
              <w:rPr>
                <w:noProof/>
              </w:rPr>
              <w:t>01</w:t>
            </w:r>
            <w:r>
              <w:rPr>
                <w:noProof/>
              </w:rPr>
              <w:t>-</w:t>
            </w:r>
            <w:r w:rsidRPr="006905F3">
              <w:rPr>
                <w:noProof/>
              </w:rPr>
              <w:t>06</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30C91EED"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6</w:t>
            </w:r>
            <w:r>
              <w:rPr>
                <w:noProof/>
                <w:lang w:val="fr-BE"/>
              </w:rPr>
              <w:t xml:space="preserve"> mises en œuvre sont entièrement obtenues.</w:t>
            </w:r>
          </w:p>
        </w:tc>
      </w:tr>
      <w:tr w:rsidR="00CA0E12" w:rsidRPr="005D0095" w14:paraId="26AA1C4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571795" w14:textId="77777777" w:rsidR="00CA0E12" w:rsidRDefault="00CA0E12">
            <w:pPr>
              <w:spacing w:before="60" w:after="60" w:line="240" w:lineRule="auto"/>
              <w:rPr>
                <w:noProof/>
                <w:lang w:val="en-US"/>
              </w:rPr>
            </w:pPr>
            <w:r>
              <w:rPr>
                <w:noProof/>
              </w:rPr>
              <w:t>Chapitre </w:t>
            </w:r>
            <w:r w:rsidRPr="006905F3">
              <w:rPr>
                <w:noProof/>
              </w:rPr>
              <w:t>7</w:t>
            </w:r>
          </w:p>
        </w:tc>
        <w:tc>
          <w:tcPr>
            <w:tcW w:w="3794" w:type="pct"/>
            <w:tcBorders>
              <w:top w:val="single" w:sz="4" w:space="0" w:color="auto"/>
              <w:left w:val="single" w:sz="4" w:space="0" w:color="auto"/>
              <w:bottom w:val="single" w:sz="4" w:space="0" w:color="auto"/>
              <w:right w:val="single" w:sz="4" w:space="0" w:color="auto"/>
            </w:tcBorders>
            <w:hideMark/>
          </w:tcPr>
          <w:p w14:paraId="09308D51" w14:textId="77777777" w:rsidR="00CA0E12" w:rsidRDefault="00CA0E12">
            <w:pPr>
              <w:spacing w:before="60" w:after="60" w:line="240" w:lineRule="auto"/>
              <w:rPr>
                <w:noProof/>
                <w:lang w:val="fr-BE"/>
              </w:rPr>
            </w:pPr>
            <w:r>
              <w:rPr>
                <w:noProof/>
                <w:lang w:val="fr-BE"/>
              </w:rPr>
              <w:t>Légumes, plantes, racines et tubercules alimentaires</w:t>
            </w:r>
          </w:p>
        </w:tc>
      </w:tr>
      <w:tr w:rsidR="00CA0E12" w:rsidRPr="005D0095" w14:paraId="0380B49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70B2D40" w14:textId="77777777" w:rsidR="00CA0E12" w:rsidRDefault="00CA0E12">
            <w:pPr>
              <w:spacing w:before="60" w:after="60" w:line="240" w:lineRule="auto"/>
              <w:rPr>
                <w:noProof/>
                <w:lang w:val="en-US"/>
              </w:rPr>
            </w:pPr>
            <w:r w:rsidRPr="006905F3">
              <w:rPr>
                <w:noProof/>
              </w:rPr>
              <w:t>0701</w:t>
            </w:r>
            <w:r>
              <w:rPr>
                <w:noProof/>
              </w:rPr>
              <w:t>.</w:t>
            </w:r>
            <w:r w:rsidRPr="006905F3">
              <w:rPr>
                <w:noProof/>
              </w:rPr>
              <w:t>10</w:t>
            </w:r>
            <w:r>
              <w:rPr>
                <w:noProof/>
              </w:rPr>
              <w:t>-</w:t>
            </w:r>
            <w:r w:rsidRPr="006905F3">
              <w:rPr>
                <w:noProof/>
              </w:rPr>
              <w:t>0712</w:t>
            </w:r>
            <w:r>
              <w:rPr>
                <w:noProof/>
              </w:rPr>
              <w:t>.</w:t>
            </w:r>
            <w:r w:rsidRPr="006905F3">
              <w:rPr>
                <w:noProof/>
              </w:rPr>
              <w:t>39</w:t>
            </w:r>
          </w:p>
        </w:tc>
        <w:tc>
          <w:tcPr>
            <w:tcW w:w="3794" w:type="pct"/>
            <w:tcBorders>
              <w:top w:val="single" w:sz="4" w:space="0" w:color="auto"/>
              <w:left w:val="single" w:sz="4" w:space="0" w:color="auto"/>
              <w:bottom w:val="single" w:sz="4" w:space="0" w:color="auto"/>
              <w:right w:val="single" w:sz="4" w:space="0" w:color="auto"/>
            </w:tcBorders>
            <w:hideMark/>
          </w:tcPr>
          <w:p w14:paraId="32D3D435"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7</w:t>
            </w:r>
            <w:r>
              <w:rPr>
                <w:noProof/>
                <w:lang w:val="fr-BE"/>
              </w:rPr>
              <w:t xml:space="preserve"> mises en œuvre sont entièrement obtenues.</w:t>
            </w:r>
          </w:p>
        </w:tc>
      </w:tr>
      <w:tr w:rsidR="00CA0E12" w:rsidRPr="005D0095" w14:paraId="4ABD1F5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9C0B2B" w14:textId="77777777" w:rsidR="00CA0E12" w:rsidRDefault="00CA0E12">
            <w:pPr>
              <w:spacing w:before="60" w:after="60" w:line="240" w:lineRule="auto"/>
              <w:rPr>
                <w:noProof/>
                <w:lang w:val="en-US"/>
              </w:rPr>
            </w:pPr>
            <w:r w:rsidRPr="006905F3">
              <w:rPr>
                <w:noProof/>
              </w:rPr>
              <w:t>0712</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2C65716D" w14:textId="77777777" w:rsidR="00CA0E12" w:rsidRDefault="00CA0E12">
            <w:pPr>
              <w:spacing w:before="60" w:after="60" w:line="240" w:lineRule="auto"/>
              <w:rPr>
                <w:noProof/>
                <w:lang w:val="fr-BE"/>
              </w:rPr>
            </w:pPr>
            <w:r>
              <w:rPr>
                <w:noProof/>
                <w:lang w:val="fr-BE"/>
              </w:rPr>
              <w:t>CSPT, à condition que le poids des légumes non originaires du chapitre </w:t>
            </w:r>
            <w:r w:rsidRPr="006905F3">
              <w:rPr>
                <w:noProof/>
                <w:lang w:val="fr-BE"/>
              </w:rPr>
              <w:t>7</w:t>
            </w:r>
            <w:r>
              <w:rPr>
                <w:noProof/>
                <w:lang w:val="fr-BE"/>
              </w:rPr>
              <w:t xml:space="preserve"> ne dépasse pas </w:t>
            </w:r>
            <w:r w:rsidRPr="006905F3">
              <w:rPr>
                <w:noProof/>
                <w:lang w:val="fr-BE"/>
              </w:rPr>
              <w:t>30</w:t>
            </w:r>
            <w:r>
              <w:rPr>
                <w:noProof/>
                <w:lang w:val="fr-BE"/>
              </w:rPr>
              <w:t> % du poids net du produit</w:t>
            </w:r>
          </w:p>
        </w:tc>
      </w:tr>
      <w:tr w:rsidR="00CA0E12" w:rsidRPr="005D0095" w14:paraId="33BD5B1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4691889" w14:textId="77777777" w:rsidR="00CA0E12" w:rsidRDefault="00CA0E12">
            <w:pPr>
              <w:spacing w:before="60" w:after="60" w:line="240" w:lineRule="auto"/>
              <w:rPr>
                <w:noProof/>
                <w:lang w:val="en-US"/>
              </w:rPr>
            </w:pPr>
            <w:r w:rsidRPr="006905F3">
              <w:rPr>
                <w:noProof/>
              </w:rPr>
              <w:t>07</w:t>
            </w:r>
            <w:r>
              <w:rPr>
                <w:noProof/>
              </w:rPr>
              <w:t>.</w:t>
            </w:r>
            <w:r w:rsidRPr="006905F3">
              <w:rPr>
                <w:noProof/>
              </w:rPr>
              <w:t>13</w:t>
            </w:r>
            <w:r>
              <w:rPr>
                <w:noProof/>
              </w:rPr>
              <w:t>-</w:t>
            </w:r>
            <w:r w:rsidRPr="006905F3">
              <w:rPr>
                <w:noProof/>
              </w:rPr>
              <w:t>07</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5EDF333C"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7</w:t>
            </w:r>
            <w:r>
              <w:rPr>
                <w:noProof/>
                <w:lang w:val="fr-BE"/>
              </w:rPr>
              <w:t xml:space="preserve"> mises en œuvre sont entièrement obtenues.</w:t>
            </w:r>
          </w:p>
        </w:tc>
      </w:tr>
      <w:tr w:rsidR="00CA0E12" w:rsidRPr="005D0095" w14:paraId="5425B34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25D4AF8" w14:textId="77777777" w:rsidR="00CA0E12" w:rsidRDefault="00CA0E12">
            <w:pPr>
              <w:spacing w:before="60" w:after="60" w:line="240" w:lineRule="auto"/>
              <w:rPr>
                <w:noProof/>
                <w:lang w:val="en-US"/>
              </w:rPr>
            </w:pPr>
            <w:r>
              <w:rPr>
                <w:noProof/>
              </w:rPr>
              <w:t>Chapitre </w:t>
            </w:r>
            <w:r w:rsidRPr="006905F3">
              <w:rPr>
                <w:noProof/>
              </w:rPr>
              <w:t>8</w:t>
            </w:r>
          </w:p>
        </w:tc>
        <w:tc>
          <w:tcPr>
            <w:tcW w:w="3794" w:type="pct"/>
            <w:tcBorders>
              <w:top w:val="single" w:sz="4" w:space="0" w:color="auto"/>
              <w:left w:val="single" w:sz="4" w:space="0" w:color="auto"/>
              <w:bottom w:val="single" w:sz="4" w:space="0" w:color="auto"/>
              <w:right w:val="single" w:sz="4" w:space="0" w:color="auto"/>
            </w:tcBorders>
            <w:hideMark/>
          </w:tcPr>
          <w:p w14:paraId="5011C0FE" w14:textId="77777777" w:rsidR="00CA0E12" w:rsidRDefault="00CA0E12">
            <w:pPr>
              <w:spacing w:before="60" w:after="60" w:line="240" w:lineRule="auto"/>
              <w:rPr>
                <w:noProof/>
                <w:lang w:val="fr-BE"/>
              </w:rPr>
            </w:pPr>
            <w:r>
              <w:rPr>
                <w:noProof/>
                <w:lang w:val="fr-BE"/>
              </w:rPr>
              <w:t>Fruits comestibles; écorces d’agrumes ou de melons</w:t>
            </w:r>
          </w:p>
        </w:tc>
      </w:tr>
      <w:tr w:rsidR="00CA0E12" w:rsidRPr="005D0095" w14:paraId="4A866B5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55AB36F" w14:textId="77777777" w:rsidR="00CA0E12" w:rsidRDefault="00CA0E12">
            <w:pPr>
              <w:spacing w:before="60" w:after="60" w:line="240" w:lineRule="auto"/>
              <w:rPr>
                <w:noProof/>
                <w:lang w:val="en-US"/>
              </w:rPr>
            </w:pPr>
            <w:r w:rsidRPr="006905F3">
              <w:rPr>
                <w:noProof/>
              </w:rPr>
              <w:t>08</w:t>
            </w:r>
            <w:r>
              <w:rPr>
                <w:noProof/>
              </w:rPr>
              <w:t>.</w:t>
            </w:r>
            <w:r w:rsidRPr="006905F3">
              <w:rPr>
                <w:noProof/>
              </w:rPr>
              <w:t>01</w:t>
            </w:r>
            <w:r>
              <w:rPr>
                <w:noProof/>
              </w:rPr>
              <w:t>-</w:t>
            </w:r>
            <w:r w:rsidRPr="006905F3">
              <w:rPr>
                <w:noProof/>
              </w:rPr>
              <w:t>08</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43A2759A"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8</w:t>
            </w:r>
            <w:r>
              <w:rPr>
                <w:noProof/>
                <w:lang w:val="fr-BE"/>
              </w:rPr>
              <w:t xml:space="preserve"> mises en œuvre sont entièrement obtenues. </w:t>
            </w:r>
          </w:p>
        </w:tc>
      </w:tr>
      <w:tr w:rsidR="00CA0E12" w:rsidRPr="005D0095" w14:paraId="754F043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D0ACA4" w14:textId="77777777" w:rsidR="00CA0E12" w:rsidRDefault="00CA0E12">
            <w:pPr>
              <w:spacing w:before="60" w:after="60" w:line="240" w:lineRule="auto"/>
              <w:rPr>
                <w:noProof/>
                <w:lang w:val="en-US"/>
              </w:rPr>
            </w:pPr>
            <w:r>
              <w:rPr>
                <w:noProof/>
              </w:rPr>
              <w:t>Chapitre </w:t>
            </w:r>
            <w:r w:rsidRPr="006905F3">
              <w:rPr>
                <w:noProof/>
              </w:rPr>
              <w:t>9</w:t>
            </w:r>
          </w:p>
        </w:tc>
        <w:tc>
          <w:tcPr>
            <w:tcW w:w="3794" w:type="pct"/>
            <w:tcBorders>
              <w:top w:val="single" w:sz="4" w:space="0" w:color="auto"/>
              <w:left w:val="single" w:sz="4" w:space="0" w:color="auto"/>
              <w:bottom w:val="single" w:sz="4" w:space="0" w:color="auto"/>
              <w:right w:val="single" w:sz="4" w:space="0" w:color="auto"/>
            </w:tcBorders>
            <w:hideMark/>
          </w:tcPr>
          <w:p w14:paraId="5D7BE6B8" w14:textId="77777777" w:rsidR="00CA0E12" w:rsidRDefault="00CA0E12">
            <w:pPr>
              <w:spacing w:before="60" w:after="60" w:line="240" w:lineRule="auto"/>
              <w:rPr>
                <w:noProof/>
                <w:lang w:val="fr-BE"/>
              </w:rPr>
            </w:pPr>
            <w:r>
              <w:rPr>
                <w:noProof/>
                <w:lang w:val="fr-BE"/>
              </w:rPr>
              <w:t>Café, thé, maté et épices</w:t>
            </w:r>
          </w:p>
        </w:tc>
      </w:tr>
      <w:tr w:rsidR="00CA0E12" w:rsidRPr="005D0095" w14:paraId="49AC82B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360ECD2" w14:textId="77777777" w:rsidR="00CA0E12" w:rsidRDefault="00CA0E12">
            <w:pPr>
              <w:spacing w:before="60" w:after="60" w:line="240" w:lineRule="auto"/>
              <w:rPr>
                <w:noProof/>
                <w:lang w:val="en-US"/>
              </w:rPr>
            </w:pPr>
            <w:r w:rsidRPr="006905F3">
              <w:rPr>
                <w:noProof/>
              </w:rPr>
              <w:t>09</w:t>
            </w:r>
            <w:r>
              <w:rPr>
                <w:noProof/>
              </w:rPr>
              <w:t>.</w:t>
            </w:r>
            <w:r w:rsidRPr="006905F3">
              <w:rPr>
                <w:noProof/>
              </w:rPr>
              <w:t>01</w:t>
            </w:r>
            <w:r>
              <w:rPr>
                <w:noProof/>
              </w:rPr>
              <w:t>-</w:t>
            </w:r>
            <w:r w:rsidRPr="006905F3">
              <w:rPr>
                <w:noProof/>
              </w:rPr>
              <w:t>09</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686A1B77"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165B2E9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1F8231" w14:textId="77777777" w:rsidR="00CA0E12" w:rsidRDefault="00CA0E12">
            <w:pPr>
              <w:spacing w:before="60" w:after="60" w:line="240" w:lineRule="auto"/>
              <w:rPr>
                <w:noProof/>
                <w:lang w:val="en-US"/>
              </w:rPr>
            </w:pPr>
            <w:r>
              <w:rPr>
                <w:noProof/>
              </w:rPr>
              <w:t>Chapitre </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25D2783B" w14:textId="77777777" w:rsidR="00CA0E12" w:rsidRDefault="00CA0E12">
            <w:pPr>
              <w:spacing w:before="60" w:after="60" w:line="240" w:lineRule="auto"/>
              <w:rPr>
                <w:noProof/>
              </w:rPr>
            </w:pPr>
            <w:r>
              <w:rPr>
                <w:noProof/>
              </w:rPr>
              <w:t>Céréales</w:t>
            </w:r>
          </w:p>
        </w:tc>
      </w:tr>
      <w:tr w:rsidR="00CA0E12" w:rsidRPr="005D0095" w14:paraId="2DC6D1C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178224" w14:textId="77777777" w:rsidR="00CA0E12" w:rsidRDefault="00CA0E12">
            <w:pPr>
              <w:spacing w:before="60" w:after="60" w:line="240" w:lineRule="auto"/>
              <w:rPr>
                <w:noProof/>
              </w:rPr>
            </w:pPr>
            <w:r w:rsidRPr="006905F3">
              <w:rPr>
                <w:noProof/>
              </w:rPr>
              <w:t>10</w:t>
            </w:r>
            <w:r>
              <w:rPr>
                <w:noProof/>
              </w:rPr>
              <w:t>.</w:t>
            </w:r>
            <w:r w:rsidRPr="006905F3">
              <w:rPr>
                <w:noProof/>
              </w:rPr>
              <w:t>01</w:t>
            </w:r>
            <w:r>
              <w:rPr>
                <w:noProof/>
              </w:rPr>
              <w:t>-</w:t>
            </w:r>
            <w:r w:rsidRPr="006905F3">
              <w:rPr>
                <w:noProof/>
              </w:rPr>
              <w:t>10</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77E881C1" w14:textId="77777777" w:rsidR="00CA0E12" w:rsidRDefault="00CA0E12">
            <w:pPr>
              <w:spacing w:before="60" w:after="60" w:line="240" w:lineRule="auto"/>
              <w:rPr>
                <w:noProof/>
                <w:lang w:val="fr-BE"/>
              </w:rPr>
            </w:pPr>
            <w:r>
              <w:rPr>
                <w:noProof/>
                <w:lang w:val="fr-BE"/>
              </w:rPr>
              <w:t xml:space="preserve">Production dans laquelle toutes les matières du chapitre </w:t>
            </w:r>
            <w:r w:rsidRPr="006905F3">
              <w:rPr>
                <w:noProof/>
                <w:lang w:val="fr-BE"/>
              </w:rPr>
              <w:t>10</w:t>
            </w:r>
            <w:r>
              <w:rPr>
                <w:noProof/>
                <w:lang w:val="fr-BE"/>
              </w:rPr>
              <w:t xml:space="preserve"> mises en œuvre sont entièrement obtenues.</w:t>
            </w:r>
          </w:p>
        </w:tc>
      </w:tr>
      <w:tr w:rsidR="00CA0E12" w:rsidRPr="005D0095" w14:paraId="36C8D91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F6ACB7C" w14:textId="77777777" w:rsidR="00CA0E12" w:rsidRDefault="00CA0E12">
            <w:pPr>
              <w:pageBreakBefore/>
              <w:spacing w:before="60" w:after="60" w:line="240" w:lineRule="auto"/>
              <w:rPr>
                <w:noProof/>
                <w:lang w:val="en-US"/>
              </w:rPr>
            </w:pPr>
            <w:r>
              <w:rPr>
                <w:noProof/>
              </w:rPr>
              <w:t>Chapitre </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7F0D281D" w14:textId="77777777" w:rsidR="00CA0E12" w:rsidRDefault="00CA0E12">
            <w:pPr>
              <w:spacing w:before="60" w:after="60" w:line="240" w:lineRule="auto"/>
              <w:rPr>
                <w:noProof/>
                <w:lang w:val="fr-BE"/>
              </w:rPr>
            </w:pPr>
            <w:r>
              <w:rPr>
                <w:noProof/>
                <w:lang w:val="fr-BE"/>
              </w:rPr>
              <w:t>Produits de la minoterie; malt; amidons et fécules; inuline; gluten de froment</w:t>
            </w:r>
          </w:p>
        </w:tc>
      </w:tr>
      <w:tr w:rsidR="00CA0E12" w:rsidRPr="005D0095" w14:paraId="0D52BC8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23D5199" w14:textId="77777777" w:rsidR="00CA0E12" w:rsidRDefault="00CA0E12">
            <w:pPr>
              <w:spacing w:before="60" w:after="60" w:line="240" w:lineRule="auto"/>
              <w:rPr>
                <w:noProof/>
                <w:lang w:val="en-US"/>
              </w:rPr>
            </w:pPr>
            <w:r w:rsidRPr="006905F3">
              <w:rPr>
                <w:noProof/>
              </w:rPr>
              <w:t>11</w:t>
            </w:r>
            <w:r>
              <w:rPr>
                <w:noProof/>
              </w:rPr>
              <w:t>.</w:t>
            </w:r>
            <w:r w:rsidRPr="006905F3">
              <w:rPr>
                <w:noProof/>
              </w:rPr>
              <w:t>01</w:t>
            </w:r>
            <w:r>
              <w:rPr>
                <w:noProof/>
              </w:rPr>
              <w:t>-</w:t>
            </w:r>
            <w:r w:rsidRPr="006905F3">
              <w:rPr>
                <w:noProof/>
              </w:rPr>
              <w:t>11</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1570394B" w14:textId="77777777" w:rsidR="00CA0E12" w:rsidRDefault="00CA0E12">
            <w:pPr>
              <w:spacing w:before="60" w:after="60" w:line="240" w:lineRule="auto"/>
              <w:rPr>
                <w:noProof/>
                <w:lang w:val="fr-BE"/>
              </w:rPr>
            </w:pPr>
            <w:r>
              <w:rPr>
                <w:noProof/>
                <w:lang w:val="fr-BE"/>
              </w:rPr>
              <w:t>Production dans laquelle toutes les matières non originaires des chapitres </w:t>
            </w:r>
            <w:r w:rsidRPr="006905F3">
              <w:rPr>
                <w:noProof/>
                <w:lang w:val="fr-BE"/>
              </w:rPr>
              <w:t>10</w:t>
            </w:r>
            <w:r>
              <w:rPr>
                <w:noProof/>
                <w:lang w:val="fr-BE"/>
              </w:rPr>
              <w:t xml:space="preserve"> et </w:t>
            </w:r>
            <w:r w:rsidRPr="006905F3">
              <w:rPr>
                <w:noProof/>
                <w:lang w:val="fr-BE"/>
              </w:rPr>
              <w:t>11</w:t>
            </w:r>
            <w:r>
              <w:rPr>
                <w:noProof/>
                <w:lang w:val="fr-BE"/>
              </w:rPr>
              <w:t>, des positions </w:t>
            </w:r>
            <w:r w:rsidRPr="006905F3">
              <w:rPr>
                <w:noProof/>
                <w:lang w:val="fr-BE"/>
              </w:rPr>
              <w:t>07</w:t>
            </w:r>
            <w:r>
              <w:rPr>
                <w:noProof/>
                <w:lang w:val="fr-BE"/>
              </w:rPr>
              <w:t>.</w:t>
            </w:r>
            <w:r w:rsidRPr="006905F3">
              <w:rPr>
                <w:noProof/>
                <w:lang w:val="fr-BE"/>
              </w:rPr>
              <w:t>01</w:t>
            </w:r>
            <w:r>
              <w:rPr>
                <w:noProof/>
                <w:lang w:val="fr-BE"/>
              </w:rPr>
              <w:t xml:space="preserve">, </w:t>
            </w:r>
            <w:r w:rsidRPr="006905F3">
              <w:rPr>
                <w:noProof/>
                <w:lang w:val="fr-BE"/>
              </w:rPr>
              <w:t>07</w:t>
            </w:r>
            <w:r>
              <w:rPr>
                <w:noProof/>
                <w:lang w:val="fr-BE"/>
              </w:rPr>
              <w:t>.</w:t>
            </w:r>
            <w:r w:rsidRPr="006905F3">
              <w:rPr>
                <w:noProof/>
                <w:lang w:val="fr-BE"/>
              </w:rPr>
              <w:t>14</w:t>
            </w:r>
            <w:r>
              <w:rPr>
                <w:noProof/>
                <w:lang w:val="fr-BE"/>
              </w:rPr>
              <w:t xml:space="preserve"> et </w:t>
            </w:r>
            <w:r w:rsidRPr="006905F3">
              <w:rPr>
                <w:noProof/>
                <w:lang w:val="fr-BE"/>
              </w:rPr>
              <w:t>23</w:t>
            </w:r>
            <w:r>
              <w:rPr>
                <w:noProof/>
                <w:lang w:val="fr-BE"/>
              </w:rPr>
              <w:t>.</w:t>
            </w:r>
            <w:r w:rsidRPr="006905F3">
              <w:rPr>
                <w:noProof/>
                <w:lang w:val="fr-BE"/>
              </w:rPr>
              <w:t>02</w:t>
            </w:r>
            <w:r>
              <w:rPr>
                <w:noProof/>
                <w:lang w:val="fr-BE"/>
              </w:rPr>
              <w:t xml:space="preserve"> à </w:t>
            </w:r>
            <w:r w:rsidRPr="006905F3">
              <w:rPr>
                <w:noProof/>
                <w:lang w:val="fr-BE"/>
              </w:rPr>
              <w:t>23</w:t>
            </w:r>
            <w:r>
              <w:rPr>
                <w:noProof/>
                <w:lang w:val="fr-BE"/>
              </w:rPr>
              <w:t>.</w:t>
            </w:r>
            <w:r w:rsidRPr="006905F3">
              <w:rPr>
                <w:noProof/>
                <w:lang w:val="fr-BE"/>
              </w:rPr>
              <w:t>03</w:t>
            </w:r>
            <w:r>
              <w:rPr>
                <w:noProof/>
                <w:lang w:val="fr-BE"/>
              </w:rPr>
              <w:t xml:space="preserve"> ou de la sous-position </w:t>
            </w:r>
            <w:r w:rsidRPr="006905F3">
              <w:rPr>
                <w:noProof/>
                <w:lang w:val="fr-BE"/>
              </w:rPr>
              <w:t>0710</w:t>
            </w:r>
            <w:r>
              <w:rPr>
                <w:noProof/>
                <w:lang w:val="fr-BE"/>
              </w:rPr>
              <w:t>.</w:t>
            </w:r>
            <w:r w:rsidRPr="006905F3">
              <w:rPr>
                <w:noProof/>
                <w:lang w:val="fr-BE"/>
              </w:rPr>
              <w:t>10</w:t>
            </w:r>
            <w:r>
              <w:rPr>
                <w:noProof/>
                <w:lang w:val="fr-BE"/>
              </w:rPr>
              <w:t xml:space="preserve"> mises en œuvre sont entièrement obtenues.</w:t>
            </w:r>
          </w:p>
        </w:tc>
      </w:tr>
      <w:tr w:rsidR="00CA0E12" w:rsidRPr="005D0095" w14:paraId="585D3DD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A165491" w14:textId="77777777" w:rsidR="00CA0E12" w:rsidRDefault="00CA0E12">
            <w:pPr>
              <w:spacing w:before="60" w:after="60" w:line="240" w:lineRule="auto"/>
              <w:rPr>
                <w:noProof/>
                <w:lang w:val="en-US"/>
              </w:rPr>
            </w:pPr>
            <w:r>
              <w:rPr>
                <w:noProof/>
              </w:rPr>
              <w:t>Chapitre </w:t>
            </w:r>
            <w:r w:rsidRPr="006905F3">
              <w:rPr>
                <w:noProof/>
              </w:rPr>
              <w:t>12</w:t>
            </w:r>
          </w:p>
        </w:tc>
        <w:tc>
          <w:tcPr>
            <w:tcW w:w="3794" w:type="pct"/>
            <w:tcBorders>
              <w:top w:val="single" w:sz="4" w:space="0" w:color="auto"/>
              <w:left w:val="single" w:sz="4" w:space="0" w:color="auto"/>
              <w:bottom w:val="single" w:sz="4" w:space="0" w:color="auto"/>
              <w:right w:val="single" w:sz="4" w:space="0" w:color="auto"/>
            </w:tcBorders>
            <w:hideMark/>
          </w:tcPr>
          <w:p w14:paraId="05B6FEE5" w14:textId="77777777" w:rsidR="00CA0E12" w:rsidRDefault="00CA0E12">
            <w:pPr>
              <w:spacing w:before="60" w:after="60" w:line="240" w:lineRule="auto"/>
              <w:rPr>
                <w:noProof/>
                <w:lang w:val="fr-BE"/>
              </w:rPr>
            </w:pPr>
            <w:r>
              <w:rPr>
                <w:noProof/>
                <w:lang w:val="fr-BE"/>
              </w:rPr>
              <w:t>Graines et fruits oléagineux; graines, semences et fruits divers; plantes industrielles ou médicinales; pailles et fourrages</w:t>
            </w:r>
          </w:p>
        </w:tc>
      </w:tr>
      <w:tr w:rsidR="00CA0E12" w14:paraId="4D4CB64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C1AC9E9" w14:textId="77777777" w:rsidR="00CA0E12" w:rsidRDefault="00CA0E12">
            <w:pPr>
              <w:spacing w:before="60" w:after="60" w:line="240" w:lineRule="auto"/>
              <w:rPr>
                <w:noProof/>
                <w:lang w:val="en-US"/>
              </w:rPr>
            </w:pPr>
            <w:r w:rsidRPr="006905F3">
              <w:rPr>
                <w:noProof/>
              </w:rPr>
              <w:t>12</w:t>
            </w:r>
            <w:r>
              <w:rPr>
                <w:noProof/>
              </w:rPr>
              <w:t>.</w:t>
            </w:r>
            <w:r w:rsidRPr="006905F3">
              <w:rPr>
                <w:noProof/>
              </w:rPr>
              <w:t>01</w:t>
            </w:r>
            <w:r>
              <w:rPr>
                <w:noProof/>
              </w:rPr>
              <w:t>-</w:t>
            </w:r>
            <w:r w:rsidRPr="006905F3">
              <w:rPr>
                <w:noProof/>
              </w:rPr>
              <w:t>12</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7AC0B0D4" w14:textId="77777777" w:rsidR="00CA0E12" w:rsidRDefault="00CA0E12">
            <w:pPr>
              <w:spacing w:before="60" w:after="60" w:line="240" w:lineRule="auto"/>
              <w:rPr>
                <w:noProof/>
              </w:rPr>
            </w:pPr>
            <w:r>
              <w:rPr>
                <w:noProof/>
              </w:rPr>
              <w:t xml:space="preserve">CPT </w:t>
            </w:r>
          </w:p>
        </w:tc>
      </w:tr>
      <w:tr w:rsidR="00CA0E12" w:rsidRPr="005D0095" w14:paraId="5FDB526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2F93548" w14:textId="77777777" w:rsidR="00CA0E12" w:rsidRDefault="00CA0E12">
            <w:pPr>
              <w:spacing w:before="60" w:after="60" w:line="240" w:lineRule="auto"/>
              <w:rPr>
                <w:noProof/>
              </w:rPr>
            </w:pPr>
            <w:r>
              <w:rPr>
                <w:noProof/>
              </w:rPr>
              <w:t>Chapitre </w:t>
            </w:r>
            <w:r w:rsidRPr="006905F3">
              <w:rPr>
                <w:noProof/>
              </w:rPr>
              <w:t>13</w:t>
            </w:r>
          </w:p>
        </w:tc>
        <w:tc>
          <w:tcPr>
            <w:tcW w:w="3794" w:type="pct"/>
            <w:tcBorders>
              <w:top w:val="single" w:sz="4" w:space="0" w:color="auto"/>
              <w:left w:val="single" w:sz="4" w:space="0" w:color="auto"/>
              <w:bottom w:val="single" w:sz="4" w:space="0" w:color="auto"/>
              <w:right w:val="single" w:sz="4" w:space="0" w:color="auto"/>
            </w:tcBorders>
            <w:hideMark/>
          </w:tcPr>
          <w:p w14:paraId="7D7DD82E" w14:textId="77777777" w:rsidR="00CA0E12" w:rsidRDefault="00CA0E12">
            <w:pPr>
              <w:spacing w:before="60" w:after="60" w:line="240" w:lineRule="auto"/>
              <w:rPr>
                <w:noProof/>
                <w:lang w:val="fr-BE"/>
              </w:rPr>
            </w:pPr>
            <w:r>
              <w:rPr>
                <w:noProof/>
                <w:lang w:val="fr-BE"/>
              </w:rPr>
              <w:t>Gommes, résines et autres sucs et extraits végétaux</w:t>
            </w:r>
          </w:p>
        </w:tc>
      </w:tr>
      <w:tr w:rsidR="00CA0E12" w:rsidRPr="005D0095" w14:paraId="437569D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F5E0DB" w14:textId="77777777" w:rsidR="00CA0E12" w:rsidRDefault="00CA0E12">
            <w:pPr>
              <w:spacing w:before="60" w:after="60" w:line="240" w:lineRule="auto"/>
              <w:rPr>
                <w:noProof/>
                <w:lang w:val="en-US"/>
              </w:rPr>
            </w:pPr>
            <w:r w:rsidRPr="006905F3">
              <w:rPr>
                <w:noProof/>
              </w:rPr>
              <w:t>1301</w:t>
            </w:r>
            <w:r>
              <w:rPr>
                <w:noProof/>
              </w:rPr>
              <w:t>.</w:t>
            </w:r>
            <w:r w:rsidRPr="006905F3">
              <w:rPr>
                <w:noProof/>
              </w:rPr>
              <w:t>20</w:t>
            </w:r>
            <w:r>
              <w:rPr>
                <w:noProof/>
              </w:rPr>
              <w:t>-</w:t>
            </w:r>
            <w:r w:rsidRPr="006905F3">
              <w:rPr>
                <w:noProof/>
              </w:rPr>
              <w:t>1302</w:t>
            </w:r>
            <w:r>
              <w:rPr>
                <w:noProof/>
              </w:rPr>
              <w:t>.</w:t>
            </w:r>
            <w:r w:rsidRPr="006905F3">
              <w:rPr>
                <w:noProof/>
              </w:rPr>
              <w:t>39</w:t>
            </w:r>
          </w:p>
        </w:tc>
        <w:tc>
          <w:tcPr>
            <w:tcW w:w="3794" w:type="pct"/>
            <w:tcBorders>
              <w:top w:val="single" w:sz="4" w:space="0" w:color="auto"/>
              <w:left w:val="single" w:sz="4" w:space="0" w:color="auto"/>
              <w:bottom w:val="single" w:sz="4" w:space="0" w:color="auto"/>
              <w:right w:val="single" w:sz="4" w:space="0" w:color="auto"/>
            </w:tcBorders>
            <w:hideMark/>
          </w:tcPr>
          <w:p w14:paraId="22C039C8"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rsidRPr="005D0095" w14:paraId="00F508C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A699806" w14:textId="77777777" w:rsidR="00CA0E12" w:rsidRDefault="00CA0E12">
            <w:pPr>
              <w:spacing w:before="60" w:after="60" w:line="240" w:lineRule="auto"/>
              <w:rPr>
                <w:noProof/>
                <w:lang w:val="en-US"/>
              </w:rPr>
            </w:pPr>
            <w:r>
              <w:rPr>
                <w:noProof/>
              </w:rPr>
              <w:t>Chapitre </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0FF9E5E4" w14:textId="77777777" w:rsidR="00CA0E12" w:rsidRDefault="00CA0E12">
            <w:pPr>
              <w:spacing w:before="60" w:after="60" w:line="240" w:lineRule="auto"/>
              <w:rPr>
                <w:noProof/>
                <w:lang w:val="fr-BE"/>
              </w:rPr>
            </w:pPr>
            <w:r>
              <w:rPr>
                <w:noProof/>
                <w:lang w:val="fr-BE"/>
              </w:rPr>
              <w:t>Matières à tresser et autres produits d’origine végétale, non dénommés ni compris ailleurs</w:t>
            </w:r>
          </w:p>
        </w:tc>
      </w:tr>
      <w:tr w:rsidR="00CA0E12" w:rsidRPr="005D0095" w14:paraId="754641F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5EE042" w14:textId="77777777" w:rsidR="00CA0E12" w:rsidRDefault="00CA0E12">
            <w:pPr>
              <w:spacing w:before="60" w:after="60" w:line="240" w:lineRule="auto"/>
              <w:rPr>
                <w:noProof/>
                <w:lang w:val="en-US"/>
              </w:rPr>
            </w:pPr>
            <w:r w:rsidRPr="006905F3">
              <w:rPr>
                <w:noProof/>
              </w:rPr>
              <w:t>14</w:t>
            </w:r>
            <w:r>
              <w:rPr>
                <w:noProof/>
              </w:rPr>
              <w:t>.</w:t>
            </w:r>
            <w:r w:rsidRPr="006905F3">
              <w:rPr>
                <w:noProof/>
              </w:rPr>
              <w:t>01</w:t>
            </w:r>
            <w:r>
              <w:rPr>
                <w:noProof/>
              </w:rPr>
              <w:t>-</w:t>
            </w:r>
            <w:r w:rsidRPr="006905F3">
              <w:rPr>
                <w:noProof/>
              </w:rPr>
              <w:t>14</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79CE2AA0"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rsidRPr="005D0095" w14:paraId="7CD53C1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35CCAA4" w14:textId="77777777" w:rsidR="00CA0E12" w:rsidRDefault="00CA0E12">
            <w:pPr>
              <w:spacing w:before="60" w:after="60" w:line="240" w:lineRule="auto"/>
              <w:rPr>
                <w:noProof/>
                <w:lang w:val="en-US"/>
              </w:rPr>
            </w:pPr>
            <w:r>
              <w:rPr>
                <w:noProof/>
              </w:rPr>
              <w:t>SECTION III</w:t>
            </w:r>
          </w:p>
        </w:tc>
        <w:tc>
          <w:tcPr>
            <w:tcW w:w="3794" w:type="pct"/>
            <w:tcBorders>
              <w:top w:val="single" w:sz="4" w:space="0" w:color="auto"/>
              <w:left w:val="single" w:sz="4" w:space="0" w:color="auto"/>
              <w:bottom w:val="single" w:sz="4" w:space="0" w:color="auto"/>
              <w:right w:val="single" w:sz="4" w:space="0" w:color="auto"/>
            </w:tcBorders>
            <w:hideMark/>
          </w:tcPr>
          <w:p w14:paraId="39D6B472" w14:textId="77777777" w:rsidR="00CA0E12" w:rsidRDefault="00CA0E12">
            <w:pPr>
              <w:spacing w:before="60" w:after="60" w:line="240" w:lineRule="auto"/>
              <w:rPr>
                <w:noProof/>
                <w:lang w:val="fr-BE"/>
              </w:rPr>
            </w:pPr>
            <w:r>
              <w:rPr>
                <w:noProof/>
                <w:lang w:val="fr-BE"/>
              </w:rPr>
              <w:t>GRAISSES ET HUILES ANIMALES, VÉGÉTALES OU D’ORIGINE MICROBIENNE ET PRODUITS DE LEUR DISSOCIATION; GRAISSES ALIMENTAIRES ÉLABORÉES; CIRES D’ORIGINE ANIMALE OU VÉGÉTALE</w:t>
            </w:r>
          </w:p>
        </w:tc>
      </w:tr>
      <w:tr w:rsidR="00CA0E12" w:rsidRPr="005D0095" w14:paraId="1EDBB51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B6F7E40" w14:textId="77777777" w:rsidR="00CA0E12" w:rsidRDefault="00CA0E12">
            <w:pPr>
              <w:spacing w:before="60" w:after="60" w:line="240" w:lineRule="auto"/>
              <w:rPr>
                <w:noProof/>
                <w:lang w:val="en-US"/>
              </w:rPr>
            </w:pPr>
            <w:r>
              <w:rPr>
                <w:noProof/>
              </w:rPr>
              <w:t>Chapitre </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1F4B17C5" w14:textId="77777777" w:rsidR="00CA0E12" w:rsidRDefault="00CA0E12">
            <w:pPr>
              <w:spacing w:before="60" w:after="60" w:line="240" w:lineRule="auto"/>
              <w:rPr>
                <w:noProof/>
                <w:lang w:val="fr-BE"/>
              </w:rPr>
            </w:pPr>
            <w:r>
              <w:rPr>
                <w:noProof/>
                <w:lang w:val="fr-BE"/>
              </w:rPr>
              <w:t>Graisses et huiles animales, végétales ou d’origine microbienne et produits de leur dissociation; graisses alimentaires élaborées; cires d’origine animale ou végétale</w:t>
            </w:r>
          </w:p>
        </w:tc>
      </w:tr>
      <w:tr w:rsidR="00CA0E12" w14:paraId="33A6E16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BEE2A2" w14:textId="77777777" w:rsidR="00CA0E12" w:rsidRDefault="00CA0E12">
            <w:pPr>
              <w:spacing w:before="60" w:after="60" w:line="240" w:lineRule="auto"/>
              <w:rPr>
                <w:noProof/>
                <w:lang w:val="en-US"/>
              </w:rPr>
            </w:pPr>
            <w:r w:rsidRPr="006905F3">
              <w:rPr>
                <w:noProof/>
              </w:rPr>
              <w:t>15</w:t>
            </w:r>
            <w:r>
              <w:rPr>
                <w:noProof/>
              </w:rPr>
              <w:t>.</w:t>
            </w:r>
            <w:r w:rsidRPr="006905F3">
              <w:rPr>
                <w:noProof/>
              </w:rPr>
              <w:t>01</w:t>
            </w:r>
            <w:r>
              <w:rPr>
                <w:noProof/>
              </w:rPr>
              <w:t>-</w:t>
            </w:r>
            <w:r w:rsidRPr="006905F3">
              <w:rPr>
                <w:noProof/>
              </w:rPr>
              <w:t>15</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4F09524B" w14:textId="77777777" w:rsidR="00CA0E12" w:rsidRDefault="00CA0E12">
            <w:pPr>
              <w:spacing w:before="60" w:after="60" w:line="240" w:lineRule="auto"/>
              <w:rPr>
                <w:noProof/>
              </w:rPr>
            </w:pPr>
            <w:r>
              <w:rPr>
                <w:noProof/>
              </w:rPr>
              <w:t xml:space="preserve">CPT </w:t>
            </w:r>
          </w:p>
        </w:tc>
      </w:tr>
      <w:tr w:rsidR="00CA0E12" w:rsidRPr="005D0095" w14:paraId="529C11D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4215A26" w14:textId="77777777" w:rsidR="00CA0E12" w:rsidRDefault="00CA0E12">
            <w:pPr>
              <w:spacing w:before="60" w:after="60" w:line="240" w:lineRule="auto"/>
              <w:rPr>
                <w:noProof/>
              </w:rPr>
            </w:pPr>
            <w:r w:rsidRPr="006905F3">
              <w:rPr>
                <w:noProof/>
              </w:rPr>
              <w:t>15</w:t>
            </w:r>
            <w:r>
              <w:rPr>
                <w:noProof/>
              </w:rPr>
              <w:t>.</w:t>
            </w:r>
            <w:r w:rsidRPr="006905F3">
              <w:rPr>
                <w:noProof/>
              </w:rPr>
              <w:t>05</w:t>
            </w:r>
            <w:r>
              <w:rPr>
                <w:noProof/>
              </w:rPr>
              <w:t>-</w:t>
            </w:r>
            <w:r w:rsidRPr="006905F3">
              <w:rPr>
                <w:noProof/>
              </w:rPr>
              <w:t>15</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2E8C2CB6"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32C1E40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8654922" w14:textId="77777777" w:rsidR="00CA0E12" w:rsidRDefault="00CA0E12">
            <w:pPr>
              <w:spacing w:before="60" w:after="60" w:line="240" w:lineRule="auto"/>
              <w:rPr>
                <w:noProof/>
                <w:lang w:val="en-US"/>
              </w:rPr>
            </w:pPr>
            <w:r w:rsidRPr="006905F3">
              <w:rPr>
                <w:noProof/>
              </w:rPr>
              <w:t>15</w:t>
            </w:r>
            <w:r>
              <w:rPr>
                <w:noProof/>
              </w:rPr>
              <w:t>.</w:t>
            </w:r>
            <w:r w:rsidRPr="006905F3">
              <w:rPr>
                <w:noProof/>
              </w:rPr>
              <w:t>07</w:t>
            </w:r>
            <w:r>
              <w:rPr>
                <w:noProof/>
              </w:rPr>
              <w:t>-</w:t>
            </w:r>
            <w:r w:rsidRPr="006905F3">
              <w:rPr>
                <w:noProof/>
              </w:rPr>
              <w:t>15</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70B389FF" w14:textId="77777777" w:rsidR="00CA0E12" w:rsidRDefault="00CA0E12">
            <w:pPr>
              <w:spacing w:before="60" w:after="60" w:line="240" w:lineRule="auto"/>
              <w:rPr>
                <w:noProof/>
              </w:rPr>
            </w:pPr>
            <w:r>
              <w:rPr>
                <w:noProof/>
              </w:rPr>
              <w:t xml:space="preserve">CSPT </w:t>
            </w:r>
          </w:p>
        </w:tc>
      </w:tr>
      <w:tr w:rsidR="00CA0E12" w:rsidRPr="005D0095" w14:paraId="5C66E83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5521FA" w14:textId="77777777" w:rsidR="00CA0E12" w:rsidRDefault="00CA0E12">
            <w:pPr>
              <w:spacing w:before="60" w:after="60" w:line="240" w:lineRule="auto"/>
              <w:rPr>
                <w:noProof/>
              </w:rPr>
            </w:pPr>
            <w:r w:rsidRPr="006905F3">
              <w:rPr>
                <w:noProof/>
              </w:rPr>
              <w:t>15</w:t>
            </w:r>
            <w:r>
              <w:rPr>
                <w:noProof/>
              </w:rPr>
              <w:t>.</w:t>
            </w:r>
            <w:r w:rsidRPr="006905F3">
              <w:rPr>
                <w:noProof/>
              </w:rPr>
              <w:t>09</w:t>
            </w:r>
            <w:r>
              <w:rPr>
                <w:noProof/>
              </w:rPr>
              <w:t>-</w:t>
            </w:r>
            <w:r w:rsidRPr="006905F3">
              <w:rPr>
                <w:noProof/>
              </w:rPr>
              <w:t>15</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04055A54" w14:textId="77777777" w:rsidR="00CA0E12" w:rsidRDefault="00CA0E12">
            <w:pPr>
              <w:spacing w:before="60" w:after="60" w:line="240" w:lineRule="auto"/>
              <w:rPr>
                <w:noProof/>
                <w:lang w:val="fr-BE"/>
              </w:rPr>
            </w:pPr>
            <w:r>
              <w:rPr>
                <w:noProof/>
                <w:lang w:val="fr-BE"/>
              </w:rPr>
              <w:t>Production dans laquelle toutes les matières végétales mises en œuvre sont entièrement obtenues.</w:t>
            </w:r>
          </w:p>
        </w:tc>
      </w:tr>
      <w:tr w:rsidR="00CA0E12" w14:paraId="4CB5E21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2E73316" w14:textId="77777777" w:rsidR="00CA0E12" w:rsidRDefault="00CA0E12">
            <w:pPr>
              <w:pageBreakBefore/>
              <w:spacing w:before="60" w:after="60" w:line="240" w:lineRule="auto"/>
              <w:rPr>
                <w:noProof/>
                <w:lang w:val="en-US"/>
              </w:rPr>
            </w:pPr>
            <w:r w:rsidRPr="006905F3">
              <w:rPr>
                <w:noProof/>
              </w:rPr>
              <w:t>1511</w:t>
            </w:r>
            <w:r>
              <w:rPr>
                <w:noProof/>
              </w:rPr>
              <w:t>.</w:t>
            </w:r>
            <w:r w:rsidRPr="006905F3">
              <w:rPr>
                <w:noProof/>
              </w:rPr>
              <w:t>10</w:t>
            </w:r>
            <w:r>
              <w:rPr>
                <w:noProof/>
              </w:rPr>
              <w:t>-</w:t>
            </w:r>
            <w:r w:rsidRPr="006905F3">
              <w:rPr>
                <w:noProof/>
              </w:rPr>
              <w:t>1515</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2A9FBA2C" w14:textId="77777777" w:rsidR="00CA0E12" w:rsidRDefault="00CA0E12">
            <w:pPr>
              <w:spacing w:before="60" w:after="60" w:line="240" w:lineRule="auto"/>
              <w:rPr>
                <w:noProof/>
              </w:rPr>
            </w:pPr>
            <w:r>
              <w:rPr>
                <w:noProof/>
              </w:rPr>
              <w:t xml:space="preserve">CSPT </w:t>
            </w:r>
          </w:p>
        </w:tc>
      </w:tr>
      <w:tr w:rsidR="00CA0E12" w:rsidRPr="005D0095" w14:paraId="477C2B8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8B00185" w14:textId="77777777" w:rsidR="00CA0E12" w:rsidRDefault="00CA0E12">
            <w:pPr>
              <w:spacing w:before="60" w:after="60" w:line="240" w:lineRule="auto"/>
              <w:rPr>
                <w:noProof/>
              </w:rPr>
            </w:pPr>
            <w:r w:rsidRPr="006905F3">
              <w:rPr>
                <w:noProof/>
              </w:rPr>
              <w:t>1515</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133731BF"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5626628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19F9EC9" w14:textId="77777777" w:rsidR="00CA0E12" w:rsidRDefault="00CA0E12">
            <w:pPr>
              <w:spacing w:before="60" w:after="60" w:line="240" w:lineRule="auto"/>
              <w:rPr>
                <w:noProof/>
                <w:lang w:val="en-US"/>
              </w:rPr>
            </w:pPr>
            <w:r w:rsidRPr="006905F3">
              <w:rPr>
                <w:noProof/>
              </w:rPr>
              <w:t>1515</w:t>
            </w:r>
            <w:r>
              <w:rPr>
                <w:noProof/>
              </w:rPr>
              <w:t>.</w:t>
            </w:r>
            <w:r w:rsidRPr="006905F3">
              <w:rPr>
                <w:noProof/>
              </w:rPr>
              <w:t>21</w:t>
            </w:r>
            <w:r>
              <w:rPr>
                <w:noProof/>
              </w:rPr>
              <w:t>-</w:t>
            </w:r>
            <w:r w:rsidRPr="006905F3">
              <w:rPr>
                <w:noProof/>
              </w:rPr>
              <w:t>1515</w:t>
            </w:r>
            <w:r>
              <w:rPr>
                <w:noProof/>
              </w:rPr>
              <w:t>.</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639B4156" w14:textId="77777777" w:rsidR="00CA0E12" w:rsidRDefault="00CA0E12">
            <w:pPr>
              <w:spacing w:before="60" w:after="60" w:line="240" w:lineRule="auto"/>
              <w:rPr>
                <w:noProof/>
              </w:rPr>
            </w:pPr>
            <w:r>
              <w:rPr>
                <w:noProof/>
              </w:rPr>
              <w:t xml:space="preserve">CSPT </w:t>
            </w:r>
          </w:p>
        </w:tc>
      </w:tr>
      <w:tr w:rsidR="00CA0E12" w:rsidRPr="005D0095" w14:paraId="1361163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99F8627" w14:textId="77777777" w:rsidR="00CA0E12" w:rsidRDefault="00CA0E12">
            <w:pPr>
              <w:spacing w:before="60" w:after="60" w:line="240" w:lineRule="auto"/>
              <w:rPr>
                <w:noProof/>
              </w:rPr>
            </w:pPr>
            <w:r w:rsidRPr="006905F3">
              <w:rPr>
                <w:noProof/>
              </w:rPr>
              <w:t>1515</w:t>
            </w:r>
            <w:r>
              <w:rPr>
                <w:noProof/>
              </w:rPr>
              <w:t>.</w:t>
            </w:r>
            <w:r w:rsidRPr="006905F3">
              <w:rPr>
                <w:noProof/>
              </w:rPr>
              <w:t>60</w:t>
            </w:r>
            <w:r>
              <w:rPr>
                <w:noProof/>
              </w:rPr>
              <w:t>-</w:t>
            </w:r>
            <w:r w:rsidRPr="006905F3">
              <w:rPr>
                <w:noProof/>
              </w:rPr>
              <w:t>1515</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17EA5239"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60F2B26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E9D4C91" w14:textId="77777777" w:rsidR="00CA0E12" w:rsidRDefault="00CA0E12">
            <w:pPr>
              <w:spacing w:before="60" w:after="60" w:line="240" w:lineRule="auto"/>
              <w:rPr>
                <w:noProof/>
                <w:lang w:val="en-US"/>
              </w:rPr>
            </w:pPr>
            <w:r w:rsidRPr="006905F3">
              <w:rPr>
                <w:noProof/>
              </w:rPr>
              <w:t>15</w:t>
            </w:r>
            <w:r>
              <w:rPr>
                <w:noProof/>
              </w:rPr>
              <w:t>.</w:t>
            </w:r>
            <w:r w:rsidRPr="006905F3">
              <w:rPr>
                <w:noProof/>
              </w:rPr>
              <w:t>16</w:t>
            </w:r>
            <w:r>
              <w:rPr>
                <w:noProof/>
              </w:rPr>
              <w:t>-</w:t>
            </w:r>
            <w:r w:rsidRPr="006905F3">
              <w:rPr>
                <w:noProof/>
              </w:rPr>
              <w:t>15</w:t>
            </w:r>
            <w:r>
              <w:rPr>
                <w:noProof/>
              </w:rPr>
              <w:t>.</w:t>
            </w:r>
            <w:r w:rsidRPr="006905F3">
              <w:rPr>
                <w:noProof/>
              </w:rPr>
              <w:t>17</w:t>
            </w:r>
          </w:p>
        </w:tc>
        <w:tc>
          <w:tcPr>
            <w:tcW w:w="3794" w:type="pct"/>
            <w:tcBorders>
              <w:top w:val="single" w:sz="4" w:space="0" w:color="auto"/>
              <w:left w:val="single" w:sz="4" w:space="0" w:color="auto"/>
              <w:bottom w:val="single" w:sz="4" w:space="0" w:color="auto"/>
              <w:right w:val="single" w:sz="4" w:space="0" w:color="auto"/>
            </w:tcBorders>
            <w:hideMark/>
          </w:tcPr>
          <w:p w14:paraId="438F0655" w14:textId="77777777" w:rsidR="00CA0E12" w:rsidRDefault="00CA0E12">
            <w:pPr>
              <w:spacing w:before="60" w:after="60" w:line="240" w:lineRule="auto"/>
              <w:rPr>
                <w:noProof/>
              </w:rPr>
            </w:pPr>
            <w:r>
              <w:rPr>
                <w:noProof/>
              </w:rPr>
              <w:t xml:space="preserve">CPT </w:t>
            </w:r>
          </w:p>
        </w:tc>
      </w:tr>
      <w:tr w:rsidR="00CA0E12" w14:paraId="038661B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9B43812" w14:textId="77777777" w:rsidR="00CA0E12" w:rsidRDefault="00CA0E12">
            <w:pPr>
              <w:spacing w:before="60" w:after="60" w:line="240" w:lineRule="auto"/>
              <w:rPr>
                <w:noProof/>
              </w:rPr>
            </w:pPr>
            <w:r w:rsidRPr="006905F3">
              <w:rPr>
                <w:noProof/>
              </w:rPr>
              <w:t>15</w:t>
            </w:r>
            <w:r>
              <w:rPr>
                <w:noProof/>
              </w:rPr>
              <w:t>.</w:t>
            </w:r>
            <w:r w:rsidRPr="006905F3">
              <w:rPr>
                <w:noProof/>
              </w:rPr>
              <w:t>18</w:t>
            </w:r>
            <w:r>
              <w:rPr>
                <w:noProof/>
              </w:rPr>
              <w:t>-</w:t>
            </w:r>
            <w:r w:rsidRPr="006905F3">
              <w:rPr>
                <w:noProof/>
              </w:rPr>
              <w:t>15</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71D7EC05" w14:textId="77777777" w:rsidR="00CA0E12" w:rsidRDefault="00CA0E12">
            <w:pPr>
              <w:spacing w:before="60" w:after="60" w:line="240" w:lineRule="auto"/>
              <w:rPr>
                <w:noProof/>
              </w:rPr>
            </w:pPr>
            <w:r>
              <w:rPr>
                <w:noProof/>
              </w:rPr>
              <w:t xml:space="preserve">CSPT </w:t>
            </w:r>
          </w:p>
        </w:tc>
      </w:tr>
      <w:tr w:rsidR="00CA0E12" w:rsidRPr="005D0095" w14:paraId="672E988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5FAAE1" w14:textId="77777777" w:rsidR="00CA0E12" w:rsidRDefault="00CA0E12">
            <w:pPr>
              <w:spacing w:before="60" w:after="60" w:line="240" w:lineRule="auto"/>
              <w:rPr>
                <w:noProof/>
              </w:rPr>
            </w:pPr>
            <w:r w:rsidRPr="006905F3">
              <w:rPr>
                <w:noProof/>
              </w:rPr>
              <w:t>15</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522B6E2D"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71DEBE8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19E4744" w14:textId="77777777" w:rsidR="00CA0E12" w:rsidRDefault="00CA0E12">
            <w:pPr>
              <w:spacing w:before="60" w:after="60" w:line="240" w:lineRule="auto"/>
              <w:rPr>
                <w:noProof/>
                <w:lang w:val="en-US"/>
              </w:rPr>
            </w:pPr>
            <w:r w:rsidRPr="006905F3">
              <w:rPr>
                <w:noProof/>
              </w:rPr>
              <w:t>15</w:t>
            </w:r>
            <w:r>
              <w:rPr>
                <w:noProof/>
              </w:rPr>
              <w:t>.</w:t>
            </w:r>
            <w:r w:rsidRPr="006905F3">
              <w:rPr>
                <w:noProof/>
              </w:rPr>
              <w:t>21</w:t>
            </w:r>
            <w:r>
              <w:rPr>
                <w:noProof/>
              </w:rPr>
              <w:t>-</w:t>
            </w:r>
            <w:r w:rsidRPr="006905F3">
              <w:rPr>
                <w:noProof/>
              </w:rPr>
              <w:t>15</w:t>
            </w:r>
            <w:r>
              <w:rPr>
                <w:noProof/>
              </w:rPr>
              <w:t>.</w:t>
            </w:r>
            <w:r w:rsidRPr="006905F3">
              <w:rPr>
                <w:noProof/>
              </w:rPr>
              <w:t>22</w:t>
            </w:r>
          </w:p>
        </w:tc>
        <w:tc>
          <w:tcPr>
            <w:tcW w:w="3794" w:type="pct"/>
            <w:tcBorders>
              <w:top w:val="single" w:sz="4" w:space="0" w:color="auto"/>
              <w:left w:val="single" w:sz="4" w:space="0" w:color="auto"/>
              <w:bottom w:val="single" w:sz="4" w:space="0" w:color="auto"/>
              <w:right w:val="single" w:sz="4" w:space="0" w:color="auto"/>
            </w:tcBorders>
            <w:hideMark/>
          </w:tcPr>
          <w:p w14:paraId="3020B579" w14:textId="77777777" w:rsidR="00CA0E12" w:rsidRDefault="00CA0E12">
            <w:pPr>
              <w:spacing w:before="60" w:after="60" w:line="240" w:lineRule="auto"/>
              <w:rPr>
                <w:noProof/>
              </w:rPr>
            </w:pPr>
            <w:r>
              <w:rPr>
                <w:noProof/>
              </w:rPr>
              <w:t xml:space="preserve">CSPT </w:t>
            </w:r>
          </w:p>
        </w:tc>
      </w:tr>
      <w:tr w:rsidR="00CA0E12" w:rsidRPr="005D0095" w14:paraId="2A424E4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93FD850" w14:textId="77777777" w:rsidR="00CA0E12" w:rsidRDefault="00CA0E12">
            <w:pPr>
              <w:spacing w:before="60" w:after="60" w:line="240" w:lineRule="auto"/>
              <w:rPr>
                <w:noProof/>
              </w:rPr>
            </w:pPr>
            <w:r>
              <w:rPr>
                <w:noProof/>
              </w:rPr>
              <w:t>SECTION IV</w:t>
            </w:r>
          </w:p>
        </w:tc>
        <w:tc>
          <w:tcPr>
            <w:tcW w:w="3794" w:type="pct"/>
            <w:tcBorders>
              <w:top w:val="single" w:sz="4" w:space="0" w:color="auto"/>
              <w:left w:val="single" w:sz="4" w:space="0" w:color="auto"/>
              <w:bottom w:val="single" w:sz="4" w:space="0" w:color="auto"/>
              <w:right w:val="single" w:sz="4" w:space="0" w:color="auto"/>
            </w:tcBorders>
            <w:hideMark/>
          </w:tcPr>
          <w:p w14:paraId="715A24CA" w14:textId="77777777" w:rsidR="00CA0E12" w:rsidRDefault="00CA0E12">
            <w:pPr>
              <w:spacing w:before="60" w:after="60" w:line="240" w:lineRule="auto"/>
              <w:rPr>
                <w:noProof/>
                <w:lang w:val="fr-BE"/>
              </w:rPr>
            </w:pPr>
            <w:r>
              <w:rPr>
                <w:noProof/>
                <w:lang w:val="fr-BE"/>
              </w:rPr>
              <w:t>PRODUITS DES INDUSTRIES ALIMENTAIRES; BOISSONS, LIQUIDES ALCOOLIQUES ET VINAIGRES; TABACS ET SUCCÉDANÉS DE TABAC FABRIQUÉS; PRODUITS, CONTENANT OU NON DE LA NICOTINE, DESTINÉS À UNE INHALATION SANS COMBUSTION; AUTRES PRODUITS CONTENANT DE LA NICOTINE DESTINÉS À L’ABSORPTION DE LA NICOTINE DANS LE CORPS HUMAIN</w:t>
            </w:r>
          </w:p>
        </w:tc>
      </w:tr>
      <w:tr w:rsidR="00CA0E12" w:rsidRPr="005D0095" w14:paraId="6C14DCE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CC194B1" w14:textId="77777777" w:rsidR="00CA0E12" w:rsidRDefault="00CA0E12">
            <w:pPr>
              <w:spacing w:before="60" w:after="60" w:line="240" w:lineRule="auto"/>
              <w:rPr>
                <w:noProof/>
                <w:lang w:val="en-US"/>
              </w:rPr>
            </w:pPr>
            <w:r>
              <w:rPr>
                <w:noProof/>
              </w:rPr>
              <w:t>Chapitre </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hideMark/>
          </w:tcPr>
          <w:p w14:paraId="39722C28" w14:textId="77777777" w:rsidR="00CA0E12" w:rsidRDefault="00CA0E12">
            <w:pPr>
              <w:spacing w:before="60" w:after="60" w:line="240" w:lineRule="auto"/>
              <w:rPr>
                <w:noProof/>
                <w:lang w:val="fr-BE"/>
              </w:rPr>
            </w:pPr>
            <w:r>
              <w:rPr>
                <w:noProof/>
                <w:lang w:val="fr-BE"/>
              </w:rPr>
              <w:t>Préparations de viande, de poissons, de crustacés, de mollusques, d’autres invertébrés aquatiques ou d’insectes</w:t>
            </w:r>
          </w:p>
        </w:tc>
      </w:tr>
      <w:tr w:rsidR="00CA0E12" w:rsidRPr="005D0095" w14:paraId="2EC850A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76BC370" w14:textId="77777777" w:rsidR="00CA0E12" w:rsidRDefault="00CA0E12">
            <w:pPr>
              <w:spacing w:before="60" w:after="60" w:line="240" w:lineRule="auto"/>
              <w:rPr>
                <w:noProof/>
                <w:lang w:val="en-US"/>
              </w:rPr>
            </w:pPr>
            <w:r w:rsidRPr="006905F3">
              <w:rPr>
                <w:noProof/>
              </w:rPr>
              <w:t>16</w:t>
            </w:r>
            <w:r>
              <w:rPr>
                <w:noProof/>
              </w:rPr>
              <w:t>.</w:t>
            </w:r>
            <w:r w:rsidRPr="006905F3">
              <w:rPr>
                <w:noProof/>
              </w:rPr>
              <w:t>01</w:t>
            </w:r>
            <w:r>
              <w:rPr>
                <w:noProof/>
              </w:rPr>
              <w:t>-</w:t>
            </w:r>
            <w:r w:rsidRPr="006905F3">
              <w:rPr>
                <w:noProof/>
              </w:rPr>
              <w:t>16</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7C3595FF" w14:textId="77777777" w:rsidR="00CA0E12" w:rsidRDefault="00CA0E12">
            <w:pPr>
              <w:spacing w:before="60" w:after="60" w:line="240" w:lineRule="auto"/>
              <w:rPr>
                <w:noProof/>
                <w:lang w:val="fr-BE"/>
              </w:rPr>
            </w:pPr>
            <w:r>
              <w:rPr>
                <w:noProof/>
                <w:lang w:val="fr-BE"/>
              </w:rPr>
              <w:t xml:space="preserve">Production dans laquelle toutes les matières mises en œuvre relevant des chapitres </w:t>
            </w:r>
            <w:r w:rsidRPr="006905F3">
              <w:rPr>
                <w:noProof/>
                <w:lang w:val="fr-BE"/>
              </w:rPr>
              <w:t>2</w:t>
            </w:r>
            <w:r>
              <w:rPr>
                <w:noProof/>
                <w:lang w:val="fr-BE"/>
              </w:rPr>
              <w:t xml:space="preserve">, </w:t>
            </w:r>
            <w:r w:rsidRPr="006905F3">
              <w:rPr>
                <w:noProof/>
                <w:lang w:val="fr-BE"/>
              </w:rPr>
              <w:t>3</w:t>
            </w:r>
            <w:r>
              <w:rPr>
                <w:noProof/>
                <w:lang w:val="fr-BE"/>
              </w:rPr>
              <w:t xml:space="preserve"> et </w:t>
            </w:r>
            <w:r w:rsidRPr="006905F3">
              <w:rPr>
                <w:noProof/>
                <w:lang w:val="fr-BE"/>
              </w:rPr>
              <w:t>16</w:t>
            </w:r>
            <w:r>
              <w:rPr>
                <w:noProof/>
                <w:lang w:val="fr-BE"/>
              </w:rPr>
              <w:t xml:space="preserve"> sont entièrement obtenues.</w:t>
            </w:r>
          </w:p>
        </w:tc>
      </w:tr>
      <w:tr w:rsidR="00CA0E12" w14:paraId="7094413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CAB144" w14:textId="77777777" w:rsidR="00CA0E12" w:rsidRDefault="00CA0E12">
            <w:pPr>
              <w:spacing w:before="60" w:after="60" w:line="240" w:lineRule="auto"/>
              <w:rPr>
                <w:noProof/>
                <w:lang w:val="en-US"/>
              </w:rPr>
            </w:pPr>
            <w:r>
              <w:rPr>
                <w:noProof/>
              </w:rPr>
              <w:t>Chapitre </w:t>
            </w:r>
            <w:r w:rsidRPr="006905F3">
              <w:rPr>
                <w:noProof/>
              </w:rPr>
              <w:t>17</w:t>
            </w:r>
          </w:p>
        </w:tc>
        <w:tc>
          <w:tcPr>
            <w:tcW w:w="3794" w:type="pct"/>
            <w:tcBorders>
              <w:top w:val="single" w:sz="4" w:space="0" w:color="auto"/>
              <w:left w:val="single" w:sz="4" w:space="0" w:color="auto"/>
              <w:bottom w:val="single" w:sz="4" w:space="0" w:color="auto"/>
              <w:right w:val="single" w:sz="4" w:space="0" w:color="auto"/>
            </w:tcBorders>
            <w:hideMark/>
          </w:tcPr>
          <w:p w14:paraId="5BFF6A0C" w14:textId="77777777" w:rsidR="00CA0E12" w:rsidRDefault="00CA0E12">
            <w:pPr>
              <w:spacing w:before="60" w:after="60" w:line="240" w:lineRule="auto"/>
              <w:rPr>
                <w:noProof/>
              </w:rPr>
            </w:pPr>
            <w:r>
              <w:rPr>
                <w:noProof/>
              </w:rPr>
              <w:t>Sucres et sucreries</w:t>
            </w:r>
          </w:p>
        </w:tc>
      </w:tr>
      <w:tr w:rsidR="00CA0E12" w14:paraId="1C13805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2971302" w14:textId="77777777" w:rsidR="00CA0E12" w:rsidRDefault="00CA0E12">
            <w:pPr>
              <w:spacing w:before="60" w:after="60" w:line="240" w:lineRule="auto"/>
              <w:rPr>
                <w:noProof/>
              </w:rPr>
            </w:pPr>
            <w:r w:rsidRPr="006905F3">
              <w:rPr>
                <w:noProof/>
              </w:rPr>
              <w:t>17</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78C0EB65" w14:textId="77777777" w:rsidR="00CA0E12" w:rsidRDefault="00CA0E12">
            <w:pPr>
              <w:spacing w:before="60" w:after="60" w:line="240" w:lineRule="auto"/>
              <w:rPr>
                <w:noProof/>
              </w:rPr>
            </w:pPr>
            <w:r>
              <w:rPr>
                <w:noProof/>
              </w:rPr>
              <w:t xml:space="preserve">CPT </w:t>
            </w:r>
          </w:p>
        </w:tc>
      </w:tr>
      <w:tr w:rsidR="00CA0E12" w:rsidRPr="005D0095" w14:paraId="533D7F2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32EB9A8" w14:textId="77777777" w:rsidR="00CA0E12" w:rsidRDefault="00CA0E12">
            <w:pPr>
              <w:spacing w:before="60" w:after="60" w:line="240" w:lineRule="auto"/>
              <w:rPr>
                <w:noProof/>
              </w:rPr>
            </w:pPr>
            <w:r w:rsidRPr="006905F3">
              <w:rPr>
                <w:noProof/>
              </w:rPr>
              <w:t>17</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22954324" w14:textId="77777777" w:rsidR="00CA0E12" w:rsidRDefault="00CA0E12">
            <w:pPr>
              <w:spacing w:before="60" w:after="60" w:line="240" w:lineRule="auto"/>
              <w:rPr>
                <w:noProof/>
                <w:lang w:val="fr-BE"/>
              </w:rPr>
            </w:pPr>
            <w:r>
              <w:rPr>
                <w:noProof/>
                <w:lang w:val="fr-BE"/>
              </w:rPr>
              <w:t>CPT, à condition que le poids total des matières non originaires des positions </w:t>
            </w:r>
            <w:r w:rsidRPr="006905F3">
              <w:rPr>
                <w:noProof/>
                <w:lang w:val="fr-BE"/>
              </w:rPr>
              <w:t>11</w:t>
            </w:r>
            <w:r>
              <w:rPr>
                <w:noProof/>
                <w:lang w:val="fr-BE"/>
              </w:rPr>
              <w:t>.</w:t>
            </w:r>
            <w:r w:rsidRPr="006905F3">
              <w:rPr>
                <w:noProof/>
                <w:lang w:val="fr-BE"/>
              </w:rPr>
              <w:t>01</w:t>
            </w:r>
            <w:r>
              <w:rPr>
                <w:noProof/>
                <w:lang w:val="fr-BE"/>
              </w:rPr>
              <w:t xml:space="preserve"> à </w:t>
            </w:r>
            <w:r w:rsidRPr="006905F3">
              <w:rPr>
                <w:noProof/>
                <w:lang w:val="fr-BE"/>
              </w:rPr>
              <w:t>11</w:t>
            </w:r>
            <w:r>
              <w:rPr>
                <w:noProof/>
                <w:lang w:val="fr-BE"/>
              </w:rPr>
              <w:t>.</w:t>
            </w:r>
            <w:r w:rsidRPr="006905F3">
              <w:rPr>
                <w:noProof/>
                <w:lang w:val="fr-BE"/>
              </w:rPr>
              <w:t>08</w:t>
            </w:r>
            <w:r>
              <w:rPr>
                <w:noProof/>
                <w:lang w:val="fr-BE"/>
              </w:rPr>
              <w:t xml:space="preserve">,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03</w:t>
            </w:r>
            <w:r>
              <w:rPr>
                <w:noProof/>
                <w:lang w:val="fr-BE"/>
              </w:rPr>
              <w:t xml:space="preserve"> mises en œuvre ne dépasse pas </w:t>
            </w:r>
            <w:r w:rsidRPr="006905F3">
              <w:rPr>
                <w:noProof/>
                <w:lang w:val="fr-BE"/>
              </w:rPr>
              <w:t>20</w:t>
            </w:r>
            <w:r>
              <w:rPr>
                <w:noProof/>
                <w:lang w:val="fr-BE"/>
              </w:rPr>
              <w:t> % du poids du produit.</w:t>
            </w:r>
          </w:p>
        </w:tc>
      </w:tr>
      <w:tr w:rsidR="00CA0E12" w14:paraId="3D9283A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943515B" w14:textId="77777777" w:rsidR="00CA0E12" w:rsidRDefault="00CA0E12">
            <w:pPr>
              <w:pageBreakBefore/>
              <w:spacing w:before="60" w:after="60" w:line="240" w:lineRule="auto"/>
              <w:rPr>
                <w:noProof/>
                <w:lang w:val="en-US"/>
              </w:rPr>
            </w:pPr>
            <w:r w:rsidRPr="006905F3">
              <w:rPr>
                <w:noProof/>
              </w:rPr>
              <w:t>17</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269502A0" w14:textId="77777777" w:rsidR="00CA0E12" w:rsidRDefault="00CA0E12">
            <w:pPr>
              <w:spacing w:before="60" w:after="60" w:line="240" w:lineRule="auto"/>
              <w:rPr>
                <w:noProof/>
              </w:rPr>
            </w:pPr>
            <w:r>
              <w:rPr>
                <w:noProof/>
              </w:rPr>
              <w:t xml:space="preserve">CPT </w:t>
            </w:r>
          </w:p>
        </w:tc>
      </w:tr>
      <w:tr w:rsidR="00CA0E12" w:rsidRPr="005D0095" w14:paraId="2C0CB59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8D06040" w14:textId="77777777" w:rsidR="00CA0E12" w:rsidRDefault="00CA0E12">
            <w:pPr>
              <w:spacing w:before="60" w:after="60" w:line="240" w:lineRule="auto"/>
              <w:rPr>
                <w:noProof/>
              </w:rPr>
            </w:pPr>
            <w:r w:rsidRPr="006905F3">
              <w:rPr>
                <w:noProof/>
              </w:rPr>
              <w:t>17</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2D0949E6" w14:textId="77777777" w:rsidR="00CA0E12" w:rsidRDefault="00CA0E12">
            <w:pPr>
              <w:spacing w:before="60" w:after="60" w:line="240" w:lineRule="auto"/>
              <w:rPr>
                <w:noProof/>
                <w:lang w:val="fr-BE"/>
              </w:rPr>
            </w:pPr>
            <w:r>
              <w:rPr>
                <w:noProof/>
                <w:lang w:val="fr-BE"/>
              </w:rPr>
              <w:t>CPT, à condition que:</w:t>
            </w:r>
          </w:p>
          <w:p w14:paraId="5864BD71" w14:textId="77777777" w:rsidR="00CA0E12" w:rsidRDefault="00CA0E12">
            <w:pPr>
              <w:spacing w:before="60" w:after="60" w:line="240" w:lineRule="auto"/>
              <w:ind w:left="567" w:hanging="567"/>
              <w:rPr>
                <w:noProof/>
                <w:lang w:val="fr-BE"/>
              </w:rPr>
            </w:pPr>
            <w:r>
              <w:rPr>
                <w:noProof/>
                <w:lang w:val="fr-BE"/>
              </w:rPr>
              <w:t>–</w:t>
            </w:r>
            <w:r>
              <w:rPr>
                <w:noProof/>
                <w:lang w:val="fr-BE"/>
              </w:rPr>
              <w:tab/>
              <w:t xml:space="preserve">toutes les matières du chapitre </w:t>
            </w:r>
            <w:r w:rsidRPr="006905F3">
              <w:rPr>
                <w:noProof/>
                <w:lang w:val="fr-BE"/>
              </w:rPr>
              <w:t>4</w:t>
            </w:r>
            <w:r>
              <w:rPr>
                <w:noProof/>
                <w:lang w:val="fr-BE"/>
              </w:rPr>
              <w:t xml:space="preserve"> utilisées doivent être entièrement obtenues, et</w:t>
            </w:r>
          </w:p>
          <w:p w14:paraId="2BC47D6E" w14:textId="77777777" w:rsidR="00CA0E12" w:rsidRDefault="00CA0E12">
            <w:pPr>
              <w:spacing w:before="60" w:after="60" w:line="240" w:lineRule="auto"/>
              <w:ind w:left="567" w:hanging="567"/>
              <w:rPr>
                <w:noProof/>
                <w:lang w:val="fr-BE"/>
              </w:rPr>
            </w:pPr>
            <w:r>
              <w:rPr>
                <w:noProof/>
                <w:lang w:val="fr-BE"/>
              </w:rPr>
              <w:t>–</w:t>
            </w:r>
            <w:r>
              <w:rPr>
                <w:noProof/>
                <w:lang w:val="fr-BE"/>
              </w:rPr>
              <w:tab/>
              <w:t xml:space="preserve">le poids total des matières non originaires mises en œuvre relevant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ne dépasse pas </w:t>
            </w:r>
            <w:r w:rsidRPr="006905F3">
              <w:rPr>
                <w:noProof/>
                <w:lang w:val="fr-BE"/>
              </w:rPr>
              <w:t>40</w:t>
            </w:r>
            <w:r>
              <w:rPr>
                <w:noProof/>
                <w:lang w:val="fr-BE"/>
              </w:rPr>
              <w:t xml:space="preserve"> % du poids du produit. </w:t>
            </w:r>
          </w:p>
        </w:tc>
      </w:tr>
      <w:tr w:rsidR="00CA0E12" w14:paraId="70C994D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E9F000C" w14:textId="77777777" w:rsidR="00CA0E12" w:rsidRDefault="00CA0E12">
            <w:pPr>
              <w:spacing w:before="60" w:after="60" w:line="240" w:lineRule="auto"/>
              <w:rPr>
                <w:noProof/>
                <w:lang w:val="en-US"/>
              </w:rPr>
            </w:pPr>
            <w:r>
              <w:rPr>
                <w:noProof/>
              </w:rPr>
              <w:t>Chapitre </w:t>
            </w:r>
            <w:r w:rsidRPr="006905F3">
              <w:rPr>
                <w:noProof/>
              </w:rPr>
              <w:t>18</w:t>
            </w:r>
          </w:p>
        </w:tc>
        <w:tc>
          <w:tcPr>
            <w:tcW w:w="3794" w:type="pct"/>
            <w:tcBorders>
              <w:top w:val="single" w:sz="4" w:space="0" w:color="auto"/>
              <w:left w:val="single" w:sz="4" w:space="0" w:color="auto"/>
              <w:bottom w:val="single" w:sz="4" w:space="0" w:color="auto"/>
              <w:right w:val="single" w:sz="4" w:space="0" w:color="auto"/>
            </w:tcBorders>
            <w:hideMark/>
          </w:tcPr>
          <w:p w14:paraId="34D1D448" w14:textId="77777777" w:rsidR="00CA0E12" w:rsidRDefault="00CA0E12">
            <w:pPr>
              <w:spacing w:before="60" w:after="60" w:line="240" w:lineRule="auto"/>
              <w:rPr>
                <w:noProof/>
              </w:rPr>
            </w:pPr>
            <w:r>
              <w:rPr>
                <w:noProof/>
              </w:rPr>
              <w:t>Cacao et ses préparations</w:t>
            </w:r>
          </w:p>
        </w:tc>
      </w:tr>
      <w:tr w:rsidR="00CA0E12" w14:paraId="343F476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05ED46C" w14:textId="77777777" w:rsidR="00CA0E12" w:rsidRDefault="00CA0E12">
            <w:pPr>
              <w:spacing w:before="60" w:after="60" w:line="240" w:lineRule="auto"/>
              <w:rPr>
                <w:noProof/>
              </w:rPr>
            </w:pPr>
            <w:r w:rsidRPr="006905F3">
              <w:rPr>
                <w:noProof/>
              </w:rPr>
              <w:t>18</w:t>
            </w:r>
            <w:r>
              <w:rPr>
                <w:noProof/>
              </w:rPr>
              <w:t>.</w:t>
            </w:r>
            <w:r w:rsidRPr="006905F3">
              <w:rPr>
                <w:noProof/>
              </w:rPr>
              <w:t>01</w:t>
            </w:r>
            <w:r>
              <w:rPr>
                <w:noProof/>
              </w:rPr>
              <w:t>-</w:t>
            </w:r>
            <w:r w:rsidRPr="006905F3">
              <w:rPr>
                <w:noProof/>
              </w:rPr>
              <w:t>18</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5107D33A" w14:textId="77777777" w:rsidR="00CA0E12" w:rsidRDefault="00CA0E12">
            <w:pPr>
              <w:spacing w:before="60" w:after="60" w:line="240" w:lineRule="auto"/>
              <w:rPr>
                <w:noProof/>
              </w:rPr>
            </w:pPr>
            <w:r>
              <w:rPr>
                <w:noProof/>
              </w:rPr>
              <w:t>CPT</w:t>
            </w:r>
          </w:p>
        </w:tc>
      </w:tr>
      <w:tr w:rsidR="00CA0E12" w:rsidRPr="005D0095" w14:paraId="5D2BAE9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A39295" w14:textId="77777777" w:rsidR="00CA0E12" w:rsidRDefault="00CA0E12">
            <w:pPr>
              <w:spacing w:before="60" w:after="60" w:line="240" w:lineRule="auto"/>
              <w:rPr>
                <w:noProof/>
              </w:rPr>
            </w:pPr>
            <w:r w:rsidRPr="006905F3">
              <w:rPr>
                <w:noProof/>
              </w:rPr>
              <w:t>18</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703B5F9A" w14:textId="77777777" w:rsidR="00CA0E12" w:rsidRDefault="00CA0E12">
            <w:pPr>
              <w:spacing w:before="60" w:after="60" w:line="240" w:lineRule="auto"/>
              <w:rPr>
                <w:noProof/>
                <w:lang w:val="fr-BE"/>
              </w:rPr>
            </w:pPr>
            <w:r>
              <w:rPr>
                <w:noProof/>
                <w:lang w:val="fr-BE"/>
              </w:rPr>
              <w:t>CPT, à condition que:</w:t>
            </w:r>
          </w:p>
          <w:p w14:paraId="30CF925A" w14:textId="77777777" w:rsidR="00CA0E12" w:rsidRDefault="00CA0E12">
            <w:pPr>
              <w:spacing w:before="60" w:after="60" w:line="240" w:lineRule="auto"/>
              <w:ind w:left="567" w:hanging="567"/>
              <w:rPr>
                <w:noProof/>
                <w:lang w:val="fr-BE"/>
              </w:rPr>
            </w:pPr>
            <w:r>
              <w:rPr>
                <w:noProof/>
                <w:lang w:val="fr-BE"/>
              </w:rPr>
              <w:t>–</w:t>
            </w:r>
            <w:r>
              <w:rPr>
                <w:noProof/>
                <w:lang w:val="fr-BE"/>
              </w:rPr>
              <w:tab/>
              <w:t xml:space="preserve">toutes les matières du chapitre </w:t>
            </w:r>
            <w:r w:rsidRPr="006905F3">
              <w:rPr>
                <w:noProof/>
                <w:lang w:val="fr-BE"/>
              </w:rPr>
              <w:t>4</w:t>
            </w:r>
            <w:r>
              <w:rPr>
                <w:noProof/>
                <w:lang w:val="fr-BE"/>
              </w:rPr>
              <w:t xml:space="preserve"> utilisées doivent être entièrement obtenues, et</w:t>
            </w:r>
          </w:p>
          <w:p w14:paraId="262E66D5"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40</w:t>
            </w:r>
            <w:r>
              <w:rPr>
                <w:noProof/>
                <w:lang w:val="fr-BE"/>
              </w:rPr>
              <w:t> % du poids du produit;</w:t>
            </w:r>
          </w:p>
        </w:tc>
      </w:tr>
      <w:tr w:rsidR="00CA0E12" w:rsidRPr="005D0095" w14:paraId="4F6EE88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FD53C41" w14:textId="77777777" w:rsidR="00CA0E12" w:rsidRDefault="00CA0E12">
            <w:pPr>
              <w:spacing w:before="60" w:after="60" w:line="240" w:lineRule="auto"/>
              <w:rPr>
                <w:noProof/>
                <w:lang w:val="en-US"/>
              </w:rPr>
            </w:pPr>
            <w:r>
              <w:rPr>
                <w:noProof/>
              </w:rPr>
              <w:t>Chapitre </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6275774E" w14:textId="77777777" w:rsidR="00CA0E12" w:rsidRDefault="00CA0E12">
            <w:pPr>
              <w:spacing w:before="60" w:after="60" w:line="240" w:lineRule="auto"/>
              <w:rPr>
                <w:noProof/>
                <w:lang w:val="fr-BE"/>
              </w:rPr>
            </w:pPr>
            <w:r>
              <w:rPr>
                <w:noProof/>
                <w:lang w:val="fr-BE"/>
              </w:rPr>
              <w:t>Préparations à base de céréales, de farines, d’amidons, de fécules ou de lait; pâtisseries</w:t>
            </w:r>
          </w:p>
        </w:tc>
      </w:tr>
      <w:tr w:rsidR="00CA0E12" w:rsidRPr="005D0095" w14:paraId="2BC872C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CDBE3FA" w14:textId="77777777" w:rsidR="00CA0E12" w:rsidRDefault="00CA0E12">
            <w:pPr>
              <w:spacing w:before="60" w:after="60" w:line="240" w:lineRule="auto"/>
              <w:rPr>
                <w:noProof/>
                <w:lang w:val="en-US"/>
              </w:rPr>
            </w:pPr>
            <w:r w:rsidRPr="006905F3">
              <w:rPr>
                <w:noProof/>
              </w:rPr>
              <w:t>19</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4AC5D299" w14:textId="77777777" w:rsidR="00CA0E12" w:rsidRDefault="00CA0E12">
            <w:pPr>
              <w:spacing w:before="60" w:after="60" w:line="240" w:lineRule="auto"/>
              <w:rPr>
                <w:noProof/>
                <w:lang w:val="fr-BE"/>
              </w:rPr>
            </w:pPr>
            <w:r>
              <w:rPr>
                <w:noProof/>
                <w:lang w:val="fr-BE"/>
              </w:rPr>
              <w:t>CPT, à condition que:</w:t>
            </w:r>
          </w:p>
          <w:p w14:paraId="222D1D43"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soient entièrement obtenues;</w:t>
            </w:r>
          </w:p>
          <w:p w14:paraId="37C85979"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mises en œuvre relevant des positions </w:t>
            </w:r>
            <w:r w:rsidRPr="006905F3">
              <w:rPr>
                <w:noProof/>
                <w:lang w:val="fr-BE"/>
              </w:rPr>
              <w:t>10</w:t>
            </w:r>
            <w:r>
              <w:rPr>
                <w:noProof/>
                <w:lang w:val="fr-BE"/>
              </w:rPr>
              <w:t>.</w:t>
            </w:r>
            <w:r w:rsidRPr="006905F3">
              <w:rPr>
                <w:noProof/>
                <w:lang w:val="fr-BE"/>
              </w:rPr>
              <w:t>06</w:t>
            </w:r>
            <w:r>
              <w:rPr>
                <w:noProof/>
                <w:lang w:val="fr-BE"/>
              </w:rPr>
              <w:t xml:space="preserve"> et </w:t>
            </w:r>
            <w:r w:rsidRPr="006905F3">
              <w:rPr>
                <w:noProof/>
                <w:lang w:val="fr-BE"/>
              </w:rPr>
              <w:t>11</w:t>
            </w:r>
            <w:r>
              <w:rPr>
                <w:noProof/>
                <w:lang w:val="fr-BE"/>
              </w:rPr>
              <w:t>.</w:t>
            </w:r>
            <w:r w:rsidRPr="006905F3">
              <w:rPr>
                <w:noProof/>
                <w:lang w:val="fr-BE"/>
              </w:rPr>
              <w:t>01</w:t>
            </w:r>
            <w:r>
              <w:rPr>
                <w:noProof/>
                <w:lang w:val="fr-BE"/>
              </w:rPr>
              <w:t xml:space="preserve"> à </w:t>
            </w:r>
            <w:r w:rsidRPr="006905F3">
              <w:rPr>
                <w:noProof/>
                <w:lang w:val="fr-BE"/>
              </w:rPr>
              <w:t>11</w:t>
            </w:r>
            <w:r>
              <w:rPr>
                <w:noProof/>
                <w:lang w:val="fr-BE"/>
              </w:rPr>
              <w:t>.</w:t>
            </w:r>
            <w:r w:rsidRPr="006905F3">
              <w:rPr>
                <w:noProof/>
                <w:lang w:val="fr-BE"/>
              </w:rPr>
              <w:t>08</w:t>
            </w:r>
            <w:r>
              <w:rPr>
                <w:noProof/>
                <w:lang w:val="fr-BE"/>
              </w:rPr>
              <w:t xml:space="preserve"> ne dépasse pas </w:t>
            </w:r>
            <w:r w:rsidRPr="006905F3">
              <w:rPr>
                <w:noProof/>
                <w:lang w:val="fr-BE"/>
              </w:rPr>
              <w:t>20</w:t>
            </w:r>
            <w:r>
              <w:rPr>
                <w:noProof/>
                <w:lang w:val="fr-BE"/>
              </w:rPr>
              <w:t> % du poids du produit; et</w:t>
            </w:r>
          </w:p>
          <w:p w14:paraId="1C1D5166"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40</w:t>
            </w:r>
            <w:r>
              <w:rPr>
                <w:noProof/>
                <w:lang w:val="fr-BE"/>
              </w:rPr>
              <w:t> % du poids du produit.</w:t>
            </w:r>
          </w:p>
        </w:tc>
      </w:tr>
      <w:tr w:rsidR="00CA0E12" w:rsidRPr="005D0095" w14:paraId="1EC4298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E6E82C" w14:textId="77777777" w:rsidR="00CA0E12" w:rsidRDefault="00CA0E12">
            <w:pPr>
              <w:pageBreakBefore/>
              <w:spacing w:before="60" w:after="60" w:line="240" w:lineRule="auto"/>
              <w:rPr>
                <w:noProof/>
                <w:lang w:val="en-US"/>
              </w:rPr>
            </w:pPr>
            <w:r w:rsidRPr="006905F3">
              <w:rPr>
                <w:noProof/>
              </w:rPr>
              <w:t>19</w:t>
            </w:r>
            <w:r>
              <w:rPr>
                <w:noProof/>
              </w:rPr>
              <w:t>.</w:t>
            </w:r>
            <w:r w:rsidRPr="006905F3">
              <w:rPr>
                <w:noProof/>
              </w:rPr>
              <w:t>02</w:t>
            </w:r>
            <w:r>
              <w:rPr>
                <w:noProof/>
              </w:rPr>
              <w:t>-</w:t>
            </w:r>
            <w:r w:rsidRPr="006905F3">
              <w:rPr>
                <w:noProof/>
              </w:rPr>
              <w:t>19</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0C65B136" w14:textId="77777777" w:rsidR="00CA0E12" w:rsidRDefault="00CA0E12">
            <w:pPr>
              <w:spacing w:before="60" w:after="60" w:line="240" w:lineRule="auto"/>
              <w:rPr>
                <w:noProof/>
                <w:lang w:val="fr-BE"/>
              </w:rPr>
            </w:pPr>
            <w:r>
              <w:rPr>
                <w:noProof/>
                <w:lang w:val="fr-BE"/>
              </w:rPr>
              <w:t>CPT, à condition que:</w:t>
            </w:r>
          </w:p>
          <w:p w14:paraId="344C1433"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soient entièrement obtenues;</w:t>
            </w:r>
          </w:p>
          <w:p w14:paraId="65AFA91D"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chapitres </w:t>
            </w:r>
            <w:r w:rsidRPr="006905F3">
              <w:rPr>
                <w:noProof/>
                <w:lang w:val="fr-BE"/>
              </w:rPr>
              <w:t>2</w:t>
            </w:r>
            <w:r>
              <w:rPr>
                <w:noProof/>
                <w:lang w:val="fr-BE"/>
              </w:rPr>
              <w:t xml:space="preserve">, </w:t>
            </w:r>
            <w:r w:rsidRPr="006905F3">
              <w:rPr>
                <w:noProof/>
                <w:lang w:val="fr-BE"/>
              </w:rPr>
              <w:t>3</w:t>
            </w:r>
            <w:r>
              <w:rPr>
                <w:noProof/>
                <w:lang w:val="fr-BE"/>
              </w:rPr>
              <w:t xml:space="preserve"> et </w:t>
            </w:r>
            <w:r w:rsidRPr="006905F3">
              <w:rPr>
                <w:noProof/>
                <w:lang w:val="fr-BE"/>
              </w:rPr>
              <w:t>16</w:t>
            </w:r>
            <w:r>
              <w:rPr>
                <w:noProof/>
                <w:lang w:val="fr-BE"/>
              </w:rPr>
              <w:t xml:space="preserve"> mises en œuvre ne dépasse pas </w:t>
            </w:r>
            <w:r w:rsidRPr="006905F3">
              <w:rPr>
                <w:noProof/>
                <w:lang w:val="fr-BE"/>
              </w:rPr>
              <w:t>20</w:t>
            </w:r>
            <w:r>
              <w:rPr>
                <w:noProof/>
                <w:lang w:val="fr-BE"/>
              </w:rPr>
              <w:t> % du poids du produit; et</w:t>
            </w:r>
          </w:p>
          <w:p w14:paraId="1EF7AD68" w14:textId="77777777" w:rsidR="00CA0E12" w:rsidRDefault="00CA0E12">
            <w:pPr>
              <w:spacing w:before="60" w:after="60" w:line="240" w:lineRule="auto"/>
              <w:ind w:left="567" w:hanging="567"/>
              <w:rPr>
                <w:noProof/>
                <w:lang w:val="fr-BE"/>
              </w:rPr>
            </w:pPr>
            <w:r>
              <w:rPr>
                <w:noProof/>
                <w:lang w:val="fr-BE"/>
              </w:rPr>
              <w:t>–</w:t>
            </w:r>
            <w:r>
              <w:rPr>
                <w:noProof/>
                <w:lang w:val="fr-BE"/>
              </w:rPr>
              <w:tab/>
              <w:t xml:space="preserve">le poids total des matières non originaires mises en œuvre relevant des positions </w:t>
            </w:r>
            <w:r w:rsidRPr="006905F3">
              <w:rPr>
                <w:noProof/>
                <w:lang w:val="fr-BE"/>
              </w:rPr>
              <w:t>10</w:t>
            </w:r>
            <w:r>
              <w:rPr>
                <w:noProof/>
                <w:lang w:val="fr-BE"/>
              </w:rPr>
              <w:t>.</w:t>
            </w:r>
            <w:r w:rsidRPr="006905F3">
              <w:rPr>
                <w:noProof/>
                <w:lang w:val="fr-BE"/>
              </w:rPr>
              <w:t>06</w:t>
            </w:r>
            <w:r>
              <w:rPr>
                <w:noProof/>
                <w:lang w:val="fr-BE"/>
              </w:rPr>
              <w:t xml:space="preserve"> et </w:t>
            </w:r>
            <w:r w:rsidRPr="006905F3">
              <w:rPr>
                <w:noProof/>
                <w:lang w:val="fr-BE"/>
              </w:rPr>
              <w:t>11</w:t>
            </w:r>
            <w:r>
              <w:rPr>
                <w:noProof/>
                <w:lang w:val="fr-BE"/>
              </w:rPr>
              <w:t>.</w:t>
            </w:r>
            <w:r w:rsidRPr="006905F3">
              <w:rPr>
                <w:noProof/>
                <w:lang w:val="fr-BE"/>
              </w:rPr>
              <w:t>01</w:t>
            </w:r>
            <w:r>
              <w:rPr>
                <w:noProof/>
                <w:lang w:val="fr-BE"/>
              </w:rPr>
              <w:t xml:space="preserve"> à </w:t>
            </w:r>
            <w:r w:rsidRPr="006905F3">
              <w:rPr>
                <w:noProof/>
                <w:lang w:val="fr-BE"/>
              </w:rPr>
              <w:t>11</w:t>
            </w:r>
            <w:r>
              <w:rPr>
                <w:noProof/>
                <w:lang w:val="fr-BE"/>
              </w:rPr>
              <w:t>.</w:t>
            </w:r>
            <w:r w:rsidRPr="006905F3">
              <w:rPr>
                <w:noProof/>
                <w:lang w:val="fr-BE"/>
              </w:rPr>
              <w:t>08</w:t>
            </w:r>
            <w:r>
              <w:rPr>
                <w:noProof/>
                <w:lang w:val="fr-BE"/>
              </w:rPr>
              <w:t xml:space="preserve"> ne dépasse pas </w:t>
            </w:r>
            <w:r w:rsidRPr="006905F3">
              <w:rPr>
                <w:noProof/>
                <w:lang w:val="fr-BE"/>
              </w:rPr>
              <w:t>20</w:t>
            </w:r>
            <w:r>
              <w:rPr>
                <w:noProof/>
                <w:lang w:val="fr-BE"/>
              </w:rPr>
              <w:t> % du poids du produit.</w:t>
            </w:r>
          </w:p>
        </w:tc>
      </w:tr>
      <w:tr w:rsidR="00CA0E12" w:rsidRPr="005D0095" w14:paraId="7E3D398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679E31A" w14:textId="77777777" w:rsidR="00CA0E12" w:rsidRDefault="00CA0E12">
            <w:pPr>
              <w:spacing w:before="60" w:after="60" w:line="240" w:lineRule="auto"/>
              <w:rPr>
                <w:noProof/>
                <w:lang w:val="en-US"/>
              </w:rPr>
            </w:pPr>
            <w:r w:rsidRPr="006905F3">
              <w:rPr>
                <w:noProof/>
              </w:rPr>
              <w:t>19</w:t>
            </w:r>
            <w:r>
              <w:rPr>
                <w:noProof/>
              </w:rPr>
              <w:t>.</w:t>
            </w:r>
            <w:r w:rsidRPr="006905F3">
              <w:rPr>
                <w:noProof/>
              </w:rPr>
              <w:t>04</w:t>
            </w:r>
            <w:r>
              <w:rPr>
                <w:noProof/>
              </w:rPr>
              <w:t>-</w:t>
            </w:r>
            <w:r w:rsidRPr="006905F3">
              <w:rPr>
                <w:noProof/>
              </w:rPr>
              <w:t>19</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6D0A4C16" w14:textId="77777777" w:rsidR="00CA0E12" w:rsidRDefault="00CA0E12">
            <w:pPr>
              <w:spacing w:before="60" w:after="60" w:line="240" w:lineRule="auto"/>
              <w:rPr>
                <w:noProof/>
                <w:lang w:val="fr-BE"/>
              </w:rPr>
            </w:pPr>
            <w:r>
              <w:rPr>
                <w:noProof/>
                <w:lang w:val="fr-BE"/>
              </w:rPr>
              <w:t>CPT, à condition que:</w:t>
            </w:r>
          </w:p>
          <w:p w14:paraId="3F15DA8F"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soient entièrement obtenues;</w:t>
            </w:r>
          </w:p>
          <w:p w14:paraId="446E6F73"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mises en œuvre relevant des positions </w:t>
            </w:r>
            <w:r w:rsidRPr="006905F3">
              <w:rPr>
                <w:noProof/>
                <w:lang w:val="fr-BE"/>
              </w:rPr>
              <w:t>10</w:t>
            </w:r>
            <w:r>
              <w:rPr>
                <w:noProof/>
                <w:lang w:val="fr-BE"/>
              </w:rPr>
              <w:t>.</w:t>
            </w:r>
            <w:r w:rsidRPr="006905F3">
              <w:rPr>
                <w:noProof/>
                <w:lang w:val="fr-BE"/>
              </w:rPr>
              <w:t>06</w:t>
            </w:r>
            <w:r>
              <w:rPr>
                <w:noProof/>
                <w:lang w:val="fr-BE"/>
              </w:rPr>
              <w:t xml:space="preserve"> et </w:t>
            </w:r>
            <w:r w:rsidRPr="006905F3">
              <w:rPr>
                <w:noProof/>
                <w:lang w:val="fr-BE"/>
              </w:rPr>
              <w:t>11</w:t>
            </w:r>
            <w:r>
              <w:rPr>
                <w:noProof/>
                <w:lang w:val="fr-BE"/>
              </w:rPr>
              <w:t>.</w:t>
            </w:r>
            <w:r w:rsidRPr="006905F3">
              <w:rPr>
                <w:noProof/>
                <w:lang w:val="fr-BE"/>
              </w:rPr>
              <w:t>01</w:t>
            </w:r>
            <w:r>
              <w:rPr>
                <w:noProof/>
                <w:lang w:val="fr-BE"/>
              </w:rPr>
              <w:t xml:space="preserve"> à </w:t>
            </w:r>
            <w:r w:rsidRPr="006905F3">
              <w:rPr>
                <w:noProof/>
                <w:lang w:val="fr-BE"/>
              </w:rPr>
              <w:t>11</w:t>
            </w:r>
            <w:r>
              <w:rPr>
                <w:noProof/>
                <w:lang w:val="fr-BE"/>
              </w:rPr>
              <w:t>.</w:t>
            </w:r>
            <w:r w:rsidRPr="006905F3">
              <w:rPr>
                <w:noProof/>
                <w:lang w:val="fr-BE"/>
              </w:rPr>
              <w:t>08</w:t>
            </w:r>
            <w:r>
              <w:rPr>
                <w:noProof/>
                <w:lang w:val="fr-BE"/>
              </w:rPr>
              <w:t xml:space="preserve"> ne dépasse pas </w:t>
            </w:r>
            <w:r w:rsidRPr="006905F3">
              <w:rPr>
                <w:noProof/>
                <w:lang w:val="fr-BE"/>
              </w:rPr>
              <w:t>30</w:t>
            </w:r>
            <w:r>
              <w:rPr>
                <w:noProof/>
                <w:lang w:val="fr-BE"/>
              </w:rPr>
              <w:t> % du poids du produit, et</w:t>
            </w:r>
          </w:p>
          <w:p w14:paraId="5BB65DE6"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40</w:t>
            </w:r>
            <w:r>
              <w:rPr>
                <w:noProof/>
                <w:lang w:val="fr-BE"/>
              </w:rPr>
              <w:t xml:space="preserve"> % du poids du produit. </w:t>
            </w:r>
          </w:p>
        </w:tc>
      </w:tr>
      <w:tr w:rsidR="00CA0E12" w:rsidRPr="005D0095" w14:paraId="6344BBAA" w14:textId="77777777" w:rsidTr="00CA0E12">
        <w:trPr>
          <w:trHeight w:val="299"/>
        </w:trPr>
        <w:tc>
          <w:tcPr>
            <w:tcW w:w="1206" w:type="pct"/>
            <w:tcBorders>
              <w:top w:val="single" w:sz="4" w:space="0" w:color="auto"/>
              <w:left w:val="single" w:sz="4" w:space="0" w:color="auto"/>
              <w:bottom w:val="single" w:sz="4" w:space="0" w:color="auto"/>
              <w:right w:val="single" w:sz="4" w:space="0" w:color="auto"/>
            </w:tcBorders>
            <w:hideMark/>
          </w:tcPr>
          <w:p w14:paraId="0DD63091" w14:textId="77777777" w:rsidR="00CA0E12" w:rsidRDefault="00CA0E12">
            <w:pPr>
              <w:spacing w:before="60" w:after="60" w:line="240" w:lineRule="auto"/>
              <w:rPr>
                <w:noProof/>
                <w:lang w:val="en-US"/>
              </w:rPr>
            </w:pPr>
            <w:r>
              <w:rPr>
                <w:noProof/>
              </w:rPr>
              <w:t>Chapitre </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6D11E9D7" w14:textId="77777777" w:rsidR="00CA0E12" w:rsidRDefault="00CA0E12">
            <w:pPr>
              <w:spacing w:before="60" w:after="60" w:line="240" w:lineRule="auto"/>
              <w:rPr>
                <w:noProof/>
                <w:lang w:val="fr-BE"/>
              </w:rPr>
            </w:pPr>
            <w:r>
              <w:rPr>
                <w:noProof/>
                <w:lang w:val="fr-BE"/>
              </w:rPr>
              <w:t>Préparations de légumes, de fruits ou d’autres parties de plantes</w:t>
            </w:r>
          </w:p>
        </w:tc>
      </w:tr>
      <w:tr w:rsidR="00CA0E12" w14:paraId="433C6EE2" w14:textId="77777777" w:rsidTr="00CA0E12">
        <w:trPr>
          <w:trHeight w:val="130"/>
        </w:trPr>
        <w:tc>
          <w:tcPr>
            <w:tcW w:w="1206" w:type="pct"/>
            <w:tcBorders>
              <w:top w:val="single" w:sz="4" w:space="0" w:color="auto"/>
              <w:left w:val="single" w:sz="4" w:space="0" w:color="auto"/>
              <w:bottom w:val="single" w:sz="4" w:space="0" w:color="auto"/>
              <w:right w:val="single" w:sz="4" w:space="0" w:color="auto"/>
            </w:tcBorders>
            <w:hideMark/>
          </w:tcPr>
          <w:p w14:paraId="5EE04B96" w14:textId="77777777" w:rsidR="00CA0E12" w:rsidRDefault="00CA0E12">
            <w:pPr>
              <w:spacing w:before="60" w:after="60" w:line="240" w:lineRule="auto"/>
              <w:rPr>
                <w:noProof/>
                <w:lang w:val="en-US"/>
              </w:rPr>
            </w:pPr>
            <w:r w:rsidRPr="006905F3">
              <w:rPr>
                <w:noProof/>
              </w:rPr>
              <w:t>20</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5DC0A9BC" w14:textId="77777777" w:rsidR="00CA0E12" w:rsidRDefault="00CA0E12">
            <w:pPr>
              <w:spacing w:before="60" w:after="60" w:line="240" w:lineRule="auto"/>
              <w:rPr>
                <w:noProof/>
              </w:rPr>
            </w:pPr>
            <w:r>
              <w:rPr>
                <w:noProof/>
              </w:rPr>
              <w:t xml:space="preserve">CPT </w:t>
            </w:r>
          </w:p>
        </w:tc>
      </w:tr>
      <w:tr w:rsidR="00CA0E12" w:rsidRPr="005D0095" w14:paraId="70CF556C" w14:textId="77777777" w:rsidTr="00CA0E12">
        <w:trPr>
          <w:trHeight w:val="175"/>
        </w:trPr>
        <w:tc>
          <w:tcPr>
            <w:tcW w:w="1206" w:type="pct"/>
            <w:tcBorders>
              <w:top w:val="single" w:sz="4" w:space="0" w:color="auto"/>
              <w:left w:val="single" w:sz="4" w:space="0" w:color="auto"/>
              <w:bottom w:val="single" w:sz="4" w:space="0" w:color="auto"/>
              <w:right w:val="single" w:sz="4" w:space="0" w:color="auto"/>
            </w:tcBorders>
            <w:hideMark/>
          </w:tcPr>
          <w:p w14:paraId="0076A8ED" w14:textId="77777777" w:rsidR="00CA0E12" w:rsidRDefault="00CA0E12">
            <w:pPr>
              <w:spacing w:before="60" w:after="60" w:line="240" w:lineRule="auto"/>
              <w:rPr>
                <w:noProof/>
              </w:rPr>
            </w:pPr>
            <w:r w:rsidRPr="006905F3">
              <w:rPr>
                <w:noProof/>
              </w:rPr>
              <w:t>20</w:t>
            </w:r>
            <w:r>
              <w:rPr>
                <w:noProof/>
              </w:rPr>
              <w:t>.</w:t>
            </w:r>
            <w:r w:rsidRPr="006905F3">
              <w:rPr>
                <w:noProof/>
              </w:rPr>
              <w:t>02</w:t>
            </w:r>
            <w:r>
              <w:rPr>
                <w:noProof/>
              </w:rPr>
              <w:t>-</w:t>
            </w:r>
            <w:r w:rsidRPr="006905F3">
              <w:rPr>
                <w:noProof/>
              </w:rPr>
              <w:t>20</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633B30E3" w14:textId="77777777" w:rsidR="00CA0E12" w:rsidRDefault="00CA0E12">
            <w:pPr>
              <w:spacing w:before="60" w:after="60" w:line="240" w:lineRule="auto"/>
              <w:rPr>
                <w:noProof/>
                <w:lang w:val="fr-BE"/>
              </w:rPr>
            </w:pPr>
            <w:r>
              <w:rPr>
                <w:noProof/>
                <w:lang w:val="fr-BE"/>
              </w:rPr>
              <w:t>Production dans laquelle toutes les matières du chapitre </w:t>
            </w:r>
            <w:r w:rsidRPr="006905F3">
              <w:rPr>
                <w:noProof/>
                <w:lang w:val="fr-BE"/>
              </w:rPr>
              <w:t>7</w:t>
            </w:r>
            <w:r>
              <w:rPr>
                <w:noProof/>
                <w:lang w:val="fr-BE"/>
              </w:rPr>
              <w:t xml:space="preserve"> mises en œuvre sont entièrement obtenues.</w:t>
            </w:r>
          </w:p>
        </w:tc>
      </w:tr>
      <w:tr w:rsidR="00CA0E12" w14:paraId="531D7F66" w14:textId="77777777" w:rsidTr="00CA0E12">
        <w:trPr>
          <w:trHeight w:val="175"/>
        </w:trPr>
        <w:tc>
          <w:tcPr>
            <w:tcW w:w="1206" w:type="pct"/>
            <w:tcBorders>
              <w:top w:val="single" w:sz="4" w:space="0" w:color="auto"/>
              <w:left w:val="single" w:sz="4" w:space="0" w:color="auto"/>
              <w:bottom w:val="single" w:sz="4" w:space="0" w:color="auto"/>
              <w:right w:val="single" w:sz="4" w:space="0" w:color="auto"/>
            </w:tcBorders>
            <w:hideMark/>
          </w:tcPr>
          <w:p w14:paraId="5D0CF72F" w14:textId="77777777" w:rsidR="00CA0E12" w:rsidRDefault="00CA0E12">
            <w:pPr>
              <w:spacing w:before="60" w:after="60" w:line="240" w:lineRule="auto"/>
              <w:rPr>
                <w:noProof/>
                <w:lang w:val="en-US"/>
              </w:rPr>
            </w:pPr>
            <w:r w:rsidRPr="006905F3">
              <w:rPr>
                <w:noProof/>
              </w:rPr>
              <w:t>20</w:t>
            </w:r>
            <w:r>
              <w:rPr>
                <w:noProof/>
              </w:rPr>
              <w:t>.</w:t>
            </w:r>
            <w:r w:rsidRPr="006905F3">
              <w:rPr>
                <w:noProof/>
              </w:rPr>
              <w:t>04</w:t>
            </w:r>
            <w:r>
              <w:rPr>
                <w:noProof/>
              </w:rPr>
              <w:t>-</w:t>
            </w:r>
            <w:r w:rsidRPr="006905F3">
              <w:rPr>
                <w:noProof/>
              </w:rPr>
              <w:t>20</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5573B617" w14:textId="77777777" w:rsidR="00CA0E12" w:rsidRDefault="00CA0E12">
            <w:pPr>
              <w:spacing w:before="60" w:after="60" w:line="240" w:lineRule="auto"/>
              <w:rPr>
                <w:noProof/>
              </w:rPr>
            </w:pPr>
            <w:r>
              <w:rPr>
                <w:noProof/>
              </w:rPr>
              <w:t xml:space="preserve">CPT </w:t>
            </w:r>
          </w:p>
        </w:tc>
      </w:tr>
      <w:tr w:rsidR="00CA0E12" w:rsidRPr="005D0095" w14:paraId="754A07F5" w14:textId="77777777" w:rsidTr="00CA0E12">
        <w:trPr>
          <w:trHeight w:val="420"/>
        </w:trPr>
        <w:tc>
          <w:tcPr>
            <w:tcW w:w="1206" w:type="pct"/>
            <w:tcBorders>
              <w:top w:val="single" w:sz="4" w:space="0" w:color="auto"/>
              <w:left w:val="single" w:sz="4" w:space="0" w:color="auto"/>
              <w:bottom w:val="single" w:sz="4" w:space="0" w:color="auto"/>
              <w:right w:val="single" w:sz="4" w:space="0" w:color="auto"/>
            </w:tcBorders>
            <w:hideMark/>
          </w:tcPr>
          <w:p w14:paraId="2DAD4D3D" w14:textId="77777777" w:rsidR="00CA0E12" w:rsidRDefault="00CA0E12">
            <w:pPr>
              <w:spacing w:before="60" w:after="60" w:line="240" w:lineRule="auto"/>
              <w:rPr>
                <w:noProof/>
              </w:rPr>
            </w:pPr>
            <w:r w:rsidRPr="006905F3">
              <w:rPr>
                <w:noProof/>
              </w:rPr>
              <w:t>20</w:t>
            </w:r>
            <w:r>
              <w:rPr>
                <w:noProof/>
              </w:rPr>
              <w:t>.</w:t>
            </w:r>
            <w:r w:rsidRPr="006905F3">
              <w:rPr>
                <w:noProof/>
              </w:rPr>
              <w:t>06</w:t>
            </w:r>
            <w:r>
              <w:rPr>
                <w:noProof/>
              </w:rPr>
              <w:t>-</w:t>
            </w:r>
            <w:r w:rsidRPr="006905F3">
              <w:rPr>
                <w:noProof/>
              </w:rPr>
              <w:t>20</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6C78E730" w14:textId="77777777" w:rsidR="00CA0E12" w:rsidRDefault="00CA0E12">
            <w:pPr>
              <w:spacing w:before="60" w:after="60" w:line="240" w:lineRule="auto"/>
              <w:rPr>
                <w:noProof/>
                <w:lang w:val="fr-BE"/>
              </w:rPr>
            </w:pPr>
            <w:r>
              <w:rPr>
                <w:noProof/>
                <w:lang w:val="fr-BE"/>
              </w:rPr>
              <w:t>CPT, à condition que 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40</w:t>
            </w:r>
            <w:r>
              <w:rPr>
                <w:noProof/>
                <w:lang w:val="fr-BE"/>
              </w:rPr>
              <w:t> % du poids du produit.</w:t>
            </w:r>
          </w:p>
        </w:tc>
      </w:tr>
      <w:tr w:rsidR="00CA0E12" w14:paraId="322EBC9A" w14:textId="77777777" w:rsidTr="00CA0E12">
        <w:trPr>
          <w:trHeight w:val="208"/>
        </w:trPr>
        <w:tc>
          <w:tcPr>
            <w:tcW w:w="1206" w:type="pct"/>
            <w:tcBorders>
              <w:top w:val="single" w:sz="4" w:space="0" w:color="auto"/>
              <w:left w:val="single" w:sz="4" w:space="0" w:color="auto"/>
              <w:bottom w:val="single" w:sz="4" w:space="0" w:color="auto"/>
              <w:right w:val="single" w:sz="4" w:space="0" w:color="auto"/>
            </w:tcBorders>
            <w:hideMark/>
          </w:tcPr>
          <w:p w14:paraId="34203505" w14:textId="77777777" w:rsidR="00CA0E12" w:rsidRDefault="00CA0E12">
            <w:pPr>
              <w:pageBreakBefore/>
              <w:spacing w:before="60" w:after="60" w:line="240" w:lineRule="auto"/>
              <w:rPr>
                <w:noProof/>
                <w:lang w:val="en-US"/>
              </w:rPr>
            </w:pPr>
            <w:r>
              <w:rPr>
                <w:noProof/>
              </w:rPr>
              <w:t>Chapitre </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529ED3C3" w14:textId="77777777" w:rsidR="00CA0E12" w:rsidRDefault="00CA0E12">
            <w:pPr>
              <w:spacing w:before="60" w:after="60" w:line="240" w:lineRule="auto"/>
              <w:rPr>
                <w:noProof/>
              </w:rPr>
            </w:pPr>
            <w:r>
              <w:rPr>
                <w:noProof/>
              </w:rPr>
              <w:t>Préparations alimentaires diverses</w:t>
            </w:r>
          </w:p>
        </w:tc>
      </w:tr>
      <w:tr w:rsidR="00CA0E12" w:rsidRPr="005D0095" w14:paraId="0CD4B451" w14:textId="77777777" w:rsidTr="00CA0E12">
        <w:trPr>
          <w:trHeight w:val="239"/>
        </w:trPr>
        <w:tc>
          <w:tcPr>
            <w:tcW w:w="1206" w:type="pct"/>
            <w:tcBorders>
              <w:top w:val="single" w:sz="4" w:space="0" w:color="auto"/>
              <w:left w:val="single" w:sz="4" w:space="0" w:color="auto"/>
              <w:bottom w:val="single" w:sz="4" w:space="0" w:color="auto"/>
              <w:right w:val="single" w:sz="4" w:space="0" w:color="auto"/>
            </w:tcBorders>
            <w:hideMark/>
          </w:tcPr>
          <w:p w14:paraId="460634D7" w14:textId="77777777" w:rsidR="00CA0E12" w:rsidRDefault="00CA0E12">
            <w:pPr>
              <w:spacing w:before="60" w:after="60" w:line="240" w:lineRule="auto"/>
              <w:rPr>
                <w:noProof/>
              </w:rPr>
            </w:pPr>
            <w:r w:rsidRPr="006905F3">
              <w:rPr>
                <w:noProof/>
              </w:rPr>
              <w:t>21</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7725EE39" w14:textId="77777777" w:rsidR="00CA0E12" w:rsidRDefault="00CA0E12">
            <w:pPr>
              <w:spacing w:before="60" w:after="60" w:line="240" w:lineRule="auto"/>
              <w:rPr>
                <w:noProof/>
                <w:lang w:val="fr-BE"/>
              </w:rPr>
            </w:pPr>
            <w:r>
              <w:rPr>
                <w:noProof/>
                <w:lang w:val="fr-BE"/>
              </w:rPr>
              <w:t>CPT, à condition que:</w:t>
            </w:r>
          </w:p>
          <w:p w14:paraId="053103E9"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soient entièrement obtenues;</w:t>
            </w:r>
          </w:p>
          <w:p w14:paraId="446FB738"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20</w:t>
            </w:r>
            <w:r>
              <w:rPr>
                <w:noProof/>
                <w:lang w:val="fr-BE"/>
              </w:rPr>
              <w:t> % du poids du produit.</w:t>
            </w:r>
          </w:p>
        </w:tc>
      </w:tr>
      <w:tr w:rsidR="00CA0E12" w14:paraId="465E3457" w14:textId="77777777" w:rsidTr="00CA0E12">
        <w:trPr>
          <w:trHeight w:val="239"/>
        </w:trPr>
        <w:tc>
          <w:tcPr>
            <w:tcW w:w="1206" w:type="pct"/>
            <w:tcBorders>
              <w:top w:val="single" w:sz="4" w:space="0" w:color="auto"/>
              <w:left w:val="single" w:sz="4" w:space="0" w:color="auto"/>
              <w:bottom w:val="single" w:sz="4" w:space="0" w:color="auto"/>
              <w:right w:val="single" w:sz="4" w:space="0" w:color="auto"/>
            </w:tcBorders>
            <w:hideMark/>
          </w:tcPr>
          <w:p w14:paraId="57163A27" w14:textId="77777777" w:rsidR="00CA0E12" w:rsidRDefault="00CA0E12">
            <w:pPr>
              <w:spacing w:before="60" w:after="60" w:line="240" w:lineRule="auto"/>
              <w:rPr>
                <w:noProof/>
                <w:lang w:val="en-US"/>
              </w:rPr>
            </w:pPr>
            <w:r w:rsidRPr="006905F3">
              <w:rPr>
                <w:noProof/>
              </w:rPr>
              <w:t>2102</w:t>
            </w:r>
            <w:r>
              <w:rPr>
                <w:noProof/>
              </w:rPr>
              <w:t>.</w:t>
            </w:r>
            <w:r w:rsidRPr="006905F3">
              <w:rPr>
                <w:noProof/>
              </w:rPr>
              <w:t>10</w:t>
            </w:r>
            <w:r>
              <w:rPr>
                <w:noProof/>
              </w:rPr>
              <w:t>-</w:t>
            </w:r>
            <w:r w:rsidRPr="006905F3">
              <w:rPr>
                <w:noProof/>
              </w:rPr>
              <w:t>2103</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0AC1C2E3" w14:textId="77777777" w:rsidR="00CA0E12" w:rsidRDefault="00CA0E12">
            <w:pPr>
              <w:spacing w:before="60" w:after="60" w:line="240" w:lineRule="auto"/>
              <w:rPr>
                <w:noProof/>
              </w:rPr>
            </w:pPr>
            <w:r>
              <w:rPr>
                <w:noProof/>
              </w:rPr>
              <w:t>CPT</w:t>
            </w:r>
          </w:p>
        </w:tc>
      </w:tr>
      <w:tr w:rsidR="00CA0E12" w:rsidRPr="005D0095" w14:paraId="2C3583CC" w14:textId="77777777" w:rsidTr="00CA0E12">
        <w:trPr>
          <w:trHeight w:val="152"/>
        </w:trPr>
        <w:tc>
          <w:tcPr>
            <w:tcW w:w="1206" w:type="pct"/>
            <w:tcBorders>
              <w:top w:val="single" w:sz="4" w:space="0" w:color="auto"/>
              <w:left w:val="single" w:sz="4" w:space="0" w:color="auto"/>
              <w:bottom w:val="single" w:sz="4" w:space="0" w:color="auto"/>
              <w:right w:val="single" w:sz="4" w:space="0" w:color="auto"/>
            </w:tcBorders>
            <w:hideMark/>
          </w:tcPr>
          <w:p w14:paraId="270AB816" w14:textId="77777777" w:rsidR="00CA0E12" w:rsidRDefault="00CA0E12">
            <w:pPr>
              <w:spacing w:before="60" w:after="60" w:line="240" w:lineRule="auto"/>
              <w:rPr>
                <w:noProof/>
              </w:rPr>
            </w:pPr>
            <w:r w:rsidRPr="006905F3">
              <w:rPr>
                <w:noProof/>
              </w:rPr>
              <w:t>2103</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6144EC99"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7466BDB8" w14:textId="77777777" w:rsidTr="00CA0E12">
        <w:trPr>
          <w:trHeight w:val="152"/>
        </w:trPr>
        <w:tc>
          <w:tcPr>
            <w:tcW w:w="1206" w:type="pct"/>
            <w:tcBorders>
              <w:top w:val="single" w:sz="4" w:space="0" w:color="auto"/>
              <w:left w:val="single" w:sz="4" w:space="0" w:color="auto"/>
              <w:bottom w:val="single" w:sz="4" w:space="0" w:color="auto"/>
              <w:right w:val="single" w:sz="4" w:space="0" w:color="auto"/>
            </w:tcBorders>
            <w:hideMark/>
          </w:tcPr>
          <w:p w14:paraId="1C0DF743" w14:textId="77777777" w:rsidR="00CA0E12" w:rsidRDefault="00CA0E12">
            <w:pPr>
              <w:spacing w:before="60" w:after="60" w:line="240" w:lineRule="auto"/>
              <w:rPr>
                <w:noProof/>
                <w:lang w:val="en-US"/>
              </w:rPr>
            </w:pPr>
            <w:r w:rsidRPr="006905F3">
              <w:rPr>
                <w:noProof/>
              </w:rPr>
              <w:t>2103</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5ED38A1F" w14:textId="77777777" w:rsidR="00CA0E12" w:rsidRDefault="00CA0E12">
            <w:pPr>
              <w:spacing w:before="60" w:after="60" w:line="240" w:lineRule="auto"/>
              <w:rPr>
                <w:noProof/>
              </w:rPr>
            </w:pPr>
            <w:r>
              <w:rPr>
                <w:noProof/>
              </w:rPr>
              <w:t xml:space="preserve">CSPT </w:t>
            </w:r>
          </w:p>
        </w:tc>
      </w:tr>
      <w:tr w:rsidR="00CA0E12" w:rsidRPr="005D0095" w14:paraId="20F20856" w14:textId="77777777" w:rsidTr="00CA0E12">
        <w:trPr>
          <w:trHeight w:val="152"/>
        </w:trPr>
        <w:tc>
          <w:tcPr>
            <w:tcW w:w="1206" w:type="pct"/>
            <w:tcBorders>
              <w:top w:val="single" w:sz="4" w:space="0" w:color="auto"/>
              <w:left w:val="single" w:sz="4" w:space="0" w:color="auto"/>
              <w:bottom w:val="single" w:sz="4" w:space="0" w:color="auto"/>
              <w:right w:val="single" w:sz="4" w:space="0" w:color="auto"/>
            </w:tcBorders>
            <w:hideMark/>
          </w:tcPr>
          <w:p w14:paraId="248942B7" w14:textId="77777777" w:rsidR="00CA0E12" w:rsidRDefault="00CA0E12">
            <w:pPr>
              <w:spacing w:before="60" w:after="60" w:line="240" w:lineRule="auto"/>
              <w:rPr>
                <w:noProof/>
              </w:rPr>
            </w:pPr>
            <w:r w:rsidRPr="006905F3">
              <w:rPr>
                <w:noProof/>
              </w:rPr>
              <w:t>21</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40D13E86" w14:textId="77777777" w:rsidR="00CA0E12" w:rsidRDefault="00CA0E12">
            <w:pPr>
              <w:spacing w:before="60" w:after="60" w:line="240" w:lineRule="auto"/>
              <w:rPr>
                <w:noProof/>
                <w:lang w:val="fr-BE"/>
              </w:rPr>
            </w:pPr>
            <w:r>
              <w:rPr>
                <w:noProof/>
                <w:lang w:val="fr-BE"/>
              </w:rPr>
              <w:t>CPT, à condition que:</w:t>
            </w:r>
          </w:p>
          <w:p w14:paraId="36585E91"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doivent être entièrement obtenues; et</w:t>
            </w:r>
          </w:p>
          <w:p w14:paraId="7730A9E1"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30</w:t>
            </w:r>
            <w:r>
              <w:rPr>
                <w:noProof/>
                <w:lang w:val="fr-BE"/>
              </w:rPr>
              <w:t> % du poids du produit.</w:t>
            </w:r>
          </w:p>
        </w:tc>
      </w:tr>
      <w:tr w:rsidR="00CA0E12" w:rsidRPr="005D0095" w14:paraId="43DDC404" w14:textId="77777777" w:rsidTr="00CA0E12">
        <w:trPr>
          <w:trHeight w:val="152"/>
        </w:trPr>
        <w:tc>
          <w:tcPr>
            <w:tcW w:w="1206" w:type="pct"/>
            <w:tcBorders>
              <w:top w:val="single" w:sz="4" w:space="0" w:color="auto"/>
              <w:left w:val="single" w:sz="4" w:space="0" w:color="auto"/>
              <w:bottom w:val="single" w:sz="4" w:space="0" w:color="auto"/>
              <w:right w:val="single" w:sz="4" w:space="0" w:color="auto"/>
            </w:tcBorders>
            <w:hideMark/>
          </w:tcPr>
          <w:p w14:paraId="00369ECB" w14:textId="77777777" w:rsidR="00CA0E12" w:rsidRDefault="00CA0E12">
            <w:pPr>
              <w:spacing w:before="60" w:after="60" w:line="240" w:lineRule="auto"/>
              <w:rPr>
                <w:noProof/>
                <w:lang w:val="en-US"/>
              </w:rPr>
            </w:pPr>
            <w:r w:rsidRPr="006905F3">
              <w:rPr>
                <w:noProof/>
              </w:rPr>
              <w:t>2105</w:t>
            </w:r>
            <w:r>
              <w:rPr>
                <w:noProof/>
              </w:rPr>
              <w:t>.</w:t>
            </w:r>
            <w:r w:rsidRPr="006905F3">
              <w:rPr>
                <w:noProof/>
              </w:rPr>
              <w:t>00</w:t>
            </w:r>
            <w:r>
              <w:rPr>
                <w:noProof/>
              </w:rPr>
              <w:t>-</w:t>
            </w:r>
            <w:r w:rsidRPr="006905F3">
              <w:rPr>
                <w:noProof/>
              </w:rPr>
              <w:t>2106</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4A76732A" w14:textId="77777777" w:rsidR="00CA0E12" w:rsidRDefault="00CA0E12">
            <w:pPr>
              <w:spacing w:before="60" w:after="60" w:line="240" w:lineRule="auto"/>
              <w:rPr>
                <w:noProof/>
                <w:lang w:val="fr-BE"/>
              </w:rPr>
            </w:pPr>
            <w:r>
              <w:rPr>
                <w:noProof/>
                <w:lang w:val="fr-BE"/>
              </w:rPr>
              <w:t>CPT, à condition que:</w:t>
            </w:r>
          </w:p>
          <w:p w14:paraId="3D2CEC8C"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doivent être entièrement obtenues; et</w:t>
            </w:r>
          </w:p>
          <w:p w14:paraId="7F7B9A5C"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20</w:t>
            </w:r>
            <w:r>
              <w:rPr>
                <w:noProof/>
                <w:lang w:val="fr-BE"/>
              </w:rPr>
              <w:t> % du poids du produit.</w:t>
            </w:r>
          </w:p>
        </w:tc>
      </w:tr>
      <w:tr w:rsidR="00CA0E12" w:rsidRPr="005D0095" w14:paraId="618A4505" w14:textId="77777777" w:rsidTr="00CA0E12">
        <w:trPr>
          <w:trHeight w:val="152"/>
        </w:trPr>
        <w:tc>
          <w:tcPr>
            <w:tcW w:w="1206" w:type="pct"/>
            <w:tcBorders>
              <w:top w:val="single" w:sz="4" w:space="0" w:color="auto"/>
              <w:left w:val="single" w:sz="4" w:space="0" w:color="auto"/>
              <w:bottom w:val="single" w:sz="4" w:space="0" w:color="auto"/>
              <w:right w:val="single" w:sz="4" w:space="0" w:color="auto"/>
            </w:tcBorders>
            <w:hideMark/>
          </w:tcPr>
          <w:p w14:paraId="2DB5AC64" w14:textId="77777777" w:rsidR="00CA0E12" w:rsidRDefault="00CA0E12">
            <w:pPr>
              <w:spacing w:before="60" w:after="60" w:line="240" w:lineRule="auto"/>
              <w:rPr>
                <w:noProof/>
                <w:lang w:val="en-US"/>
              </w:rPr>
            </w:pPr>
            <w:r w:rsidRPr="006905F3">
              <w:rPr>
                <w:noProof/>
              </w:rPr>
              <w:t>2106</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2DA33120" w14:textId="77777777" w:rsidR="00CA0E12" w:rsidRDefault="00CA0E12">
            <w:pPr>
              <w:spacing w:before="60" w:after="60" w:line="240" w:lineRule="auto"/>
              <w:rPr>
                <w:noProof/>
                <w:lang w:val="fr-BE"/>
              </w:rPr>
            </w:pPr>
            <w:r>
              <w:rPr>
                <w:noProof/>
                <w:lang w:val="fr-BE"/>
              </w:rPr>
              <w:t>CPT, à condition que:</w:t>
            </w:r>
          </w:p>
          <w:p w14:paraId="68A06653"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doivent être entièrement obtenues; et</w:t>
            </w:r>
          </w:p>
          <w:p w14:paraId="6C8265DA"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30</w:t>
            </w:r>
            <w:r>
              <w:rPr>
                <w:noProof/>
                <w:lang w:val="fr-BE"/>
              </w:rPr>
              <w:t> % du poids du produit.</w:t>
            </w:r>
          </w:p>
        </w:tc>
      </w:tr>
      <w:tr w:rsidR="00CA0E12" w:rsidRPr="005D0095" w14:paraId="2F676439"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1086AF28" w14:textId="77777777" w:rsidR="00CA0E12" w:rsidRDefault="00CA0E12">
            <w:pPr>
              <w:pageBreakBefore/>
              <w:spacing w:before="60" w:after="60" w:line="240" w:lineRule="auto"/>
              <w:rPr>
                <w:noProof/>
                <w:lang w:val="en-US"/>
              </w:rPr>
            </w:pPr>
            <w:r>
              <w:rPr>
                <w:noProof/>
              </w:rPr>
              <w:t>Chapitre </w:t>
            </w:r>
            <w:r w:rsidRPr="006905F3">
              <w:rPr>
                <w:noProof/>
              </w:rPr>
              <w:t>22</w:t>
            </w:r>
          </w:p>
        </w:tc>
        <w:tc>
          <w:tcPr>
            <w:tcW w:w="3794" w:type="pct"/>
            <w:tcBorders>
              <w:top w:val="single" w:sz="4" w:space="0" w:color="auto"/>
              <w:left w:val="single" w:sz="4" w:space="0" w:color="auto"/>
              <w:bottom w:val="single" w:sz="4" w:space="0" w:color="auto"/>
              <w:right w:val="single" w:sz="4" w:space="0" w:color="auto"/>
            </w:tcBorders>
            <w:hideMark/>
          </w:tcPr>
          <w:p w14:paraId="19FA38F2" w14:textId="77777777" w:rsidR="00CA0E12" w:rsidRDefault="00CA0E12">
            <w:pPr>
              <w:spacing w:before="60" w:after="60" w:line="240" w:lineRule="auto"/>
              <w:rPr>
                <w:noProof/>
                <w:lang w:val="fr-BE"/>
              </w:rPr>
            </w:pPr>
            <w:r>
              <w:rPr>
                <w:noProof/>
                <w:lang w:val="fr-BE"/>
              </w:rPr>
              <w:t>Boissons, liquides alcooliques et vinaigres</w:t>
            </w:r>
          </w:p>
        </w:tc>
      </w:tr>
      <w:tr w:rsidR="00CA0E12" w14:paraId="2D8300EC"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2C7C9D0D" w14:textId="77777777" w:rsidR="00CA0E12" w:rsidRDefault="00CA0E12">
            <w:pPr>
              <w:spacing w:before="60" w:after="60" w:line="240" w:lineRule="auto"/>
              <w:rPr>
                <w:noProof/>
                <w:lang w:val="en-US"/>
              </w:rPr>
            </w:pPr>
            <w:r w:rsidRPr="006905F3">
              <w:rPr>
                <w:noProof/>
              </w:rPr>
              <w:t>22</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43A1B3FE" w14:textId="77777777" w:rsidR="00CA0E12" w:rsidRDefault="00CA0E12">
            <w:pPr>
              <w:spacing w:before="60" w:after="60" w:line="240" w:lineRule="auto"/>
              <w:rPr>
                <w:noProof/>
              </w:rPr>
            </w:pPr>
            <w:r>
              <w:rPr>
                <w:noProof/>
              </w:rPr>
              <w:t xml:space="preserve">CPT </w:t>
            </w:r>
          </w:p>
        </w:tc>
      </w:tr>
      <w:tr w:rsidR="00CA0E12" w:rsidRPr="005D0095" w14:paraId="13A59E1D"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15C73BEC" w14:textId="77777777" w:rsidR="00CA0E12" w:rsidRDefault="00CA0E12">
            <w:pPr>
              <w:spacing w:before="60" w:after="60" w:line="240" w:lineRule="auto"/>
              <w:rPr>
                <w:noProof/>
              </w:rPr>
            </w:pPr>
            <w:r w:rsidRPr="006905F3">
              <w:rPr>
                <w:noProof/>
              </w:rPr>
              <w:t>22</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17528C93" w14:textId="77777777" w:rsidR="00CA0E12" w:rsidRDefault="00CA0E12">
            <w:pPr>
              <w:spacing w:before="60" w:after="60" w:line="240" w:lineRule="auto"/>
              <w:rPr>
                <w:noProof/>
                <w:lang w:val="fr-BE"/>
              </w:rPr>
            </w:pPr>
            <w:r>
              <w:rPr>
                <w:noProof/>
                <w:lang w:val="fr-BE"/>
              </w:rPr>
              <w:t>CPT, à condition que:</w:t>
            </w:r>
          </w:p>
          <w:p w14:paraId="54E7B3F3"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du chapitre </w:t>
            </w:r>
            <w:r w:rsidRPr="006905F3">
              <w:rPr>
                <w:noProof/>
                <w:lang w:val="fr-BE"/>
              </w:rPr>
              <w:t>4</w:t>
            </w:r>
            <w:r>
              <w:rPr>
                <w:noProof/>
                <w:lang w:val="fr-BE"/>
              </w:rPr>
              <w:t xml:space="preserve"> mises en œuvre doivent être entièrement obtenues; et</w:t>
            </w:r>
          </w:p>
          <w:p w14:paraId="57EF553B"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20</w:t>
            </w:r>
            <w:r>
              <w:rPr>
                <w:noProof/>
                <w:lang w:val="fr-BE"/>
              </w:rPr>
              <w:t> % du poids du produit.</w:t>
            </w:r>
          </w:p>
        </w:tc>
      </w:tr>
      <w:tr w:rsidR="00CA0E12" w14:paraId="737B4700"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53AF84AB" w14:textId="77777777" w:rsidR="00CA0E12" w:rsidRDefault="00CA0E12">
            <w:pPr>
              <w:spacing w:before="60" w:after="60" w:line="240" w:lineRule="auto"/>
              <w:rPr>
                <w:noProof/>
                <w:lang w:val="en-US"/>
              </w:rPr>
            </w:pPr>
            <w:r w:rsidRPr="006905F3">
              <w:rPr>
                <w:noProof/>
              </w:rPr>
              <w:t>22</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0F816E90" w14:textId="77777777" w:rsidR="00CA0E12" w:rsidRDefault="00CA0E12">
            <w:pPr>
              <w:spacing w:before="60" w:after="60" w:line="240" w:lineRule="auto"/>
              <w:rPr>
                <w:noProof/>
              </w:rPr>
            </w:pPr>
            <w:r>
              <w:rPr>
                <w:noProof/>
              </w:rPr>
              <w:t xml:space="preserve">CPT </w:t>
            </w:r>
          </w:p>
        </w:tc>
      </w:tr>
      <w:tr w:rsidR="00CA0E12" w:rsidRPr="005D0095" w14:paraId="5B06A95B"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5B5FD025" w14:textId="77777777" w:rsidR="00CA0E12" w:rsidRDefault="00CA0E12">
            <w:pPr>
              <w:spacing w:before="60" w:after="60" w:line="240" w:lineRule="auto"/>
              <w:rPr>
                <w:noProof/>
              </w:rPr>
            </w:pPr>
            <w:r w:rsidRPr="006905F3">
              <w:rPr>
                <w:noProof/>
              </w:rPr>
              <w:t>22</w:t>
            </w:r>
            <w:r>
              <w:rPr>
                <w:noProof/>
              </w:rPr>
              <w:t>.</w:t>
            </w:r>
            <w:r w:rsidRPr="006905F3">
              <w:rPr>
                <w:noProof/>
              </w:rPr>
              <w:t>04</w:t>
            </w:r>
            <w:r>
              <w:rPr>
                <w:noProof/>
              </w:rPr>
              <w:t>-</w:t>
            </w:r>
            <w:r w:rsidRPr="006905F3">
              <w:rPr>
                <w:noProof/>
              </w:rPr>
              <w:t>22</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05C1131B"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22</w:t>
            </w:r>
            <w:r>
              <w:rPr>
                <w:noProof/>
                <w:lang w:val="fr-BE"/>
              </w:rPr>
              <w:t>.</w:t>
            </w:r>
            <w:r w:rsidRPr="006905F3">
              <w:rPr>
                <w:noProof/>
                <w:lang w:val="fr-BE"/>
              </w:rPr>
              <w:t>07</w:t>
            </w:r>
            <w:r>
              <w:rPr>
                <w:noProof/>
                <w:lang w:val="fr-BE"/>
              </w:rPr>
              <w:t xml:space="preserve"> et </w:t>
            </w:r>
            <w:r w:rsidRPr="006905F3">
              <w:rPr>
                <w:noProof/>
                <w:lang w:val="fr-BE"/>
              </w:rPr>
              <w:t>22</w:t>
            </w:r>
            <w:r>
              <w:rPr>
                <w:noProof/>
                <w:lang w:val="fr-BE"/>
              </w:rPr>
              <w:t>.</w:t>
            </w:r>
            <w:r w:rsidRPr="006905F3">
              <w:rPr>
                <w:noProof/>
                <w:lang w:val="fr-BE"/>
              </w:rPr>
              <w:t>08</w:t>
            </w:r>
            <w:r>
              <w:rPr>
                <w:noProof/>
                <w:lang w:val="fr-BE"/>
              </w:rPr>
              <w:t>, à condition que toutes les matières des sous-positions </w:t>
            </w:r>
            <w:r w:rsidRPr="006905F3">
              <w:rPr>
                <w:noProof/>
                <w:lang w:val="fr-BE"/>
              </w:rPr>
              <w:t>0806</w:t>
            </w:r>
            <w:r>
              <w:rPr>
                <w:noProof/>
                <w:lang w:val="fr-BE"/>
              </w:rPr>
              <w:t>.</w:t>
            </w:r>
            <w:r w:rsidRPr="006905F3">
              <w:rPr>
                <w:noProof/>
                <w:lang w:val="fr-BE"/>
              </w:rPr>
              <w:t>10</w:t>
            </w:r>
            <w:r>
              <w:rPr>
                <w:noProof/>
                <w:lang w:val="fr-BE"/>
              </w:rPr>
              <w:t xml:space="preserve">, </w:t>
            </w:r>
            <w:r w:rsidRPr="006905F3">
              <w:rPr>
                <w:noProof/>
                <w:lang w:val="fr-BE"/>
              </w:rPr>
              <w:t>2009</w:t>
            </w:r>
            <w:r>
              <w:rPr>
                <w:noProof/>
                <w:lang w:val="fr-BE"/>
              </w:rPr>
              <w:t>.</w:t>
            </w:r>
            <w:r w:rsidRPr="006905F3">
              <w:rPr>
                <w:noProof/>
                <w:lang w:val="fr-BE"/>
              </w:rPr>
              <w:t>61</w:t>
            </w:r>
            <w:r>
              <w:rPr>
                <w:noProof/>
                <w:lang w:val="fr-BE"/>
              </w:rPr>
              <w:t xml:space="preserve"> et </w:t>
            </w:r>
            <w:r w:rsidRPr="006905F3">
              <w:rPr>
                <w:noProof/>
                <w:lang w:val="fr-BE"/>
              </w:rPr>
              <w:t>2009</w:t>
            </w:r>
            <w:r>
              <w:rPr>
                <w:noProof/>
                <w:lang w:val="fr-BE"/>
              </w:rPr>
              <w:t>.</w:t>
            </w:r>
            <w:r w:rsidRPr="006905F3">
              <w:rPr>
                <w:noProof/>
                <w:lang w:val="fr-BE"/>
              </w:rPr>
              <w:t>69</w:t>
            </w:r>
            <w:r>
              <w:rPr>
                <w:noProof/>
                <w:lang w:val="fr-BE"/>
              </w:rPr>
              <w:t xml:space="preserve"> mises en œuvre soient entièrement obtenues. </w:t>
            </w:r>
          </w:p>
        </w:tc>
      </w:tr>
      <w:tr w:rsidR="00CA0E12" w:rsidRPr="005D0095" w14:paraId="509B5B57"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299BEAE4" w14:textId="77777777" w:rsidR="00CA0E12" w:rsidRDefault="00CA0E12">
            <w:pPr>
              <w:spacing w:before="60" w:after="60" w:line="240" w:lineRule="auto"/>
              <w:rPr>
                <w:noProof/>
                <w:lang w:val="en-US"/>
              </w:rPr>
            </w:pPr>
            <w:r w:rsidRPr="006905F3">
              <w:rPr>
                <w:noProof/>
              </w:rPr>
              <w:t>22</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5D8EF6B5"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22</w:t>
            </w:r>
            <w:r>
              <w:rPr>
                <w:noProof/>
                <w:lang w:val="fr-BE"/>
              </w:rPr>
              <w:t>.</w:t>
            </w:r>
            <w:r w:rsidRPr="006905F3">
              <w:rPr>
                <w:noProof/>
                <w:lang w:val="fr-BE"/>
              </w:rPr>
              <w:t>08</w:t>
            </w:r>
            <w:r>
              <w:rPr>
                <w:noProof/>
                <w:lang w:val="fr-BE"/>
              </w:rPr>
              <w:t>, à condition que toutes les matières du chapitre </w:t>
            </w:r>
            <w:r w:rsidRPr="006905F3">
              <w:rPr>
                <w:noProof/>
                <w:lang w:val="fr-BE"/>
              </w:rPr>
              <w:t>10</w:t>
            </w:r>
            <w:r>
              <w:rPr>
                <w:noProof/>
                <w:lang w:val="fr-BE"/>
              </w:rPr>
              <w:t xml:space="preserve"> et des sous-positions </w:t>
            </w:r>
            <w:r w:rsidRPr="006905F3">
              <w:rPr>
                <w:noProof/>
                <w:lang w:val="fr-BE"/>
              </w:rPr>
              <w:t>0806</w:t>
            </w:r>
            <w:r>
              <w:rPr>
                <w:noProof/>
                <w:lang w:val="fr-BE"/>
              </w:rPr>
              <w:t>.</w:t>
            </w:r>
            <w:r w:rsidRPr="006905F3">
              <w:rPr>
                <w:noProof/>
                <w:lang w:val="fr-BE"/>
              </w:rPr>
              <w:t>10</w:t>
            </w:r>
            <w:r>
              <w:rPr>
                <w:noProof/>
                <w:lang w:val="fr-BE"/>
              </w:rPr>
              <w:t xml:space="preserve">, </w:t>
            </w:r>
            <w:r w:rsidRPr="006905F3">
              <w:rPr>
                <w:noProof/>
                <w:lang w:val="fr-BE"/>
              </w:rPr>
              <w:t>2009</w:t>
            </w:r>
            <w:r>
              <w:rPr>
                <w:noProof/>
                <w:lang w:val="fr-BE"/>
              </w:rPr>
              <w:t>.</w:t>
            </w:r>
            <w:r w:rsidRPr="006905F3">
              <w:rPr>
                <w:noProof/>
                <w:lang w:val="fr-BE"/>
              </w:rPr>
              <w:t>61</w:t>
            </w:r>
            <w:r>
              <w:rPr>
                <w:noProof/>
                <w:lang w:val="fr-BE"/>
              </w:rPr>
              <w:t xml:space="preserve"> et </w:t>
            </w:r>
            <w:r w:rsidRPr="006905F3">
              <w:rPr>
                <w:noProof/>
                <w:lang w:val="fr-BE"/>
              </w:rPr>
              <w:t>2009</w:t>
            </w:r>
            <w:r>
              <w:rPr>
                <w:noProof/>
                <w:lang w:val="fr-BE"/>
              </w:rPr>
              <w:t>.</w:t>
            </w:r>
            <w:r w:rsidRPr="006905F3">
              <w:rPr>
                <w:noProof/>
                <w:lang w:val="fr-BE"/>
              </w:rPr>
              <w:t>69</w:t>
            </w:r>
            <w:r>
              <w:rPr>
                <w:noProof/>
                <w:lang w:val="fr-BE"/>
              </w:rPr>
              <w:t xml:space="preserve"> mises en œuvre soient entièrement obtenues. </w:t>
            </w:r>
          </w:p>
        </w:tc>
      </w:tr>
      <w:tr w:rsidR="00CA0E12" w:rsidRPr="005D0095" w14:paraId="3CD45BC8"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730BED6C" w14:textId="77777777" w:rsidR="00CA0E12" w:rsidRDefault="00CA0E12">
            <w:pPr>
              <w:spacing w:before="60" w:after="60" w:line="240" w:lineRule="auto"/>
              <w:rPr>
                <w:noProof/>
                <w:lang w:val="en-US"/>
              </w:rPr>
            </w:pPr>
            <w:r w:rsidRPr="006905F3">
              <w:rPr>
                <w:noProof/>
              </w:rPr>
              <w:t>22</w:t>
            </w:r>
            <w:r>
              <w:rPr>
                <w:noProof/>
              </w:rPr>
              <w:t>.</w:t>
            </w:r>
            <w:r w:rsidRPr="006905F3">
              <w:rPr>
                <w:noProof/>
              </w:rPr>
              <w:t>08</w:t>
            </w:r>
            <w:r>
              <w:rPr>
                <w:noProof/>
              </w:rPr>
              <w:t>-</w:t>
            </w:r>
            <w:r w:rsidRPr="006905F3">
              <w:rPr>
                <w:noProof/>
              </w:rPr>
              <w:t>22</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2BA039C1"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22</w:t>
            </w:r>
            <w:r>
              <w:rPr>
                <w:noProof/>
                <w:lang w:val="fr-BE"/>
              </w:rPr>
              <w:t>.</w:t>
            </w:r>
            <w:r w:rsidRPr="006905F3">
              <w:rPr>
                <w:noProof/>
                <w:lang w:val="fr-BE"/>
              </w:rPr>
              <w:t>07</w:t>
            </w:r>
            <w:r>
              <w:rPr>
                <w:noProof/>
                <w:lang w:val="fr-BE"/>
              </w:rPr>
              <w:t xml:space="preserve"> et </w:t>
            </w:r>
            <w:r w:rsidRPr="006905F3">
              <w:rPr>
                <w:noProof/>
                <w:lang w:val="fr-BE"/>
              </w:rPr>
              <w:t>22</w:t>
            </w:r>
            <w:r>
              <w:rPr>
                <w:noProof/>
                <w:lang w:val="fr-BE"/>
              </w:rPr>
              <w:t>.</w:t>
            </w:r>
            <w:r w:rsidRPr="006905F3">
              <w:rPr>
                <w:noProof/>
                <w:lang w:val="fr-BE"/>
              </w:rPr>
              <w:t>08</w:t>
            </w:r>
            <w:r>
              <w:rPr>
                <w:noProof/>
                <w:lang w:val="fr-BE"/>
              </w:rPr>
              <w:t>, à condition que toutes les matières des sous-positions </w:t>
            </w:r>
            <w:r w:rsidRPr="006905F3">
              <w:rPr>
                <w:noProof/>
                <w:lang w:val="fr-BE"/>
              </w:rPr>
              <w:t>0806</w:t>
            </w:r>
            <w:r>
              <w:rPr>
                <w:noProof/>
                <w:lang w:val="fr-BE"/>
              </w:rPr>
              <w:t>.</w:t>
            </w:r>
            <w:r w:rsidRPr="006905F3">
              <w:rPr>
                <w:noProof/>
                <w:lang w:val="fr-BE"/>
              </w:rPr>
              <w:t>10</w:t>
            </w:r>
            <w:r>
              <w:rPr>
                <w:noProof/>
                <w:lang w:val="fr-BE"/>
              </w:rPr>
              <w:t xml:space="preserve">, </w:t>
            </w:r>
            <w:r w:rsidRPr="006905F3">
              <w:rPr>
                <w:noProof/>
                <w:lang w:val="fr-BE"/>
              </w:rPr>
              <w:t>2009</w:t>
            </w:r>
            <w:r>
              <w:rPr>
                <w:noProof/>
                <w:lang w:val="fr-BE"/>
              </w:rPr>
              <w:t>.</w:t>
            </w:r>
            <w:r w:rsidRPr="006905F3">
              <w:rPr>
                <w:noProof/>
                <w:lang w:val="fr-BE"/>
              </w:rPr>
              <w:t>61</w:t>
            </w:r>
            <w:r>
              <w:rPr>
                <w:noProof/>
                <w:lang w:val="fr-BE"/>
              </w:rPr>
              <w:t xml:space="preserve"> et </w:t>
            </w:r>
            <w:r w:rsidRPr="006905F3">
              <w:rPr>
                <w:noProof/>
                <w:lang w:val="fr-BE"/>
              </w:rPr>
              <w:t>2009</w:t>
            </w:r>
            <w:r>
              <w:rPr>
                <w:noProof/>
                <w:lang w:val="fr-BE"/>
              </w:rPr>
              <w:t>.</w:t>
            </w:r>
            <w:r w:rsidRPr="006905F3">
              <w:rPr>
                <w:noProof/>
                <w:lang w:val="fr-BE"/>
              </w:rPr>
              <w:t>69</w:t>
            </w:r>
            <w:r>
              <w:rPr>
                <w:noProof/>
                <w:lang w:val="fr-BE"/>
              </w:rPr>
              <w:t xml:space="preserve"> mises en œuvre soient entièrement obtenues.</w:t>
            </w:r>
          </w:p>
        </w:tc>
      </w:tr>
      <w:tr w:rsidR="00CA0E12" w:rsidRPr="005D0095" w14:paraId="717BEE03" w14:textId="77777777" w:rsidTr="00CA0E12">
        <w:trPr>
          <w:trHeight w:val="96"/>
        </w:trPr>
        <w:tc>
          <w:tcPr>
            <w:tcW w:w="1206" w:type="pct"/>
            <w:tcBorders>
              <w:top w:val="single" w:sz="4" w:space="0" w:color="auto"/>
              <w:left w:val="single" w:sz="4" w:space="0" w:color="auto"/>
              <w:bottom w:val="single" w:sz="4" w:space="0" w:color="auto"/>
              <w:right w:val="single" w:sz="4" w:space="0" w:color="auto"/>
            </w:tcBorders>
            <w:hideMark/>
          </w:tcPr>
          <w:p w14:paraId="39D1EA1D" w14:textId="77777777" w:rsidR="00CA0E12" w:rsidRDefault="00CA0E12">
            <w:pPr>
              <w:spacing w:before="60" w:after="60" w:line="240" w:lineRule="auto"/>
              <w:rPr>
                <w:noProof/>
                <w:lang w:val="en-US"/>
              </w:rPr>
            </w:pPr>
            <w:r>
              <w:rPr>
                <w:noProof/>
              </w:rPr>
              <w:t>Chapitre </w:t>
            </w:r>
            <w:r w:rsidRPr="006905F3">
              <w:rPr>
                <w:noProof/>
              </w:rPr>
              <w:t>23</w:t>
            </w:r>
          </w:p>
        </w:tc>
        <w:tc>
          <w:tcPr>
            <w:tcW w:w="3794" w:type="pct"/>
            <w:tcBorders>
              <w:top w:val="single" w:sz="4" w:space="0" w:color="auto"/>
              <w:left w:val="single" w:sz="4" w:space="0" w:color="auto"/>
              <w:bottom w:val="single" w:sz="4" w:space="0" w:color="auto"/>
              <w:right w:val="single" w:sz="4" w:space="0" w:color="auto"/>
            </w:tcBorders>
            <w:hideMark/>
          </w:tcPr>
          <w:p w14:paraId="450F27F0" w14:textId="77777777" w:rsidR="00CA0E12" w:rsidRDefault="00CA0E12">
            <w:pPr>
              <w:spacing w:before="60" w:after="60" w:line="240" w:lineRule="auto"/>
              <w:rPr>
                <w:noProof/>
                <w:lang w:val="fr-BE"/>
              </w:rPr>
            </w:pPr>
            <w:r>
              <w:rPr>
                <w:noProof/>
                <w:lang w:val="fr-BE"/>
              </w:rPr>
              <w:t>Résidus et déchets des industries alimentaires; aliments préparés pour animaux</w:t>
            </w:r>
          </w:p>
        </w:tc>
      </w:tr>
      <w:tr w:rsidR="00CA0E12" w14:paraId="0F87E9B2" w14:textId="77777777" w:rsidTr="00CA0E12">
        <w:trPr>
          <w:trHeight w:val="132"/>
        </w:trPr>
        <w:tc>
          <w:tcPr>
            <w:tcW w:w="1206" w:type="pct"/>
            <w:tcBorders>
              <w:top w:val="single" w:sz="4" w:space="0" w:color="auto"/>
              <w:left w:val="single" w:sz="4" w:space="0" w:color="auto"/>
              <w:bottom w:val="single" w:sz="4" w:space="0" w:color="auto"/>
              <w:right w:val="single" w:sz="4" w:space="0" w:color="auto"/>
            </w:tcBorders>
            <w:hideMark/>
          </w:tcPr>
          <w:p w14:paraId="3A66E266" w14:textId="77777777" w:rsidR="00CA0E12" w:rsidRDefault="00CA0E12">
            <w:pPr>
              <w:spacing w:before="60" w:after="60" w:line="240" w:lineRule="auto"/>
              <w:rPr>
                <w:noProof/>
                <w:lang w:val="en-US"/>
              </w:rPr>
            </w:pPr>
            <w:r w:rsidRPr="006905F3">
              <w:rPr>
                <w:noProof/>
              </w:rPr>
              <w:t>23</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18083FE5" w14:textId="77777777" w:rsidR="00CA0E12" w:rsidRDefault="00CA0E12">
            <w:pPr>
              <w:spacing w:before="60" w:after="60" w:line="240" w:lineRule="auto"/>
              <w:rPr>
                <w:noProof/>
              </w:rPr>
            </w:pPr>
            <w:r>
              <w:rPr>
                <w:noProof/>
              </w:rPr>
              <w:t xml:space="preserve">CPT </w:t>
            </w:r>
          </w:p>
        </w:tc>
      </w:tr>
      <w:tr w:rsidR="00CA0E12" w:rsidRPr="005D0095" w14:paraId="1FCFCF6B" w14:textId="77777777" w:rsidTr="00CA0E12">
        <w:trPr>
          <w:trHeight w:val="132"/>
        </w:trPr>
        <w:tc>
          <w:tcPr>
            <w:tcW w:w="1206" w:type="pct"/>
            <w:tcBorders>
              <w:top w:val="single" w:sz="4" w:space="0" w:color="auto"/>
              <w:left w:val="single" w:sz="4" w:space="0" w:color="auto"/>
              <w:bottom w:val="single" w:sz="4" w:space="0" w:color="auto"/>
              <w:right w:val="single" w:sz="4" w:space="0" w:color="auto"/>
            </w:tcBorders>
            <w:hideMark/>
          </w:tcPr>
          <w:p w14:paraId="6C1CF94C" w14:textId="77777777" w:rsidR="00CA0E12" w:rsidRDefault="00CA0E12">
            <w:pPr>
              <w:spacing w:before="60" w:after="60" w:line="240" w:lineRule="auto"/>
              <w:rPr>
                <w:noProof/>
              </w:rPr>
            </w:pPr>
            <w:r w:rsidRPr="006905F3">
              <w:rPr>
                <w:noProof/>
              </w:rPr>
              <w:t>23</w:t>
            </w:r>
            <w:r>
              <w:rPr>
                <w:noProof/>
              </w:rPr>
              <w:t>.</w:t>
            </w:r>
            <w:r w:rsidRPr="006905F3">
              <w:rPr>
                <w:noProof/>
              </w:rPr>
              <w:t>02</w:t>
            </w:r>
            <w:r>
              <w:rPr>
                <w:noProof/>
              </w:rPr>
              <w:t>.</w:t>
            </w:r>
            <w:r w:rsidRPr="006905F3">
              <w:rPr>
                <w:noProof/>
              </w:rPr>
              <w:t>10</w:t>
            </w:r>
            <w:r>
              <w:rPr>
                <w:noProof/>
              </w:rPr>
              <w:t>-</w:t>
            </w:r>
            <w:r w:rsidRPr="006905F3">
              <w:rPr>
                <w:noProof/>
              </w:rPr>
              <w:t>2303</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2E94DC2F" w14:textId="77777777" w:rsidR="00CA0E12" w:rsidRDefault="00CA0E12">
            <w:pPr>
              <w:spacing w:before="60" w:after="60" w:line="240" w:lineRule="auto"/>
              <w:rPr>
                <w:noProof/>
                <w:lang w:val="fr-BE"/>
              </w:rPr>
            </w:pPr>
            <w:r>
              <w:rPr>
                <w:noProof/>
                <w:lang w:val="fr-BE"/>
              </w:rPr>
              <w:t xml:space="preserve">CP, à condition que le poids des matières non originaires mises en œuvre relevant du chapitre </w:t>
            </w:r>
            <w:r w:rsidRPr="006905F3">
              <w:rPr>
                <w:noProof/>
                <w:lang w:val="fr-BE"/>
              </w:rPr>
              <w:t>10</w:t>
            </w:r>
            <w:r>
              <w:rPr>
                <w:noProof/>
                <w:lang w:val="fr-BE"/>
              </w:rPr>
              <w:t xml:space="preserve"> ne dépasse pas </w:t>
            </w:r>
            <w:r w:rsidRPr="006905F3">
              <w:rPr>
                <w:noProof/>
                <w:lang w:val="fr-BE"/>
              </w:rPr>
              <w:t>20</w:t>
            </w:r>
            <w:r>
              <w:rPr>
                <w:noProof/>
                <w:lang w:val="fr-BE"/>
              </w:rPr>
              <w:t> % du poids du produit.</w:t>
            </w:r>
          </w:p>
        </w:tc>
      </w:tr>
      <w:tr w:rsidR="00CA0E12" w14:paraId="375ADC1E" w14:textId="77777777" w:rsidTr="00CA0E12">
        <w:trPr>
          <w:trHeight w:val="132"/>
        </w:trPr>
        <w:tc>
          <w:tcPr>
            <w:tcW w:w="1206" w:type="pct"/>
            <w:tcBorders>
              <w:top w:val="single" w:sz="4" w:space="0" w:color="auto"/>
              <w:left w:val="single" w:sz="4" w:space="0" w:color="auto"/>
              <w:bottom w:val="single" w:sz="4" w:space="0" w:color="auto"/>
              <w:right w:val="single" w:sz="4" w:space="0" w:color="auto"/>
            </w:tcBorders>
            <w:hideMark/>
          </w:tcPr>
          <w:p w14:paraId="0254F545" w14:textId="77777777" w:rsidR="00CA0E12" w:rsidRDefault="00CA0E12">
            <w:pPr>
              <w:spacing w:before="60" w:after="60" w:line="240" w:lineRule="auto"/>
              <w:rPr>
                <w:noProof/>
                <w:lang w:val="en-US"/>
              </w:rPr>
            </w:pPr>
            <w:r w:rsidRPr="006905F3">
              <w:rPr>
                <w:noProof/>
              </w:rPr>
              <w:t>2303</w:t>
            </w:r>
            <w:r>
              <w:rPr>
                <w:noProof/>
              </w:rPr>
              <w:t>.</w:t>
            </w:r>
            <w:r w:rsidRPr="006905F3">
              <w:rPr>
                <w:noProof/>
              </w:rPr>
              <w:t>20</w:t>
            </w:r>
            <w:r>
              <w:rPr>
                <w:noProof/>
              </w:rPr>
              <w:t>-</w:t>
            </w:r>
            <w:r w:rsidRPr="006905F3">
              <w:rPr>
                <w:noProof/>
              </w:rPr>
              <w:t>23</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105210CA" w14:textId="77777777" w:rsidR="00CA0E12" w:rsidRDefault="00CA0E12">
            <w:pPr>
              <w:spacing w:before="60" w:after="60" w:line="240" w:lineRule="auto"/>
              <w:rPr>
                <w:noProof/>
              </w:rPr>
            </w:pPr>
            <w:r>
              <w:rPr>
                <w:noProof/>
              </w:rPr>
              <w:t xml:space="preserve">CPT </w:t>
            </w:r>
          </w:p>
        </w:tc>
      </w:tr>
      <w:tr w:rsidR="00CA0E12" w:rsidRPr="005D0095" w14:paraId="63A689B3" w14:textId="77777777" w:rsidTr="00CA0E12">
        <w:trPr>
          <w:trHeight w:val="132"/>
        </w:trPr>
        <w:tc>
          <w:tcPr>
            <w:tcW w:w="1206" w:type="pct"/>
            <w:tcBorders>
              <w:top w:val="single" w:sz="4" w:space="0" w:color="auto"/>
              <w:left w:val="single" w:sz="4" w:space="0" w:color="auto"/>
              <w:bottom w:val="single" w:sz="4" w:space="0" w:color="auto"/>
              <w:right w:val="single" w:sz="4" w:space="0" w:color="auto"/>
            </w:tcBorders>
            <w:hideMark/>
          </w:tcPr>
          <w:p w14:paraId="33BB475C" w14:textId="77777777" w:rsidR="00CA0E12" w:rsidRDefault="00CA0E12">
            <w:pPr>
              <w:pageBreakBefore/>
              <w:spacing w:before="60" w:after="60" w:line="240" w:lineRule="auto"/>
              <w:rPr>
                <w:noProof/>
              </w:rPr>
            </w:pPr>
            <w:r w:rsidRPr="006905F3">
              <w:rPr>
                <w:noProof/>
              </w:rPr>
              <w:t>23</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32AD73CF" w14:textId="77777777" w:rsidR="00CA0E12" w:rsidRDefault="00CA0E12">
            <w:pPr>
              <w:spacing w:before="60" w:after="60" w:line="240" w:lineRule="auto"/>
              <w:rPr>
                <w:noProof/>
                <w:lang w:val="fr-BE"/>
              </w:rPr>
            </w:pPr>
            <w:r>
              <w:rPr>
                <w:noProof/>
                <w:lang w:val="fr-BE"/>
              </w:rPr>
              <w:t>CPT, à condition que:</w:t>
            </w:r>
          </w:p>
          <w:p w14:paraId="43408871" w14:textId="77777777" w:rsidR="00CA0E12" w:rsidRDefault="00CA0E12">
            <w:pPr>
              <w:spacing w:before="60" w:after="60" w:line="240" w:lineRule="auto"/>
              <w:ind w:left="567" w:hanging="567"/>
              <w:rPr>
                <w:noProof/>
                <w:lang w:val="fr-BE"/>
              </w:rPr>
            </w:pPr>
            <w:r>
              <w:rPr>
                <w:noProof/>
                <w:lang w:val="fr-BE"/>
              </w:rPr>
              <w:t>–</w:t>
            </w:r>
            <w:r>
              <w:rPr>
                <w:noProof/>
                <w:lang w:val="fr-BE"/>
              </w:rPr>
              <w:tab/>
              <w:t>toutes les matières mises en œuvre relevant des chapitres </w:t>
            </w:r>
            <w:r w:rsidRPr="006905F3">
              <w:rPr>
                <w:noProof/>
                <w:lang w:val="fr-BE"/>
              </w:rPr>
              <w:t>2</w:t>
            </w:r>
            <w:r>
              <w:rPr>
                <w:noProof/>
                <w:lang w:val="fr-BE"/>
              </w:rPr>
              <w:t xml:space="preserve">, </w:t>
            </w:r>
            <w:r w:rsidRPr="006905F3">
              <w:rPr>
                <w:noProof/>
                <w:lang w:val="fr-BE"/>
              </w:rPr>
              <w:t>3</w:t>
            </w:r>
            <w:r>
              <w:rPr>
                <w:noProof/>
                <w:lang w:val="fr-BE"/>
              </w:rPr>
              <w:t xml:space="preserve"> et </w:t>
            </w:r>
            <w:r w:rsidRPr="006905F3">
              <w:rPr>
                <w:noProof/>
                <w:lang w:val="fr-BE"/>
              </w:rPr>
              <w:t>4</w:t>
            </w:r>
            <w:r>
              <w:rPr>
                <w:noProof/>
                <w:lang w:val="fr-BE"/>
              </w:rPr>
              <w:t xml:space="preserve"> soient entièrement obtenues;</w:t>
            </w:r>
          </w:p>
          <w:p w14:paraId="1DBF3264" w14:textId="77777777" w:rsidR="00CA0E12" w:rsidRDefault="00CA0E12">
            <w:pPr>
              <w:spacing w:before="60" w:after="60" w:line="240" w:lineRule="auto"/>
              <w:ind w:left="567" w:hanging="567"/>
              <w:rPr>
                <w:noProof/>
                <w:lang w:val="fr-BE"/>
              </w:rPr>
            </w:pPr>
            <w:r>
              <w:rPr>
                <w:noProof/>
                <w:lang w:val="fr-BE"/>
              </w:rPr>
              <w:t>–</w:t>
            </w:r>
            <w:r>
              <w:rPr>
                <w:noProof/>
                <w:lang w:val="fr-BE"/>
              </w:rPr>
              <w:tab/>
              <w:t xml:space="preserve">le poids total des matières non originaires mises en œuvre relevant des chapitres </w:t>
            </w:r>
            <w:r w:rsidRPr="006905F3">
              <w:rPr>
                <w:noProof/>
                <w:lang w:val="fr-BE"/>
              </w:rPr>
              <w:t>10</w:t>
            </w:r>
            <w:r>
              <w:rPr>
                <w:noProof/>
                <w:lang w:val="fr-BE"/>
              </w:rPr>
              <w:t xml:space="preserve"> et </w:t>
            </w:r>
            <w:r w:rsidRPr="006905F3">
              <w:rPr>
                <w:noProof/>
                <w:lang w:val="fr-BE"/>
              </w:rPr>
              <w:t>11</w:t>
            </w:r>
            <w:r>
              <w:rPr>
                <w:noProof/>
                <w:lang w:val="fr-BE"/>
              </w:rPr>
              <w:t xml:space="preserve"> et des positions </w:t>
            </w:r>
            <w:r w:rsidRPr="006905F3">
              <w:rPr>
                <w:noProof/>
                <w:lang w:val="fr-BE"/>
              </w:rPr>
              <w:t>23</w:t>
            </w:r>
            <w:r>
              <w:rPr>
                <w:noProof/>
                <w:lang w:val="fr-BE"/>
              </w:rPr>
              <w:t>.</w:t>
            </w:r>
            <w:r w:rsidRPr="006905F3">
              <w:rPr>
                <w:noProof/>
                <w:lang w:val="fr-BE"/>
              </w:rPr>
              <w:t>02</w:t>
            </w:r>
            <w:r>
              <w:rPr>
                <w:noProof/>
                <w:lang w:val="fr-BE"/>
              </w:rPr>
              <w:t xml:space="preserve"> et </w:t>
            </w:r>
            <w:r w:rsidRPr="006905F3">
              <w:rPr>
                <w:noProof/>
                <w:lang w:val="fr-BE"/>
              </w:rPr>
              <w:t>23</w:t>
            </w:r>
            <w:r>
              <w:rPr>
                <w:noProof/>
                <w:lang w:val="fr-BE"/>
              </w:rPr>
              <w:t>.</w:t>
            </w:r>
            <w:r w:rsidRPr="006905F3">
              <w:rPr>
                <w:noProof/>
                <w:lang w:val="fr-BE"/>
              </w:rPr>
              <w:t>03</w:t>
            </w:r>
            <w:r>
              <w:rPr>
                <w:noProof/>
                <w:lang w:val="fr-BE"/>
              </w:rPr>
              <w:t xml:space="preserve"> ne dépasse pas </w:t>
            </w:r>
            <w:r w:rsidRPr="006905F3">
              <w:rPr>
                <w:noProof/>
                <w:lang w:val="fr-BE"/>
              </w:rPr>
              <w:t>20</w:t>
            </w:r>
            <w:r>
              <w:rPr>
                <w:noProof/>
                <w:lang w:val="fr-BE"/>
              </w:rPr>
              <w:t> % du poids du produit; et</w:t>
            </w:r>
          </w:p>
          <w:p w14:paraId="4AFCE9EA" w14:textId="77777777" w:rsidR="00CA0E12" w:rsidRDefault="00CA0E12">
            <w:pPr>
              <w:spacing w:before="60" w:after="60" w:line="240" w:lineRule="auto"/>
              <w:ind w:left="567" w:hanging="567"/>
              <w:rPr>
                <w:noProof/>
                <w:lang w:val="fr-BE"/>
              </w:rPr>
            </w:pPr>
            <w:r>
              <w:rPr>
                <w:noProof/>
                <w:lang w:val="fr-BE"/>
              </w:rPr>
              <w:t>–</w:t>
            </w:r>
            <w:r>
              <w:rPr>
                <w:noProof/>
                <w:lang w:val="fr-BE"/>
              </w:rPr>
              <w:tab/>
              <w:t>le poids total des matières non originaires des positions </w:t>
            </w:r>
            <w:r w:rsidRPr="006905F3">
              <w:rPr>
                <w:noProof/>
                <w:lang w:val="fr-BE"/>
              </w:rPr>
              <w:t>17</w:t>
            </w:r>
            <w:r>
              <w:rPr>
                <w:noProof/>
                <w:lang w:val="fr-BE"/>
              </w:rPr>
              <w:t>.</w:t>
            </w:r>
            <w:r w:rsidRPr="006905F3">
              <w:rPr>
                <w:noProof/>
                <w:lang w:val="fr-BE"/>
              </w:rPr>
              <w:t>01</w:t>
            </w:r>
            <w:r>
              <w:rPr>
                <w:noProof/>
                <w:lang w:val="fr-BE"/>
              </w:rPr>
              <w:t xml:space="preserve"> et </w:t>
            </w:r>
            <w:r w:rsidRPr="006905F3">
              <w:rPr>
                <w:noProof/>
                <w:lang w:val="fr-BE"/>
              </w:rPr>
              <w:t>17</w:t>
            </w:r>
            <w:r>
              <w:rPr>
                <w:noProof/>
                <w:lang w:val="fr-BE"/>
              </w:rPr>
              <w:t>.</w:t>
            </w:r>
            <w:r w:rsidRPr="006905F3">
              <w:rPr>
                <w:noProof/>
                <w:lang w:val="fr-BE"/>
              </w:rPr>
              <w:t>02</w:t>
            </w:r>
            <w:r>
              <w:rPr>
                <w:noProof/>
                <w:lang w:val="fr-BE"/>
              </w:rPr>
              <w:t xml:space="preserve"> mises en œuvre ne dépasse pas </w:t>
            </w:r>
            <w:r w:rsidRPr="006905F3">
              <w:rPr>
                <w:noProof/>
                <w:lang w:val="fr-BE"/>
              </w:rPr>
              <w:t>30</w:t>
            </w:r>
            <w:r>
              <w:rPr>
                <w:noProof/>
                <w:lang w:val="fr-BE"/>
              </w:rPr>
              <w:t> % du poids du produit.</w:t>
            </w:r>
          </w:p>
        </w:tc>
      </w:tr>
      <w:tr w:rsidR="00CA0E12" w:rsidRPr="005D0095" w14:paraId="1638E237" w14:textId="77777777" w:rsidTr="00CA0E12">
        <w:trPr>
          <w:trHeight w:val="420"/>
        </w:trPr>
        <w:tc>
          <w:tcPr>
            <w:tcW w:w="1206" w:type="pct"/>
            <w:tcBorders>
              <w:top w:val="single" w:sz="4" w:space="0" w:color="auto"/>
              <w:left w:val="single" w:sz="4" w:space="0" w:color="auto"/>
              <w:bottom w:val="single" w:sz="4" w:space="0" w:color="auto"/>
              <w:right w:val="single" w:sz="4" w:space="0" w:color="auto"/>
            </w:tcBorders>
            <w:hideMark/>
          </w:tcPr>
          <w:p w14:paraId="06FD941D" w14:textId="77777777" w:rsidR="00CA0E12" w:rsidRDefault="00CA0E12">
            <w:pPr>
              <w:spacing w:before="60" w:after="60" w:line="240" w:lineRule="auto"/>
              <w:rPr>
                <w:noProof/>
                <w:lang w:val="en-US"/>
              </w:rPr>
            </w:pPr>
            <w:r>
              <w:rPr>
                <w:noProof/>
              </w:rPr>
              <w:t>Chapitre </w:t>
            </w:r>
            <w:r w:rsidRPr="006905F3">
              <w:rPr>
                <w:noProof/>
              </w:rPr>
              <w:t>24</w:t>
            </w:r>
          </w:p>
        </w:tc>
        <w:tc>
          <w:tcPr>
            <w:tcW w:w="3794" w:type="pct"/>
            <w:tcBorders>
              <w:top w:val="single" w:sz="4" w:space="0" w:color="auto"/>
              <w:left w:val="single" w:sz="4" w:space="0" w:color="auto"/>
              <w:bottom w:val="single" w:sz="4" w:space="0" w:color="auto"/>
              <w:right w:val="single" w:sz="4" w:space="0" w:color="auto"/>
            </w:tcBorders>
            <w:hideMark/>
          </w:tcPr>
          <w:p w14:paraId="4927C838" w14:textId="77777777" w:rsidR="00CA0E12" w:rsidRDefault="00CA0E12">
            <w:pPr>
              <w:spacing w:before="60" w:after="60" w:line="240" w:lineRule="auto"/>
              <w:rPr>
                <w:noProof/>
                <w:lang w:val="fr-BE"/>
              </w:rPr>
            </w:pPr>
            <w:r>
              <w:rPr>
                <w:noProof/>
                <w:lang w:val="fr-BE"/>
              </w:rPr>
              <w:t>Tabacs et succédanés de tabac fabriqués; produits, contenant ou non de la nicotine, destinés à une inhalation sans combustion; autres produits contenant de la nicotine destinés à l’absorption de la nicotine dans le corps humain</w:t>
            </w:r>
          </w:p>
        </w:tc>
      </w:tr>
      <w:tr w:rsidR="00CA0E12" w:rsidRPr="005D0095" w14:paraId="770ED7C5" w14:textId="77777777" w:rsidTr="00CA0E12">
        <w:trPr>
          <w:trHeight w:val="216"/>
        </w:trPr>
        <w:tc>
          <w:tcPr>
            <w:tcW w:w="1206" w:type="pct"/>
            <w:tcBorders>
              <w:top w:val="single" w:sz="4" w:space="0" w:color="auto"/>
              <w:left w:val="single" w:sz="4" w:space="0" w:color="auto"/>
              <w:bottom w:val="single" w:sz="4" w:space="0" w:color="auto"/>
              <w:right w:val="single" w:sz="4" w:space="0" w:color="auto"/>
            </w:tcBorders>
            <w:hideMark/>
          </w:tcPr>
          <w:p w14:paraId="1F4B119A" w14:textId="77777777" w:rsidR="00CA0E12" w:rsidRDefault="00CA0E12">
            <w:pPr>
              <w:spacing w:before="60" w:after="60" w:line="240" w:lineRule="auto"/>
              <w:rPr>
                <w:noProof/>
                <w:lang w:val="en-US"/>
              </w:rPr>
            </w:pPr>
            <w:r w:rsidRPr="006905F3">
              <w:rPr>
                <w:noProof/>
              </w:rPr>
              <w:t>24</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1DEF0E93" w14:textId="77777777" w:rsidR="00CA0E12" w:rsidRDefault="00CA0E12">
            <w:pPr>
              <w:spacing w:before="60" w:after="60" w:line="240" w:lineRule="auto"/>
              <w:rPr>
                <w:noProof/>
                <w:lang w:val="fr-BE"/>
              </w:rPr>
            </w:pPr>
            <w:r>
              <w:rPr>
                <w:noProof/>
                <w:lang w:val="fr-BE"/>
              </w:rPr>
              <w:t>Production dans laquelle toutes les matières de la position </w:t>
            </w:r>
            <w:r w:rsidRPr="006905F3">
              <w:rPr>
                <w:noProof/>
                <w:lang w:val="fr-BE"/>
              </w:rPr>
              <w:t>24</w:t>
            </w:r>
            <w:r>
              <w:rPr>
                <w:noProof/>
                <w:lang w:val="fr-BE"/>
              </w:rPr>
              <w:t>.</w:t>
            </w:r>
            <w:r w:rsidRPr="006905F3">
              <w:rPr>
                <w:noProof/>
                <w:lang w:val="fr-BE"/>
              </w:rPr>
              <w:t>01</w:t>
            </w:r>
            <w:r>
              <w:rPr>
                <w:noProof/>
                <w:lang w:val="fr-BE"/>
              </w:rPr>
              <w:t xml:space="preserve"> mises en œuvre sont entièrement obtenues.</w:t>
            </w:r>
          </w:p>
        </w:tc>
      </w:tr>
      <w:tr w:rsidR="00CA0E12" w:rsidRPr="005D0095" w14:paraId="218CAA65" w14:textId="77777777" w:rsidTr="00CA0E12">
        <w:trPr>
          <w:trHeight w:val="135"/>
        </w:trPr>
        <w:tc>
          <w:tcPr>
            <w:tcW w:w="1206" w:type="pct"/>
            <w:tcBorders>
              <w:top w:val="single" w:sz="4" w:space="0" w:color="auto"/>
              <w:left w:val="single" w:sz="4" w:space="0" w:color="auto"/>
              <w:bottom w:val="single" w:sz="4" w:space="0" w:color="auto"/>
              <w:right w:val="single" w:sz="4" w:space="0" w:color="auto"/>
            </w:tcBorders>
            <w:hideMark/>
          </w:tcPr>
          <w:p w14:paraId="0F788D84" w14:textId="77777777" w:rsidR="00CA0E12" w:rsidRDefault="00CA0E12">
            <w:pPr>
              <w:spacing w:before="60" w:after="60" w:line="240" w:lineRule="auto"/>
              <w:rPr>
                <w:noProof/>
                <w:lang w:val="en-US"/>
              </w:rPr>
            </w:pPr>
            <w:r w:rsidRPr="006905F3">
              <w:rPr>
                <w:noProof/>
              </w:rPr>
              <w:t>2402</w:t>
            </w:r>
            <w:r>
              <w:rPr>
                <w:noProof/>
              </w:rPr>
              <w:t>.</w:t>
            </w:r>
            <w:r w:rsidRPr="006905F3">
              <w:rPr>
                <w:noProof/>
              </w:rPr>
              <w:t>10</w:t>
            </w:r>
            <w:r>
              <w:rPr>
                <w:noProof/>
              </w:rPr>
              <w:t>-</w:t>
            </w:r>
            <w:r w:rsidRPr="006905F3">
              <w:rPr>
                <w:noProof/>
              </w:rPr>
              <w:t>2402</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1ED9B8A1" w14:textId="77777777" w:rsidR="00CA0E12" w:rsidRDefault="00CA0E12">
            <w:pPr>
              <w:spacing w:before="60" w:after="60" w:line="240" w:lineRule="auto"/>
              <w:rPr>
                <w:noProof/>
                <w:lang w:val="fr-BE"/>
              </w:rPr>
            </w:pPr>
            <w:r>
              <w:rPr>
                <w:noProof/>
                <w:lang w:val="fr-BE"/>
              </w:rPr>
              <w:t>Production à partir de matières non originaires de toute position, à l’exclusion de celle dont relève le produit et du tabac à fumer de la sous-position </w:t>
            </w:r>
            <w:r w:rsidRPr="006905F3">
              <w:rPr>
                <w:noProof/>
                <w:lang w:val="fr-BE"/>
              </w:rPr>
              <w:t>2403</w:t>
            </w:r>
            <w:r>
              <w:rPr>
                <w:noProof/>
                <w:lang w:val="fr-BE"/>
              </w:rPr>
              <w:t>.</w:t>
            </w:r>
            <w:r w:rsidRPr="006905F3">
              <w:rPr>
                <w:noProof/>
                <w:lang w:val="fr-BE"/>
              </w:rPr>
              <w:t>19</w:t>
            </w:r>
            <w:r>
              <w:rPr>
                <w:noProof/>
                <w:lang w:val="fr-BE"/>
              </w:rPr>
              <w:t xml:space="preserve">, et dans laquelle au moins </w:t>
            </w:r>
            <w:r w:rsidRPr="006905F3">
              <w:rPr>
                <w:noProof/>
                <w:lang w:val="fr-BE"/>
              </w:rPr>
              <w:t>10</w:t>
            </w:r>
            <w:r>
              <w:rPr>
                <w:noProof/>
                <w:lang w:val="fr-BE"/>
              </w:rPr>
              <w:t> % en poids de toutes les matières de la position </w:t>
            </w:r>
            <w:r w:rsidRPr="006905F3">
              <w:rPr>
                <w:noProof/>
                <w:lang w:val="fr-BE"/>
              </w:rPr>
              <w:t>24</w:t>
            </w:r>
            <w:r>
              <w:rPr>
                <w:noProof/>
                <w:lang w:val="fr-BE"/>
              </w:rPr>
              <w:t>.</w:t>
            </w:r>
            <w:r w:rsidRPr="006905F3">
              <w:rPr>
                <w:noProof/>
                <w:lang w:val="fr-BE"/>
              </w:rPr>
              <w:t>01</w:t>
            </w:r>
            <w:r>
              <w:rPr>
                <w:noProof/>
                <w:lang w:val="fr-BE"/>
              </w:rPr>
              <w:t xml:space="preserve"> mises en œuvre sont entièrement obtenues.</w:t>
            </w:r>
          </w:p>
        </w:tc>
      </w:tr>
      <w:tr w:rsidR="00CA0E12" w:rsidRPr="005D0095" w14:paraId="6F97FB2A" w14:textId="77777777" w:rsidTr="00CA0E12">
        <w:trPr>
          <w:trHeight w:val="417"/>
        </w:trPr>
        <w:tc>
          <w:tcPr>
            <w:tcW w:w="1206" w:type="pct"/>
            <w:tcBorders>
              <w:top w:val="single" w:sz="4" w:space="0" w:color="auto"/>
              <w:left w:val="single" w:sz="4" w:space="0" w:color="auto"/>
              <w:bottom w:val="single" w:sz="4" w:space="0" w:color="auto"/>
              <w:right w:val="single" w:sz="4" w:space="0" w:color="auto"/>
            </w:tcBorders>
            <w:hideMark/>
          </w:tcPr>
          <w:p w14:paraId="2C71971F" w14:textId="77777777" w:rsidR="00CA0E12" w:rsidRDefault="00CA0E12">
            <w:pPr>
              <w:spacing w:before="60" w:after="60" w:line="240" w:lineRule="auto"/>
              <w:rPr>
                <w:noProof/>
                <w:lang w:val="en-US"/>
              </w:rPr>
            </w:pPr>
            <w:r w:rsidRPr="006905F3">
              <w:rPr>
                <w:noProof/>
              </w:rPr>
              <w:t>2402</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1CBF3D1B" w14:textId="77777777" w:rsidR="00CA0E12" w:rsidRDefault="00CA0E12">
            <w:pPr>
              <w:spacing w:before="60" w:after="60" w:line="240" w:lineRule="auto"/>
              <w:rPr>
                <w:noProof/>
                <w:lang w:val="fr-BE"/>
              </w:rPr>
            </w:pPr>
            <w:r>
              <w:rPr>
                <w:noProof/>
                <w:lang w:val="fr-BE"/>
              </w:rPr>
              <w:t>Production à partir de matières non originaires de toute position, à condition que le poids des matières non originaires de la position </w:t>
            </w:r>
            <w:r w:rsidRPr="006905F3">
              <w:rPr>
                <w:noProof/>
                <w:lang w:val="fr-BE"/>
              </w:rPr>
              <w:t>24</w:t>
            </w:r>
            <w:r>
              <w:rPr>
                <w:noProof/>
                <w:lang w:val="fr-BE"/>
              </w:rPr>
              <w:t>.</w:t>
            </w:r>
            <w:r w:rsidRPr="006905F3">
              <w:rPr>
                <w:noProof/>
                <w:lang w:val="fr-BE"/>
              </w:rPr>
              <w:t>01</w:t>
            </w:r>
            <w:r>
              <w:rPr>
                <w:noProof/>
                <w:lang w:val="fr-BE"/>
              </w:rPr>
              <w:t xml:space="preserve"> mises en œuvre ne dépasse pas </w:t>
            </w:r>
            <w:r w:rsidRPr="006905F3">
              <w:rPr>
                <w:noProof/>
                <w:lang w:val="fr-BE"/>
              </w:rPr>
              <w:t>30</w:t>
            </w:r>
            <w:r>
              <w:rPr>
                <w:noProof/>
                <w:lang w:val="fr-BE"/>
              </w:rPr>
              <w:t> % du poids des matières du chapitre </w:t>
            </w:r>
            <w:r w:rsidRPr="006905F3">
              <w:rPr>
                <w:noProof/>
                <w:lang w:val="fr-BE"/>
              </w:rPr>
              <w:t>24</w:t>
            </w:r>
            <w:r>
              <w:rPr>
                <w:noProof/>
                <w:lang w:val="fr-BE"/>
              </w:rPr>
              <w:t xml:space="preserve"> mises en œuvre</w:t>
            </w:r>
          </w:p>
        </w:tc>
      </w:tr>
      <w:tr w:rsidR="00CA0E12" w:rsidRPr="005D0095" w14:paraId="50ED7FDD" w14:textId="77777777" w:rsidTr="00CA0E12">
        <w:trPr>
          <w:trHeight w:val="612"/>
        </w:trPr>
        <w:tc>
          <w:tcPr>
            <w:tcW w:w="1206" w:type="pct"/>
            <w:tcBorders>
              <w:top w:val="single" w:sz="4" w:space="0" w:color="auto"/>
              <w:left w:val="single" w:sz="4" w:space="0" w:color="auto"/>
              <w:bottom w:val="single" w:sz="4" w:space="0" w:color="auto"/>
              <w:right w:val="single" w:sz="4" w:space="0" w:color="auto"/>
            </w:tcBorders>
            <w:hideMark/>
          </w:tcPr>
          <w:p w14:paraId="348B699A" w14:textId="77777777" w:rsidR="00CA0E12" w:rsidRDefault="00CA0E12">
            <w:pPr>
              <w:spacing w:before="60" w:after="60" w:line="240" w:lineRule="auto"/>
              <w:rPr>
                <w:noProof/>
                <w:lang w:val="en-US"/>
              </w:rPr>
            </w:pPr>
            <w:r w:rsidRPr="006905F3">
              <w:rPr>
                <w:noProof/>
              </w:rPr>
              <w:t>2403</w:t>
            </w:r>
            <w:r>
              <w:rPr>
                <w:noProof/>
              </w:rPr>
              <w:t>.</w:t>
            </w:r>
            <w:r w:rsidRPr="006905F3">
              <w:rPr>
                <w:noProof/>
              </w:rPr>
              <w:t>11</w:t>
            </w:r>
            <w:r>
              <w:rPr>
                <w:noProof/>
              </w:rPr>
              <w:t>-</w:t>
            </w:r>
            <w:r w:rsidRPr="006905F3">
              <w:rPr>
                <w:noProof/>
              </w:rPr>
              <w:t>2404</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635F0FC9" w14:textId="77777777" w:rsidR="00CA0E12" w:rsidRDefault="00CA0E12">
            <w:pPr>
              <w:spacing w:before="60" w:after="60" w:line="240" w:lineRule="auto"/>
              <w:rPr>
                <w:noProof/>
                <w:lang w:val="fr-BE"/>
              </w:rPr>
            </w:pPr>
            <w:r>
              <w:rPr>
                <w:noProof/>
                <w:lang w:val="fr-BE"/>
              </w:rPr>
              <w:t xml:space="preserve">CPT, au moins </w:t>
            </w:r>
            <w:r w:rsidRPr="006905F3">
              <w:rPr>
                <w:noProof/>
                <w:lang w:val="fr-BE"/>
              </w:rPr>
              <w:t>10</w:t>
            </w:r>
            <w:r>
              <w:rPr>
                <w:noProof/>
                <w:lang w:val="fr-BE"/>
              </w:rPr>
              <w:t> % en poids de toutes les matières de la position </w:t>
            </w:r>
            <w:r w:rsidRPr="006905F3">
              <w:rPr>
                <w:noProof/>
                <w:lang w:val="fr-BE"/>
              </w:rPr>
              <w:t>24</w:t>
            </w:r>
            <w:r>
              <w:rPr>
                <w:noProof/>
                <w:lang w:val="fr-BE"/>
              </w:rPr>
              <w:t>.</w:t>
            </w:r>
            <w:r w:rsidRPr="006905F3">
              <w:rPr>
                <w:noProof/>
                <w:lang w:val="fr-BE"/>
              </w:rPr>
              <w:t>01</w:t>
            </w:r>
            <w:r>
              <w:rPr>
                <w:noProof/>
                <w:lang w:val="fr-BE"/>
              </w:rPr>
              <w:t xml:space="preserve"> mises en œuvre étant entièrement obtenues.</w:t>
            </w:r>
          </w:p>
        </w:tc>
      </w:tr>
      <w:tr w:rsidR="00CA0E12" w14:paraId="0DFFDD0A" w14:textId="77777777" w:rsidTr="00CA0E12">
        <w:trPr>
          <w:trHeight w:val="612"/>
        </w:trPr>
        <w:tc>
          <w:tcPr>
            <w:tcW w:w="1206" w:type="pct"/>
            <w:tcBorders>
              <w:top w:val="single" w:sz="4" w:space="0" w:color="auto"/>
              <w:left w:val="single" w:sz="4" w:space="0" w:color="auto"/>
              <w:bottom w:val="single" w:sz="4" w:space="0" w:color="auto"/>
              <w:right w:val="single" w:sz="4" w:space="0" w:color="auto"/>
            </w:tcBorders>
            <w:hideMark/>
          </w:tcPr>
          <w:p w14:paraId="424F2610" w14:textId="77777777" w:rsidR="00CA0E12" w:rsidRDefault="00CA0E12">
            <w:pPr>
              <w:spacing w:before="60" w:after="60" w:line="240" w:lineRule="auto"/>
              <w:rPr>
                <w:noProof/>
                <w:lang w:val="en-US"/>
              </w:rPr>
            </w:pPr>
            <w:r w:rsidRPr="006905F3">
              <w:rPr>
                <w:noProof/>
              </w:rPr>
              <w:t>2404</w:t>
            </w:r>
            <w:r>
              <w:rPr>
                <w:noProof/>
              </w:rPr>
              <w:t>.</w:t>
            </w:r>
            <w:r w:rsidRPr="006905F3">
              <w:rPr>
                <w:noProof/>
              </w:rPr>
              <w:t>91</w:t>
            </w:r>
            <w:r>
              <w:rPr>
                <w:noProof/>
              </w:rPr>
              <w:t>-</w:t>
            </w:r>
            <w:r w:rsidRPr="006905F3">
              <w:rPr>
                <w:noProof/>
              </w:rPr>
              <w:t>2404</w:t>
            </w:r>
            <w:r>
              <w:rPr>
                <w:noProof/>
              </w:rPr>
              <w:t>.</w:t>
            </w:r>
            <w:r w:rsidRPr="006905F3">
              <w:rPr>
                <w:noProof/>
              </w:rPr>
              <w:t>99</w:t>
            </w:r>
          </w:p>
        </w:tc>
        <w:tc>
          <w:tcPr>
            <w:tcW w:w="3794" w:type="pct"/>
            <w:tcBorders>
              <w:top w:val="single" w:sz="4" w:space="0" w:color="auto"/>
              <w:left w:val="single" w:sz="4" w:space="0" w:color="auto"/>
              <w:bottom w:val="single" w:sz="4" w:space="0" w:color="auto"/>
              <w:right w:val="single" w:sz="4" w:space="0" w:color="auto"/>
            </w:tcBorders>
            <w:hideMark/>
          </w:tcPr>
          <w:p w14:paraId="7174196A" w14:textId="77777777" w:rsidR="00CA0E12" w:rsidRDefault="00CA0E12">
            <w:pPr>
              <w:spacing w:before="60" w:after="60" w:line="240" w:lineRule="auto"/>
              <w:rPr>
                <w:noProof/>
              </w:rPr>
            </w:pPr>
            <w:r>
              <w:rPr>
                <w:noProof/>
              </w:rPr>
              <w:t>CPT</w:t>
            </w:r>
          </w:p>
        </w:tc>
      </w:tr>
      <w:tr w:rsidR="00CA0E12" w14:paraId="20DC23D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CF80E8" w14:textId="77777777" w:rsidR="00CA0E12" w:rsidRDefault="00CA0E12">
            <w:pPr>
              <w:pageBreakBefore/>
              <w:spacing w:before="60" w:after="60" w:line="240" w:lineRule="auto"/>
              <w:rPr>
                <w:noProof/>
              </w:rPr>
            </w:pPr>
            <w:r>
              <w:rPr>
                <w:noProof/>
              </w:rPr>
              <w:t>SECTION V</w:t>
            </w:r>
          </w:p>
        </w:tc>
        <w:tc>
          <w:tcPr>
            <w:tcW w:w="3794" w:type="pct"/>
            <w:tcBorders>
              <w:top w:val="single" w:sz="4" w:space="0" w:color="auto"/>
              <w:left w:val="single" w:sz="4" w:space="0" w:color="auto"/>
              <w:bottom w:val="single" w:sz="4" w:space="0" w:color="auto"/>
              <w:right w:val="single" w:sz="4" w:space="0" w:color="auto"/>
            </w:tcBorders>
            <w:hideMark/>
          </w:tcPr>
          <w:p w14:paraId="52910791" w14:textId="77777777" w:rsidR="00CA0E12" w:rsidRDefault="00CA0E12">
            <w:pPr>
              <w:spacing w:before="60" w:after="60" w:line="240" w:lineRule="auto"/>
              <w:rPr>
                <w:noProof/>
              </w:rPr>
            </w:pPr>
            <w:r>
              <w:rPr>
                <w:noProof/>
              </w:rPr>
              <w:t>PRODUITS MINÉRAUX</w:t>
            </w:r>
          </w:p>
        </w:tc>
      </w:tr>
      <w:tr w:rsidR="00CA0E12" w:rsidRPr="005D0095" w14:paraId="5C2F24F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8589520" w14:textId="77777777" w:rsidR="00CA0E12" w:rsidRDefault="00CA0E12">
            <w:pPr>
              <w:spacing w:before="60" w:after="60" w:line="240" w:lineRule="auto"/>
              <w:rPr>
                <w:noProof/>
              </w:rPr>
            </w:pPr>
            <w:r>
              <w:rPr>
                <w:noProof/>
              </w:rPr>
              <w:t>Chapitre </w:t>
            </w:r>
            <w:r w:rsidRPr="006905F3">
              <w:rPr>
                <w:noProof/>
              </w:rPr>
              <w:t>25</w:t>
            </w:r>
          </w:p>
        </w:tc>
        <w:tc>
          <w:tcPr>
            <w:tcW w:w="3794" w:type="pct"/>
            <w:tcBorders>
              <w:top w:val="single" w:sz="4" w:space="0" w:color="auto"/>
              <w:left w:val="single" w:sz="4" w:space="0" w:color="auto"/>
              <w:bottom w:val="single" w:sz="4" w:space="0" w:color="auto"/>
              <w:right w:val="single" w:sz="4" w:space="0" w:color="auto"/>
            </w:tcBorders>
            <w:hideMark/>
          </w:tcPr>
          <w:p w14:paraId="395DBD2C" w14:textId="77777777" w:rsidR="00CA0E12" w:rsidRDefault="00CA0E12">
            <w:pPr>
              <w:spacing w:before="60" w:after="60" w:line="240" w:lineRule="auto"/>
              <w:rPr>
                <w:noProof/>
                <w:lang w:val="fr-BE"/>
              </w:rPr>
            </w:pPr>
            <w:r>
              <w:rPr>
                <w:noProof/>
                <w:lang w:val="fr-BE"/>
              </w:rPr>
              <w:t>Sel; soufre; terres et pierres; plâtres, chaux et ciments</w:t>
            </w:r>
          </w:p>
        </w:tc>
      </w:tr>
      <w:tr w:rsidR="00CA0E12" w14:paraId="6145ACC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7A8F0DE" w14:textId="77777777" w:rsidR="00CA0E12" w:rsidRDefault="00CA0E12">
            <w:pPr>
              <w:spacing w:before="60" w:after="60" w:line="240" w:lineRule="auto"/>
              <w:rPr>
                <w:noProof/>
                <w:lang w:val="en-US"/>
              </w:rPr>
            </w:pPr>
            <w:r w:rsidRPr="006905F3">
              <w:rPr>
                <w:noProof/>
              </w:rPr>
              <w:t>25</w:t>
            </w:r>
            <w:r>
              <w:rPr>
                <w:noProof/>
              </w:rPr>
              <w:t>.</w:t>
            </w:r>
            <w:r w:rsidRPr="006905F3">
              <w:rPr>
                <w:noProof/>
              </w:rPr>
              <w:t>01</w:t>
            </w:r>
            <w:r>
              <w:rPr>
                <w:noProof/>
              </w:rPr>
              <w:t>-</w:t>
            </w:r>
            <w:r w:rsidRPr="006905F3">
              <w:rPr>
                <w:noProof/>
              </w:rPr>
              <w:t>25</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472D3AC8" w14:textId="77777777" w:rsidR="00CA0E12" w:rsidRDefault="00CA0E12">
            <w:pPr>
              <w:spacing w:before="60" w:after="60" w:line="240" w:lineRule="auto"/>
              <w:rPr>
                <w:noProof/>
              </w:rPr>
            </w:pPr>
            <w:r>
              <w:rPr>
                <w:noProof/>
              </w:rPr>
              <w:t>CP; ou</w:t>
            </w:r>
          </w:p>
          <w:p w14:paraId="2D34E519" w14:textId="77777777" w:rsidR="00CA0E12" w:rsidRDefault="00CA0E12">
            <w:pPr>
              <w:spacing w:before="60" w:after="60" w:line="240" w:lineRule="auto"/>
              <w:rPr>
                <w:noProof/>
              </w:rPr>
            </w:pPr>
            <w:r>
              <w:rPr>
                <w:noProof/>
              </w:rPr>
              <w:t xml:space="preserve">MaxMNO </w:t>
            </w:r>
            <w:r w:rsidRPr="006905F3">
              <w:rPr>
                <w:noProof/>
              </w:rPr>
              <w:t>70</w:t>
            </w:r>
            <w:r>
              <w:rPr>
                <w:noProof/>
              </w:rPr>
              <w:t> % (PDU).</w:t>
            </w:r>
          </w:p>
        </w:tc>
      </w:tr>
      <w:tr w:rsidR="00CA0E12" w14:paraId="3CD8AE5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90206B7" w14:textId="77777777" w:rsidR="00CA0E12" w:rsidRDefault="00CA0E12">
            <w:pPr>
              <w:spacing w:before="60" w:after="60" w:line="240" w:lineRule="auto"/>
              <w:rPr>
                <w:noProof/>
              </w:rPr>
            </w:pPr>
            <w:r>
              <w:rPr>
                <w:noProof/>
              </w:rPr>
              <w:t>Chapitre </w:t>
            </w:r>
            <w:r w:rsidRPr="006905F3">
              <w:rPr>
                <w:noProof/>
              </w:rPr>
              <w:t>26</w:t>
            </w:r>
          </w:p>
        </w:tc>
        <w:tc>
          <w:tcPr>
            <w:tcW w:w="3794" w:type="pct"/>
            <w:tcBorders>
              <w:top w:val="single" w:sz="4" w:space="0" w:color="auto"/>
              <w:left w:val="single" w:sz="4" w:space="0" w:color="auto"/>
              <w:bottom w:val="single" w:sz="4" w:space="0" w:color="auto"/>
              <w:right w:val="single" w:sz="4" w:space="0" w:color="auto"/>
            </w:tcBorders>
            <w:hideMark/>
          </w:tcPr>
          <w:p w14:paraId="6DC86BB3" w14:textId="77777777" w:rsidR="00CA0E12" w:rsidRDefault="00CA0E12">
            <w:pPr>
              <w:spacing w:before="60" w:after="60" w:line="240" w:lineRule="auto"/>
              <w:rPr>
                <w:noProof/>
              </w:rPr>
            </w:pPr>
            <w:r>
              <w:rPr>
                <w:noProof/>
              </w:rPr>
              <w:t>Minerais, scories et cendres</w:t>
            </w:r>
          </w:p>
        </w:tc>
      </w:tr>
      <w:tr w:rsidR="00CA0E12" w14:paraId="3F0DEE1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FA4D9E7" w14:textId="77777777" w:rsidR="00CA0E12" w:rsidRDefault="00CA0E12">
            <w:pPr>
              <w:spacing w:before="60" w:after="60" w:line="240" w:lineRule="auto"/>
              <w:rPr>
                <w:noProof/>
              </w:rPr>
            </w:pPr>
            <w:r w:rsidRPr="006905F3">
              <w:rPr>
                <w:noProof/>
              </w:rPr>
              <w:t>26</w:t>
            </w:r>
            <w:r>
              <w:rPr>
                <w:noProof/>
              </w:rPr>
              <w:t>.</w:t>
            </w:r>
            <w:r w:rsidRPr="006905F3">
              <w:rPr>
                <w:noProof/>
              </w:rPr>
              <w:t>01</w:t>
            </w:r>
            <w:r>
              <w:rPr>
                <w:noProof/>
              </w:rPr>
              <w:t>-</w:t>
            </w:r>
            <w:r w:rsidRPr="006905F3">
              <w:rPr>
                <w:noProof/>
              </w:rPr>
              <w:t>26</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524869C1" w14:textId="77777777" w:rsidR="00CA0E12" w:rsidRDefault="00CA0E12">
            <w:pPr>
              <w:spacing w:before="60" w:after="60" w:line="240" w:lineRule="auto"/>
              <w:rPr>
                <w:noProof/>
              </w:rPr>
            </w:pPr>
            <w:r>
              <w:rPr>
                <w:noProof/>
              </w:rPr>
              <w:t xml:space="preserve">CPT </w:t>
            </w:r>
          </w:p>
        </w:tc>
      </w:tr>
      <w:tr w:rsidR="00CA0E12" w:rsidRPr="005D0095" w14:paraId="031CA16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4741EE2" w14:textId="77777777" w:rsidR="00CA0E12" w:rsidRDefault="00CA0E12">
            <w:pPr>
              <w:spacing w:before="60" w:after="60" w:line="240" w:lineRule="auto"/>
              <w:rPr>
                <w:noProof/>
              </w:rPr>
            </w:pPr>
            <w:r>
              <w:rPr>
                <w:noProof/>
              </w:rPr>
              <w:t>Chapitre </w:t>
            </w:r>
            <w:r w:rsidRPr="006905F3">
              <w:rPr>
                <w:noProof/>
              </w:rPr>
              <w:t>27</w:t>
            </w:r>
          </w:p>
        </w:tc>
        <w:tc>
          <w:tcPr>
            <w:tcW w:w="3794" w:type="pct"/>
            <w:tcBorders>
              <w:top w:val="single" w:sz="4" w:space="0" w:color="auto"/>
              <w:left w:val="single" w:sz="4" w:space="0" w:color="auto"/>
              <w:bottom w:val="single" w:sz="4" w:space="0" w:color="auto"/>
              <w:right w:val="single" w:sz="4" w:space="0" w:color="auto"/>
            </w:tcBorders>
            <w:hideMark/>
          </w:tcPr>
          <w:p w14:paraId="45D189DC" w14:textId="77777777" w:rsidR="00CA0E12" w:rsidRDefault="00CA0E12">
            <w:pPr>
              <w:spacing w:before="60" w:after="60" w:line="240" w:lineRule="auto"/>
              <w:rPr>
                <w:noProof/>
                <w:lang w:val="fr-BE"/>
              </w:rPr>
            </w:pPr>
            <w:r>
              <w:rPr>
                <w:noProof/>
                <w:lang w:val="fr-BE"/>
              </w:rPr>
              <w:t>Combustibles minéraux, huiles minérales et produits de leur distillation; matières bitumineuses; cires minérales</w:t>
            </w:r>
          </w:p>
          <w:p w14:paraId="12A29AE3" w14:textId="77777777" w:rsidR="00CA0E12" w:rsidRDefault="00CA0E12">
            <w:pPr>
              <w:spacing w:before="60" w:after="60" w:line="240" w:lineRule="auto"/>
              <w:rPr>
                <w:noProof/>
                <w:lang w:val="fr-BE"/>
              </w:rPr>
            </w:pPr>
            <w:r>
              <w:rPr>
                <w:noProof/>
                <w:lang w:val="fr-BE"/>
              </w:rPr>
              <w:t>Note de chapitre: pour les définitions des règles de transformation horizontales au sein du chapitre </w:t>
            </w:r>
            <w:r w:rsidRPr="006905F3">
              <w:rPr>
                <w:noProof/>
                <w:lang w:val="fr-BE"/>
              </w:rPr>
              <w:t>3</w:t>
            </w:r>
            <w:r>
              <w:rPr>
                <w:noProof/>
                <w:lang w:val="fr-BE"/>
              </w:rPr>
              <w:t xml:space="preserve"> (Règles d’origine et procédures d’origine), voir la note </w:t>
            </w:r>
            <w:r w:rsidRPr="006905F3">
              <w:rPr>
                <w:noProof/>
                <w:lang w:val="fr-BE"/>
              </w:rPr>
              <w:t>5</w:t>
            </w:r>
            <w:r>
              <w:rPr>
                <w:noProof/>
                <w:lang w:val="fr-BE"/>
              </w:rPr>
              <w:t xml:space="preserve"> de l’annexe </w:t>
            </w:r>
            <w:r w:rsidRPr="006905F3">
              <w:rPr>
                <w:noProof/>
                <w:lang w:val="fr-BE"/>
              </w:rPr>
              <w:t>3</w:t>
            </w:r>
            <w:r>
              <w:rPr>
                <w:noProof/>
                <w:lang w:val="fr-BE"/>
              </w:rPr>
              <w:noBreakHyphen/>
              <w:t xml:space="preserve">A (Notes introductives aux règles d’origine spécifiques aux produits) </w:t>
            </w:r>
          </w:p>
        </w:tc>
      </w:tr>
      <w:tr w:rsidR="00CA0E12" w:rsidRPr="005D0095" w14:paraId="3028353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C68A2F6" w14:textId="77777777" w:rsidR="00CA0E12" w:rsidRDefault="00CA0E12">
            <w:pPr>
              <w:spacing w:before="60" w:after="60" w:line="240" w:lineRule="auto"/>
              <w:rPr>
                <w:noProof/>
                <w:lang w:val="en-US"/>
              </w:rPr>
            </w:pPr>
            <w:r w:rsidRPr="006905F3">
              <w:rPr>
                <w:noProof/>
              </w:rPr>
              <w:t>27</w:t>
            </w:r>
            <w:r>
              <w:rPr>
                <w:noProof/>
              </w:rPr>
              <w:t>.</w:t>
            </w:r>
            <w:r w:rsidRPr="006905F3">
              <w:rPr>
                <w:noProof/>
              </w:rPr>
              <w:t>01</w:t>
            </w:r>
            <w:r>
              <w:rPr>
                <w:noProof/>
              </w:rPr>
              <w:t>-</w:t>
            </w:r>
            <w:r w:rsidRPr="006905F3">
              <w:rPr>
                <w:noProof/>
              </w:rPr>
              <w:t>27</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5540C090"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rsidRPr="005D0095" w14:paraId="0B22C26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18D93B0" w14:textId="77777777" w:rsidR="00CA0E12" w:rsidRDefault="00CA0E12">
            <w:pPr>
              <w:spacing w:before="60" w:after="60" w:line="240" w:lineRule="auto"/>
              <w:rPr>
                <w:noProof/>
                <w:lang w:val="en-US"/>
              </w:rPr>
            </w:pPr>
            <w:r w:rsidRPr="006905F3">
              <w:rPr>
                <w:noProof/>
              </w:rPr>
              <w:t>27</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7F677637" w14:textId="77777777" w:rsidR="00CA0E12" w:rsidRDefault="00CA0E12">
            <w:pPr>
              <w:spacing w:before="60" w:after="60" w:line="240" w:lineRule="auto"/>
              <w:rPr>
                <w:noProof/>
                <w:lang w:val="fr-BE"/>
              </w:rPr>
            </w:pPr>
            <w:r>
              <w:rPr>
                <w:noProof/>
                <w:lang w:val="fr-BE"/>
              </w:rPr>
              <w:t>CPT, à l’exclusion des biodiesels non originaires des sous-positions </w:t>
            </w:r>
            <w:r w:rsidRPr="006905F3">
              <w:rPr>
                <w:noProof/>
                <w:lang w:val="fr-BE"/>
              </w:rPr>
              <w:t>3824</w:t>
            </w:r>
            <w:r>
              <w:rPr>
                <w:noProof/>
                <w:lang w:val="fr-BE"/>
              </w:rPr>
              <w:t>.</w:t>
            </w:r>
            <w:r w:rsidRPr="006905F3">
              <w:rPr>
                <w:noProof/>
                <w:lang w:val="fr-BE"/>
              </w:rPr>
              <w:t>99</w:t>
            </w:r>
            <w:r>
              <w:rPr>
                <w:noProof/>
                <w:lang w:val="fr-BE"/>
              </w:rPr>
              <w:t xml:space="preserve"> ou </w:t>
            </w:r>
            <w:r w:rsidRPr="006905F3">
              <w:rPr>
                <w:noProof/>
                <w:lang w:val="fr-BE"/>
              </w:rPr>
              <w:t>3826</w:t>
            </w:r>
            <w:r>
              <w:rPr>
                <w:noProof/>
                <w:lang w:val="fr-BE"/>
              </w:rPr>
              <w:t>.</w:t>
            </w:r>
            <w:r w:rsidRPr="006905F3">
              <w:rPr>
                <w:noProof/>
                <w:lang w:val="fr-BE"/>
              </w:rPr>
              <w:t>00</w:t>
            </w:r>
            <w:r>
              <w:rPr>
                <w:noProof/>
                <w:lang w:val="fr-BE"/>
              </w:rPr>
              <w:t>; ou</w:t>
            </w:r>
          </w:p>
          <w:p w14:paraId="3F2F0D6C" w14:textId="77777777" w:rsidR="00CA0E12" w:rsidRDefault="00CA0E12">
            <w:pPr>
              <w:spacing w:before="60" w:after="60" w:line="240" w:lineRule="auto"/>
              <w:rPr>
                <w:noProof/>
                <w:lang w:val="fr-BE"/>
              </w:rPr>
            </w:pPr>
            <w:r>
              <w:rPr>
                <w:noProof/>
                <w:lang w:val="fr-BE"/>
              </w:rPr>
              <w:t>soumis à une distillation ou à une réaction chimique, à condition que les biodiesels (y compris les huiles végétales hydrotraitées) de la position </w:t>
            </w:r>
            <w:r w:rsidRPr="006905F3">
              <w:rPr>
                <w:noProof/>
                <w:lang w:val="fr-BE"/>
              </w:rPr>
              <w:t>27</w:t>
            </w:r>
            <w:r>
              <w:rPr>
                <w:noProof/>
                <w:lang w:val="fr-BE"/>
              </w:rPr>
              <w:t>.</w:t>
            </w:r>
            <w:r w:rsidRPr="006905F3">
              <w:rPr>
                <w:noProof/>
                <w:lang w:val="fr-BE"/>
              </w:rPr>
              <w:t>10</w:t>
            </w:r>
            <w:r>
              <w:rPr>
                <w:noProof/>
                <w:lang w:val="fr-BE"/>
              </w:rPr>
              <w:t xml:space="preserve"> et des sous-positions </w:t>
            </w:r>
            <w:r w:rsidRPr="006905F3">
              <w:rPr>
                <w:noProof/>
                <w:lang w:val="fr-BE"/>
              </w:rPr>
              <w:t>3824</w:t>
            </w:r>
            <w:r>
              <w:rPr>
                <w:noProof/>
                <w:lang w:val="fr-BE"/>
              </w:rPr>
              <w:t>.</w:t>
            </w:r>
            <w:r w:rsidRPr="006905F3">
              <w:rPr>
                <w:noProof/>
                <w:lang w:val="fr-BE"/>
              </w:rPr>
              <w:t>99</w:t>
            </w:r>
            <w:r>
              <w:rPr>
                <w:noProof/>
                <w:lang w:val="fr-BE"/>
              </w:rPr>
              <w:t xml:space="preserve"> et </w:t>
            </w:r>
            <w:r w:rsidRPr="006905F3">
              <w:rPr>
                <w:noProof/>
                <w:lang w:val="fr-BE"/>
              </w:rPr>
              <w:t>3826</w:t>
            </w:r>
            <w:r>
              <w:rPr>
                <w:noProof/>
                <w:lang w:val="fr-BE"/>
              </w:rPr>
              <w:t>.</w:t>
            </w:r>
            <w:r w:rsidRPr="006905F3">
              <w:rPr>
                <w:noProof/>
                <w:lang w:val="fr-BE"/>
              </w:rPr>
              <w:t>00</w:t>
            </w:r>
            <w:r>
              <w:rPr>
                <w:noProof/>
                <w:lang w:val="fr-BE"/>
              </w:rPr>
              <w:t xml:space="preserve"> mis en œuvre soient obtenus par estérification, transestérification ou hydrotraitement.</w:t>
            </w:r>
          </w:p>
        </w:tc>
      </w:tr>
      <w:tr w:rsidR="00CA0E12" w:rsidRPr="005D0095" w14:paraId="1C541EC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87A40E" w14:textId="77777777" w:rsidR="00CA0E12" w:rsidRDefault="00CA0E12">
            <w:pPr>
              <w:spacing w:before="60" w:after="60" w:line="240" w:lineRule="auto"/>
              <w:rPr>
                <w:noProof/>
                <w:lang w:val="en-US"/>
              </w:rPr>
            </w:pPr>
            <w:r w:rsidRPr="006905F3">
              <w:rPr>
                <w:noProof/>
              </w:rPr>
              <w:t>27</w:t>
            </w:r>
            <w:r>
              <w:rPr>
                <w:noProof/>
              </w:rPr>
              <w:t>.</w:t>
            </w:r>
            <w:r w:rsidRPr="006905F3">
              <w:rPr>
                <w:noProof/>
              </w:rPr>
              <w:t>11</w:t>
            </w:r>
            <w:r>
              <w:rPr>
                <w:noProof/>
              </w:rPr>
              <w:t>-</w:t>
            </w:r>
            <w:r w:rsidRPr="006905F3">
              <w:rPr>
                <w:noProof/>
              </w:rPr>
              <w:t>27</w:t>
            </w:r>
            <w:r>
              <w:rPr>
                <w:noProof/>
              </w:rPr>
              <w:t>.</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hideMark/>
          </w:tcPr>
          <w:p w14:paraId="21AD9C5B"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rsidRPr="005D0095" w14:paraId="3E6CA9A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22DC2AF" w14:textId="77777777" w:rsidR="00CA0E12" w:rsidRDefault="00CA0E12">
            <w:pPr>
              <w:pageBreakBefore/>
              <w:spacing w:before="60" w:after="60" w:line="240" w:lineRule="auto"/>
              <w:rPr>
                <w:noProof/>
                <w:lang w:val="en-US"/>
              </w:rPr>
            </w:pPr>
            <w:r>
              <w:rPr>
                <w:noProof/>
              </w:rPr>
              <w:t>SECTION VI</w:t>
            </w:r>
          </w:p>
        </w:tc>
        <w:tc>
          <w:tcPr>
            <w:tcW w:w="3794" w:type="pct"/>
            <w:tcBorders>
              <w:top w:val="single" w:sz="4" w:space="0" w:color="auto"/>
              <w:left w:val="single" w:sz="4" w:space="0" w:color="auto"/>
              <w:bottom w:val="single" w:sz="4" w:space="0" w:color="auto"/>
              <w:right w:val="single" w:sz="4" w:space="0" w:color="auto"/>
            </w:tcBorders>
            <w:hideMark/>
          </w:tcPr>
          <w:p w14:paraId="1092A039" w14:textId="77777777" w:rsidR="00CA0E12" w:rsidRDefault="00CA0E12">
            <w:pPr>
              <w:spacing w:before="60" w:after="60" w:line="240" w:lineRule="auto"/>
              <w:rPr>
                <w:noProof/>
                <w:lang w:val="fr-BE"/>
              </w:rPr>
            </w:pPr>
            <w:r>
              <w:rPr>
                <w:noProof/>
                <w:lang w:val="fr-BE"/>
              </w:rPr>
              <w:t>PRODUITS DES INDUSTRIES CHIMIQUES OU DES INDUSTRIES CONNEXES</w:t>
            </w:r>
          </w:p>
          <w:p w14:paraId="64196CB8" w14:textId="77777777" w:rsidR="00CA0E12" w:rsidRDefault="00CA0E12">
            <w:pPr>
              <w:spacing w:before="60" w:after="60" w:line="240" w:lineRule="auto"/>
              <w:rPr>
                <w:noProof/>
                <w:lang w:val="fr-BE"/>
              </w:rPr>
            </w:pPr>
            <w:r>
              <w:rPr>
                <w:noProof/>
                <w:lang w:val="fr-BE"/>
              </w:rPr>
              <w:t>Note de section: pour les définitions des règles de transformation horizontales au sein de cette section, voir la note </w:t>
            </w:r>
            <w:r w:rsidRPr="006905F3">
              <w:rPr>
                <w:noProof/>
                <w:lang w:val="fr-BE"/>
              </w:rPr>
              <w:t>5</w:t>
            </w:r>
            <w:r>
              <w:rPr>
                <w:noProof/>
                <w:lang w:val="fr-BE"/>
              </w:rPr>
              <w:t xml:space="preserve"> de l’annexe </w:t>
            </w:r>
            <w:r w:rsidRPr="006905F3">
              <w:rPr>
                <w:noProof/>
                <w:lang w:val="fr-BE"/>
              </w:rPr>
              <w:t>3</w:t>
            </w:r>
            <w:r>
              <w:rPr>
                <w:noProof/>
                <w:lang w:val="fr-BE"/>
              </w:rPr>
              <w:t>-A (Notes introductives aux règles d’origine spécifiques aux produits).</w:t>
            </w:r>
          </w:p>
        </w:tc>
      </w:tr>
      <w:tr w:rsidR="00CA0E12" w:rsidRPr="005D0095" w14:paraId="593251A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9B57190" w14:textId="77777777" w:rsidR="00CA0E12" w:rsidRDefault="00CA0E12">
            <w:pPr>
              <w:spacing w:before="60" w:after="60" w:line="240" w:lineRule="auto"/>
              <w:rPr>
                <w:noProof/>
                <w:lang w:val="en-US"/>
              </w:rPr>
            </w:pPr>
            <w:r>
              <w:rPr>
                <w:noProof/>
              </w:rPr>
              <w:t>Chapitre </w:t>
            </w:r>
            <w:r w:rsidRPr="006905F3">
              <w:rPr>
                <w:noProof/>
              </w:rPr>
              <w:t>28</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70D291DA" w14:textId="77777777" w:rsidR="00CA0E12" w:rsidRDefault="00CA0E12">
            <w:pPr>
              <w:spacing w:before="60" w:after="60" w:line="240" w:lineRule="auto"/>
              <w:rPr>
                <w:noProof/>
                <w:lang w:val="fr-BE"/>
              </w:rPr>
            </w:pPr>
            <w:r>
              <w:rPr>
                <w:noProof/>
                <w:lang w:val="fr-BE"/>
              </w:rPr>
              <w:t>Produits chimiques inorganiques; composés inorganiques ou organiques de métaux précieux, d’éléments radioactifs, de métaux des terres rares ou d’isotopes</w:t>
            </w:r>
          </w:p>
        </w:tc>
      </w:tr>
      <w:tr w:rsidR="00CA0E12" w14:paraId="77E4053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735E70" w14:textId="77777777" w:rsidR="00CA0E12" w:rsidRDefault="00CA0E12">
            <w:pPr>
              <w:spacing w:before="60" w:after="60" w:line="240" w:lineRule="auto"/>
              <w:rPr>
                <w:noProof/>
                <w:lang w:val="en-US"/>
              </w:rPr>
            </w:pPr>
            <w:r w:rsidRPr="006905F3">
              <w:rPr>
                <w:noProof/>
              </w:rPr>
              <w:t>28</w:t>
            </w:r>
            <w:r>
              <w:rPr>
                <w:noProof/>
              </w:rPr>
              <w:t>.</w:t>
            </w:r>
            <w:r w:rsidRPr="006905F3">
              <w:rPr>
                <w:noProof/>
              </w:rPr>
              <w:t>01</w:t>
            </w:r>
            <w:r>
              <w:rPr>
                <w:noProof/>
              </w:rPr>
              <w:t>-</w:t>
            </w:r>
            <w:r w:rsidRPr="006905F3">
              <w:rPr>
                <w:noProof/>
              </w:rPr>
              <w:t>28</w:t>
            </w:r>
            <w:r>
              <w:rPr>
                <w:noProof/>
              </w:rPr>
              <w:t>.</w:t>
            </w:r>
            <w:r w:rsidRPr="006905F3">
              <w:rPr>
                <w:noProof/>
              </w:rPr>
              <w:t>53</w:t>
            </w:r>
          </w:p>
        </w:tc>
        <w:tc>
          <w:tcPr>
            <w:tcW w:w="3794" w:type="pct"/>
            <w:tcBorders>
              <w:top w:val="single" w:sz="4" w:space="0" w:color="auto"/>
              <w:left w:val="single" w:sz="4" w:space="0" w:color="auto"/>
              <w:bottom w:val="single" w:sz="4" w:space="0" w:color="auto"/>
              <w:right w:val="single" w:sz="4" w:space="0" w:color="auto"/>
            </w:tcBorders>
            <w:hideMark/>
          </w:tcPr>
          <w:p w14:paraId="36FAE8AC" w14:textId="77777777" w:rsidR="00CA0E12" w:rsidRDefault="00CA0E12">
            <w:pPr>
              <w:spacing w:before="60" w:after="60" w:line="240" w:lineRule="auto"/>
              <w:rPr>
                <w:noProof/>
                <w:lang w:val="fr-BE"/>
              </w:rPr>
            </w:pPr>
            <w:r>
              <w:rPr>
                <w:noProof/>
                <w:lang w:val="fr-BE"/>
              </w:rPr>
              <w:t>CSPT;</w:t>
            </w:r>
          </w:p>
          <w:p w14:paraId="52BCDD3C"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32801CF7"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51274FB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1A93F37" w14:textId="77777777" w:rsidR="00CA0E12" w:rsidRDefault="00CA0E12">
            <w:pPr>
              <w:spacing w:before="60" w:after="60" w:line="240" w:lineRule="auto"/>
              <w:rPr>
                <w:noProof/>
              </w:rPr>
            </w:pPr>
            <w:r>
              <w:rPr>
                <w:noProof/>
              </w:rPr>
              <w:t>Chapitre </w:t>
            </w:r>
            <w:r w:rsidRPr="006905F3">
              <w:rPr>
                <w:noProof/>
              </w:rPr>
              <w:t>29</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54EADCD9" w14:textId="77777777" w:rsidR="00CA0E12" w:rsidRDefault="00CA0E12">
            <w:pPr>
              <w:spacing w:before="60" w:after="60" w:line="240" w:lineRule="auto"/>
              <w:rPr>
                <w:noProof/>
              </w:rPr>
            </w:pPr>
            <w:r>
              <w:rPr>
                <w:noProof/>
              </w:rPr>
              <w:t xml:space="preserve">Produits chimiques organiques </w:t>
            </w:r>
          </w:p>
        </w:tc>
      </w:tr>
      <w:tr w:rsidR="00CA0E12" w14:paraId="1DA518B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C291CF4" w14:textId="77777777" w:rsidR="00CA0E12" w:rsidRDefault="00CA0E12">
            <w:pPr>
              <w:spacing w:before="60" w:after="60" w:line="240" w:lineRule="auto"/>
              <w:rPr>
                <w:noProof/>
              </w:rPr>
            </w:pPr>
            <w:r w:rsidRPr="006905F3">
              <w:rPr>
                <w:noProof/>
              </w:rPr>
              <w:t>2901</w:t>
            </w:r>
            <w:r>
              <w:rPr>
                <w:noProof/>
              </w:rPr>
              <w:t>.</w:t>
            </w:r>
            <w:r w:rsidRPr="006905F3">
              <w:rPr>
                <w:noProof/>
              </w:rPr>
              <w:t>10</w:t>
            </w:r>
            <w:r>
              <w:rPr>
                <w:noProof/>
              </w:rPr>
              <w:t>-</w:t>
            </w:r>
            <w:r w:rsidRPr="006905F3">
              <w:rPr>
                <w:noProof/>
              </w:rPr>
              <w:t>2905</w:t>
            </w:r>
            <w:r>
              <w:rPr>
                <w:noProof/>
              </w:rPr>
              <w:t>.</w:t>
            </w:r>
            <w:r w:rsidRPr="006905F3">
              <w:rPr>
                <w:noProof/>
              </w:rPr>
              <w:t>42</w:t>
            </w:r>
          </w:p>
        </w:tc>
        <w:tc>
          <w:tcPr>
            <w:tcW w:w="3794" w:type="pct"/>
            <w:tcBorders>
              <w:top w:val="single" w:sz="4" w:space="0" w:color="auto"/>
              <w:left w:val="single" w:sz="4" w:space="0" w:color="auto"/>
              <w:bottom w:val="single" w:sz="4" w:space="0" w:color="auto"/>
              <w:right w:val="single" w:sz="4" w:space="0" w:color="auto"/>
            </w:tcBorders>
            <w:hideMark/>
          </w:tcPr>
          <w:p w14:paraId="0048ACD0" w14:textId="77777777" w:rsidR="00CA0E12" w:rsidRDefault="00CA0E12">
            <w:pPr>
              <w:spacing w:before="60" w:after="60" w:line="240" w:lineRule="auto"/>
              <w:rPr>
                <w:noProof/>
                <w:lang w:val="fr-BE"/>
              </w:rPr>
            </w:pPr>
            <w:r>
              <w:rPr>
                <w:noProof/>
                <w:lang w:val="fr-BE"/>
              </w:rPr>
              <w:t>CSPT;</w:t>
            </w:r>
          </w:p>
          <w:p w14:paraId="7F1A57E3"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30AAA5BD"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0ACA0C9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1B19172" w14:textId="77777777" w:rsidR="00CA0E12" w:rsidRDefault="00CA0E12">
            <w:pPr>
              <w:spacing w:before="60" w:after="60" w:line="240" w:lineRule="auto"/>
              <w:rPr>
                <w:noProof/>
              </w:rPr>
            </w:pPr>
            <w:r w:rsidRPr="006905F3">
              <w:rPr>
                <w:noProof/>
              </w:rPr>
              <w:t>2905</w:t>
            </w:r>
            <w:r>
              <w:rPr>
                <w:noProof/>
              </w:rPr>
              <w:t>.</w:t>
            </w:r>
            <w:r w:rsidRPr="006905F3">
              <w:rPr>
                <w:noProof/>
              </w:rPr>
              <w:t>43</w:t>
            </w:r>
            <w:r>
              <w:rPr>
                <w:noProof/>
              </w:rPr>
              <w:t>-</w:t>
            </w:r>
            <w:r w:rsidRPr="006905F3">
              <w:rPr>
                <w:noProof/>
              </w:rPr>
              <w:t>2905</w:t>
            </w:r>
            <w:r>
              <w:rPr>
                <w:noProof/>
              </w:rPr>
              <w:t>.</w:t>
            </w:r>
            <w:r w:rsidRPr="006905F3">
              <w:rPr>
                <w:noProof/>
              </w:rPr>
              <w:t>44</w:t>
            </w:r>
          </w:p>
        </w:tc>
        <w:tc>
          <w:tcPr>
            <w:tcW w:w="3794" w:type="pct"/>
            <w:tcBorders>
              <w:top w:val="single" w:sz="4" w:space="0" w:color="auto"/>
              <w:left w:val="single" w:sz="4" w:space="0" w:color="auto"/>
              <w:bottom w:val="single" w:sz="4" w:space="0" w:color="auto"/>
              <w:right w:val="single" w:sz="4" w:space="0" w:color="auto"/>
            </w:tcBorders>
            <w:hideMark/>
          </w:tcPr>
          <w:p w14:paraId="7425BD5E" w14:textId="77777777" w:rsidR="00CA0E12" w:rsidRDefault="00CA0E12">
            <w:pPr>
              <w:spacing w:before="60" w:after="60" w:line="240" w:lineRule="auto"/>
              <w:rPr>
                <w:noProof/>
                <w:lang w:val="fr-BE"/>
              </w:rPr>
            </w:pPr>
            <w:r>
              <w:rPr>
                <w:noProof/>
                <w:lang w:val="fr-BE"/>
              </w:rPr>
              <w:t>CPT, à l’exclusion des matières non originaires de la sous-position </w:t>
            </w:r>
            <w:r w:rsidRPr="006905F3">
              <w:rPr>
                <w:noProof/>
                <w:lang w:val="fr-BE"/>
              </w:rPr>
              <w:t>3824</w:t>
            </w:r>
            <w:r>
              <w:rPr>
                <w:noProof/>
                <w:lang w:val="fr-BE"/>
              </w:rPr>
              <w:t>.</w:t>
            </w:r>
            <w:r w:rsidRPr="006905F3">
              <w:rPr>
                <w:noProof/>
                <w:lang w:val="fr-BE"/>
              </w:rPr>
              <w:t>60</w:t>
            </w:r>
            <w:r>
              <w:rPr>
                <w:noProof/>
                <w:lang w:val="fr-BE"/>
              </w:rPr>
              <w:t>; ou</w:t>
            </w:r>
          </w:p>
          <w:p w14:paraId="66DEC21F" w14:textId="77777777" w:rsidR="00CA0E12" w:rsidRDefault="00CA0E12">
            <w:pPr>
              <w:spacing w:before="60" w:after="60" w:line="240" w:lineRule="auto"/>
              <w:rPr>
                <w:noProof/>
                <w:lang w:val="en-US"/>
              </w:rPr>
            </w:pPr>
            <w:r>
              <w:rPr>
                <w:noProof/>
              </w:rPr>
              <w:t xml:space="preserve">MaxMNO </w:t>
            </w:r>
            <w:r w:rsidRPr="006905F3">
              <w:rPr>
                <w:noProof/>
              </w:rPr>
              <w:t>40</w:t>
            </w:r>
            <w:r>
              <w:rPr>
                <w:noProof/>
              </w:rPr>
              <w:t xml:space="preserve"> % (PDU). </w:t>
            </w:r>
          </w:p>
        </w:tc>
      </w:tr>
      <w:tr w:rsidR="00CA0E12" w14:paraId="0E0CDED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4518A7F" w14:textId="77777777" w:rsidR="00CA0E12" w:rsidRDefault="00CA0E12">
            <w:pPr>
              <w:spacing w:before="60" w:after="60" w:line="240" w:lineRule="auto"/>
              <w:rPr>
                <w:noProof/>
              </w:rPr>
            </w:pPr>
            <w:r w:rsidRPr="006905F3">
              <w:rPr>
                <w:noProof/>
              </w:rPr>
              <w:t>2905</w:t>
            </w:r>
            <w:r>
              <w:rPr>
                <w:noProof/>
              </w:rPr>
              <w:t>.</w:t>
            </w:r>
            <w:r w:rsidRPr="006905F3">
              <w:rPr>
                <w:noProof/>
              </w:rPr>
              <w:t>45</w:t>
            </w:r>
          </w:p>
        </w:tc>
        <w:tc>
          <w:tcPr>
            <w:tcW w:w="3794" w:type="pct"/>
            <w:tcBorders>
              <w:top w:val="single" w:sz="4" w:space="0" w:color="auto"/>
              <w:left w:val="single" w:sz="4" w:space="0" w:color="auto"/>
              <w:bottom w:val="single" w:sz="4" w:space="0" w:color="auto"/>
              <w:right w:val="single" w:sz="4" w:space="0" w:color="auto"/>
            </w:tcBorders>
            <w:hideMark/>
          </w:tcPr>
          <w:p w14:paraId="473ADFDC" w14:textId="77777777" w:rsidR="00CA0E12" w:rsidRDefault="00CA0E12">
            <w:pPr>
              <w:spacing w:before="60" w:after="60" w:line="240" w:lineRule="auto"/>
              <w:rPr>
                <w:noProof/>
                <w:lang w:val="fr-BE"/>
              </w:rPr>
            </w:pPr>
            <w:r>
              <w:rPr>
                <w:noProof/>
                <w:lang w:val="fr-BE"/>
              </w:rPr>
              <w:t xml:space="preserve">CSPT; toutefois, des matières non originaires de la même sous-position que le produit peuvent être mises en œuvre, à condition que leur valeur totale ne dépasse pas </w:t>
            </w:r>
            <w:r w:rsidRPr="006905F3">
              <w:rPr>
                <w:noProof/>
                <w:lang w:val="fr-BE"/>
              </w:rPr>
              <w:t>20</w:t>
            </w:r>
            <w:r>
              <w:rPr>
                <w:noProof/>
                <w:lang w:val="fr-BE"/>
              </w:rPr>
              <w:t> % du prix départ usine du produit; ou</w:t>
            </w:r>
          </w:p>
          <w:p w14:paraId="38AADDD4"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B7E11F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ECE9DC0" w14:textId="77777777" w:rsidR="00CA0E12" w:rsidRDefault="00CA0E12">
            <w:pPr>
              <w:pageBreakBefore/>
              <w:spacing w:before="60" w:after="60" w:line="240" w:lineRule="auto"/>
              <w:rPr>
                <w:noProof/>
              </w:rPr>
            </w:pPr>
            <w:r w:rsidRPr="006905F3">
              <w:rPr>
                <w:noProof/>
              </w:rPr>
              <w:t>2905</w:t>
            </w:r>
            <w:r>
              <w:rPr>
                <w:noProof/>
              </w:rPr>
              <w:t>.</w:t>
            </w:r>
            <w:r w:rsidRPr="006905F3">
              <w:rPr>
                <w:noProof/>
              </w:rPr>
              <w:t>49</w:t>
            </w:r>
            <w:r>
              <w:rPr>
                <w:noProof/>
              </w:rPr>
              <w:t>-</w:t>
            </w:r>
            <w:r w:rsidRPr="006905F3">
              <w:rPr>
                <w:noProof/>
              </w:rPr>
              <w:t>2942</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7786A3F1" w14:textId="77777777" w:rsidR="00CA0E12" w:rsidRDefault="00CA0E12">
            <w:pPr>
              <w:spacing w:before="60" w:after="60" w:line="240" w:lineRule="auto"/>
              <w:rPr>
                <w:noProof/>
                <w:lang w:val="fr-BE"/>
              </w:rPr>
            </w:pPr>
            <w:r>
              <w:rPr>
                <w:noProof/>
                <w:lang w:val="fr-BE"/>
              </w:rPr>
              <w:t>CSPT;</w:t>
            </w:r>
          </w:p>
          <w:p w14:paraId="034C428D"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1FA1C137"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AD1A1D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E84A11A" w14:textId="77777777" w:rsidR="00CA0E12" w:rsidRDefault="00CA0E12">
            <w:pPr>
              <w:spacing w:before="60" w:after="60" w:line="240" w:lineRule="auto"/>
              <w:rPr>
                <w:noProof/>
              </w:rPr>
            </w:pPr>
            <w:r>
              <w:rPr>
                <w:noProof/>
              </w:rPr>
              <w:t>Chapitre </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512530E5" w14:textId="77777777" w:rsidR="00CA0E12" w:rsidRDefault="00CA0E12">
            <w:pPr>
              <w:spacing w:before="60" w:after="60" w:line="240" w:lineRule="auto"/>
              <w:rPr>
                <w:noProof/>
              </w:rPr>
            </w:pPr>
            <w:r>
              <w:rPr>
                <w:noProof/>
              </w:rPr>
              <w:t>Produits pharmaceutiques</w:t>
            </w:r>
          </w:p>
        </w:tc>
      </w:tr>
      <w:tr w:rsidR="00CA0E12" w14:paraId="430C24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73AE7CE" w14:textId="77777777" w:rsidR="00CA0E12" w:rsidRDefault="00CA0E12">
            <w:pPr>
              <w:spacing w:before="60" w:after="60" w:line="240" w:lineRule="auto"/>
              <w:rPr>
                <w:noProof/>
              </w:rPr>
            </w:pPr>
            <w:r w:rsidRPr="006905F3">
              <w:rPr>
                <w:noProof/>
              </w:rPr>
              <w:t>30</w:t>
            </w:r>
            <w:r>
              <w:rPr>
                <w:noProof/>
              </w:rPr>
              <w:t>.</w:t>
            </w:r>
            <w:r w:rsidRPr="006905F3">
              <w:rPr>
                <w:noProof/>
              </w:rPr>
              <w:t>01</w:t>
            </w:r>
            <w:r>
              <w:rPr>
                <w:noProof/>
              </w:rPr>
              <w:t>-</w:t>
            </w:r>
            <w:r w:rsidRPr="006905F3">
              <w:rPr>
                <w:noProof/>
              </w:rPr>
              <w:t>30</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29DBD235" w14:textId="77777777" w:rsidR="00CA0E12" w:rsidRDefault="00CA0E12">
            <w:pPr>
              <w:spacing w:before="60" w:after="60" w:line="240" w:lineRule="auto"/>
              <w:rPr>
                <w:noProof/>
                <w:lang w:val="fr-BE"/>
              </w:rPr>
            </w:pPr>
            <w:r>
              <w:rPr>
                <w:noProof/>
                <w:lang w:val="fr-BE"/>
              </w:rPr>
              <w:t>CSPT;</w:t>
            </w:r>
          </w:p>
          <w:p w14:paraId="711C0535"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5B00A6CE"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3412547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CFB9D3" w14:textId="77777777" w:rsidR="00CA0E12" w:rsidRDefault="00CA0E12">
            <w:pPr>
              <w:spacing w:before="60" w:after="60" w:line="240" w:lineRule="auto"/>
              <w:rPr>
                <w:noProof/>
              </w:rPr>
            </w:pPr>
            <w:r>
              <w:rPr>
                <w:noProof/>
              </w:rPr>
              <w:t>Chapitre </w:t>
            </w:r>
            <w:r w:rsidRPr="006905F3">
              <w:rPr>
                <w:noProof/>
              </w:rPr>
              <w:t>31</w:t>
            </w:r>
          </w:p>
        </w:tc>
        <w:tc>
          <w:tcPr>
            <w:tcW w:w="3794" w:type="pct"/>
            <w:tcBorders>
              <w:top w:val="single" w:sz="4" w:space="0" w:color="auto"/>
              <w:left w:val="single" w:sz="4" w:space="0" w:color="auto"/>
              <w:bottom w:val="single" w:sz="4" w:space="0" w:color="auto"/>
              <w:right w:val="single" w:sz="4" w:space="0" w:color="auto"/>
            </w:tcBorders>
            <w:hideMark/>
          </w:tcPr>
          <w:p w14:paraId="1318A8D9" w14:textId="77777777" w:rsidR="00CA0E12" w:rsidRDefault="00CA0E12">
            <w:pPr>
              <w:spacing w:before="60" w:after="60" w:line="240" w:lineRule="auto"/>
              <w:rPr>
                <w:noProof/>
              </w:rPr>
            </w:pPr>
            <w:r>
              <w:rPr>
                <w:noProof/>
              </w:rPr>
              <w:t>Engrais</w:t>
            </w:r>
          </w:p>
        </w:tc>
      </w:tr>
      <w:tr w:rsidR="00CA0E12" w14:paraId="0B7CE67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E3F2595" w14:textId="77777777" w:rsidR="00CA0E12" w:rsidRDefault="00CA0E12">
            <w:pPr>
              <w:spacing w:before="60" w:after="60" w:line="240" w:lineRule="auto"/>
              <w:rPr>
                <w:noProof/>
              </w:rPr>
            </w:pPr>
            <w:r w:rsidRPr="006905F3">
              <w:rPr>
                <w:noProof/>
              </w:rPr>
              <w:t>31</w:t>
            </w:r>
            <w:r>
              <w:rPr>
                <w:noProof/>
              </w:rPr>
              <w:t>.</w:t>
            </w:r>
            <w:r w:rsidRPr="006905F3">
              <w:rPr>
                <w:noProof/>
              </w:rPr>
              <w:t>01</w:t>
            </w:r>
            <w:r>
              <w:rPr>
                <w:noProof/>
              </w:rPr>
              <w:t>-</w:t>
            </w:r>
            <w:r w:rsidRPr="006905F3">
              <w:rPr>
                <w:noProof/>
              </w:rPr>
              <w:t>31</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1791A27E" w14:textId="77777777" w:rsidR="00CA0E12" w:rsidRDefault="00CA0E12">
            <w:pPr>
              <w:spacing w:before="60" w:after="60" w:line="240" w:lineRule="auto"/>
              <w:rPr>
                <w:noProof/>
                <w:lang w:val="fr-BE"/>
              </w:rPr>
            </w:pPr>
            <w:r>
              <w:rPr>
                <w:noProof/>
                <w:lang w:val="fr-BE"/>
              </w:rPr>
              <w:t xml:space="preserve">CPT; toutefois, des matières non originaires de la même position que le produit peuvent être mises en œuvre, à condition que leur valeur totale ne dépasse pas </w:t>
            </w:r>
            <w:r w:rsidRPr="006905F3">
              <w:rPr>
                <w:noProof/>
                <w:lang w:val="fr-BE"/>
              </w:rPr>
              <w:t>20</w:t>
            </w:r>
            <w:r>
              <w:rPr>
                <w:noProof/>
                <w:lang w:val="fr-BE"/>
              </w:rPr>
              <w:t> % du prix départ usine du produit; ou</w:t>
            </w:r>
          </w:p>
          <w:p w14:paraId="49137BB0" w14:textId="77777777" w:rsidR="00CA0E12" w:rsidRDefault="00CA0E12">
            <w:pPr>
              <w:spacing w:before="60" w:after="60" w:line="240" w:lineRule="auto"/>
              <w:rPr>
                <w:noProof/>
                <w:lang w:val="en-US"/>
              </w:rPr>
            </w:pPr>
            <w:r>
              <w:rPr>
                <w:noProof/>
              </w:rPr>
              <w:t xml:space="preserve">MaxMNO </w:t>
            </w:r>
            <w:r w:rsidRPr="006905F3">
              <w:rPr>
                <w:noProof/>
              </w:rPr>
              <w:t>40</w:t>
            </w:r>
            <w:r>
              <w:rPr>
                <w:noProof/>
              </w:rPr>
              <w:t> % (PDU).</w:t>
            </w:r>
          </w:p>
        </w:tc>
      </w:tr>
      <w:tr w:rsidR="00CA0E12" w14:paraId="6F40893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1A1CFF9" w14:textId="77777777" w:rsidR="00CA0E12" w:rsidRDefault="00CA0E12">
            <w:pPr>
              <w:spacing w:before="60" w:after="60" w:line="240" w:lineRule="auto"/>
              <w:rPr>
                <w:noProof/>
              </w:rPr>
            </w:pPr>
            <w:r w:rsidRPr="006905F3">
              <w:rPr>
                <w:noProof/>
              </w:rPr>
              <w:t>31</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tcPr>
          <w:p w14:paraId="47B46982" w14:textId="77777777" w:rsidR="00CA0E12" w:rsidRDefault="00CA0E12">
            <w:pPr>
              <w:spacing w:before="60" w:after="60" w:line="240" w:lineRule="auto"/>
              <w:rPr>
                <w:noProof/>
              </w:rPr>
            </w:pPr>
          </w:p>
        </w:tc>
      </w:tr>
      <w:tr w:rsidR="00CA0E12" w14:paraId="5BC3F94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9DC55BA" w14:textId="77777777" w:rsidR="00CA0E12" w:rsidRDefault="00CA0E12">
            <w:pPr>
              <w:spacing w:before="60" w:after="60" w:line="240" w:lineRule="auto"/>
              <w:ind w:left="170" w:hanging="170"/>
              <w:rPr>
                <w:noProof/>
                <w:lang w:val="fr-BE"/>
              </w:rPr>
            </w:pPr>
            <w:r>
              <w:rPr>
                <w:noProof/>
                <w:lang w:val="fr-BE"/>
              </w:rPr>
              <w:t>–</w:t>
            </w:r>
            <w:r>
              <w:rPr>
                <w:noProof/>
                <w:lang w:val="fr-BE"/>
              </w:rPr>
              <w:tab/>
              <w:t>Nitrate de sodium</w:t>
            </w:r>
          </w:p>
          <w:p w14:paraId="34D17F23" w14:textId="77777777" w:rsidR="00CA0E12" w:rsidRDefault="00CA0E12">
            <w:pPr>
              <w:spacing w:before="60" w:after="60" w:line="240" w:lineRule="auto"/>
              <w:ind w:left="170" w:hanging="170"/>
              <w:rPr>
                <w:noProof/>
                <w:lang w:val="fr-BE"/>
              </w:rPr>
            </w:pPr>
            <w:r>
              <w:rPr>
                <w:noProof/>
                <w:lang w:val="fr-BE"/>
              </w:rPr>
              <w:t>–</w:t>
            </w:r>
            <w:r>
              <w:rPr>
                <w:noProof/>
                <w:lang w:val="fr-BE"/>
              </w:rPr>
              <w:tab/>
              <w:t>Cyanamide calcique</w:t>
            </w:r>
          </w:p>
          <w:p w14:paraId="64072EE4" w14:textId="77777777" w:rsidR="00CA0E12" w:rsidRDefault="00CA0E12">
            <w:pPr>
              <w:spacing w:before="60" w:after="60" w:line="240" w:lineRule="auto"/>
              <w:ind w:left="170" w:hanging="170"/>
              <w:rPr>
                <w:noProof/>
                <w:lang w:val="fr-BE"/>
              </w:rPr>
            </w:pPr>
            <w:r>
              <w:rPr>
                <w:noProof/>
                <w:lang w:val="fr-BE"/>
              </w:rPr>
              <w:t>–</w:t>
            </w:r>
            <w:r>
              <w:rPr>
                <w:noProof/>
                <w:lang w:val="fr-BE"/>
              </w:rPr>
              <w:tab/>
              <w:t>Sulfate de potassium</w:t>
            </w:r>
          </w:p>
          <w:p w14:paraId="029EBE1E" w14:textId="77777777" w:rsidR="00CA0E12" w:rsidRDefault="00CA0E12">
            <w:pPr>
              <w:spacing w:before="60" w:after="60" w:line="240" w:lineRule="auto"/>
              <w:ind w:left="170" w:hanging="170"/>
              <w:rPr>
                <w:noProof/>
                <w:lang w:val="fr-BE"/>
              </w:rPr>
            </w:pPr>
            <w:r>
              <w:rPr>
                <w:noProof/>
                <w:lang w:val="fr-BE"/>
              </w:rPr>
              <w:t>–</w:t>
            </w:r>
            <w:r>
              <w:rPr>
                <w:noProof/>
                <w:lang w:val="fr-BE"/>
              </w:rPr>
              <w:tab/>
              <w:t>Sulfate de magnésium et de potassium</w:t>
            </w:r>
          </w:p>
        </w:tc>
        <w:tc>
          <w:tcPr>
            <w:tcW w:w="3794" w:type="pct"/>
            <w:tcBorders>
              <w:top w:val="single" w:sz="4" w:space="0" w:color="auto"/>
              <w:left w:val="single" w:sz="4" w:space="0" w:color="auto"/>
              <w:bottom w:val="single" w:sz="4" w:space="0" w:color="auto"/>
              <w:right w:val="single" w:sz="4" w:space="0" w:color="auto"/>
            </w:tcBorders>
            <w:hideMark/>
          </w:tcPr>
          <w:p w14:paraId="1EF03DD9" w14:textId="77777777" w:rsidR="00CA0E12" w:rsidRDefault="00CA0E12">
            <w:pPr>
              <w:spacing w:before="60" w:after="60" w:line="240" w:lineRule="auto"/>
              <w:rPr>
                <w:noProof/>
                <w:lang w:val="fr-BE"/>
              </w:rPr>
            </w:pPr>
            <w:r>
              <w:rPr>
                <w:noProof/>
                <w:lang w:val="fr-BE"/>
              </w:rPr>
              <w:t xml:space="preserve">CPT; toutefois, des matières non originaires de la même position que le produit peuvent être mises en œuvre, à condition que leur valeur totale ne dépasse pas </w:t>
            </w:r>
            <w:r w:rsidRPr="006905F3">
              <w:rPr>
                <w:noProof/>
                <w:lang w:val="fr-BE"/>
              </w:rPr>
              <w:t>20</w:t>
            </w:r>
            <w:r>
              <w:rPr>
                <w:noProof/>
                <w:lang w:val="fr-BE"/>
              </w:rPr>
              <w:t> % du prix départ usine du produit; ou</w:t>
            </w:r>
          </w:p>
          <w:p w14:paraId="0181631D" w14:textId="77777777" w:rsidR="00CA0E12" w:rsidRDefault="00CA0E12">
            <w:pPr>
              <w:spacing w:before="60" w:after="60" w:line="240" w:lineRule="auto"/>
              <w:rPr>
                <w:noProof/>
                <w:lang w:val="en-US"/>
              </w:rPr>
            </w:pPr>
            <w:r>
              <w:rPr>
                <w:noProof/>
              </w:rPr>
              <w:t xml:space="preserve">MaxMNO </w:t>
            </w:r>
            <w:r w:rsidRPr="006905F3">
              <w:rPr>
                <w:noProof/>
              </w:rPr>
              <w:t>40</w:t>
            </w:r>
            <w:r>
              <w:rPr>
                <w:noProof/>
              </w:rPr>
              <w:t> % (PDU).</w:t>
            </w:r>
          </w:p>
        </w:tc>
      </w:tr>
      <w:tr w:rsidR="00CA0E12" w14:paraId="1CD8E47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83EAC94" w14:textId="77777777" w:rsidR="00CA0E12" w:rsidRDefault="00CA0E12">
            <w:pPr>
              <w:pageBreakBefore/>
              <w:spacing w:before="60" w:after="60" w:line="240" w:lineRule="auto"/>
              <w:ind w:left="170" w:hanging="170"/>
              <w:rPr>
                <w:noProof/>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676F66E8" w14:textId="77777777" w:rsidR="00CA0E12" w:rsidRDefault="00CA0E12">
            <w:pPr>
              <w:spacing w:before="60" w:after="60" w:line="240" w:lineRule="auto"/>
              <w:rPr>
                <w:noProof/>
                <w:lang w:val="fr-BE"/>
              </w:rPr>
            </w:pPr>
            <w:r>
              <w:rPr>
                <w:noProof/>
                <w:lang w:val="fr-BE"/>
              </w:rPr>
              <w:t xml:space="preserve">CPT; toutefois, des matières non originaires de la même position que le produit peuvent être mises en œuvre, à condition que leur valeur totale ne dépasse pas </w:t>
            </w:r>
            <w:r w:rsidRPr="006905F3">
              <w:rPr>
                <w:noProof/>
                <w:lang w:val="fr-BE"/>
              </w:rPr>
              <w:t>20</w:t>
            </w:r>
            <w:r>
              <w:rPr>
                <w:noProof/>
                <w:lang w:val="fr-BE"/>
              </w:rPr>
              <w:t xml:space="preserve"> % du prix départ usine du produit, et que la valeur de toutes les matières non originaires mises en œuvre ne dépasse pas </w:t>
            </w:r>
            <w:r w:rsidRPr="006905F3">
              <w:rPr>
                <w:noProof/>
                <w:lang w:val="fr-BE"/>
              </w:rPr>
              <w:t>50</w:t>
            </w:r>
            <w:r>
              <w:rPr>
                <w:noProof/>
                <w:lang w:val="fr-BE"/>
              </w:rPr>
              <w:t> % du prix départ usine du produit; ou</w:t>
            </w:r>
          </w:p>
          <w:p w14:paraId="37CBB483" w14:textId="77777777" w:rsidR="00CA0E12" w:rsidRDefault="00CA0E12">
            <w:pPr>
              <w:spacing w:before="60" w:after="60" w:line="240" w:lineRule="auto"/>
              <w:rPr>
                <w:noProof/>
                <w:lang w:val="en-US"/>
              </w:rPr>
            </w:pPr>
            <w:r>
              <w:rPr>
                <w:noProof/>
              </w:rPr>
              <w:t xml:space="preserve">MaxMNO </w:t>
            </w:r>
            <w:r w:rsidRPr="006905F3">
              <w:rPr>
                <w:noProof/>
              </w:rPr>
              <w:t>40</w:t>
            </w:r>
            <w:r>
              <w:rPr>
                <w:noProof/>
              </w:rPr>
              <w:t> % (PDU).</w:t>
            </w:r>
          </w:p>
        </w:tc>
      </w:tr>
      <w:tr w:rsidR="00CA0E12" w:rsidRPr="005D0095" w14:paraId="019A865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7C0E7F8" w14:textId="77777777" w:rsidR="00CA0E12" w:rsidRDefault="00CA0E12">
            <w:pPr>
              <w:spacing w:before="60" w:after="60" w:line="240" w:lineRule="auto"/>
              <w:rPr>
                <w:noProof/>
              </w:rPr>
            </w:pPr>
            <w:r>
              <w:rPr>
                <w:noProof/>
              </w:rPr>
              <w:t>Chapitre </w:t>
            </w:r>
            <w:r w:rsidRPr="006905F3">
              <w:rPr>
                <w:noProof/>
              </w:rPr>
              <w:t>32</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4E8FE6EA" w14:textId="77777777" w:rsidR="00CA0E12" w:rsidRDefault="00CA0E12">
            <w:pPr>
              <w:spacing w:before="60" w:after="60" w:line="240" w:lineRule="auto"/>
              <w:rPr>
                <w:noProof/>
                <w:lang w:val="fr-BE"/>
              </w:rPr>
            </w:pPr>
            <w:r>
              <w:rPr>
                <w:noProof/>
                <w:lang w:val="fr-BE"/>
              </w:rPr>
              <w:t>Extraits tannants ou tinctoriaux; tanins et leurs dérivés; pigments et autres matières colorantes; peintures et vernis; mastics; encres</w:t>
            </w:r>
          </w:p>
        </w:tc>
      </w:tr>
      <w:tr w:rsidR="00CA0E12" w14:paraId="0DBABB4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020573A" w14:textId="77777777" w:rsidR="00CA0E12" w:rsidRDefault="00CA0E12">
            <w:pPr>
              <w:spacing w:before="60" w:after="60" w:line="240" w:lineRule="auto"/>
              <w:rPr>
                <w:noProof/>
                <w:lang w:val="en-US"/>
              </w:rPr>
            </w:pPr>
            <w:r w:rsidRPr="006905F3">
              <w:rPr>
                <w:noProof/>
              </w:rPr>
              <w:t>32</w:t>
            </w:r>
            <w:r>
              <w:rPr>
                <w:noProof/>
              </w:rPr>
              <w:t>.</w:t>
            </w:r>
            <w:r w:rsidRPr="006905F3">
              <w:rPr>
                <w:noProof/>
              </w:rPr>
              <w:t>01</w:t>
            </w:r>
            <w:r>
              <w:rPr>
                <w:noProof/>
              </w:rPr>
              <w:t>-</w:t>
            </w:r>
            <w:r w:rsidRPr="006905F3">
              <w:rPr>
                <w:noProof/>
              </w:rPr>
              <w:t>32</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13BF1894" w14:textId="77777777" w:rsidR="00CA0E12" w:rsidRDefault="00CA0E12">
            <w:pPr>
              <w:spacing w:before="60" w:after="60" w:line="240" w:lineRule="auto"/>
              <w:rPr>
                <w:noProof/>
                <w:lang w:val="fr-BE"/>
              </w:rPr>
            </w:pPr>
            <w:r>
              <w:rPr>
                <w:noProof/>
                <w:lang w:val="fr-BE"/>
              </w:rPr>
              <w:t>CSPT;</w:t>
            </w:r>
          </w:p>
          <w:p w14:paraId="251E8FD7"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2080F16E"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1B3B8E9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AF585D" w14:textId="77777777" w:rsidR="00CA0E12" w:rsidRDefault="00CA0E12">
            <w:pPr>
              <w:spacing w:before="60" w:after="60" w:line="240" w:lineRule="auto"/>
              <w:rPr>
                <w:noProof/>
              </w:rPr>
            </w:pPr>
            <w:r>
              <w:rPr>
                <w:noProof/>
              </w:rPr>
              <w:t>Chapitre </w:t>
            </w:r>
            <w:r w:rsidRPr="006905F3">
              <w:rPr>
                <w:noProof/>
              </w:rPr>
              <w:t>33</w:t>
            </w:r>
          </w:p>
        </w:tc>
        <w:tc>
          <w:tcPr>
            <w:tcW w:w="3794" w:type="pct"/>
            <w:tcBorders>
              <w:top w:val="single" w:sz="4" w:space="0" w:color="auto"/>
              <w:left w:val="single" w:sz="4" w:space="0" w:color="auto"/>
              <w:bottom w:val="single" w:sz="4" w:space="0" w:color="auto"/>
              <w:right w:val="single" w:sz="4" w:space="0" w:color="auto"/>
            </w:tcBorders>
            <w:hideMark/>
          </w:tcPr>
          <w:p w14:paraId="14DDC782" w14:textId="77777777" w:rsidR="00CA0E12" w:rsidRDefault="00CA0E12">
            <w:pPr>
              <w:spacing w:before="60" w:after="60" w:line="240" w:lineRule="auto"/>
              <w:rPr>
                <w:noProof/>
                <w:lang w:val="fr-BE"/>
              </w:rPr>
            </w:pPr>
            <w:r>
              <w:rPr>
                <w:noProof/>
                <w:lang w:val="fr-BE"/>
              </w:rPr>
              <w:t>Huiles essentielles et résinoïdes; produits de parfumerie ou de toilette préparés et préparations cosmétiques</w:t>
            </w:r>
          </w:p>
        </w:tc>
      </w:tr>
      <w:tr w:rsidR="00CA0E12" w14:paraId="1496BB8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DABBFB" w14:textId="77777777" w:rsidR="00CA0E12" w:rsidRDefault="00CA0E12">
            <w:pPr>
              <w:spacing w:before="60" w:after="60" w:line="240" w:lineRule="auto"/>
              <w:rPr>
                <w:noProof/>
                <w:lang w:val="en-US"/>
              </w:rPr>
            </w:pPr>
            <w:r w:rsidRPr="006905F3">
              <w:rPr>
                <w:noProof/>
              </w:rPr>
              <w:t>3301</w:t>
            </w:r>
            <w:r>
              <w:rPr>
                <w:noProof/>
              </w:rPr>
              <w:t>.</w:t>
            </w:r>
            <w:r w:rsidRPr="006905F3">
              <w:rPr>
                <w:noProof/>
              </w:rPr>
              <w:t>12</w:t>
            </w:r>
            <w:r>
              <w:rPr>
                <w:noProof/>
              </w:rPr>
              <w:t>-</w:t>
            </w:r>
            <w:r w:rsidRPr="006905F3">
              <w:rPr>
                <w:noProof/>
              </w:rPr>
              <w:t>3301</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206A66B3" w14:textId="77777777" w:rsidR="00CA0E12" w:rsidRDefault="00CA0E12">
            <w:pPr>
              <w:spacing w:before="60" w:after="60" w:line="240" w:lineRule="auto"/>
              <w:rPr>
                <w:noProof/>
                <w:lang w:val="fr-BE"/>
              </w:rPr>
            </w:pPr>
            <w:r>
              <w:rPr>
                <w:noProof/>
                <w:lang w:val="fr-BE"/>
              </w:rPr>
              <w:t>CSPT;</w:t>
            </w:r>
          </w:p>
          <w:p w14:paraId="2CF2A4B0"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73A4CE99"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77FFCA7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5A595FD" w14:textId="77777777" w:rsidR="00CA0E12" w:rsidRDefault="00CA0E12">
            <w:pPr>
              <w:pageBreakBefore/>
              <w:spacing w:before="60" w:after="60" w:line="240" w:lineRule="auto"/>
              <w:rPr>
                <w:noProof/>
              </w:rPr>
            </w:pPr>
            <w:r w:rsidRPr="006905F3">
              <w:rPr>
                <w:noProof/>
              </w:rPr>
              <w:t>3302</w:t>
            </w:r>
            <w:r>
              <w:rPr>
                <w:noProof/>
              </w:rPr>
              <w:t>.</w:t>
            </w:r>
            <w:r w:rsidRPr="006905F3">
              <w:rPr>
                <w:noProof/>
              </w:rPr>
              <w:t>10</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6C780A96" w14:textId="77777777" w:rsidR="00CA0E12" w:rsidRDefault="00CA0E12">
            <w:pPr>
              <w:spacing w:before="60" w:after="60" w:line="240" w:lineRule="auto"/>
              <w:rPr>
                <w:noProof/>
                <w:lang w:val="fr-BE"/>
              </w:rPr>
            </w:pPr>
            <w:r>
              <w:rPr>
                <w:noProof/>
                <w:lang w:val="fr-BE"/>
              </w:rPr>
              <w:t>CPT; toutefois, des matières non originaires de la sous-position </w:t>
            </w:r>
            <w:r w:rsidRPr="006905F3">
              <w:rPr>
                <w:noProof/>
                <w:lang w:val="fr-BE"/>
              </w:rPr>
              <w:t>3302</w:t>
            </w:r>
            <w:r>
              <w:rPr>
                <w:noProof/>
                <w:lang w:val="fr-BE"/>
              </w:rPr>
              <w:t>.</w:t>
            </w:r>
            <w:r w:rsidRPr="006905F3">
              <w:rPr>
                <w:noProof/>
                <w:lang w:val="fr-BE"/>
              </w:rPr>
              <w:t>10</w:t>
            </w:r>
            <w:r>
              <w:rPr>
                <w:noProof/>
                <w:lang w:val="fr-BE"/>
              </w:rPr>
              <w:t xml:space="preserve"> peuvent être mises en œuvre, à condition que leur valeur totale ne dépasse pas </w:t>
            </w:r>
            <w:r w:rsidRPr="006905F3">
              <w:rPr>
                <w:noProof/>
                <w:lang w:val="fr-BE"/>
              </w:rPr>
              <w:t>20</w:t>
            </w:r>
            <w:r>
              <w:rPr>
                <w:noProof/>
                <w:lang w:val="fr-BE"/>
              </w:rPr>
              <w:t> % du prix départ usine du produit; ou</w:t>
            </w:r>
          </w:p>
          <w:p w14:paraId="543B0A1D"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404832A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07C99F" w14:textId="77777777" w:rsidR="00CA0E12" w:rsidRDefault="00CA0E12">
            <w:pPr>
              <w:spacing w:before="60" w:after="60" w:line="240" w:lineRule="auto"/>
              <w:rPr>
                <w:noProof/>
              </w:rPr>
            </w:pPr>
            <w:r w:rsidRPr="006905F3">
              <w:rPr>
                <w:noProof/>
              </w:rPr>
              <w:t>3302</w:t>
            </w:r>
            <w:r>
              <w:rPr>
                <w:noProof/>
              </w:rPr>
              <w:t>.</w:t>
            </w:r>
            <w:r w:rsidRPr="006905F3">
              <w:rPr>
                <w:noProof/>
              </w:rPr>
              <w:t>90</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64CE92D4" w14:textId="77777777" w:rsidR="00CA0E12" w:rsidRDefault="00CA0E12">
            <w:pPr>
              <w:spacing w:before="60" w:after="60" w:line="240" w:lineRule="auto"/>
              <w:rPr>
                <w:noProof/>
                <w:lang w:val="fr-BE"/>
              </w:rPr>
            </w:pPr>
            <w:r>
              <w:rPr>
                <w:noProof/>
                <w:lang w:val="fr-BE"/>
              </w:rPr>
              <w:t>CSPT;</w:t>
            </w:r>
          </w:p>
          <w:p w14:paraId="63E3C673"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34411826"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1CC357C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CCB5FF9" w14:textId="77777777" w:rsidR="00CA0E12" w:rsidRDefault="00CA0E12">
            <w:pPr>
              <w:spacing w:before="60" w:after="60" w:line="240" w:lineRule="auto"/>
              <w:rPr>
                <w:noProof/>
              </w:rPr>
            </w:pPr>
            <w:r w:rsidRPr="006905F3">
              <w:rPr>
                <w:noProof/>
              </w:rPr>
              <w:t>3303</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112D953F"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398DC31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D0BF2A5" w14:textId="77777777" w:rsidR="00CA0E12" w:rsidRDefault="00CA0E12">
            <w:pPr>
              <w:spacing w:before="60" w:after="60" w:line="240" w:lineRule="auto"/>
              <w:rPr>
                <w:noProof/>
                <w:lang w:val="en-US"/>
              </w:rPr>
            </w:pPr>
            <w:r w:rsidRPr="006905F3">
              <w:rPr>
                <w:noProof/>
              </w:rPr>
              <w:t>3304</w:t>
            </w:r>
            <w:r>
              <w:rPr>
                <w:noProof/>
              </w:rPr>
              <w:t xml:space="preserve"> -</w:t>
            </w:r>
            <w:r w:rsidRPr="006905F3">
              <w:rPr>
                <w:noProof/>
              </w:rPr>
              <w:t>33</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1E686D00" w14:textId="77777777" w:rsidR="00CA0E12" w:rsidRDefault="00CA0E12">
            <w:pPr>
              <w:spacing w:before="60" w:after="60" w:line="240" w:lineRule="auto"/>
              <w:rPr>
                <w:noProof/>
                <w:lang w:val="fr-BE"/>
              </w:rPr>
            </w:pPr>
            <w:r>
              <w:rPr>
                <w:noProof/>
                <w:lang w:val="fr-BE"/>
              </w:rPr>
              <w:t>CSPT;</w:t>
            </w:r>
          </w:p>
          <w:p w14:paraId="272A504D"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1D574F66"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10F9AE2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E820454" w14:textId="77777777" w:rsidR="00CA0E12" w:rsidRDefault="00CA0E12">
            <w:pPr>
              <w:spacing w:before="60" w:after="60" w:line="240" w:lineRule="auto"/>
              <w:rPr>
                <w:noProof/>
              </w:rPr>
            </w:pPr>
            <w:r>
              <w:rPr>
                <w:noProof/>
              </w:rPr>
              <w:t>Chapitre </w:t>
            </w:r>
            <w:r w:rsidRPr="006905F3">
              <w:rPr>
                <w:noProof/>
              </w:rPr>
              <w:t>34</w:t>
            </w:r>
          </w:p>
        </w:tc>
        <w:tc>
          <w:tcPr>
            <w:tcW w:w="3794" w:type="pct"/>
            <w:tcBorders>
              <w:top w:val="single" w:sz="4" w:space="0" w:color="auto"/>
              <w:left w:val="single" w:sz="4" w:space="0" w:color="auto"/>
              <w:bottom w:val="single" w:sz="4" w:space="0" w:color="auto"/>
              <w:right w:val="single" w:sz="4" w:space="0" w:color="auto"/>
            </w:tcBorders>
            <w:hideMark/>
          </w:tcPr>
          <w:p w14:paraId="2CECBC1F" w14:textId="77777777" w:rsidR="00CA0E12" w:rsidRDefault="00CA0E12">
            <w:pPr>
              <w:spacing w:before="60" w:after="60" w:line="240" w:lineRule="auto"/>
              <w:rPr>
                <w:noProof/>
                <w:lang w:val="fr-BE"/>
              </w:rPr>
            </w:pPr>
            <w:r>
              <w:rPr>
                <w:noProof/>
                <w:lang w:val="fr-BE"/>
              </w:rPr>
              <w:t>Savons, agents de surface organiques, préparations pour lessives, préparations lubrifiantes, cires artificielles, cires préparées, produits d’entretien, bougies et articles similaires, pâtes à modeler, «cires pour l’art dentaire» et compositions pour l’art dentaire à base de plâtre</w:t>
            </w:r>
          </w:p>
        </w:tc>
      </w:tr>
      <w:tr w:rsidR="00CA0E12" w14:paraId="013F324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9BE809" w14:textId="77777777" w:rsidR="00CA0E12" w:rsidRDefault="00CA0E12">
            <w:pPr>
              <w:spacing w:before="60" w:after="60" w:line="240" w:lineRule="auto"/>
              <w:rPr>
                <w:noProof/>
                <w:lang w:val="en-US"/>
              </w:rPr>
            </w:pPr>
            <w:r w:rsidRPr="006905F3">
              <w:rPr>
                <w:noProof/>
              </w:rPr>
              <w:t>34</w:t>
            </w:r>
            <w:r>
              <w:rPr>
                <w:noProof/>
              </w:rPr>
              <w:t>.</w:t>
            </w:r>
            <w:r w:rsidRPr="006905F3">
              <w:rPr>
                <w:noProof/>
              </w:rPr>
              <w:t>01</w:t>
            </w:r>
            <w:r>
              <w:rPr>
                <w:noProof/>
              </w:rPr>
              <w:t>-</w:t>
            </w:r>
            <w:r w:rsidRPr="006905F3">
              <w:rPr>
                <w:noProof/>
              </w:rPr>
              <w:t>34</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59218C7E" w14:textId="77777777" w:rsidR="00CA0E12" w:rsidRDefault="00CA0E12">
            <w:pPr>
              <w:spacing w:before="60" w:after="60" w:line="240" w:lineRule="auto"/>
              <w:rPr>
                <w:noProof/>
                <w:lang w:val="fr-BE"/>
              </w:rPr>
            </w:pPr>
            <w:r>
              <w:rPr>
                <w:noProof/>
                <w:lang w:val="fr-BE"/>
              </w:rPr>
              <w:t>CSPT;</w:t>
            </w:r>
          </w:p>
          <w:p w14:paraId="771794D6"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5EB5D87E"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67C54DA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0782208" w14:textId="77777777" w:rsidR="00CA0E12" w:rsidRDefault="00CA0E12">
            <w:pPr>
              <w:pageBreakBefore/>
              <w:spacing w:before="60" w:after="60" w:line="240" w:lineRule="auto"/>
              <w:rPr>
                <w:noProof/>
              </w:rPr>
            </w:pPr>
            <w:r>
              <w:rPr>
                <w:noProof/>
              </w:rPr>
              <w:t>Chapitre </w:t>
            </w:r>
            <w:r w:rsidRPr="006905F3">
              <w:rPr>
                <w:noProof/>
              </w:rPr>
              <w:t>35</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4BBE8A1D" w14:textId="77777777" w:rsidR="00CA0E12" w:rsidRDefault="00CA0E12">
            <w:pPr>
              <w:spacing w:before="60" w:after="60" w:line="240" w:lineRule="auto"/>
              <w:rPr>
                <w:noProof/>
                <w:lang w:val="fr-BE"/>
              </w:rPr>
            </w:pPr>
            <w:r>
              <w:rPr>
                <w:noProof/>
                <w:lang w:val="fr-BE"/>
              </w:rPr>
              <w:t>Matières albuminoïdes; produits à base d’amidons ou de fécules modifiés; colles; enzymes</w:t>
            </w:r>
          </w:p>
        </w:tc>
      </w:tr>
      <w:tr w:rsidR="00CA0E12" w:rsidRPr="005D0095" w14:paraId="693EAF3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7400430" w14:textId="77777777" w:rsidR="00CA0E12" w:rsidRDefault="00CA0E12">
            <w:pPr>
              <w:spacing w:before="60" w:after="60" w:line="240" w:lineRule="auto"/>
              <w:rPr>
                <w:noProof/>
                <w:lang w:val="en-US"/>
              </w:rPr>
            </w:pPr>
            <w:r w:rsidRPr="006905F3">
              <w:rPr>
                <w:noProof/>
              </w:rPr>
              <w:t>35</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0DED7218" w14:textId="77777777" w:rsidR="00CA0E12" w:rsidRDefault="00CA0E12">
            <w:pPr>
              <w:spacing w:before="60" w:after="60" w:line="240" w:lineRule="auto"/>
              <w:rPr>
                <w:noProof/>
                <w:lang w:val="fr-BE"/>
              </w:rPr>
            </w:pPr>
            <w:r>
              <w:rPr>
                <w:noProof/>
                <w:lang w:val="fr-BE"/>
              </w:rPr>
              <w:t>CPT, à l’exclusion des matières non originaires du chapitre </w:t>
            </w:r>
            <w:r w:rsidRPr="006905F3">
              <w:rPr>
                <w:noProof/>
                <w:lang w:val="fr-BE"/>
              </w:rPr>
              <w:t>4</w:t>
            </w:r>
            <w:r>
              <w:rPr>
                <w:noProof/>
                <w:lang w:val="fr-BE"/>
              </w:rPr>
              <w:t>.</w:t>
            </w:r>
          </w:p>
        </w:tc>
      </w:tr>
      <w:tr w:rsidR="00CA0E12" w14:paraId="333AB7B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4D519DD" w14:textId="77777777" w:rsidR="00CA0E12" w:rsidRDefault="00CA0E12">
            <w:pPr>
              <w:spacing w:before="60" w:after="60" w:line="240" w:lineRule="auto"/>
              <w:rPr>
                <w:noProof/>
                <w:lang w:val="en-US"/>
              </w:rPr>
            </w:pPr>
            <w:r w:rsidRPr="006905F3">
              <w:rPr>
                <w:noProof/>
              </w:rPr>
              <w:t>3502</w:t>
            </w:r>
            <w:r>
              <w:rPr>
                <w:noProof/>
              </w:rPr>
              <w:t>.</w:t>
            </w:r>
            <w:r w:rsidRPr="006905F3">
              <w:rPr>
                <w:noProof/>
              </w:rPr>
              <w:t>11</w:t>
            </w:r>
            <w:r>
              <w:rPr>
                <w:noProof/>
              </w:rPr>
              <w:t>-</w:t>
            </w:r>
            <w:r w:rsidRPr="006905F3">
              <w:rPr>
                <w:noProof/>
              </w:rPr>
              <w:t>3502</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1E4E0C4D" w14:textId="77777777" w:rsidR="00CA0E12" w:rsidRDefault="00CA0E12">
            <w:pPr>
              <w:spacing w:before="60" w:after="60" w:line="240" w:lineRule="auto"/>
              <w:rPr>
                <w:noProof/>
              </w:rPr>
            </w:pPr>
            <w:r>
              <w:rPr>
                <w:noProof/>
              </w:rPr>
              <w:t>CPT</w:t>
            </w:r>
          </w:p>
        </w:tc>
      </w:tr>
      <w:tr w:rsidR="00CA0E12" w:rsidRPr="005D0095" w14:paraId="306BA4D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EA6EE33" w14:textId="77777777" w:rsidR="00CA0E12" w:rsidRDefault="00CA0E12">
            <w:pPr>
              <w:spacing w:before="60" w:after="60" w:line="240" w:lineRule="auto"/>
              <w:rPr>
                <w:noProof/>
              </w:rPr>
            </w:pPr>
            <w:r w:rsidRPr="006905F3">
              <w:rPr>
                <w:noProof/>
              </w:rPr>
              <w:t>3502</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150D0AFF" w14:textId="77777777" w:rsidR="00CA0E12" w:rsidRDefault="00CA0E12">
            <w:pPr>
              <w:spacing w:before="60" w:after="60" w:line="240" w:lineRule="auto"/>
              <w:rPr>
                <w:noProof/>
                <w:lang w:val="fr-BE"/>
              </w:rPr>
            </w:pPr>
            <w:r>
              <w:rPr>
                <w:noProof/>
                <w:lang w:val="fr-BE"/>
              </w:rPr>
              <w:t>CPT, à l’exclusion des matières non originaires du chapitre </w:t>
            </w:r>
            <w:r w:rsidRPr="006905F3">
              <w:rPr>
                <w:noProof/>
                <w:lang w:val="fr-BE"/>
              </w:rPr>
              <w:t>4</w:t>
            </w:r>
            <w:r>
              <w:rPr>
                <w:noProof/>
                <w:lang w:val="fr-BE"/>
              </w:rPr>
              <w:t>.</w:t>
            </w:r>
          </w:p>
        </w:tc>
      </w:tr>
      <w:tr w:rsidR="00CA0E12" w14:paraId="6604031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C9F9B88" w14:textId="77777777" w:rsidR="00CA0E12" w:rsidRDefault="00CA0E12">
            <w:pPr>
              <w:spacing w:before="60" w:after="60" w:line="240" w:lineRule="auto"/>
              <w:rPr>
                <w:noProof/>
                <w:lang w:val="en-US"/>
              </w:rPr>
            </w:pPr>
            <w:r w:rsidRPr="006905F3">
              <w:rPr>
                <w:noProof/>
              </w:rPr>
              <w:t>3502</w:t>
            </w:r>
            <w:r>
              <w:rPr>
                <w:noProof/>
              </w:rPr>
              <w:t>.</w:t>
            </w:r>
            <w:r w:rsidRPr="006905F3">
              <w:rPr>
                <w:noProof/>
              </w:rPr>
              <w:t>90</w:t>
            </w:r>
            <w:r>
              <w:rPr>
                <w:noProof/>
              </w:rPr>
              <w:t>-</w:t>
            </w:r>
            <w:r w:rsidRPr="006905F3">
              <w:rPr>
                <w:noProof/>
              </w:rPr>
              <w:t>3504</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021E7891" w14:textId="77777777" w:rsidR="00CA0E12" w:rsidRDefault="00CA0E12">
            <w:pPr>
              <w:spacing w:before="60" w:after="60" w:line="240" w:lineRule="auto"/>
              <w:rPr>
                <w:noProof/>
              </w:rPr>
            </w:pPr>
            <w:r>
              <w:rPr>
                <w:noProof/>
              </w:rPr>
              <w:t>CPT</w:t>
            </w:r>
          </w:p>
        </w:tc>
      </w:tr>
      <w:tr w:rsidR="00CA0E12" w:rsidRPr="005D0095" w14:paraId="5B6E725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2F6FD25" w14:textId="77777777" w:rsidR="00CA0E12" w:rsidRDefault="00CA0E12">
            <w:pPr>
              <w:spacing w:before="60" w:after="60" w:line="240" w:lineRule="auto"/>
              <w:rPr>
                <w:noProof/>
              </w:rPr>
            </w:pPr>
            <w:r w:rsidRPr="006905F3">
              <w:rPr>
                <w:noProof/>
              </w:rPr>
              <w:t>35</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185A4DFC"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11</w:t>
            </w:r>
            <w:r>
              <w:rPr>
                <w:noProof/>
                <w:lang w:val="fr-BE"/>
              </w:rPr>
              <w:t>.</w:t>
            </w:r>
            <w:r w:rsidRPr="006905F3">
              <w:rPr>
                <w:noProof/>
                <w:lang w:val="fr-BE"/>
              </w:rPr>
              <w:t>08</w:t>
            </w:r>
          </w:p>
        </w:tc>
      </w:tr>
      <w:tr w:rsidR="00CA0E12" w14:paraId="0B542CA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72583D8" w14:textId="77777777" w:rsidR="00CA0E12" w:rsidRDefault="00CA0E12">
            <w:pPr>
              <w:spacing w:before="60" w:after="60" w:line="240" w:lineRule="auto"/>
              <w:rPr>
                <w:noProof/>
                <w:lang w:val="en-US"/>
              </w:rPr>
            </w:pPr>
            <w:r w:rsidRPr="006905F3">
              <w:rPr>
                <w:noProof/>
              </w:rPr>
              <w:t>35</w:t>
            </w:r>
            <w:r>
              <w:rPr>
                <w:noProof/>
              </w:rPr>
              <w:t>.</w:t>
            </w:r>
            <w:r w:rsidRPr="006905F3">
              <w:rPr>
                <w:noProof/>
              </w:rPr>
              <w:t>06</w:t>
            </w:r>
            <w:r>
              <w:rPr>
                <w:noProof/>
              </w:rPr>
              <w:t>-</w:t>
            </w:r>
            <w:r w:rsidRPr="006905F3">
              <w:rPr>
                <w:noProof/>
              </w:rPr>
              <w:t>35</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353FC232" w14:textId="77777777" w:rsidR="00CA0E12" w:rsidRDefault="00CA0E12">
            <w:pPr>
              <w:spacing w:before="60" w:after="60" w:line="240" w:lineRule="auto"/>
              <w:rPr>
                <w:noProof/>
                <w:lang w:val="fr-BE"/>
              </w:rPr>
            </w:pPr>
            <w:r>
              <w:rPr>
                <w:noProof/>
                <w:lang w:val="fr-BE"/>
              </w:rPr>
              <w:t>CSPT;</w:t>
            </w:r>
          </w:p>
          <w:p w14:paraId="6A09D200"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15CA420A"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3C5A1BE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7421D9F" w14:textId="77777777" w:rsidR="00CA0E12" w:rsidRDefault="00CA0E12">
            <w:pPr>
              <w:spacing w:before="60" w:after="60" w:line="240" w:lineRule="auto"/>
              <w:rPr>
                <w:noProof/>
              </w:rPr>
            </w:pPr>
            <w:r>
              <w:rPr>
                <w:noProof/>
              </w:rPr>
              <w:t>Chapitre </w:t>
            </w:r>
            <w:r w:rsidRPr="006905F3">
              <w:rPr>
                <w:noProof/>
              </w:rPr>
              <w:t>36</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7E772883" w14:textId="77777777" w:rsidR="00CA0E12" w:rsidRDefault="00CA0E12">
            <w:pPr>
              <w:spacing w:before="60" w:after="60" w:line="240" w:lineRule="auto"/>
              <w:rPr>
                <w:noProof/>
                <w:lang w:val="fr-BE"/>
              </w:rPr>
            </w:pPr>
            <w:r>
              <w:rPr>
                <w:noProof/>
                <w:lang w:val="fr-BE"/>
              </w:rPr>
              <w:t>Poudres et explosifs; articles de pyrotechnie; allumettes; alliages pyrophoriques; matières inflammables</w:t>
            </w:r>
          </w:p>
        </w:tc>
      </w:tr>
      <w:tr w:rsidR="00CA0E12" w14:paraId="21DB0EF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7EE5A7E" w14:textId="77777777" w:rsidR="00CA0E12" w:rsidRDefault="00CA0E12">
            <w:pPr>
              <w:spacing w:before="60" w:after="60" w:line="240" w:lineRule="auto"/>
              <w:rPr>
                <w:noProof/>
                <w:lang w:val="en-US"/>
              </w:rPr>
            </w:pPr>
            <w:r w:rsidRPr="006905F3">
              <w:rPr>
                <w:noProof/>
              </w:rPr>
              <w:t>36</w:t>
            </w:r>
            <w:r>
              <w:rPr>
                <w:noProof/>
              </w:rPr>
              <w:t>.</w:t>
            </w:r>
            <w:r w:rsidRPr="006905F3">
              <w:rPr>
                <w:noProof/>
              </w:rPr>
              <w:t>01</w:t>
            </w:r>
            <w:r>
              <w:rPr>
                <w:noProof/>
              </w:rPr>
              <w:t>-</w:t>
            </w:r>
            <w:r w:rsidRPr="006905F3">
              <w:rPr>
                <w:noProof/>
              </w:rPr>
              <w:t>36</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3E12763B" w14:textId="77777777" w:rsidR="00CA0E12" w:rsidRDefault="00CA0E12">
            <w:pPr>
              <w:spacing w:before="60" w:after="60" w:line="240" w:lineRule="auto"/>
              <w:rPr>
                <w:noProof/>
                <w:lang w:val="fr-BE"/>
              </w:rPr>
            </w:pPr>
            <w:r>
              <w:rPr>
                <w:noProof/>
                <w:lang w:val="fr-BE"/>
              </w:rPr>
              <w:t>CSPT;</w:t>
            </w:r>
          </w:p>
          <w:p w14:paraId="654E82D5"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0FFE1793"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0D929E6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BDAB64E" w14:textId="77777777" w:rsidR="00CA0E12" w:rsidRDefault="00CA0E12">
            <w:pPr>
              <w:pageBreakBefore/>
              <w:spacing w:before="60" w:after="60" w:line="240" w:lineRule="auto"/>
              <w:rPr>
                <w:noProof/>
              </w:rPr>
            </w:pPr>
            <w:r>
              <w:rPr>
                <w:noProof/>
              </w:rPr>
              <w:t>Chapitre </w:t>
            </w:r>
            <w:r w:rsidRPr="006905F3">
              <w:rPr>
                <w:noProof/>
              </w:rPr>
              <w:t>37</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4090C998" w14:textId="77777777" w:rsidR="00CA0E12" w:rsidRDefault="00CA0E12">
            <w:pPr>
              <w:spacing w:before="60" w:after="60" w:line="240" w:lineRule="auto"/>
              <w:rPr>
                <w:noProof/>
              </w:rPr>
            </w:pPr>
            <w:r>
              <w:rPr>
                <w:noProof/>
              </w:rPr>
              <w:t>Produits photographiques ou cinématographiques</w:t>
            </w:r>
          </w:p>
        </w:tc>
      </w:tr>
      <w:tr w:rsidR="00CA0E12" w14:paraId="7486236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CD42C50" w14:textId="77777777" w:rsidR="00CA0E12" w:rsidRDefault="00CA0E12">
            <w:pPr>
              <w:spacing w:before="60" w:after="60" w:line="240" w:lineRule="auto"/>
              <w:rPr>
                <w:noProof/>
              </w:rPr>
            </w:pPr>
            <w:r w:rsidRPr="006905F3">
              <w:rPr>
                <w:noProof/>
              </w:rPr>
              <w:t>37</w:t>
            </w:r>
            <w:r>
              <w:rPr>
                <w:noProof/>
              </w:rPr>
              <w:t>.</w:t>
            </w:r>
            <w:r w:rsidRPr="006905F3">
              <w:rPr>
                <w:noProof/>
              </w:rPr>
              <w:t>01</w:t>
            </w:r>
            <w:r>
              <w:rPr>
                <w:noProof/>
              </w:rPr>
              <w:t>-</w:t>
            </w:r>
            <w:r w:rsidRPr="006905F3">
              <w:rPr>
                <w:noProof/>
              </w:rPr>
              <w:t>37</w:t>
            </w:r>
            <w:r>
              <w:rPr>
                <w:noProof/>
              </w:rPr>
              <w:t>.</w:t>
            </w:r>
            <w:r w:rsidRPr="006905F3">
              <w:rPr>
                <w:noProof/>
              </w:rPr>
              <w:t>07</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02B4D0CF" w14:textId="77777777" w:rsidR="00CA0E12" w:rsidRDefault="00CA0E12">
            <w:pPr>
              <w:spacing w:before="60" w:after="60" w:line="240" w:lineRule="auto"/>
              <w:rPr>
                <w:noProof/>
                <w:lang w:val="fr-BE"/>
              </w:rPr>
            </w:pPr>
            <w:r>
              <w:rPr>
                <w:noProof/>
                <w:lang w:val="fr-BE"/>
              </w:rPr>
              <w:t>CSPT;</w:t>
            </w:r>
          </w:p>
          <w:p w14:paraId="6DBB3D35"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43281A4F"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7F1F3A7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90A5840" w14:textId="77777777" w:rsidR="00CA0E12" w:rsidRDefault="00CA0E12">
            <w:pPr>
              <w:spacing w:before="60" w:after="60" w:line="240" w:lineRule="auto"/>
              <w:rPr>
                <w:noProof/>
              </w:rPr>
            </w:pPr>
            <w:r>
              <w:rPr>
                <w:noProof/>
              </w:rPr>
              <w:t>Chapitre </w:t>
            </w:r>
            <w:r w:rsidRPr="006905F3">
              <w:rPr>
                <w:noProof/>
              </w:rPr>
              <w:t>38</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7CE8840F" w14:textId="77777777" w:rsidR="00CA0E12" w:rsidRDefault="00CA0E12">
            <w:pPr>
              <w:spacing w:before="60" w:after="60" w:line="240" w:lineRule="auto"/>
              <w:rPr>
                <w:noProof/>
                <w:lang w:val="fr-BE"/>
              </w:rPr>
            </w:pPr>
            <w:r>
              <w:rPr>
                <w:noProof/>
                <w:lang w:val="fr-BE"/>
              </w:rPr>
              <w:t>Produits divers des industries chimiques</w:t>
            </w:r>
          </w:p>
        </w:tc>
      </w:tr>
      <w:tr w:rsidR="00CA0E12" w14:paraId="34DD9BE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C12F3B8" w14:textId="77777777" w:rsidR="00CA0E12" w:rsidRDefault="00CA0E12">
            <w:pPr>
              <w:spacing w:before="60" w:after="60" w:line="240" w:lineRule="auto"/>
              <w:rPr>
                <w:noProof/>
                <w:lang w:val="en-US"/>
              </w:rPr>
            </w:pPr>
            <w:r w:rsidRPr="006905F3">
              <w:rPr>
                <w:noProof/>
              </w:rPr>
              <w:t>38</w:t>
            </w:r>
            <w:r>
              <w:rPr>
                <w:noProof/>
              </w:rPr>
              <w:t>.</w:t>
            </w:r>
            <w:r w:rsidRPr="006905F3">
              <w:rPr>
                <w:noProof/>
              </w:rPr>
              <w:t>01</w:t>
            </w:r>
            <w:r>
              <w:rPr>
                <w:noProof/>
              </w:rPr>
              <w:t>-</w:t>
            </w:r>
            <w:r w:rsidRPr="006905F3">
              <w:rPr>
                <w:noProof/>
              </w:rPr>
              <w:t>38</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2E1CC9DD" w14:textId="77777777" w:rsidR="00CA0E12" w:rsidRDefault="00CA0E12">
            <w:pPr>
              <w:spacing w:before="60" w:after="60" w:line="240" w:lineRule="auto"/>
              <w:rPr>
                <w:noProof/>
                <w:lang w:val="fr-BE"/>
              </w:rPr>
            </w:pPr>
            <w:r>
              <w:rPr>
                <w:noProof/>
                <w:lang w:val="fr-BE"/>
              </w:rPr>
              <w:t>CSPT;</w:t>
            </w:r>
          </w:p>
          <w:p w14:paraId="2178EC0B"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370423C9"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64EE34F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4B3BEFF" w14:textId="77777777" w:rsidR="00CA0E12" w:rsidRDefault="00CA0E12">
            <w:pPr>
              <w:spacing w:before="60" w:after="60" w:line="240" w:lineRule="auto"/>
              <w:rPr>
                <w:noProof/>
              </w:rPr>
            </w:pPr>
            <w:r w:rsidRPr="006905F3">
              <w:rPr>
                <w:noProof/>
              </w:rPr>
              <w:t>3809</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6EB305B0"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11</w:t>
            </w:r>
            <w:r>
              <w:rPr>
                <w:noProof/>
                <w:lang w:val="fr-BE"/>
              </w:rPr>
              <w:t>.</w:t>
            </w:r>
            <w:r w:rsidRPr="006905F3">
              <w:rPr>
                <w:noProof/>
                <w:lang w:val="fr-BE"/>
              </w:rPr>
              <w:t>08</w:t>
            </w:r>
            <w:r>
              <w:rPr>
                <w:noProof/>
                <w:lang w:val="fr-BE"/>
              </w:rPr>
              <w:t xml:space="preserve"> et </w:t>
            </w:r>
            <w:r w:rsidRPr="006905F3">
              <w:rPr>
                <w:noProof/>
                <w:lang w:val="fr-BE"/>
              </w:rPr>
              <w:t>35</w:t>
            </w:r>
            <w:r>
              <w:rPr>
                <w:noProof/>
                <w:lang w:val="fr-BE"/>
              </w:rPr>
              <w:t>.</w:t>
            </w:r>
            <w:r w:rsidRPr="006905F3">
              <w:rPr>
                <w:noProof/>
                <w:lang w:val="fr-BE"/>
              </w:rPr>
              <w:t>05</w:t>
            </w:r>
            <w:r>
              <w:rPr>
                <w:noProof/>
                <w:lang w:val="fr-BE"/>
              </w:rPr>
              <w:t>.</w:t>
            </w:r>
          </w:p>
        </w:tc>
      </w:tr>
      <w:tr w:rsidR="00CA0E12" w14:paraId="3E0EE64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729D4E" w14:textId="77777777" w:rsidR="00CA0E12" w:rsidRDefault="00CA0E12">
            <w:pPr>
              <w:spacing w:before="60" w:after="60" w:line="240" w:lineRule="auto"/>
              <w:rPr>
                <w:noProof/>
                <w:lang w:val="en-US"/>
              </w:rPr>
            </w:pPr>
            <w:r w:rsidRPr="006905F3">
              <w:rPr>
                <w:noProof/>
              </w:rPr>
              <w:t>3809</w:t>
            </w:r>
            <w:r>
              <w:rPr>
                <w:noProof/>
              </w:rPr>
              <w:t>.</w:t>
            </w:r>
            <w:r w:rsidRPr="006905F3">
              <w:rPr>
                <w:noProof/>
              </w:rPr>
              <w:t>91</w:t>
            </w:r>
            <w:r>
              <w:rPr>
                <w:noProof/>
              </w:rPr>
              <w:t>-</w:t>
            </w:r>
            <w:r w:rsidRPr="006905F3">
              <w:rPr>
                <w:noProof/>
              </w:rPr>
              <w:t>3822</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45098E4E" w14:textId="77777777" w:rsidR="00CA0E12" w:rsidRDefault="00CA0E12">
            <w:pPr>
              <w:spacing w:before="60" w:after="60" w:line="240" w:lineRule="auto"/>
              <w:rPr>
                <w:noProof/>
                <w:lang w:val="fr-BE"/>
              </w:rPr>
            </w:pPr>
            <w:r>
              <w:rPr>
                <w:noProof/>
                <w:lang w:val="fr-BE"/>
              </w:rPr>
              <w:t>CSPT;</w:t>
            </w:r>
          </w:p>
          <w:p w14:paraId="1AA51F6E"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4BB37150"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43732D9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CA5E273" w14:textId="77777777" w:rsidR="00CA0E12" w:rsidRDefault="00CA0E12">
            <w:pPr>
              <w:spacing w:before="60" w:after="60" w:line="240" w:lineRule="auto"/>
              <w:rPr>
                <w:noProof/>
              </w:rPr>
            </w:pPr>
            <w:r w:rsidRPr="006905F3">
              <w:rPr>
                <w:noProof/>
              </w:rPr>
              <w:t>38</w:t>
            </w:r>
            <w:r>
              <w:rPr>
                <w:noProof/>
              </w:rPr>
              <w:t>.</w:t>
            </w:r>
            <w:r w:rsidRPr="006905F3">
              <w:rPr>
                <w:noProof/>
              </w:rPr>
              <w:t>23</w:t>
            </w:r>
          </w:p>
        </w:tc>
        <w:tc>
          <w:tcPr>
            <w:tcW w:w="3794" w:type="pct"/>
            <w:tcBorders>
              <w:top w:val="single" w:sz="4" w:space="0" w:color="auto"/>
              <w:left w:val="single" w:sz="4" w:space="0" w:color="auto"/>
              <w:bottom w:val="single" w:sz="4" w:space="0" w:color="auto"/>
              <w:right w:val="single" w:sz="4" w:space="0" w:color="auto"/>
            </w:tcBorders>
            <w:hideMark/>
          </w:tcPr>
          <w:p w14:paraId="62ED44BF"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459EBA3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4A93B19" w14:textId="77777777" w:rsidR="00CA0E12" w:rsidRDefault="00CA0E12">
            <w:pPr>
              <w:spacing w:before="60" w:after="60" w:line="240" w:lineRule="auto"/>
              <w:rPr>
                <w:noProof/>
                <w:lang w:val="en-US"/>
              </w:rPr>
            </w:pPr>
            <w:r w:rsidRPr="006905F3">
              <w:rPr>
                <w:noProof/>
              </w:rPr>
              <w:t>3824</w:t>
            </w:r>
            <w:r>
              <w:rPr>
                <w:noProof/>
              </w:rPr>
              <w:t>.</w:t>
            </w:r>
            <w:r w:rsidRPr="006905F3">
              <w:rPr>
                <w:noProof/>
              </w:rPr>
              <w:t>10</w:t>
            </w:r>
            <w:r>
              <w:rPr>
                <w:noProof/>
              </w:rPr>
              <w:t>-</w:t>
            </w:r>
            <w:r w:rsidRPr="006905F3">
              <w:rPr>
                <w:noProof/>
              </w:rPr>
              <w:t>3824</w:t>
            </w:r>
            <w:r>
              <w:rPr>
                <w:noProof/>
              </w:rPr>
              <w:t>.</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5B4CF2DD" w14:textId="77777777" w:rsidR="00CA0E12" w:rsidRDefault="00CA0E12">
            <w:pPr>
              <w:spacing w:before="60" w:after="60" w:line="240" w:lineRule="auto"/>
              <w:rPr>
                <w:noProof/>
                <w:lang w:val="fr-BE"/>
              </w:rPr>
            </w:pPr>
            <w:r>
              <w:rPr>
                <w:noProof/>
                <w:lang w:val="fr-BE"/>
              </w:rPr>
              <w:t>CSPT;</w:t>
            </w:r>
          </w:p>
          <w:p w14:paraId="320DFEBF"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5DF2C5E5"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409DA2F7" w14:textId="77777777" w:rsidTr="00CA0E12">
        <w:trPr>
          <w:trHeight w:val="240"/>
        </w:trPr>
        <w:tc>
          <w:tcPr>
            <w:tcW w:w="1206" w:type="pct"/>
            <w:tcBorders>
              <w:top w:val="single" w:sz="4" w:space="0" w:color="auto"/>
              <w:left w:val="single" w:sz="4" w:space="0" w:color="auto"/>
              <w:bottom w:val="single" w:sz="4" w:space="0" w:color="auto"/>
              <w:right w:val="single" w:sz="4" w:space="0" w:color="auto"/>
            </w:tcBorders>
            <w:hideMark/>
          </w:tcPr>
          <w:p w14:paraId="755B53AE" w14:textId="77777777" w:rsidR="00CA0E12" w:rsidRDefault="00CA0E12">
            <w:pPr>
              <w:pageBreakBefore/>
              <w:spacing w:before="60" w:after="60" w:line="240" w:lineRule="auto"/>
              <w:rPr>
                <w:noProof/>
              </w:rPr>
            </w:pPr>
            <w:r w:rsidRPr="006905F3">
              <w:rPr>
                <w:noProof/>
              </w:rPr>
              <w:t>3824</w:t>
            </w:r>
            <w:r>
              <w:rPr>
                <w:noProof/>
              </w:rPr>
              <w:t>.</w:t>
            </w:r>
            <w:r w:rsidRPr="006905F3">
              <w:rPr>
                <w:noProof/>
              </w:rPr>
              <w:t>60</w:t>
            </w:r>
          </w:p>
        </w:tc>
        <w:tc>
          <w:tcPr>
            <w:tcW w:w="3794" w:type="pct"/>
            <w:tcBorders>
              <w:top w:val="single" w:sz="4" w:space="0" w:color="auto"/>
              <w:left w:val="single" w:sz="4" w:space="0" w:color="auto"/>
              <w:bottom w:val="single" w:sz="4" w:space="0" w:color="auto"/>
              <w:right w:val="single" w:sz="4" w:space="0" w:color="auto"/>
            </w:tcBorders>
            <w:hideMark/>
          </w:tcPr>
          <w:p w14:paraId="4BA629C7" w14:textId="77777777" w:rsidR="00CA0E12" w:rsidRDefault="00CA0E12">
            <w:pPr>
              <w:spacing w:before="60" w:after="60" w:line="240" w:lineRule="auto"/>
              <w:rPr>
                <w:noProof/>
                <w:lang w:val="fr-BE"/>
              </w:rPr>
            </w:pPr>
            <w:r>
              <w:rPr>
                <w:noProof/>
                <w:lang w:val="fr-BE"/>
              </w:rPr>
              <w:t>CPT, à l’exclusion des matières non originaires des sous-positions </w:t>
            </w:r>
            <w:r w:rsidRPr="006905F3">
              <w:rPr>
                <w:noProof/>
                <w:lang w:val="fr-BE"/>
              </w:rPr>
              <w:t>2905</w:t>
            </w:r>
            <w:r>
              <w:rPr>
                <w:noProof/>
                <w:lang w:val="fr-BE"/>
              </w:rPr>
              <w:t>.</w:t>
            </w:r>
            <w:r w:rsidRPr="006905F3">
              <w:rPr>
                <w:noProof/>
                <w:lang w:val="fr-BE"/>
              </w:rPr>
              <w:t>43</w:t>
            </w:r>
            <w:r>
              <w:rPr>
                <w:noProof/>
                <w:lang w:val="fr-BE"/>
              </w:rPr>
              <w:t xml:space="preserve"> et </w:t>
            </w:r>
            <w:r w:rsidRPr="006905F3">
              <w:rPr>
                <w:noProof/>
                <w:lang w:val="fr-BE"/>
              </w:rPr>
              <w:t>2905</w:t>
            </w:r>
            <w:r>
              <w:rPr>
                <w:noProof/>
                <w:lang w:val="fr-BE"/>
              </w:rPr>
              <w:t>.</w:t>
            </w:r>
            <w:r w:rsidRPr="006905F3">
              <w:rPr>
                <w:noProof/>
                <w:lang w:val="fr-BE"/>
              </w:rPr>
              <w:t>44</w:t>
            </w:r>
            <w:r>
              <w:rPr>
                <w:noProof/>
                <w:lang w:val="fr-BE"/>
              </w:rPr>
              <w:t>.</w:t>
            </w:r>
          </w:p>
        </w:tc>
      </w:tr>
      <w:tr w:rsidR="00CA0E12" w14:paraId="6A44E741" w14:textId="77777777" w:rsidTr="00CA0E12">
        <w:trPr>
          <w:trHeight w:val="225"/>
        </w:trPr>
        <w:tc>
          <w:tcPr>
            <w:tcW w:w="1206" w:type="pct"/>
            <w:tcBorders>
              <w:top w:val="single" w:sz="4" w:space="0" w:color="auto"/>
              <w:left w:val="single" w:sz="4" w:space="0" w:color="auto"/>
              <w:bottom w:val="single" w:sz="4" w:space="0" w:color="auto"/>
              <w:right w:val="single" w:sz="4" w:space="0" w:color="auto"/>
            </w:tcBorders>
            <w:hideMark/>
          </w:tcPr>
          <w:p w14:paraId="7A81B83E" w14:textId="77777777" w:rsidR="00CA0E12" w:rsidRDefault="00CA0E12">
            <w:pPr>
              <w:spacing w:before="60" w:after="60" w:line="240" w:lineRule="auto"/>
              <w:rPr>
                <w:noProof/>
                <w:lang w:val="en-US"/>
              </w:rPr>
            </w:pPr>
            <w:r w:rsidRPr="006905F3">
              <w:rPr>
                <w:noProof/>
              </w:rPr>
              <w:t>3824</w:t>
            </w:r>
            <w:r>
              <w:rPr>
                <w:noProof/>
              </w:rPr>
              <w:t>.</w:t>
            </w:r>
            <w:r w:rsidRPr="006905F3">
              <w:rPr>
                <w:noProof/>
              </w:rPr>
              <w:t>81</w:t>
            </w:r>
            <w:r>
              <w:rPr>
                <w:noProof/>
              </w:rPr>
              <w:t>-</w:t>
            </w:r>
            <w:r w:rsidRPr="006905F3">
              <w:rPr>
                <w:noProof/>
              </w:rPr>
              <w:t>3825</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5D860C8C" w14:textId="77777777" w:rsidR="00CA0E12" w:rsidRDefault="00CA0E12">
            <w:pPr>
              <w:spacing w:before="60" w:after="60" w:line="240" w:lineRule="auto"/>
              <w:rPr>
                <w:noProof/>
                <w:lang w:val="fr-BE"/>
              </w:rPr>
            </w:pPr>
            <w:r>
              <w:rPr>
                <w:noProof/>
                <w:lang w:val="fr-BE"/>
              </w:rPr>
              <w:t>CSPT;</w:t>
            </w:r>
          </w:p>
          <w:p w14:paraId="7A9C3198"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55279325"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0BC64215" w14:textId="77777777" w:rsidTr="00CA0E12">
        <w:trPr>
          <w:trHeight w:val="240"/>
        </w:trPr>
        <w:tc>
          <w:tcPr>
            <w:tcW w:w="1206" w:type="pct"/>
            <w:tcBorders>
              <w:top w:val="single" w:sz="4" w:space="0" w:color="auto"/>
              <w:left w:val="single" w:sz="4" w:space="0" w:color="auto"/>
              <w:bottom w:val="single" w:sz="4" w:space="0" w:color="auto"/>
              <w:right w:val="single" w:sz="4" w:space="0" w:color="auto"/>
            </w:tcBorders>
            <w:hideMark/>
          </w:tcPr>
          <w:p w14:paraId="70688945" w14:textId="77777777" w:rsidR="00CA0E12" w:rsidRDefault="00CA0E12">
            <w:pPr>
              <w:spacing w:before="60" w:after="60" w:line="240" w:lineRule="auto"/>
              <w:rPr>
                <w:noProof/>
              </w:rPr>
            </w:pPr>
            <w:r w:rsidRPr="006905F3">
              <w:rPr>
                <w:noProof/>
              </w:rPr>
              <w:t>38</w:t>
            </w:r>
            <w:r>
              <w:rPr>
                <w:noProof/>
              </w:rPr>
              <w:t>.</w:t>
            </w:r>
            <w:r w:rsidRPr="006905F3">
              <w:rPr>
                <w:noProof/>
              </w:rPr>
              <w:t>26</w:t>
            </w:r>
          </w:p>
        </w:tc>
        <w:tc>
          <w:tcPr>
            <w:tcW w:w="3794" w:type="pct"/>
            <w:tcBorders>
              <w:top w:val="single" w:sz="4" w:space="0" w:color="auto"/>
              <w:left w:val="single" w:sz="4" w:space="0" w:color="auto"/>
              <w:bottom w:val="single" w:sz="4" w:space="0" w:color="auto"/>
              <w:right w:val="single" w:sz="4" w:space="0" w:color="auto"/>
            </w:tcBorders>
            <w:hideMark/>
          </w:tcPr>
          <w:p w14:paraId="7567020A" w14:textId="77777777" w:rsidR="00CA0E12" w:rsidRDefault="00CA0E12">
            <w:pPr>
              <w:spacing w:before="60" w:after="60" w:line="240" w:lineRule="auto"/>
              <w:rPr>
                <w:noProof/>
                <w:lang w:val="fr-BE"/>
              </w:rPr>
            </w:pPr>
            <w:r>
              <w:rPr>
                <w:noProof/>
                <w:lang w:val="fr-BE"/>
              </w:rPr>
              <w:t>Production dans laquelle les biodiesels sont obtenus par estérification, transestérification ou hydrotraitement.</w:t>
            </w:r>
          </w:p>
        </w:tc>
      </w:tr>
      <w:tr w:rsidR="00CA0E12" w14:paraId="20B121C9" w14:textId="77777777" w:rsidTr="00CA0E12">
        <w:trPr>
          <w:trHeight w:val="240"/>
        </w:trPr>
        <w:tc>
          <w:tcPr>
            <w:tcW w:w="1206" w:type="pct"/>
            <w:tcBorders>
              <w:top w:val="single" w:sz="4" w:space="0" w:color="auto"/>
              <w:left w:val="single" w:sz="4" w:space="0" w:color="auto"/>
              <w:bottom w:val="single" w:sz="4" w:space="0" w:color="auto"/>
              <w:right w:val="single" w:sz="4" w:space="0" w:color="auto"/>
            </w:tcBorders>
            <w:hideMark/>
          </w:tcPr>
          <w:p w14:paraId="4FE1CA43" w14:textId="77777777" w:rsidR="00CA0E12" w:rsidRDefault="00CA0E12">
            <w:pPr>
              <w:spacing w:before="60" w:after="60" w:line="240" w:lineRule="auto"/>
              <w:rPr>
                <w:noProof/>
                <w:lang w:val="en-US"/>
              </w:rPr>
            </w:pPr>
            <w:r w:rsidRPr="006905F3">
              <w:rPr>
                <w:noProof/>
              </w:rPr>
              <w:t>38</w:t>
            </w:r>
            <w:r>
              <w:rPr>
                <w:noProof/>
              </w:rPr>
              <w:t>.</w:t>
            </w:r>
            <w:r w:rsidRPr="006905F3">
              <w:rPr>
                <w:noProof/>
              </w:rPr>
              <w:t>27</w:t>
            </w:r>
          </w:p>
        </w:tc>
        <w:tc>
          <w:tcPr>
            <w:tcW w:w="3794" w:type="pct"/>
            <w:tcBorders>
              <w:top w:val="single" w:sz="4" w:space="0" w:color="auto"/>
              <w:left w:val="single" w:sz="4" w:space="0" w:color="auto"/>
              <w:bottom w:val="single" w:sz="4" w:space="0" w:color="auto"/>
              <w:right w:val="single" w:sz="4" w:space="0" w:color="auto"/>
            </w:tcBorders>
            <w:hideMark/>
          </w:tcPr>
          <w:p w14:paraId="241953BE" w14:textId="77777777" w:rsidR="00CA0E12" w:rsidRDefault="00CA0E12">
            <w:pPr>
              <w:spacing w:before="60" w:after="60" w:line="240" w:lineRule="auto"/>
              <w:rPr>
                <w:noProof/>
                <w:lang w:val="fr-BE"/>
              </w:rPr>
            </w:pPr>
            <w:r>
              <w:rPr>
                <w:noProof/>
                <w:lang w:val="fr-BE"/>
              </w:rPr>
              <w:t>CSPT;</w:t>
            </w:r>
          </w:p>
          <w:p w14:paraId="7AAE6CF9"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w:t>
            </w:r>
          </w:p>
          <w:p w14:paraId="10977B34" w14:textId="77777777" w:rsidR="00CA0E12" w:rsidRDefault="00CA0E12">
            <w:pPr>
              <w:spacing w:before="60" w:after="60" w:line="240" w:lineRule="auto"/>
              <w:rPr>
                <w:noProof/>
                <w:lang w:val="en-US"/>
              </w:rPr>
            </w:pPr>
            <w:r>
              <w:rPr>
                <w:noProof/>
              </w:rPr>
              <w:t>ou</w:t>
            </w:r>
          </w:p>
          <w:p w14:paraId="1E5E3F5A"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379FB69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669D770" w14:textId="77777777" w:rsidR="00CA0E12" w:rsidRDefault="00CA0E12">
            <w:pPr>
              <w:spacing w:before="60" w:after="60" w:line="240" w:lineRule="auto"/>
              <w:rPr>
                <w:noProof/>
              </w:rPr>
            </w:pPr>
            <w:r>
              <w:rPr>
                <w:noProof/>
              </w:rPr>
              <w:t>SECTION VII</w:t>
            </w:r>
          </w:p>
        </w:tc>
        <w:tc>
          <w:tcPr>
            <w:tcW w:w="3794" w:type="pct"/>
            <w:tcBorders>
              <w:top w:val="single" w:sz="4" w:space="0" w:color="auto"/>
              <w:left w:val="single" w:sz="4" w:space="0" w:color="auto"/>
              <w:bottom w:val="single" w:sz="4" w:space="0" w:color="auto"/>
              <w:right w:val="single" w:sz="4" w:space="0" w:color="auto"/>
            </w:tcBorders>
            <w:hideMark/>
          </w:tcPr>
          <w:p w14:paraId="657ABF19" w14:textId="77777777" w:rsidR="00CA0E12" w:rsidRDefault="00CA0E12">
            <w:pPr>
              <w:spacing w:before="60" w:after="60" w:line="240" w:lineRule="auto"/>
              <w:rPr>
                <w:noProof/>
                <w:lang w:val="fr-BE"/>
              </w:rPr>
            </w:pPr>
            <w:r>
              <w:rPr>
                <w:noProof/>
                <w:lang w:val="fr-BE"/>
              </w:rPr>
              <w:t>MATIÈRES PLASTIQUES ET OUVRAGES EN CES MATIÈRES; CAOUTCHOUC ET OUVRAGES EN CAOUTCHOUC</w:t>
            </w:r>
          </w:p>
          <w:p w14:paraId="31021300" w14:textId="77777777" w:rsidR="00CA0E12" w:rsidRDefault="00CA0E12">
            <w:pPr>
              <w:spacing w:before="60" w:after="60" w:line="240" w:lineRule="auto"/>
              <w:rPr>
                <w:noProof/>
                <w:lang w:val="fr-BE"/>
              </w:rPr>
            </w:pPr>
            <w:r>
              <w:rPr>
                <w:noProof/>
                <w:lang w:val="fr-BE"/>
              </w:rPr>
              <w:t>Note de section: pour les définitions des règles de transformation horizontales au sein de cette section, voir la note </w:t>
            </w:r>
            <w:r w:rsidRPr="006905F3">
              <w:rPr>
                <w:noProof/>
                <w:lang w:val="fr-BE"/>
              </w:rPr>
              <w:t>5</w:t>
            </w:r>
            <w:r>
              <w:rPr>
                <w:noProof/>
                <w:lang w:val="fr-BE"/>
              </w:rPr>
              <w:t xml:space="preserve"> de l’annexe </w:t>
            </w:r>
            <w:r w:rsidRPr="006905F3">
              <w:rPr>
                <w:noProof/>
                <w:lang w:val="fr-BE"/>
              </w:rPr>
              <w:t>3</w:t>
            </w:r>
            <w:r>
              <w:rPr>
                <w:noProof/>
                <w:lang w:val="fr-BE"/>
              </w:rPr>
              <w:t xml:space="preserve">-A (Notes introductives aux règles d’origine spécifiques aux produits). </w:t>
            </w:r>
          </w:p>
        </w:tc>
      </w:tr>
      <w:tr w:rsidR="00CA0E12" w:rsidRPr="005D0095" w14:paraId="7C520C0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2BFB80" w14:textId="77777777" w:rsidR="00CA0E12" w:rsidRDefault="00CA0E12">
            <w:pPr>
              <w:pageBreakBefore/>
              <w:spacing w:before="60" w:after="60" w:line="240" w:lineRule="auto"/>
              <w:rPr>
                <w:noProof/>
                <w:lang w:val="en-US"/>
              </w:rPr>
            </w:pPr>
            <w:r>
              <w:rPr>
                <w:noProof/>
              </w:rPr>
              <w:t>Chapitre </w:t>
            </w:r>
            <w:r w:rsidRPr="006905F3">
              <w:rPr>
                <w:noProof/>
              </w:rPr>
              <w:t>39</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035C05AA" w14:textId="77777777" w:rsidR="00CA0E12" w:rsidRDefault="00CA0E12">
            <w:pPr>
              <w:spacing w:before="60" w:after="60" w:line="240" w:lineRule="auto"/>
              <w:rPr>
                <w:noProof/>
                <w:lang w:val="fr-BE"/>
              </w:rPr>
            </w:pPr>
            <w:r>
              <w:rPr>
                <w:noProof/>
                <w:lang w:val="fr-BE"/>
              </w:rPr>
              <w:t>Matières plastiques et ouvrages en ces matières</w:t>
            </w:r>
          </w:p>
        </w:tc>
      </w:tr>
      <w:tr w:rsidR="00CA0E12" w14:paraId="331F83A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2A3FDAC" w14:textId="77777777" w:rsidR="00CA0E12" w:rsidRDefault="00CA0E12">
            <w:pPr>
              <w:spacing w:before="60" w:after="60" w:line="240" w:lineRule="auto"/>
              <w:rPr>
                <w:noProof/>
                <w:lang w:val="en-US"/>
              </w:rPr>
            </w:pPr>
            <w:r w:rsidRPr="006905F3">
              <w:rPr>
                <w:noProof/>
              </w:rPr>
              <w:t>39</w:t>
            </w:r>
            <w:r>
              <w:rPr>
                <w:noProof/>
              </w:rPr>
              <w:t>.</w:t>
            </w:r>
            <w:r w:rsidRPr="006905F3">
              <w:rPr>
                <w:noProof/>
              </w:rPr>
              <w:t>01</w:t>
            </w:r>
            <w:r>
              <w:rPr>
                <w:noProof/>
              </w:rPr>
              <w:t>-</w:t>
            </w:r>
            <w:r w:rsidRPr="006905F3">
              <w:rPr>
                <w:noProof/>
              </w:rPr>
              <w:t>39</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18479205" w14:textId="77777777" w:rsidR="00CA0E12" w:rsidRDefault="00CA0E12">
            <w:pPr>
              <w:spacing w:before="60" w:after="60" w:line="240" w:lineRule="auto"/>
              <w:rPr>
                <w:noProof/>
                <w:lang w:val="fr-BE"/>
              </w:rPr>
            </w:pPr>
            <w:r>
              <w:rPr>
                <w:noProof/>
                <w:lang w:val="fr-BE"/>
              </w:rPr>
              <w:t>CSPT;</w:t>
            </w:r>
          </w:p>
          <w:p w14:paraId="0CB977E7" w14:textId="77777777" w:rsidR="00CA0E12" w:rsidRDefault="00CA0E12">
            <w:pPr>
              <w:spacing w:before="60" w:after="60" w:line="240" w:lineRule="auto"/>
              <w:rPr>
                <w:noProof/>
                <w:lang w:val="fr-BE"/>
              </w:rPr>
            </w:pPr>
            <w:r>
              <w:rPr>
                <w:noProof/>
                <w:lang w:val="fr-BE"/>
              </w:rPr>
              <w:t>soumis à une réaction chimique, à une purification, à une mixtion, à la production de matières de référence, à la modification de la taille des particules, à la séparation des isomères ou à un procédé biotechnologique; ou</w:t>
            </w:r>
          </w:p>
          <w:p w14:paraId="4239813B"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5DDE297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B09B777" w14:textId="77777777" w:rsidR="00CA0E12" w:rsidRDefault="00CA0E12">
            <w:pPr>
              <w:spacing w:before="60" w:after="60" w:line="240" w:lineRule="auto"/>
              <w:rPr>
                <w:noProof/>
              </w:rPr>
            </w:pPr>
            <w:r w:rsidRPr="006905F3">
              <w:rPr>
                <w:noProof/>
              </w:rPr>
              <w:t>39</w:t>
            </w:r>
            <w:r>
              <w:rPr>
                <w:noProof/>
              </w:rPr>
              <w:t>.</w:t>
            </w:r>
            <w:r w:rsidRPr="006905F3">
              <w:rPr>
                <w:noProof/>
              </w:rPr>
              <w:t>16</w:t>
            </w:r>
            <w:r>
              <w:rPr>
                <w:noProof/>
              </w:rPr>
              <w:t>-</w:t>
            </w:r>
            <w:r w:rsidRPr="006905F3">
              <w:rPr>
                <w:noProof/>
              </w:rPr>
              <w:t>39</w:t>
            </w:r>
            <w:r>
              <w:rPr>
                <w:noProof/>
              </w:rPr>
              <w:t>.</w:t>
            </w:r>
            <w:r w:rsidRPr="006905F3">
              <w:rPr>
                <w:noProof/>
              </w:rPr>
              <w:t>26</w:t>
            </w:r>
          </w:p>
        </w:tc>
        <w:tc>
          <w:tcPr>
            <w:tcW w:w="3794" w:type="pct"/>
            <w:tcBorders>
              <w:top w:val="single" w:sz="4" w:space="0" w:color="auto"/>
              <w:left w:val="single" w:sz="4" w:space="0" w:color="auto"/>
              <w:bottom w:val="single" w:sz="4" w:space="0" w:color="auto"/>
              <w:right w:val="single" w:sz="4" w:space="0" w:color="auto"/>
            </w:tcBorders>
            <w:hideMark/>
          </w:tcPr>
          <w:p w14:paraId="1ED0335D" w14:textId="77777777" w:rsidR="00CA0E12" w:rsidRDefault="00CA0E12">
            <w:pPr>
              <w:spacing w:before="60" w:after="60" w:line="240" w:lineRule="auto"/>
              <w:rPr>
                <w:noProof/>
              </w:rPr>
            </w:pPr>
            <w:r>
              <w:rPr>
                <w:noProof/>
              </w:rPr>
              <w:t>CP; ou</w:t>
            </w:r>
          </w:p>
          <w:p w14:paraId="344F362D"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7EBC881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EE8F719" w14:textId="77777777" w:rsidR="00CA0E12" w:rsidRDefault="00CA0E12">
            <w:pPr>
              <w:spacing w:before="60" w:after="60" w:line="240" w:lineRule="auto"/>
              <w:rPr>
                <w:noProof/>
              </w:rPr>
            </w:pPr>
            <w:r>
              <w:rPr>
                <w:noProof/>
              </w:rPr>
              <w:t>Chapitre </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3A5C3726" w14:textId="77777777" w:rsidR="00CA0E12" w:rsidRDefault="00CA0E12">
            <w:pPr>
              <w:spacing w:before="60" w:after="60" w:line="240" w:lineRule="auto"/>
              <w:rPr>
                <w:noProof/>
                <w:lang w:val="fr-BE"/>
              </w:rPr>
            </w:pPr>
            <w:r>
              <w:rPr>
                <w:noProof/>
                <w:lang w:val="fr-BE"/>
              </w:rPr>
              <w:t>Caoutchouc et ouvrages en caoutchouc</w:t>
            </w:r>
          </w:p>
        </w:tc>
      </w:tr>
      <w:tr w:rsidR="00CA0E12" w14:paraId="7DC1044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BCD729" w14:textId="77777777" w:rsidR="00CA0E12" w:rsidRDefault="00CA0E12">
            <w:pPr>
              <w:spacing w:before="60" w:after="60" w:line="240" w:lineRule="auto"/>
              <w:rPr>
                <w:noProof/>
                <w:lang w:val="en-US"/>
              </w:rPr>
            </w:pPr>
            <w:r w:rsidRPr="006905F3">
              <w:rPr>
                <w:noProof/>
              </w:rPr>
              <w:t>40</w:t>
            </w:r>
            <w:r>
              <w:rPr>
                <w:noProof/>
              </w:rPr>
              <w:t>.</w:t>
            </w:r>
            <w:r w:rsidRPr="006905F3">
              <w:rPr>
                <w:noProof/>
              </w:rPr>
              <w:t>01</w:t>
            </w:r>
            <w:r>
              <w:rPr>
                <w:noProof/>
              </w:rPr>
              <w:t xml:space="preserve"> – </w:t>
            </w:r>
            <w:r w:rsidRPr="006905F3">
              <w:rPr>
                <w:noProof/>
              </w:rPr>
              <w:t>40</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6496F16C" w14:textId="77777777" w:rsidR="00CA0E12" w:rsidRDefault="00CA0E12">
            <w:pPr>
              <w:spacing w:before="60" w:after="60" w:line="240" w:lineRule="auto"/>
              <w:rPr>
                <w:noProof/>
              </w:rPr>
            </w:pPr>
            <w:r>
              <w:rPr>
                <w:noProof/>
              </w:rPr>
              <w:t>CP; ou</w:t>
            </w:r>
          </w:p>
          <w:p w14:paraId="0DB8988D"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251D2C2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0CF0F2E" w14:textId="77777777" w:rsidR="00CA0E12" w:rsidRDefault="00CA0E12">
            <w:pPr>
              <w:spacing w:before="60" w:after="60" w:line="240" w:lineRule="auto"/>
              <w:rPr>
                <w:noProof/>
              </w:rPr>
            </w:pPr>
            <w:r w:rsidRPr="006905F3">
              <w:rPr>
                <w:noProof/>
              </w:rPr>
              <w:t>4012</w:t>
            </w:r>
            <w:r>
              <w:rPr>
                <w:noProof/>
              </w:rPr>
              <w:t>.</w:t>
            </w:r>
            <w:r w:rsidRPr="006905F3">
              <w:rPr>
                <w:noProof/>
              </w:rPr>
              <w:t>11</w:t>
            </w:r>
            <w:r>
              <w:rPr>
                <w:noProof/>
              </w:rPr>
              <w:t>-</w:t>
            </w:r>
            <w:r w:rsidRPr="006905F3">
              <w:rPr>
                <w:noProof/>
              </w:rPr>
              <w:t>4012</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528658D0" w14:textId="77777777" w:rsidR="00CA0E12" w:rsidRDefault="00CA0E12">
            <w:pPr>
              <w:spacing w:before="60" w:after="60" w:line="240" w:lineRule="auto"/>
              <w:rPr>
                <w:noProof/>
                <w:lang w:val="fr-BE"/>
              </w:rPr>
            </w:pPr>
            <w:r>
              <w:rPr>
                <w:noProof/>
                <w:lang w:val="fr-BE"/>
              </w:rPr>
              <w:t>CSP; ou</w:t>
            </w:r>
          </w:p>
          <w:p w14:paraId="0709FC35" w14:textId="77777777" w:rsidR="00CA0E12" w:rsidRDefault="00CA0E12">
            <w:pPr>
              <w:spacing w:before="60" w:after="60" w:line="240" w:lineRule="auto"/>
              <w:rPr>
                <w:noProof/>
                <w:lang w:val="fr-BE"/>
              </w:rPr>
            </w:pPr>
            <w:r>
              <w:rPr>
                <w:noProof/>
                <w:lang w:val="fr-BE"/>
              </w:rPr>
              <w:t>Rechapage de pneumatiques ou de bandages (pleins ou creux) usagés</w:t>
            </w:r>
          </w:p>
        </w:tc>
      </w:tr>
      <w:tr w:rsidR="00CA0E12" w14:paraId="145102D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B33EF7E" w14:textId="77777777" w:rsidR="00CA0E12" w:rsidRDefault="00CA0E12">
            <w:pPr>
              <w:spacing w:before="60" w:after="60" w:line="240" w:lineRule="auto"/>
              <w:rPr>
                <w:noProof/>
                <w:lang w:val="en-US"/>
              </w:rPr>
            </w:pPr>
            <w:r w:rsidRPr="006905F3">
              <w:rPr>
                <w:noProof/>
              </w:rPr>
              <w:t>4012</w:t>
            </w:r>
            <w:r>
              <w:rPr>
                <w:noProof/>
              </w:rPr>
              <w:t>.</w:t>
            </w:r>
            <w:r w:rsidRPr="006905F3">
              <w:rPr>
                <w:noProof/>
              </w:rPr>
              <w:t>20</w:t>
            </w:r>
            <w:r>
              <w:rPr>
                <w:noProof/>
              </w:rPr>
              <w:t>-</w:t>
            </w:r>
            <w:r w:rsidRPr="006905F3">
              <w:rPr>
                <w:noProof/>
              </w:rPr>
              <w:t>4017</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4277A35E" w14:textId="77777777" w:rsidR="00CA0E12" w:rsidRDefault="00CA0E12">
            <w:pPr>
              <w:spacing w:before="60" w:after="60" w:line="240" w:lineRule="auto"/>
              <w:rPr>
                <w:noProof/>
              </w:rPr>
            </w:pPr>
            <w:r>
              <w:rPr>
                <w:noProof/>
              </w:rPr>
              <w:t>CP; ou</w:t>
            </w:r>
          </w:p>
          <w:p w14:paraId="02C32AE3"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589525B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2E774D7" w14:textId="77777777" w:rsidR="00CA0E12" w:rsidRDefault="00CA0E12">
            <w:pPr>
              <w:pageBreakBefore/>
              <w:spacing w:before="60" w:after="60" w:line="240" w:lineRule="auto"/>
              <w:rPr>
                <w:noProof/>
              </w:rPr>
            </w:pPr>
            <w:r>
              <w:rPr>
                <w:noProof/>
              </w:rPr>
              <w:t>SECTION VIII</w:t>
            </w:r>
          </w:p>
        </w:tc>
        <w:tc>
          <w:tcPr>
            <w:tcW w:w="3794" w:type="pct"/>
            <w:tcBorders>
              <w:top w:val="single" w:sz="4" w:space="0" w:color="auto"/>
              <w:left w:val="single" w:sz="4" w:space="0" w:color="auto"/>
              <w:bottom w:val="single" w:sz="4" w:space="0" w:color="auto"/>
              <w:right w:val="single" w:sz="4" w:space="0" w:color="auto"/>
            </w:tcBorders>
            <w:hideMark/>
          </w:tcPr>
          <w:p w14:paraId="047A0818" w14:textId="77777777" w:rsidR="00CA0E12" w:rsidRDefault="00CA0E12">
            <w:pPr>
              <w:spacing w:before="60" w:after="60" w:line="240" w:lineRule="auto"/>
              <w:rPr>
                <w:noProof/>
                <w:lang w:val="fr-BE"/>
              </w:rPr>
            </w:pPr>
            <w:r>
              <w:rPr>
                <w:noProof/>
                <w:lang w:val="fr-BE"/>
              </w:rPr>
              <w:t>PEAUX, CUIRS, PELLETERIES ET OUVRAGES EN CES MATIÈRES; ARTICLES DE BOURRELLERIE OU DE SELLERIE; ARTICLES DE VOYAGE, SACS À MAIN ET CONTENANTS SIMILAIRES; OUVRAGES EN BOYAUX</w:t>
            </w:r>
          </w:p>
        </w:tc>
      </w:tr>
      <w:tr w:rsidR="00CA0E12" w:rsidRPr="005D0095" w14:paraId="3332F4C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CD583C9" w14:textId="77777777" w:rsidR="00CA0E12" w:rsidRDefault="00CA0E12">
            <w:pPr>
              <w:spacing w:before="60" w:after="60" w:line="240" w:lineRule="auto"/>
              <w:rPr>
                <w:noProof/>
                <w:lang w:val="en-US"/>
              </w:rPr>
            </w:pPr>
            <w:r>
              <w:rPr>
                <w:noProof/>
              </w:rPr>
              <w:t>Chapitre </w:t>
            </w:r>
            <w:r w:rsidRPr="006905F3">
              <w:rPr>
                <w:noProof/>
              </w:rPr>
              <w:t>41</w:t>
            </w:r>
          </w:p>
        </w:tc>
        <w:tc>
          <w:tcPr>
            <w:tcW w:w="3794" w:type="pct"/>
            <w:tcBorders>
              <w:top w:val="single" w:sz="4" w:space="0" w:color="auto"/>
              <w:left w:val="single" w:sz="4" w:space="0" w:color="auto"/>
              <w:bottom w:val="single" w:sz="4" w:space="0" w:color="auto"/>
              <w:right w:val="single" w:sz="4" w:space="0" w:color="auto"/>
            </w:tcBorders>
            <w:hideMark/>
          </w:tcPr>
          <w:p w14:paraId="562DB985" w14:textId="77777777" w:rsidR="00CA0E12" w:rsidRDefault="00CA0E12">
            <w:pPr>
              <w:spacing w:before="60" w:after="60" w:line="240" w:lineRule="auto"/>
              <w:rPr>
                <w:noProof/>
                <w:lang w:val="fr-BE"/>
              </w:rPr>
            </w:pPr>
            <w:r>
              <w:rPr>
                <w:noProof/>
                <w:lang w:val="fr-BE"/>
              </w:rPr>
              <w:t>Peaux (autres que les pelleteries) et cuirs</w:t>
            </w:r>
          </w:p>
        </w:tc>
      </w:tr>
      <w:tr w:rsidR="00CA0E12" w14:paraId="428856A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4E4C7B0" w14:textId="77777777" w:rsidR="00CA0E12" w:rsidRDefault="00CA0E12">
            <w:pPr>
              <w:spacing w:before="60" w:after="60" w:line="240" w:lineRule="auto"/>
              <w:rPr>
                <w:noProof/>
                <w:lang w:val="en-US"/>
              </w:rPr>
            </w:pPr>
            <w:r w:rsidRPr="006905F3">
              <w:rPr>
                <w:noProof/>
              </w:rPr>
              <w:t>41</w:t>
            </w:r>
            <w:r>
              <w:rPr>
                <w:noProof/>
              </w:rPr>
              <w:t>.</w:t>
            </w:r>
            <w:r w:rsidRPr="006905F3">
              <w:rPr>
                <w:noProof/>
              </w:rPr>
              <w:t>01</w:t>
            </w:r>
            <w:r>
              <w:rPr>
                <w:noProof/>
              </w:rPr>
              <w:t>-</w:t>
            </w:r>
            <w:r w:rsidRPr="006905F3">
              <w:rPr>
                <w:noProof/>
              </w:rPr>
              <w:t>4104</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17CD8587" w14:textId="77777777" w:rsidR="00CA0E12" w:rsidRDefault="00CA0E12">
            <w:pPr>
              <w:spacing w:before="60" w:after="60" w:line="240" w:lineRule="auto"/>
              <w:rPr>
                <w:noProof/>
              </w:rPr>
            </w:pPr>
            <w:r>
              <w:rPr>
                <w:noProof/>
              </w:rPr>
              <w:t>CPT</w:t>
            </w:r>
          </w:p>
        </w:tc>
      </w:tr>
      <w:tr w:rsidR="00CA0E12" w:rsidRPr="005D0095" w14:paraId="26322FD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71DB08" w14:textId="77777777" w:rsidR="00CA0E12" w:rsidRDefault="00CA0E12">
            <w:pPr>
              <w:spacing w:before="60" w:after="60" w:line="240" w:lineRule="auto"/>
              <w:rPr>
                <w:noProof/>
              </w:rPr>
            </w:pPr>
            <w:r w:rsidRPr="006905F3">
              <w:rPr>
                <w:noProof/>
              </w:rPr>
              <w:t>4104</w:t>
            </w:r>
            <w:r>
              <w:rPr>
                <w:noProof/>
              </w:rPr>
              <w:t>.</w:t>
            </w:r>
            <w:r w:rsidRPr="006905F3">
              <w:rPr>
                <w:noProof/>
              </w:rPr>
              <w:t>41</w:t>
            </w:r>
            <w:r>
              <w:rPr>
                <w:noProof/>
              </w:rPr>
              <w:t>-</w:t>
            </w:r>
            <w:r w:rsidRPr="006905F3">
              <w:rPr>
                <w:noProof/>
              </w:rPr>
              <w:t>4104</w:t>
            </w:r>
            <w:r>
              <w:rPr>
                <w:noProof/>
              </w:rPr>
              <w:t>.</w:t>
            </w:r>
            <w:r w:rsidRPr="006905F3">
              <w:rPr>
                <w:noProof/>
              </w:rPr>
              <w:t>49</w:t>
            </w:r>
          </w:p>
        </w:tc>
        <w:tc>
          <w:tcPr>
            <w:tcW w:w="3794" w:type="pct"/>
            <w:tcBorders>
              <w:top w:val="single" w:sz="4" w:space="0" w:color="auto"/>
              <w:left w:val="single" w:sz="4" w:space="0" w:color="auto"/>
              <w:bottom w:val="single" w:sz="4" w:space="0" w:color="auto"/>
              <w:right w:val="single" w:sz="4" w:space="0" w:color="auto"/>
            </w:tcBorders>
            <w:hideMark/>
          </w:tcPr>
          <w:p w14:paraId="41EC6D84" w14:textId="77777777" w:rsidR="00CA0E12" w:rsidRDefault="00CA0E12">
            <w:pPr>
              <w:spacing w:before="60" w:after="60" w:line="240" w:lineRule="auto"/>
              <w:rPr>
                <w:noProof/>
                <w:lang w:val="fr-BE"/>
              </w:rPr>
            </w:pPr>
            <w:r>
              <w:rPr>
                <w:noProof/>
                <w:lang w:val="fr-BE"/>
              </w:rPr>
              <w:t>CSPT, à l’exclusion des matières non originaires des sous-positions </w:t>
            </w:r>
            <w:r w:rsidRPr="006905F3">
              <w:rPr>
                <w:noProof/>
                <w:lang w:val="fr-BE"/>
              </w:rPr>
              <w:t>4104</w:t>
            </w:r>
            <w:r>
              <w:rPr>
                <w:noProof/>
                <w:lang w:val="fr-BE"/>
              </w:rPr>
              <w:t>.</w:t>
            </w:r>
            <w:r w:rsidRPr="006905F3">
              <w:rPr>
                <w:noProof/>
                <w:lang w:val="fr-BE"/>
              </w:rPr>
              <w:t>41</w:t>
            </w:r>
            <w:r>
              <w:rPr>
                <w:noProof/>
                <w:lang w:val="fr-BE"/>
              </w:rPr>
              <w:t xml:space="preserve"> à </w:t>
            </w:r>
            <w:r w:rsidRPr="006905F3">
              <w:rPr>
                <w:noProof/>
                <w:lang w:val="fr-BE"/>
              </w:rPr>
              <w:t>4104</w:t>
            </w:r>
            <w:r>
              <w:rPr>
                <w:noProof/>
                <w:lang w:val="fr-BE"/>
              </w:rPr>
              <w:t>.</w:t>
            </w:r>
            <w:r w:rsidRPr="006905F3">
              <w:rPr>
                <w:noProof/>
                <w:lang w:val="fr-BE"/>
              </w:rPr>
              <w:t>49</w:t>
            </w:r>
          </w:p>
        </w:tc>
      </w:tr>
      <w:tr w:rsidR="00CA0E12" w14:paraId="6AE23C0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E62A24C" w14:textId="77777777" w:rsidR="00CA0E12" w:rsidRDefault="00CA0E12">
            <w:pPr>
              <w:spacing w:before="60" w:after="60" w:line="240" w:lineRule="auto"/>
              <w:rPr>
                <w:noProof/>
                <w:lang w:val="en-US"/>
              </w:rPr>
            </w:pPr>
            <w:r w:rsidRPr="006905F3">
              <w:rPr>
                <w:noProof/>
              </w:rPr>
              <w:t>4105</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58F93139" w14:textId="77777777" w:rsidR="00CA0E12" w:rsidRDefault="00CA0E12">
            <w:pPr>
              <w:spacing w:before="60" w:after="60" w:line="240" w:lineRule="auto"/>
              <w:rPr>
                <w:noProof/>
              </w:rPr>
            </w:pPr>
            <w:r>
              <w:rPr>
                <w:noProof/>
              </w:rPr>
              <w:t>CPT</w:t>
            </w:r>
          </w:p>
        </w:tc>
      </w:tr>
      <w:tr w:rsidR="00CA0E12" w14:paraId="57732F7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426076E" w14:textId="77777777" w:rsidR="00CA0E12" w:rsidRDefault="00CA0E12">
            <w:pPr>
              <w:spacing w:before="60" w:after="60" w:line="240" w:lineRule="auto"/>
              <w:rPr>
                <w:noProof/>
              </w:rPr>
            </w:pPr>
            <w:r w:rsidRPr="006905F3">
              <w:rPr>
                <w:noProof/>
              </w:rPr>
              <w:t>4105</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41F7B8A3" w14:textId="77777777" w:rsidR="00CA0E12" w:rsidRDefault="00CA0E12">
            <w:pPr>
              <w:spacing w:before="60" w:after="60" w:line="240" w:lineRule="auto"/>
              <w:rPr>
                <w:noProof/>
              </w:rPr>
            </w:pPr>
            <w:r>
              <w:rPr>
                <w:noProof/>
              </w:rPr>
              <w:t>CSPT</w:t>
            </w:r>
          </w:p>
        </w:tc>
      </w:tr>
      <w:tr w:rsidR="00CA0E12" w14:paraId="0E82634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8F0B16F" w14:textId="77777777" w:rsidR="00CA0E12" w:rsidRDefault="00CA0E12">
            <w:pPr>
              <w:spacing w:before="60" w:after="60" w:line="240" w:lineRule="auto"/>
              <w:rPr>
                <w:noProof/>
              </w:rPr>
            </w:pPr>
            <w:r w:rsidRPr="006905F3">
              <w:rPr>
                <w:noProof/>
              </w:rPr>
              <w:t>4106</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44D3DAEC" w14:textId="77777777" w:rsidR="00CA0E12" w:rsidRDefault="00CA0E12">
            <w:pPr>
              <w:spacing w:before="60" w:after="60" w:line="240" w:lineRule="auto"/>
              <w:rPr>
                <w:noProof/>
              </w:rPr>
            </w:pPr>
            <w:r>
              <w:rPr>
                <w:noProof/>
              </w:rPr>
              <w:t>CPT</w:t>
            </w:r>
          </w:p>
        </w:tc>
      </w:tr>
      <w:tr w:rsidR="00CA0E12" w14:paraId="5452D27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B2788F0" w14:textId="77777777" w:rsidR="00CA0E12" w:rsidRDefault="00CA0E12">
            <w:pPr>
              <w:spacing w:before="60" w:after="60" w:line="240" w:lineRule="auto"/>
              <w:rPr>
                <w:noProof/>
              </w:rPr>
            </w:pPr>
            <w:r w:rsidRPr="006905F3">
              <w:rPr>
                <w:noProof/>
              </w:rPr>
              <w:t>4106</w:t>
            </w:r>
            <w:r>
              <w:rPr>
                <w:noProof/>
              </w:rPr>
              <w:t>.</w:t>
            </w:r>
            <w:r w:rsidRPr="006905F3">
              <w:rPr>
                <w:noProof/>
              </w:rPr>
              <w:t>22</w:t>
            </w:r>
          </w:p>
        </w:tc>
        <w:tc>
          <w:tcPr>
            <w:tcW w:w="3794" w:type="pct"/>
            <w:tcBorders>
              <w:top w:val="single" w:sz="4" w:space="0" w:color="auto"/>
              <w:left w:val="single" w:sz="4" w:space="0" w:color="auto"/>
              <w:bottom w:val="single" w:sz="4" w:space="0" w:color="auto"/>
              <w:right w:val="single" w:sz="4" w:space="0" w:color="auto"/>
            </w:tcBorders>
            <w:hideMark/>
          </w:tcPr>
          <w:p w14:paraId="76BD3979" w14:textId="77777777" w:rsidR="00CA0E12" w:rsidRDefault="00CA0E12">
            <w:pPr>
              <w:spacing w:before="60" w:after="60" w:line="240" w:lineRule="auto"/>
              <w:rPr>
                <w:noProof/>
              </w:rPr>
            </w:pPr>
            <w:r>
              <w:rPr>
                <w:noProof/>
              </w:rPr>
              <w:t>CSPT</w:t>
            </w:r>
          </w:p>
        </w:tc>
      </w:tr>
      <w:tr w:rsidR="00CA0E12" w14:paraId="26E6BAA1" w14:textId="77777777" w:rsidTr="00CA0E12">
        <w:trPr>
          <w:trHeight w:val="95"/>
        </w:trPr>
        <w:tc>
          <w:tcPr>
            <w:tcW w:w="1206" w:type="pct"/>
            <w:tcBorders>
              <w:top w:val="single" w:sz="4" w:space="0" w:color="auto"/>
              <w:left w:val="single" w:sz="4" w:space="0" w:color="auto"/>
              <w:bottom w:val="single" w:sz="4" w:space="0" w:color="auto"/>
              <w:right w:val="single" w:sz="4" w:space="0" w:color="auto"/>
            </w:tcBorders>
            <w:hideMark/>
          </w:tcPr>
          <w:p w14:paraId="085FF9B8" w14:textId="77777777" w:rsidR="00CA0E12" w:rsidRDefault="00CA0E12">
            <w:pPr>
              <w:spacing w:before="60" w:after="60" w:line="240" w:lineRule="auto"/>
              <w:rPr>
                <w:noProof/>
              </w:rPr>
            </w:pPr>
            <w:r w:rsidRPr="006905F3">
              <w:rPr>
                <w:noProof/>
              </w:rPr>
              <w:t>4106</w:t>
            </w:r>
            <w:r>
              <w:rPr>
                <w:noProof/>
              </w:rPr>
              <w:t>.</w:t>
            </w:r>
            <w:r w:rsidRPr="006905F3">
              <w:rPr>
                <w:noProof/>
              </w:rPr>
              <w:t>31</w:t>
            </w:r>
          </w:p>
        </w:tc>
        <w:tc>
          <w:tcPr>
            <w:tcW w:w="3794" w:type="pct"/>
            <w:tcBorders>
              <w:top w:val="single" w:sz="4" w:space="0" w:color="auto"/>
              <w:left w:val="single" w:sz="4" w:space="0" w:color="auto"/>
              <w:bottom w:val="single" w:sz="4" w:space="0" w:color="auto"/>
              <w:right w:val="single" w:sz="4" w:space="0" w:color="auto"/>
            </w:tcBorders>
            <w:hideMark/>
          </w:tcPr>
          <w:p w14:paraId="64FBB1F4" w14:textId="77777777" w:rsidR="00CA0E12" w:rsidRDefault="00CA0E12">
            <w:pPr>
              <w:spacing w:before="60" w:after="60" w:line="240" w:lineRule="auto"/>
              <w:rPr>
                <w:noProof/>
              </w:rPr>
            </w:pPr>
            <w:r>
              <w:rPr>
                <w:noProof/>
              </w:rPr>
              <w:t>CPT</w:t>
            </w:r>
          </w:p>
        </w:tc>
      </w:tr>
      <w:tr w:rsidR="00CA0E12" w14:paraId="60ED119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C9275EC" w14:textId="77777777" w:rsidR="00CA0E12" w:rsidRDefault="00CA0E12">
            <w:pPr>
              <w:spacing w:before="60" w:after="60" w:line="240" w:lineRule="auto"/>
              <w:rPr>
                <w:noProof/>
              </w:rPr>
            </w:pPr>
            <w:r w:rsidRPr="006905F3">
              <w:rPr>
                <w:noProof/>
              </w:rPr>
              <w:t>4106</w:t>
            </w:r>
            <w:r>
              <w:rPr>
                <w:noProof/>
              </w:rPr>
              <w:t>.</w:t>
            </w:r>
            <w:r w:rsidRPr="006905F3">
              <w:rPr>
                <w:noProof/>
              </w:rPr>
              <w:t>32</w:t>
            </w:r>
            <w:r>
              <w:rPr>
                <w:noProof/>
              </w:rPr>
              <w:t>-</w:t>
            </w:r>
            <w:r w:rsidRPr="006905F3">
              <w:rPr>
                <w:noProof/>
              </w:rPr>
              <w:t>4106</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19C2CADC" w14:textId="77777777" w:rsidR="00CA0E12" w:rsidRDefault="00CA0E12">
            <w:pPr>
              <w:spacing w:before="60" w:after="60" w:line="240" w:lineRule="auto"/>
              <w:rPr>
                <w:noProof/>
              </w:rPr>
            </w:pPr>
            <w:r>
              <w:rPr>
                <w:noProof/>
              </w:rPr>
              <w:t>CSPT</w:t>
            </w:r>
          </w:p>
        </w:tc>
      </w:tr>
      <w:tr w:rsidR="00CA0E12" w14:paraId="7909B9F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1C8CC7D" w14:textId="77777777" w:rsidR="00CA0E12" w:rsidRDefault="00CA0E12">
            <w:pPr>
              <w:spacing w:before="60" w:after="60" w:line="240" w:lineRule="auto"/>
              <w:rPr>
                <w:noProof/>
              </w:rPr>
            </w:pPr>
            <w:r w:rsidRPr="006905F3">
              <w:rPr>
                <w:noProof/>
              </w:rPr>
              <w:t>4106</w:t>
            </w:r>
            <w:r>
              <w:rPr>
                <w:noProof/>
              </w:rPr>
              <w:t>.</w:t>
            </w:r>
            <w:r w:rsidRPr="006905F3">
              <w:rPr>
                <w:noProof/>
              </w:rPr>
              <w:t>91</w:t>
            </w:r>
          </w:p>
        </w:tc>
        <w:tc>
          <w:tcPr>
            <w:tcW w:w="3794" w:type="pct"/>
            <w:tcBorders>
              <w:top w:val="single" w:sz="4" w:space="0" w:color="auto"/>
              <w:left w:val="single" w:sz="4" w:space="0" w:color="auto"/>
              <w:bottom w:val="single" w:sz="4" w:space="0" w:color="auto"/>
              <w:right w:val="single" w:sz="4" w:space="0" w:color="auto"/>
            </w:tcBorders>
            <w:hideMark/>
          </w:tcPr>
          <w:p w14:paraId="0F5989D7" w14:textId="77777777" w:rsidR="00CA0E12" w:rsidRDefault="00CA0E12">
            <w:pPr>
              <w:spacing w:before="60" w:after="60" w:line="240" w:lineRule="auto"/>
              <w:rPr>
                <w:noProof/>
              </w:rPr>
            </w:pPr>
            <w:r>
              <w:rPr>
                <w:noProof/>
              </w:rPr>
              <w:t>CPT</w:t>
            </w:r>
          </w:p>
        </w:tc>
      </w:tr>
      <w:tr w:rsidR="00CA0E12" w14:paraId="26DAFC0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2F7CA4" w14:textId="77777777" w:rsidR="00CA0E12" w:rsidRDefault="00CA0E12">
            <w:pPr>
              <w:spacing w:before="60" w:after="60" w:line="240" w:lineRule="auto"/>
              <w:rPr>
                <w:noProof/>
              </w:rPr>
            </w:pPr>
            <w:r w:rsidRPr="006905F3">
              <w:rPr>
                <w:noProof/>
              </w:rPr>
              <w:t>4106</w:t>
            </w:r>
            <w:r>
              <w:rPr>
                <w:noProof/>
              </w:rPr>
              <w:t>.</w:t>
            </w:r>
            <w:r w:rsidRPr="006905F3">
              <w:rPr>
                <w:noProof/>
              </w:rPr>
              <w:t>92</w:t>
            </w:r>
          </w:p>
        </w:tc>
        <w:tc>
          <w:tcPr>
            <w:tcW w:w="3794" w:type="pct"/>
            <w:tcBorders>
              <w:top w:val="single" w:sz="4" w:space="0" w:color="auto"/>
              <w:left w:val="single" w:sz="4" w:space="0" w:color="auto"/>
              <w:bottom w:val="single" w:sz="4" w:space="0" w:color="auto"/>
              <w:right w:val="single" w:sz="4" w:space="0" w:color="auto"/>
            </w:tcBorders>
            <w:hideMark/>
          </w:tcPr>
          <w:p w14:paraId="09CD5FA5" w14:textId="77777777" w:rsidR="00CA0E12" w:rsidRDefault="00CA0E12">
            <w:pPr>
              <w:spacing w:before="60" w:after="60" w:line="240" w:lineRule="auto"/>
              <w:rPr>
                <w:noProof/>
              </w:rPr>
            </w:pPr>
            <w:r>
              <w:rPr>
                <w:noProof/>
              </w:rPr>
              <w:t>CSPT</w:t>
            </w:r>
          </w:p>
        </w:tc>
      </w:tr>
      <w:tr w:rsidR="00CA0E12" w:rsidRPr="005D0095" w14:paraId="4FAD151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A039680" w14:textId="77777777" w:rsidR="00CA0E12" w:rsidRDefault="00CA0E12">
            <w:pPr>
              <w:spacing w:before="60" w:after="60" w:line="240" w:lineRule="auto"/>
              <w:rPr>
                <w:noProof/>
              </w:rPr>
            </w:pPr>
            <w:r w:rsidRPr="006905F3">
              <w:rPr>
                <w:noProof/>
              </w:rPr>
              <w:t>41</w:t>
            </w:r>
            <w:r>
              <w:rPr>
                <w:noProof/>
              </w:rPr>
              <w:t>.</w:t>
            </w:r>
            <w:r w:rsidRPr="006905F3">
              <w:rPr>
                <w:noProof/>
              </w:rPr>
              <w:t>07</w:t>
            </w:r>
            <w:r>
              <w:rPr>
                <w:noProof/>
              </w:rPr>
              <w:t>-</w:t>
            </w:r>
            <w:r w:rsidRPr="006905F3">
              <w:rPr>
                <w:noProof/>
              </w:rPr>
              <w:t>41</w:t>
            </w:r>
            <w:r>
              <w:rPr>
                <w:noProof/>
              </w:rPr>
              <w:t>.</w:t>
            </w:r>
            <w:r w:rsidRPr="006905F3">
              <w:rPr>
                <w:noProof/>
              </w:rPr>
              <w:t>13</w:t>
            </w:r>
          </w:p>
        </w:tc>
        <w:tc>
          <w:tcPr>
            <w:tcW w:w="3794" w:type="pct"/>
            <w:tcBorders>
              <w:top w:val="single" w:sz="4" w:space="0" w:color="auto"/>
              <w:left w:val="single" w:sz="4" w:space="0" w:color="auto"/>
              <w:bottom w:val="single" w:sz="4" w:space="0" w:color="auto"/>
              <w:right w:val="single" w:sz="4" w:space="0" w:color="auto"/>
            </w:tcBorders>
            <w:hideMark/>
          </w:tcPr>
          <w:p w14:paraId="36B16CF0" w14:textId="77777777" w:rsidR="00CA0E12" w:rsidRDefault="00CA0E12">
            <w:pPr>
              <w:spacing w:before="60" w:after="60" w:line="240" w:lineRule="auto"/>
              <w:rPr>
                <w:noProof/>
                <w:lang w:val="fr-BE"/>
              </w:rPr>
            </w:pPr>
            <w:r>
              <w:rPr>
                <w:noProof/>
                <w:lang w:val="fr-BE"/>
              </w:rPr>
              <w:t>CPT à condition que les matières non originaires des sous-positions </w:t>
            </w:r>
            <w:r w:rsidRPr="006905F3">
              <w:rPr>
                <w:noProof/>
                <w:lang w:val="fr-BE"/>
              </w:rPr>
              <w:t>4104</w:t>
            </w:r>
            <w:r>
              <w:rPr>
                <w:noProof/>
                <w:lang w:val="fr-BE"/>
              </w:rPr>
              <w:t>.</w:t>
            </w:r>
            <w:r w:rsidRPr="006905F3">
              <w:rPr>
                <w:noProof/>
                <w:lang w:val="fr-BE"/>
              </w:rPr>
              <w:t>41</w:t>
            </w:r>
            <w:r>
              <w:rPr>
                <w:noProof/>
                <w:lang w:val="fr-BE"/>
              </w:rPr>
              <w:t xml:space="preserve">, </w:t>
            </w:r>
            <w:r w:rsidRPr="006905F3">
              <w:rPr>
                <w:noProof/>
                <w:lang w:val="fr-BE"/>
              </w:rPr>
              <w:t>4104</w:t>
            </w:r>
            <w:r>
              <w:rPr>
                <w:noProof/>
                <w:lang w:val="fr-BE"/>
              </w:rPr>
              <w:t>.</w:t>
            </w:r>
            <w:r w:rsidRPr="006905F3">
              <w:rPr>
                <w:noProof/>
                <w:lang w:val="fr-BE"/>
              </w:rPr>
              <w:t>49</w:t>
            </w:r>
            <w:r>
              <w:rPr>
                <w:noProof/>
                <w:lang w:val="fr-BE"/>
              </w:rPr>
              <w:t xml:space="preserve">, </w:t>
            </w:r>
            <w:r w:rsidRPr="006905F3">
              <w:rPr>
                <w:noProof/>
                <w:lang w:val="fr-BE"/>
              </w:rPr>
              <w:t>4105</w:t>
            </w:r>
            <w:r>
              <w:rPr>
                <w:noProof/>
                <w:lang w:val="fr-BE"/>
              </w:rPr>
              <w:t>.</w:t>
            </w:r>
            <w:r w:rsidRPr="006905F3">
              <w:rPr>
                <w:noProof/>
                <w:lang w:val="fr-BE"/>
              </w:rPr>
              <w:t>30</w:t>
            </w:r>
            <w:r>
              <w:rPr>
                <w:noProof/>
                <w:lang w:val="fr-BE"/>
              </w:rPr>
              <w:t xml:space="preserve">, </w:t>
            </w:r>
            <w:r w:rsidRPr="006905F3">
              <w:rPr>
                <w:noProof/>
                <w:lang w:val="fr-BE"/>
              </w:rPr>
              <w:t>4106</w:t>
            </w:r>
            <w:r>
              <w:rPr>
                <w:noProof/>
                <w:lang w:val="fr-BE"/>
              </w:rPr>
              <w:t>.</w:t>
            </w:r>
            <w:r w:rsidRPr="006905F3">
              <w:rPr>
                <w:noProof/>
                <w:lang w:val="fr-BE"/>
              </w:rPr>
              <w:t>22</w:t>
            </w:r>
            <w:r>
              <w:rPr>
                <w:noProof/>
                <w:lang w:val="fr-BE"/>
              </w:rPr>
              <w:t xml:space="preserve">, </w:t>
            </w:r>
            <w:r w:rsidRPr="006905F3">
              <w:rPr>
                <w:noProof/>
                <w:lang w:val="fr-BE"/>
              </w:rPr>
              <w:t>4106</w:t>
            </w:r>
            <w:r>
              <w:rPr>
                <w:noProof/>
                <w:lang w:val="fr-BE"/>
              </w:rPr>
              <w:t>.</w:t>
            </w:r>
            <w:r w:rsidRPr="006905F3">
              <w:rPr>
                <w:noProof/>
                <w:lang w:val="fr-BE"/>
              </w:rPr>
              <w:t>32</w:t>
            </w:r>
            <w:r>
              <w:rPr>
                <w:noProof/>
                <w:lang w:val="fr-BE"/>
              </w:rPr>
              <w:t xml:space="preserve"> et </w:t>
            </w:r>
            <w:r w:rsidRPr="006905F3">
              <w:rPr>
                <w:noProof/>
                <w:lang w:val="fr-BE"/>
              </w:rPr>
              <w:t>4106</w:t>
            </w:r>
            <w:r>
              <w:rPr>
                <w:noProof/>
                <w:lang w:val="fr-BE"/>
              </w:rPr>
              <w:t>.</w:t>
            </w:r>
            <w:r w:rsidRPr="006905F3">
              <w:rPr>
                <w:noProof/>
                <w:lang w:val="fr-BE"/>
              </w:rPr>
              <w:t>92</w:t>
            </w:r>
            <w:r>
              <w:rPr>
                <w:noProof/>
                <w:lang w:val="fr-BE"/>
              </w:rPr>
              <w:t xml:space="preserve"> mises en œuvre subissent une opération de retannage</w:t>
            </w:r>
          </w:p>
        </w:tc>
      </w:tr>
      <w:tr w:rsidR="00CA0E12" w14:paraId="0BB2CAA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E100940" w14:textId="77777777" w:rsidR="00CA0E12" w:rsidRDefault="00CA0E12">
            <w:pPr>
              <w:spacing w:before="60" w:after="60" w:line="240" w:lineRule="auto"/>
              <w:rPr>
                <w:noProof/>
                <w:lang w:val="en-US"/>
              </w:rPr>
            </w:pPr>
            <w:r w:rsidRPr="006905F3">
              <w:rPr>
                <w:noProof/>
              </w:rPr>
              <w:t>4114</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083F9E91" w14:textId="77777777" w:rsidR="00CA0E12" w:rsidRDefault="00CA0E12">
            <w:pPr>
              <w:spacing w:before="60" w:after="60" w:line="240" w:lineRule="auto"/>
              <w:rPr>
                <w:noProof/>
              </w:rPr>
            </w:pPr>
            <w:r>
              <w:rPr>
                <w:noProof/>
              </w:rPr>
              <w:t>CPT</w:t>
            </w:r>
          </w:p>
        </w:tc>
      </w:tr>
      <w:tr w:rsidR="00CA0E12" w:rsidRPr="005D0095" w14:paraId="53B30E9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5149E43" w14:textId="77777777" w:rsidR="00CA0E12" w:rsidRDefault="00CA0E12">
            <w:pPr>
              <w:spacing w:before="60" w:after="60" w:line="240" w:lineRule="auto"/>
              <w:rPr>
                <w:noProof/>
              </w:rPr>
            </w:pPr>
            <w:r w:rsidRPr="006905F3">
              <w:rPr>
                <w:noProof/>
              </w:rPr>
              <w:t>4114</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63086261" w14:textId="77777777" w:rsidR="00CA0E12" w:rsidRDefault="00CA0E12">
            <w:pPr>
              <w:spacing w:before="60" w:after="60" w:line="240" w:lineRule="auto"/>
              <w:rPr>
                <w:noProof/>
                <w:lang w:val="fr-BE"/>
              </w:rPr>
            </w:pPr>
            <w:r>
              <w:rPr>
                <w:noProof/>
                <w:lang w:val="fr-BE"/>
              </w:rPr>
              <w:t>CPT à condition que les matières non originaires des sous-positions </w:t>
            </w:r>
            <w:r w:rsidRPr="006905F3">
              <w:rPr>
                <w:noProof/>
                <w:lang w:val="fr-BE"/>
              </w:rPr>
              <w:t>4104</w:t>
            </w:r>
            <w:r>
              <w:rPr>
                <w:noProof/>
                <w:lang w:val="fr-BE"/>
              </w:rPr>
              <w:t>.</w:t>
            </w:r>
            <w:r w:rsidRPr="006905F3">
              <w:rPr>
                <w:noProof/>
                <w:lang w:val="fr-BE"/>
              </w:rPr>
              <w:t>41</w:t>
            </w:r>
            <w:r>
              <w:rPr>
                <w:noProof/>
                <w:lang w:val="fr-BE"/>
              </w:rPr>
              <w:t xml:space="preserve">, </w:t>
            </w:r>
            <w:r w:rsidRPr="006905F3">
              <w:rPr>
                <w:noProof/>
                <w:lang w:val="fr-BE"/>
              </w:rPr>
              <w:t>4104</w:t>
            </w:r>
            <w:r>
              <w:rPr>
                <w:noProof/>
                <w:lang w:val="fr-BE"/>
              </w:rPr>
              <w:t>.</w:t>
            </w:r>
            <w:r w:rsidRPr="006905F3">
              <w:rPr>
                <w:noProof/>
                <w:lang w:val="fr-BE"/>
              </w:rPr>
              <w:t>49</w:t>
            </w:r>
            <w:r>
              <w:rPr>
                <w:noProof/>
                <w:lang w:val="fr-BE"/>
              </w:rPr>
              <w:t xml:space="preserve">, </w:t>
            </w:r>
            <w:r w:rsidRPr="006905F3">
              <w:rPr>
                <w:noProof/>
                <w:lang w:val="fr-BE"/>
              </w:rPr>
              <w:t>4105</w:t>
            </w:r>
            <w:r>
              <w:rPr>
                <w:noProof/>
                <w:lang w:val="fr-BE"/>
              </w:rPr>
              <w:t>.</w:t>
            </w:r>
            <w:r w:rsidRPr="006905F3">
              <w:rPr>
                <w:noProof/>
                <w:lang w:val="fr-BE"/>
              </w:rPr>
              <w:t>30</w:t>
            </w:r>
            <w:r>
              <w:rPr>
                <w:noProof/>
                <w:lang w:val="fr-BE"/>
              </w:rPr>
              <w:t xml:space="preserve">, </w:t>
            </w:r>
            <w:r w:rsidRPr="006905F3">
              <w:rPr>
                <w:noProof/>
                <w:lang w:val="fr-BE"/>
              </w:rPr>
              <w:t>4106</w:t>
            </w:r>
            <w:r>
              <w:rPr>
                <w:noProof/>
                <w:lang w:val="fr-BE"/>
              </w:rPr>
              <w:t>.</w:t>
            </w:r>
            <w:r w:rsidRPr="006905F3">
              <w:rPr>
                <w:noProof/>
                <w:lang w:val="fr-BE"/>
              </w:rPr>
              <w:t>22</w:t>
            </w:r>
            <w:r>
              <w:rPr>
                <w:noProof/>
                <w:lang w:val="fr-BE"/>
              </w:rPr>
              <w:t xml:space="preserve">, </w:t>
            </w:r>
            <w:r w:rsidRPr="006905F3">
              <w:rPr>
                <w:noProof/>
                <w:lang w:val="fr-BE"/>
              </w:rPr>
              <w:t>4106</w:t>
            </w:r>
            <w:r>
              <w:rPr>
                <w:noProof/>
                <w:lang w:val="fr-BE"/>
              </w:rPr>
              <w:t>.</w:t>
            </w:r>
            <w:r w:rsidRPr="006905F3">
              <w:rPr>
                <w:noProof/>
                <w:lang w:val="fr-BE"/>
              </w:rPr>
              <w:t>32</w:t>
            </w:r>
            <w:r>
              <w:rPr>
                <w:noProof/>
                <w:lang w:val="fr-BE"/>
              </w:rPr>
              <w:t xml:space="preserve"> et </w:t>
            </w:r>
            <w:r w:rsidRPr="006905F3">
              <w:rPr>
                <w:noProof/>
                <w:lang w:val="fr-BE"/>
              </w:rPr>
              <w:t>4106</w:t>
            </w:r>
            <w:r>
              <w:rPr>
                <w:noProof/>
                <w:lang w:val="fr-BE"/>
              </w:rPr>
              <w:t>.</w:t>
            </w:r>
            <w:r w:rsidRPr="006905F3">
              <w:rPr>
                <w:noProof/>
                <w:lang w:val="fr-BE"/>
              </w:rPr>
              <w:t>92</w:t>
            </w:r>
            <w:r>
              <w:rPr>
                <w:noProof/>
                <w:lang w:val="fr-BE"/>
              </w:rPr>
              <w:t xml:space="preserve"> et de la position </w:t>
            </w:r>
            <w:r w:rsidRPr="006905F3">
              <w:rPr>
                <w:noProof/>
                <w:lang w:val="fr-BE"/>
              </w:rPr>
              <w:t>4107</w:t>
            </w:r>
            <w:r>
              <w:rPr>
                <w:noProof/>
                <w:lang w:val="fr-BE"/>
              </w:rPr>
              <w:t xml:space="preserve"> mises en œuvre subissent une opération de retannage</w:t>
            </w:r>
          </w:p>
        </w:tc>
      </w:tr>
      <w:tr w:rsidR="00CA0E12" w14:paraId="59A11C7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7445BAE" w14:textId="77777777" w:rsidR="00CA0E12" w:rsidRDefault="00CA0E12">
            <w:pPr>
              <w:pageBreakBefore/>
              <w:spacing w:before="60" w:after="60" w:line="240" w:lineRule="auto"/>
              <w:rPr>
                <w:noProof/>
                <w:lang w:val="en-US"/>
              </w:rPr>
            </w:pPr>
            <w:r w:rsidRPr="006905F3">
              <w:rPr>
                <w:noProof/>
              </w:rPr>
              <w:t>41</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347DCFFE" w14:textId="77777777" w:rsidR="00CA0E12" w:rsidRDefault="00CA0E12">
            <w:pPr>
              <w:spacing w:before="60" w:after="60" w:line="240" w:lineRule="auto"/>
              <w:rPr>
                <w:noProof/>
              </w:rPr>
            </w:pPr>
            <w:r>
              <w:rPr>
                <w:noProof/>
              </w:rPr>
              <w:t>CPT</w:t>
            </w:r>
          </w:p>
        </w:tc>
      </w:tr>
      <w:tr w:rsidR="00CA0E12" w:rsidRPr="005D0095" w14:paraId="3249A35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4CCD460" w14:textId="77777777" w:rsidR="00CA0E12" w:rsidRDefault="00CA0E12">
            <w:pPr>
              <w:spacing w:before="60" w:after="60" w:line="240" w:lineRule="auto"/>
              <w:rPr>
                <w:noProof/>
              </w:rPr>
            </w:pPr>
            <w:r>
              <w:rPr>
                <w:noProof/>
              </w:rPr>
              <w:t>Chapitre </w:t>
            </w:r>
            <w:r w:rsidRPr="006905F3">
              <w:rPr>
                <w:noProof/>
              </w:rPr>
              <w:t>42</w:t>
            </w:r>
          </w:p>
        </w:tc>
        <w:tc>
          <w:tcPr>
            <w:tcW w:w="3794" w:type="pct"/>
            <w:tcBorders>
              <w:top w:val="single" w:sz="4" w:space="0" w:color="auto"/>
              <w:left w:val="single" w:sz="4" w:space="0" w:color="auto"/>
              <w:bottom w:val="single" w:sz="4" w:space="0" w:color="auto"/>
              <w:right w:val="single" w:sz="4" w:space="0" w:color="auto"/>
            </w:tcBorders>
            <w:hideMark/>
          </w:tcPr>
          <w:p w14:paraId="10FC18A1" w14:textId="77777777" w:rsidR="00CA0E12" w:rsidRDefault="00CA0E12">
            <w:pPr>
              <w:spacing w:before="60" w:after="60" w:line="240" w:lineRule="auto"/>
              <w:rPr>
                <w:noProof/>
                <w:lang w:val="fr-BE"/>
              </w:rPr>
            </w:pPr>
            <w:r>
              <w:rPr>
                <w:noProof/>
                <w:lang w:val="fr-BE"/>
              </w:rPr>
              <w:t>Ouvrages en cuir; articles de bourrellerie ou de sellerie; articles de voyage, sacs à main et contenants similaires; ouvrages en boyaux</w:t>
            </w:r>
          </w:p>
        </w:tc>
      </w:tr>
      <w:tr w:rsidR="00CA0E12" w14:paraId="7C166F7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E0C2C0D" w14:textId="77777777" w:rsidR="00CA0E12" w:rsidRDefault="00CA0E12">
            <w:pPr>
              <w:spacing w:before="60" w:after="60" w:line="240" w:lineRule="auto"/>
              <w:rPr>
                <w:noProof/>
                <w:lang w:val="en-US"/>
              </w:rPr>
            </w:pPr>
            <w:r w:rsidRPr="006905F3">
              <w:rPr>
                <w:noProof/>
              </w:rPr>
              <w:t>42</w:t>
            </w:r>
            <w:r>
              <w:rPr>
                <w:noProof/>
              </w:rPr>
              <w:t>.</w:t>
            </w:r>
            <w:r w:rsidRPr="006905F3">
              <w:rPr>
                <w:noProof/>
              </w:rPr>
              <w:t>01</w:t>
            </w:r>
            <w:r>
              <w:rPr>
                <w:noProof/>
              </w:rPr>
              <w:t>-</w:t>
            </w:r>
            <w:r w:rsidRPr="006905F3">
              <w:rPr>
                <w:noProof/>
              </w:rPr>
              <w:t>42</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4402DAB2" w14:textId="77777777" w:rsidR="00CA0E12" w:rsidRDefault="00CA0E12">
            <w:pPr>
              <w:spacing w:before="60" w:after="60" w:line="240" w:lineRule="auto"/>
              <w:rPr>
                <w:noProof/>
              </w:rPr>
            </w:pPr>
            <w:r>
              <w:rPr>
                <w:noProof/>
              </w:rPr>
              <w:t>CP; ou</w:t>
            </w:r>
          </w:p>
          <w:p w14:paraId="3C8CAEB0"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31CA616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BF777C" w14:textId="77777777" w:rsidR="00CA0E12" w:rsidRDefault="00CA0E12">
            <w:pPr>
              <w:spacing w:before="60" w:after="60" w:line="240" w:lineRule="auto"/>
              <w:rPr>
                <w:noProof/>
              </w:rPr>
            </w:pPr>
            <w:r>
              <w:rPr>
                <w:noProof/>
              </w:rPr>
              <w:t>Chapitre </w:t>
            </w:r>
            <w:r w:rsidRPr="006905F3">
              <w:rPr>
                <w:noProof/>
              </w:rPr>
              <w:t>43</w:t>
            </w:r>
          </w:p>
        </w:tc>
        <w:tc>
          <w:tcPr>
            <w:tcW w:w="3794" w:type="pct"/>
            <w:tcBorders>
              <w:top w:val="single" w:sz="4" w:space="0" w:color="auto"/>
              <w:left w:val="single" w:sz="4" w:space="0" w:color="auto"/>
              <w:bottom w:val="single" w:sz="4" w:space="0" w:color="auto"/>
              <w:right w:val="single" w:sz="4" w:space="0" w:color="auto"/>
            </w:tcBorders>
            <w:hideMark/>
          </w:tcPr>
          <w:p w14:paraId="635793B5" w14:textId="77777777" w:rsidR="00CA0E12" w:rsidRDefault="00CA0E12">
            <w:pPr>
              <w:spacing w:before="60" w:after="60" w:line="240" w:lineRule="auto"/>
              <w:rPr>
                <w:noProof/>
                <w:lang w:val="fr-BE"/>
              </w:rPr>
            </w:pPr>
            <w:r>
              <w:rPr>
                <w:noProof/>
                <w:lang w:val="fr-BE"/>
              </w:rPr>
              <w:t>Pelleteries et fourrures; pelleteries factices</w:t>
            </w:r>
          </w:p>
        </w:tc>
      </w:tr>
      <w:tr w:rsidR="00CA0E12" w14:paraId="1B5393D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C081778" w14:textId="77777777" w:rsidR="00CA0E12" w:rsidRDefault="00CA0E12">
            <w:pPr>
              <w:spacing w:before="60" w:after="60" w:line="240" w:lineRule="auto"/>
              <w:rPr>
                <w:noProof/>
                <w:lang w:val="en-US"/>
              </w:rPr>
            </w:pPr>
            <w:r w:rsidRPr="006905F3">
              <w:rPr>
                <w:noProof/>
              </w:rPr>
              <w:t>43</w:t>
            </w:r>
            <w:r>
              <w:rPr>
                <w:noProof/>
              </w:rPr>
              <w:t>.</w:t>
            </w:r>
            <w:r w:rsidRPr="006905F3">
              <w:rPr>
                <w:noProof/>
              </w:rPr>
              <w:t>01</w:t>
            </w:r>
            <w:r>
              <w:rPr>
                <w:noProof/>
              </w:rPr>
              <w:t>-</w:t>
            </w:r>
            <w:r w:rsidRPr="006905F3">
              <w:rPr>
                <w:noProof/>
              </w:rPr>
              <w:t>4302</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1D792904" w14:textId="77777777" w:rsidR="00CA0E12" w:rsidRDefault="00CA0E12">
            <w:pPr>
              <w:spacing w:before="60" w:after="60" w:line="240" w:lineRule="auto"/>
              <w:rPr>
                <w:noProof/>
              </w:rPr>
            </w:pPr>
            <w:r>
              <w:rPr>
                <w:noProof/>
              </w:rPr>
              <w:t>CP; ou</w:t>
            </w:r>
          </w:p>
          <w:p w14:paraId="4C2750CD"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4105700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05BE1B1" w14:textId="77777777" w:rsidR="00CA0E12" w:rsidRDefault="00CA0E12">
            <w:pPr>
              <w:spacing w:before="60" w:after="60" w:line="240" w:lineRule="auto"/>
              <w:rPr>
                <w:noProof/>
              </w:rPr>
            </w:pPr>
            <w:r w:rsidRPr="006905F3">
              <w:rPr>
                <w:noProof/>
              </w:rPr>
              <w:t>4302</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0FEE38CB" w14:textId="77777777" w:rsidR="00CA0E12" w:rsidRDefault="00CA0E12">
            <w:pPr>
              <w:spacing w:before="60" w:after="60" w:line="240" w:lineRule="auto"/>
              <w:rPr>
                <w:noProof/>
              </w:rPr>
            </w:pPr>
            <w:r>
              <w:rPr>
                <w:noProof/>
              </w:rPr>
              <w:t xml:space="preserve">CSPT </w:t>
            </w:r>
          </w:p>
        </w:tc>
      </w:tr>
      <w:tr w:rsidR="00CA0E12" w14:paraId="4811CFC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8A7A3CC" w14:textId="77777777" w:rsidR="00CA0E12" w:rsidRDefault="00CA0E12">
            <w:pPr>
              <w:spacing w:before="60" w:after="60" w:line="240" w:lineRule="auto"/>
              <w:rPr>
                <w:noProof/>
              </w:rPr>
            </w:pPr>
            <w:r w:rsidRPr="006905F3">
              <w:rPr>
                <w:noProof/>
              </w:rPr>
              <w:t>43</w:t>
            </w:r>
            <w:r>
              <w:rPr>
                <w:noProof/>
              </w:rPr>
              <w:t>.</w:t>
            </w:r>
            <w:r w:rsidRPr="006905F3">
              <w:rPr>
                <w:noProof/>
              </w:rPr>
              <w:t>03</w:t>
            </w:r>
            <w:r>
              <w:rPr>
                <w:noProof/>
              </w:rPr>
              <w:t>-</w:t>
            </w:r>
            <w:r w:rsidRPr="006905F3">
              <w:rPr>
                <w:noProof/>
              </w:rPr>
              <w:t>43</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22438820" w14:textId="77777777" w:rsidR="00CA0E12" w:rsidRDefault="00CA0E12">
            <w:pPr>
              <w:spacing w:before="60" w:after="60" w:line="240" w:lineRule="auto"/>
              <w:rPr>
                <w:noProof/>
              </w:rPr>
            </w:pPr>
            <w:r>
              <w:rPr>
                <w:noProof/>
              </w:rPr>
              <w:t>CP; ou</w:t>
            </w:r>
          </w:p>
          <w:p w14:paraId="13CA0440"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76CCB38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E5E19C1" w14:textId="77777777" w:rsidR="00CA0E12" w:rsidRDefault="00CA0E12">
            <w:pPr>
              <w:spacing w:before="60" w:after="60" w:line="240" w:lineRule="auto"/>
              <w:rPr>
                <w:noProof/>
              </w:rPr>
            </w:pPr>
            <w:r>
              <w:rPr>
                <w:noProof/>
              </w:rPr>
              <w:t>SECTION IX</w:t>
            </w:r>
          </w:p>
        </w:tc>
        <w:tc>
          <w:tcPr>
            <w:tcW w:w="3794" w:type="pct"/>
            <w:tcBorders>
              <w:top w:val="single" w:sz="4" w:space="0" w:color="auto"/>
              <w:left w:val="single" w:sz="4" w:space="0" w:color="auto"/>
              <w:bottom w:val="single" w:sz="4" w:space="0" w:color="auto"/>
              <w:right w:val="single" w:sz="4" w:space="0" w:color="auto"/>
            </w:tcBorders>
            <w:hideMark/>
          </w:tcPr>
          <w:p w14:paraId="2B0EEDFC" w14:textId="77777777" w:rsidR="00CA0E12" w:rsidRDefault="00CA0E12">
            <w:pPr>
              <w:spacing w:before="60" w:after="60" w:line="240" w:lineRule="auto"/>
              <w:rPr>
                <w:noProof/>
                <w:lang w:val="fr-BE"/>
              </w:rPr>
            </w:pPr>
            <w:r>
              <w:rPr>
                <w:noProof/>
                <w:lang w:val="fr-BE"/>
              </w:rPr>
              <w:t>BOIS, CHARBON DE BOIS ET OUVRAGES EN BOIS; LIÈGE ET OUVRAGES EN LIÈGE; OUVRAGES DE SPARTERIE; OU DE VANNERIE</w:t>
            </w:r>
          </w:p>
        </w:tc>
      </w:tr>
      <w:tr w:rsidR="00CA0E12" w:rsidRPr="005D0095" w14:paraId="10EF3BD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6108A8E" w14:textId="77777777" w:rsidR="00CA0E12" w:rsidRDefault="00CA0E12">
            <w:pPr>
              <w:spacing w:before="60" w:after="60" w:line="240" w:lineRule="auto"/>
              <w:rPr>
                <w:noProof/>
                <w:lang w:val="en-US"/>
              </w:rPr>
            </w:pPr>
            <w:r>
              <w:rPr>
                <w:noProof/>
              </w:rPr>
              <w:t>Chapitre </w:t>
            </w:r>
            <w:r w:rsidRPr="006905F3">
              <w:rPr>
                <w:noProof/>
              </w:rPr>
              <w:t>44</w:t>
            </w:r>
          </w:p>
        </w:tc>
        <w:tc>
          <w:tcPr>
            <w:tcW w:w="3794" w:type="pct"/>
            <w:tcBorders>
              <w:top w:val="single" w:sz="4" w:space="0" w:color="auto"/>
              <w:left w:val="single" w:sz="4" w:space="0" w:color="auto"/>
              <w:bottom w:val="single" w:sz="4" w:space="0" w:color="auto"/>
              <w:right w:val="single" w:sz="4" w:space="0" w:color="auto"/>
            </w:tcBorders>
            <w:hideMark/>
          </w:tcPr>
          <w:p w14:paraId="63A01FC2" w14:textId="77777777" w:rsidR="00CA0E12" w:rsidRDefault="00CA0E12">
            <w:pPr>
              <w:spacing w:before="60" w:after="60" w:line="240" w:lineRule="auto"/>
              <w:rPr>
                <w:noProof/>
                <w:lang w:val="fr-BE"/>
              </w:rPr>
            </w:pPr>
            <w:r>
              <w:rPr>
                <w:noProof/>
                <w:lang w:val="fr-BE"/>
              </w:rPr>
              <w:t>Bois, charbon de bois et ouvrages en bois</w:t>
            </w:r>
          </w:p>
        </w:tc>
      </w:tr>
      <w:tr w:rsidR="00CA0E12" w14:paraId="2D30057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4D71280" w14:textId="77777777" w:rsidR="00CA0E12" w:rsidRDefault="00CA0E12">
            <w:pPr>
              <w:spacing w:before="60" w:after="60" w:line="240" w:lineRule="auto"/>
              <w:rPr>
                <w:noProof/>
                <w:lang w:val="en-US"/>
              </w:rPr>
            </w:pPr>
            <w:r w:rsidRPr="006905F3">
              <w:rPr>
                <w:noProof/>
              </w:rPr>
              <w:t>44</w:t>
            </w:r>
            <w:r>
              <w:rPr>
                <w:noProof/>
              </w:rPr>
              <w:t>.</w:t>
            </w:r>
            <w:r w:rsidRPr="006905F3">
              <w:rPr>
                <w:noProof/>
              </w:rPr>
              <w:t>01</w:t>
            </w:r>
            <w:r>
              <w:rPr>
                <w:noProof/>
              </w:rPr>
              <w:t>-</w:t>
            </w:r>
            <w:r w:rsidRPr="006905F3">
              <w:rPr>
                <w:noProof/>
              </w:rPr>
              <w:t>44</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09ED9437" w14:textId="77777777" w:rsidR="00CA0E12" w:rsidRDefault="00CA0E12">
            <w:pPr>
              <w:spacing w:before="60" w:after="60" w:line="240" w:lineRule="auto"/>
              <w:rPr>
                <w:noProof/>
              </w:rPr>
            </w:pPr>
            <w:r>
              <w:rPr>
                <w:noProof/>
              </w:rPr>
              <w:t>CP; ou</w:t>
            </w:r>
          </w:p>
          <w:p w14:paraId="7A5BC20A"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026FAFF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64DE485" w14:textId="77777777" w:rsidR="00CA0E12" w:rsidRDefault="00CA0E12">
            <w:pPr>
              <w:spacing w:before="60" w:after="60" w:line="240" w:lineRule="auto"/>
              <w:rPr>
                <w:noProof/>
              </w:rPr>
            </w:pPr>
            <w:r>
              <w:rPr>
                <w:noProof/>
              </w:rPr>
              <w:t>Chapitre </w:t>
            </w:r>
            <w:r w:rsidRPr="006905F3">
              <w:rPr>
                <w:noProof/>
              </w:rPr>
              <w:t>45</w:t>
            </w:r>
          </w:p>
        </w:tc>
        <w:tc>
          <w:tcPr>
            <w:tcW w:w="3794" w:type="pct"/>
            <w:tcBorders>
              <w:top w:val="single" w:sz="4" w:space="0" w:color="auto"/>
              <w:left w:val="single" w:sz="4" w:space="0" w:color="auto"/>
              <w:bottom w:val="single" w:sz="4" w:space="0" w:color="auto"/>
              <w:right w:val="single" w:sz="4" w:space="0" w:color="auto"/>
            </w:tcBorders>
            <w:hideMark/>
          </w:tcPr>
          <w:p w14:paraId="154490B2" w14:textId="77777777" w:rsidR="00CA0E12" w:rsidRDefault="00CA0E12">
            <w:pPr>
              <w:spacing w:before="60" w:after="60" w:line="240" w:lineRule="auto"/>
              <w:rPr>
                <w:noProof/>
                <w:lang w:val="fr-BE"/>
              </w:rPr>
            </w:pPr>
            <w:r>
              <w:rPr>
                <w:noProof/>
                <w:lang w:val="fr-BE"/>
              </w:rPr>
              <w:t>Liège et ouvrages en liège</w:t>
            </w:r>
          </w:p>
        </w:tc>
      </w:tr>
      <w:tr w:rsidR="00CA0E12" w14:paraId="7B0B42E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1BF6703" w14:textId="77777777" w:rsidR="00CA0E12" w:rsidRDefault="00CA0E12">
            <w:pPr>
              <w:spacing w:before="60" w:after="60" w:line="240" w:lineRule="auto"/>
              <w:rPr>
                <w:noProof/>
                <w:lang w:val="en-US"/>
              </w:rPr>
            </w:pPr>
            <w:r w:rsidRPr="006905F3">
              <w:rPr>
                <w:noProof/>
              </w:rPr>
              <w:t>45</w:t>
            </w:r>
            <w:r>
              <w:rPr>
                <w:noProof/>
              </w:rPr>
              <w:t>.</w:t>
            </w:r>
            <w:r w:rsidRPr="006905F3">
              <w:rPr>
                <w:noProof/>
              </w:rPr>
              <w:t>01</w:t>
            </w:r>
            <w:r>
              <w:rPr>
                <w:noProof/>
              </w:rPr>
              <w:t>-</w:t>
            </w:r>
            <w:r w:rsidRPr="006905F3">
              <w:rPr>
                <w:noProof/>
              </w:rPr>
              <w:t>45</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76DF995C" w14:textId="77777777" w:rsidR="00CA0E12" w:rsidRDefault="00CA0E12">
            <w:pPr>
              <w:spacing w:before="60" w:after="60" w:line="240" w:lineRule="auto"/>
              <w:rPr>
                <w:noProof/>
              </w:rPr>
            </w:pPr>
            <w:r>
              <w:rPr>
                <w:noProof/>
              </w:rPr>
              <w:t xml:space="preserve">CPT </w:t>
            </w:r>
          </w:p>
        </w:tc>
      </w:tr>
      <w:tr w:rsidR="00CA0E12" w:rsidRPr="005D0095" w14:paraId="4730738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1261B8" w14:textId="77777777" w:rsidR="00CA0E12" w:rsidRDefault="00CA0E12">
            <w:pPr>
              <w:spacing w:before="60" w:after="60" w:line="240" w:lineRule="auto"/>
              <w:rPr>
                <w:noProof/>
              </w:rPr>
            </w:pPr>
            <w:r>
              <w:rPr>
                <w:noProof/>
              </w:rPr>
              <w:t>Chapitre </w:t>
            </w:r>
            <w:r w:rsidRPr="006905F3">
              <w:rPr>
                <w:noProof/>
              </w:rPr>
              <w:t>46</w:t>
            </w:r>
          </w:p>
        </w:tc>
        <w:tc>
          <w:tcPr>
            <w:tcW w:w="3794" w:type="pct"/>
            <w:tcBorders>
              <w:top w:val="single" w:sz="4" w:space="0" w:color="auto"/>
              <w:left w:val="single" w:sz="4" w:space="0" w:color="auto"/>
              <w:bottom w:val="single" w:sz="4" w:space="0" w:color="auto"/>
              <w:right w:val="single" w:sz="4" w:space="0" w:color="auto"/>
            </w:tcBorders>
            <w:hideMark/>
          </w:tcPr>
          <w:p w14:paraId="2E3BCCE7" w14:textId="77777777" w:rsidR="00CA0E12" w:rsidRDefault="00CA0E12">
            <w:pPr>
              <w:spacing w:before="60" w:after="60" w:line="240" w:lineRule="auto"/>
              <w:rPr>
                <w:noProof/>
                <w:lang w:val="fr-BE"/>
              </w:rPr>
            </w:pPr>
            <w:r>
              <w:rPr>
                <w:noProof/>
                <w:lang w:val="fr-BE"/>
              </w:rPr>
              <w:t>Ouvrages de sparterie ou de vannerie</w:t>
            </w:r>
          </w:p>
        </w:tc>
      </w:tr>
      <w:tr w:rsidR="00CA0E12" w14:paraId="31863D6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8CD42C3" w14:textId="77777777" w:rsidR="00CA0E12" w:rsidRDefault="00CA0E12">
            <w:pPr>
              <w:spacing w:before="60" w:after="60" w:line="240" w:lineRule="auto"/>
              <w:rPr>
                <w:noProof/>
                <w:lang w:val="en-US"/>
              </w:rPr>
            </w:pPr>
            <w:r w:rsidRPr="006905F3">
              <w:rPr>
                <w:noProof/>
              </w:rPr>
              <w:t>46</w:t>
            </w:r>
            <w:r>
              <w:rPr>
                <w:noProof/>
              </w:rPr>
              <w:t>.</w:t>
            </w:r>
            <w:r w:rsidRPr="006905F3">
              <w:rPr>
                <w:noProof/>
              </w:rPr>
              <w:t>01</w:t>
            </w:r>
            <w:r>
              <w:rPr>
                <w:noProof/>
              </w:rPr>
              <w:t>-</w:t>
            </w:r>
            <w:r w:rsidRPr="006905F3">
              <w:rPr>
                <w:noProof/>
              </w:rPr>
              <w:t>46</w:t>
            </w:r>
            <w:r>
              <w:rPr>
                <w:noProof/>
              </w:rPr>
              <w:t>.</w:t>
            </w:r>
            <w:r w:rsidRPr="006905F3">
              <w:rPr>
                <w:noProof/>
              </w:rPr>
              <w:t>02</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6586ED35" w14:textId="77777777" w:rsidR="00CA0E12" w:rsidRDefault="00CA0E12">
            <w:pPr>
              <w:spacing w:before="60" w:after="60" w:line="240" w:lineRule="auto"/>
              <w:rPr>
                <w:noProof/>
              </w:rPr>
            </w:pPr>
            <w:r>
              <w:rPr>
                <w:noProof/>
              </w:rPr>
              <w:t>CP; ou</w:t>
            </w:r>
          </w:p>
          <w:p w14:paraId="0446F734"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0D30B56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EED5D7" w14:textId="77777777" w:rsidR="00CA0E12" w:rsidRDefault="00CA0E12">
            <w:pPr>
              <w:pageBreakBefore/>
              <w:spacing w:before="60" w:after="60" w:line="240" w:lineRule="auto"/>
              <w:rPr>
                <w:noProof/>
              </w:rPr>
            </w:pPr>
            <w:r>
              <w:rPr>
                <w:noProof/>
              </w:rPr>
              <w:t>SECTION X</w:t>
            </w:r>
          </w:p>
        </w:tc>
        <w:tc>
          <w:tcPr>
            <w:tcW w:w="3794" w:type="pct"/>
            <w:tcBorders>
              <w:top w:val="single" w:sz="4" w:space="0" w:color="auto"/>
              <w:left w:val="single" w:sz="4" w:space="0" w:color="auto"/>
              <w:bottom w:val="single" w:sz="4" w:space="0" w:color="auto"/>
              <w:right w:val="single" w:sz="4" w:space="0" w:color="auto"/>
            </w:tcBorders>
            <w:hideMark/>
          </w:tcPr>
          <w:p w14:paraId="368E53C6" w14:textId="77777777" w:rsidR="00CA0E12" w:rsidRDefault="00CA0E12">
            <w:pPr>
              <w:spacing w:before="60" w:after="60" w:line="240" w:lineRule="auto"/>
              <w:rPr>
                <w:noProof/>
                <w:lang w:val="fr-BE"/>
              </w:rPr>
            </w:pPr>
            <w:r>
              <w:rPr>
                <w:noProof/>
                <w:lang w:val="fr-BE"/>
              </w:rPr>
              <w:t>PÂTES DE BOIS OU D’AUTRES MATIÈRES FIBREUSES CELLULOSIQUES; PAPIER OU CARTON À RECYCLER (DÉCHETS ET REBUTS); PAPIER ET SES APPLICATIONS</w:t>
            </w:r>
          </w:p>
        </w:tc>
      </w:tr>
      <w:tr w:rsidR="00CA0E12" w:rsidRPr="005D0095" w14:paraId="3CC18AC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0AB645E" w14:textId="77777777" w:rsidR="00CA0E12" w:rsidRDefault="00CA0E12">
            <w:pPr>
              <w:spacing w:before="60" w:after="60" w:line="240" w:lineRule="auto"/>
              <w:rPr>
                <w:noProof/>
                <w:lang w:val="en-US"/>
              </w:rPr>
            </w:pPr>
            <w:r>
              <w:rPr>
                <w:noProof/>
              </w:rPr>
              <w:t>Chapitre </w:t>
            </w:r>
            <w:r w:rsidRPr="006905F3">
              <w:rPr>
                <w:noProof/>
              </w:rPr>
              <w:t>47</w:t>
            </w:r>
          </w:p>
        </w:tc>
        <w:tc>
          <w:tcPr>
            <w:tcW w:w="3794" w:type="pct"/>
            <w:tcBorders>
              <w:top w:val="single" w:sz="4" w:space="0" w:color="auto"/>
              <w:left w:val="single" w:sz="4" w:space="0" w:color="auto"/>
              <w:bottom w:val="single" w:sz="4" w:space="0" w:color="auto"/>
              <w:right w:val="single" w:sz="4" w:space="0" w:color="auto"/>
            </w:tcBorders>
            <w:hideMark/>
          </w:tcPr>
          <w:p w14:paraId="6A3635F9" w14:textId="77777777" w:rsidR="00CA0E12" w:rsidRDefault="00CA0E12">
            <w:pPr>
              <w:spacing w:before="60" w:after="60" w:line="240" w:lineRule="auto"/>
              <w:rPr>
                <w:noProof/>
                <w:lang w:val="fr-BE"/>
              </w:rPr>
            </w:pPr>
            <w:r>
              <w:rPr>
                <w:noProof/>
                <w:lang w:val="fr-BE"/>
              </w:rPr>
              <w:t>Pâtes de bois ou d’autres matières fibreuses cellulosiques; papier ou carton à recycler (déchets et rebuts)</w:t>
            </w:r>
          </w:p>
        </w:tc>
      </w:tr>
      <w:tr w:rsidR="00CA0E12" w14:paraId="1BC9D2B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7F55DF6" w14:textId="77777777" w:rsidR="00CA0E12" w:rsidRDefault="00CA0E12">
            <w:pPr>
              <w:spacing w:before="60" w:after="60" w:line="240" w:lineRule="auto"/>
              <w:rPr>
                <w:noProof/>
                <w:lang w:val="en-US"/>
              </w:rPr>
            </w:pPr>
            <w:r w:rsidRPr="006905F3">
              <w:rPr>
                <w:noProof/>
              </w:rPr>
              <w:t>47</w:t>
            </w:r>
            <w:r>
              <w:rPr>
                <w:noProof/>
              </w:rPr>
              <w:t>.</w:t>
            </w:r>
            <w:r w:rsidRPr="006905F3">
              <w:rPr>
                <w:noProof/>
              </w:rPr>
              <w:t>01</w:t>
            </w:r>
            <w:r>
              <w:rPr>
                <w:noProof/>
              </w:rPr>
              <w:t>-</w:t>
            </w:r>
            <w:r w:rsidRPr="006905F3">
              <w:rPr>
                <w:noProof/>
              </w:rPr>
              <w:t>47</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4B22A1A0" w14:textId="77777777" w:rsidR="00CA0E12" w:rsidRDefault="00CA0E12">
            <w:pPr>
              <w:spacing w:before="60" w:after="60" w:line="240" w:lineRule="auto"/>
              <w:rPr>
                <w:noProof/>
              </w:rPr>
            </w:pPr>
            <w:r>
              <w:rPr>
                <w:noProof/>
              </w:rPr>
              <w:t>CP; ou</w:t>
            </w:r>
          </w:p>
          <w:p w14:paraId="0A9F4940"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7DA2225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8A5DF12" w14:textId="77777777" w:rsidR="00CA0E12" w:rsidRDefault="00CA0E12">
            <w:pPr>
              <w:spacing w:before="60" w:after="60" w:line="240" w:lineRule="auto"/>
              <w:rPr>
                <w:noProof/>
              </w:rPr>
            </w:pPr>
            <w:r>
              <w:rPr>
                <w:noProof/>
              </w:rPr>
              <w:t>Chapitre </w:t>
            </w:r>
            <w:r w:rsidRPr="006905F3">
              <w:rPr>
                <w:noProof/>
              </w:rPr>
              <w:t>48</w:t>
            </w:r>
          </w:p>
        </w:tc>
        <w:tc>
          <w:tcPr>
            <w:tcW w:w="3794" w:type="pct"/>
            <w:tcBorders>
              <w:top w:val="single" w:sz="4" w:space="0" w:color="auto"/>
              <w:left w:val="single" w:sz="4" w:space="0" w:color="auto"/>
              <w:bottom w:val="single" w:sz="4" w:space="0" w:color="auto"/>
              <w:right w:val="single" w:sz="4" w:space="0" w:color="auto"/>
            </w:tcBorders>
            <w:hideMark/>
          </w:tcPr>
          <w:p w14:paraId="7E6B8389" w14:textId="77777777" w:rsidR="00CA0E12" w:rsidRDefault="00CA0E12">
            <w:pPr>
              <w:spacing w:before="60" w:after="60" w:line="240" w:lineRule="auto"/>
              <w:rPr>
                <w:noProof/>
                <w:lang w:val="fr-BE"/>
              </w:rPr>
            </w:pPr>
            <w:r>
              <w:rPr>
                <w:noProof/>
                <w:lang w:val="fr-BE"/>
              </w:rPr>
              <w:t>Papiers et cartons; ouvrages en pâte de cellulose, en papier ou en carton</w:t>
            </w:r>
          </w:p>
        </w:tc>
      </w:tr>
      <w:tr w:rsidR="00CA0E12" w14:paraId="38520C7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00C624F" w14:textId="77777777" w:rsidR="00CA0E12" w:rsidRDefault="00CA0E12">
            <w:pPr>
              <w:spacing w:before="60" w:after="60" w:line="240" w:lineRule="auto"/>
              <w:rPr>
                <w:noProof/>
                <w:lang w:val="en-US"/>
              </w:rPr>
            </w:pPr>
            <w:r w:rsidRPr="006905F3">
              <w:rPr>
                <w:noProof/>
              </w:rPr>
              <w:t>48</w:t>
            </w:r>
            <w:r>
              <w:rPr>
                <w:noProof/>
              </w:rPr>
              <w:t>.</w:t>
            </w:r>
            <w:r w:rsidRPr="006905F3">
              <w:rPr>
                <w:noProof/>
              </w:rPr>
              <w:t>01</w:t>
            </w:r>
            <w:r>
              <w:rPr>
                <w:noProof/>
              </w:rPr>
              <w:t>-</w:t>
            </w:r>
            <w:r w:rsidRPr="006905F3">
              <w:rPr>
                <w:noProof/>
              </w:rPr>
              <w:t>48</w:t>
            </w:r>
            <w:r>
              <w:rPr>
                <w:noProof/>
              </w:rPr>
              <w:t>.</w:t>
            </w:r>
            <w:r w:rsidRPr="006905F3">
              <w:rPr>
                <w:noProof/>
              </w:rPr>
              <w:t>23</w:t>
            </w:r>
          </w:p>
        </w:tc>
        <w:tc>
          <w:tcPr>
            <w:tcW w:w="3794" w:type="pct"/>
            <w:tcBorders>
              <w:top w:val="single" w:sz="4" w:space="0" w:color="auto"/>
              <w:left w:val="single" w:sz="4" w:space="0" w:color="auto"/>
              <w:bottom w:val="single" w:sz="4" w:space="0" w:color="auto"/>
              <w:right w:val="single" w:sz="4" w:space="0" w:color="auto"/>
            </w:tcBorders>
            <w:hideMark/>
          </w:tcPr>
          <w:p w14:paraId="06245089" w14:textId="77777777" w:rsidR="00CA0E12" w:rsidRDefault="00CA0E12">
            <w:pPr>
              <w:spacing w:before="60" w:after="60" w:line="240" w:lineRule="auto"/>
              <w:rPr>
                <w:noProof/>
              </w:rPr>
            </w:pPr>
            <w:r>
              <w:rPr>
                <w:noProof/>
              </w:rPr>
              <w:t>CP; ou</w:t>
            </w:r>
          </w:p>
          <w:p w14:paraId="3A325776"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0773374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EB59084" w14:textId="77777777" w:rsidR="00CA0E12" w:rsidRDefault="00CA0E12">
            <w:pPr>
              <w:spacing w:before="60" w:after="60" w:line="240" w:lineRule="auto"/>
              <w:rPr>
                <w:noProof/>
              </w:rPr>
            </w:pPr>
            <w:r>
              <w:rPr>
                <w:noProof/>
              </w:rPr>
              <w:t>Chapitre </w:t>
            </w:r>
            <w:r w:rsidRPr="006905F3">
              <w:rPr>
                <w:noProof/>
              </w:rPr>
              <w:t>49</w:t>
            </w:r>
          </w:p>
        </w:tc>
        <w:tc>
          <w:tcPr>
            <w:tcW w:w="3794" w:type="pct"/>
            <w:tcBorders>
              <w:top w:val="single" w:sz="4" w:space="0" w:color="auto"/>
              <w:left w:val="single" w:sz="4" w:space="0" w:color="auto"/>
              <w:bottom w:val="single" w:sz="4" w:space="0" w:color="auto"/>
              <w:right w:val="single" w:sz="4" w:space="0" w:color="auto"/>
            </w:tcBorders>
            <w:hideMark/>
          </w:tcPr>
          <w:p w14:paraId="5675FCE1" w14:textId="77777777" w:rsidR="00CA0E12" w:rsidRDefault="00CA0E12">
            <w:pPr>
              <w:spacing w:before="60" w:after="60" w:line="240" w:lineRule="auto"/>
              <w:rPr>
                <w:noProof/>
                <w:lang w:val="fr-BE"/>
              </w:rPr>
            </w:pPr>
            <w:r>
              <w:rPr>
                <w:noProof/>
                <w:lang w:val="fr-BE"/>
              </w:rPr>
              <w:t>Produits de l’édition, de la presse ou des autres industries graphiques; textes manuscrits ou dactylographiés et plans</w:t>
            </w:r>
          </w:p>
        </w:tc>
      </w:tr>
      <w:tr w:rsidR="00CA0E12" w14:paraId="4436901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A1C7C14" w14:textId="77777777" w:rsidR="00CA0E12" w:rsidRDefault="00CA0E12">
            <w:pPr>
              <w:spacing w:before="60" w:after="60" w:line="240" w:lineRule="auto"/>
              <w:rPr>
                <w:noProof/>
                <w:lang w:val="en-US"/>
              </w:rPr>
            </w:pPr>
            <w:r w:rsidRPr="006905F3">
              <w:rPr>
                <w:noProof/>
              </w:rPr>
              <w:t>49</w:t>
            </w:r>
            <w:r>
              <w:rPr>
                <w:noProof/>
              </w:rPr>
              <w:t>.</w:t>
            </w:r>
            <w:r w:rsidRPr="006905F3">
              <w:rPr>
                <w:noProof/>
              </w:rPr>
              <w:t>01</w:t>
            </w:r>
            <w:r>
              <w:rPr>
                <w:noProof/>
              </w:rPr>
              <w:t>-</w:t>
            </w:r>
            <w:r w:rsidRPr="006905F3">
              <w:rPr>
                <w:noProof/>
              </w:rPr>
              <w:t>49</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61D0EA93" w14:textId="77777777" w:rsidR="00CA0E12" w:rsidRDefault="00CA0E12">
            <w:pPr>
              <w:spacing w:before="60" w:after="60" w:line="240" w:lineRule="auto"/>
              <w:rPr>
                <w:noProof/>
              </w:rPr>
            </w:pPr>
            <w:r>
              <w:rPr>
                <w:noProof/>
              </w:rPr>
              <w:t>CP; ou</w:t>
            </w:r>
          </w:p>
          <w:p w14:paraId="26C3E50B"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1751232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C42ABED" w14:textId="77777777" w:rsidR="00CA0E12" w:rsidRDefault="00CA0E12">
            <w:pPr>
              <w:spacing w:before="60" w:after="60" w:line="240" w:lineRule="auto"/>
              <w:rPr>
                <w:noProof/>
              </w:rPr>
            </w:pPr>
            <w:r>
              <w:rPr>
                <w:noProof/>
              </w:rPr>
              <w:t>SECTION XI</w:t>
            </w:r>
          </w:p>
        </w:tc>
        <w:tc>
          <w:tcPr>
            <w:tcW w:w="3794" w:type="pct"/>
            <w:tcBorders>
              <w:top w:val="single" w:sz="4" w:space="0" w:color="auto"/>
              <w:left w:val="single" w:sz="4" w:space="0" w:color="auto"/>
              <w:bottom w:val="single" w:sz="4" w:space="0" w:color="auto"/>
              <w:right w:val="single" w:sz="4" w:space="0" w:color="auto"/>
            </w:tcBorders>
            <w:hideMark/>
          </w:tcPr>
          <w:p w14:paraId="24CAA0AE" w14:textId="77777777" w:rsidR="00CA0E12" w:rsidRDefault="00CA0E12">
            <w:pPr>
              <w:spacing w:before="60" w:after="60" w:line="240" w:lineRule="auto"/>
              <w:rPr>
                <w:noProof/>
                <w:lang w:val="fr-BE"/>
              </w:rPr>
            </w:pPr>
            <w:r>
              <w:rPr>
                <w:noProof/>
                <w:lang w:val="fr-BE"/>
              </w:rPr>
              <w:t>MATIÈRES TEXTILES ET OUVRAGES EN CES MATIÈRES</w:t>
            </w:r>
          </w:p>
          <w:p w14:paraId="0C82F72D" w14:textId="77777777" w:rsidR="00CA0E12" w:rsidRDefault="00CA0E12">
            <w:pPr>
              <w:spacing w:before="60" w:after="60" w:line="240" w:lineRule="auto"/>
              <w:rPr>
                <w:noProof/>
                <w:lang w:val="fr-BE"/>
              </w:rPr>
            </w:pPr>
            <w:r>
              <w:rPr>
                <w:noProof/>
                <w:lang w:val="fr-BE"/>
              </w:rPr>
              <w:t>Note de section: pour les définitions et les règles de tolérance relatives à cette section, voir les notes </w:t>
            </w:r>
            <w:r w:rsidRPr="006905F3">
              <w:rPr>
                <w:noProof/>
                <w:lang w:val="fr-BE"/>
              </w:rPr>
              <w:t>6</w:t>
            </w:r>
            <w:r>
              <w:rPr>
                <w:noProof/>
                <w:lang w:val="fr-BE"/>
              </w:rPr>
              <w:t xml:space="preserve"> à </w:t>
            </w:r>
            <w:r w:rsidRPr="006905F3">
              <w:rPr>
                <w:noProof/>
                <w:lang w:val="fr-BE"/>
              </w:rPr>
              <w:t>8</w:t>
            </w:r>
            <w:r>
              <w:rPr>
                <w:noProof/>
                <w:lang w:val="fr-BE"/>
              </w:rPr>
              <w:t xml:space="preserve"> de l’annexe </w:t>
            </w:r>
            <w:r w:rsidRPr="006905F3">
              <w:rPr>
                <w:noProof/>
                <w:lang w:val="fr-BE"/>
              </w:rPr>
              <w:t>3</w:t>
            </w:r>
            <w:r>
              <w:rPr>
                <w:noProof/>
                <w:lang w:val="fr-BE"/>
              </w:rPr>
              <w:t>-A (Notes introductives aux règles d’origine spécifiques aux produits).</w:t>
            </w:r>
          </w:p>
        </w:tc>
      </w:tr>
      <w:tr w:rsidR="00CA0E12" w14:paraId="623C899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EBE9D02" w14:textId="77777777" w:rsidR="00CA0E12" w:rsidRDefault="00CA0E12">
            <w:pPr>
              <w:pageBreakBefore/>
              <w:spacing w:before="60" w:after="60" w:line="240" w:lineRule="auto"/>
              <w:rPr>
                <w:noProof/>
                <w:lang w:val="en-US"/>
              </w:rPr>
            </w:pPr>
            <w:r>
              <w:rPr>
                <w:noProof/>
              </w:rPr>
              <w:t>Chapitre </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119A29A6" w14:textId="77777777" w:rsidR="00CA0E12" w:rsidRDefault="00CA0E12">
            <w:pPr>
              <w:spacing w:before="60" w:after="60" w:line="240" w:lineRule="auto"/>
              <w:rPr>
                <w:noProof/>
              </w:rPr>
            </w:pPr>
            <w:r>
              <w:rPr>
                <w:noProof/>
              </w:rPr>
              <w:t>Soie</w:t>
            </w:r>
          </w:p>
        </w:tc>
      </w:tr>
      <w:tr w:rsidR="00CA0E12" w14:paraId="4F5604E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776455C" w14:textId="77777777" w:rsidR="00CA0E12" w:rsidRDefault="00CA0E12">
            <w:pPr>
              <w:spacing w:before="60" w:after="60" w:line="240" w:lineRule="auto"/>
              <w:rPr>
                <w:noProof/>
              </w:rPr>
            </w:pPr>
            <w:r w:rsidRPr="006905F3">
              <w:rPr>
                <w:noProof/>
              </w:rPr>
              <w:t>50</w:t>
            </w:r>
            <w:r>
              <w:rPr>
                <w:noProof/>
              </w:rPr>
              <w:t>.</w:t>
            </w:r>
            <w:r w:rsidRPr="006905F3">
              <w:rPr>
                <w:noProof/>
              </w:rPr>
              <w:t>01</w:t>
            </w:r>
            <w:r>
              <w:rPr>
                <w:noProof/>
              </w:rPr>
              <w:t>-</w:t>
            </w:r>
            <w:r w:rsidRPr="006905F3">
              <w:rPr>
                <w:noProof/>
              </w:rPr>
              <w:t>50</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1F4FB16A" w14:textId="77777777" w:rsidR="00CA0E12" w:rsidRDefault="00CA0E12">
            <w:pPr>
              <w:spacing w:before="60" w:after="60" w:line="240" w:lineRule="auto"/>
              <w:rPr>
                <w:noProof/>
              </w:rPr>
            </w:pPr>
            <w:r>
              <w:rPr>
                <w:noProof/>
              </w:rPr>
              <w:t xml:space="preserve">CPT </w:t>
            </w:r>
          </w:p>
        </w:tc>
      </w:tr>
      <w:tr w:rsidR="00CA0E12" w14:paraId="37ED766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207D4A3" w14:textId="77777777" w:rsidR="00CA0E12" w:rsidRDefault="00CA0E12">
            <w:pPr>
              <w:spacing w:before="60" w:after="60" w:line="240" w:lineRule="auto"/>
              <w:rPr>
                <w:noProof/>
              </w:rPr>
            </w:pPr>
            <w:r w:rsidRPr="006905F3">
              <w:rPr>
                <w:noProof/>
              </w:rPr>
              <w:t>50</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tcPr>
          <w:p w14:paraId="71753133" w14:textId="77777777" w:rsidR="00CA0E12" w:rsidRDefault="00CA0E12">
            <w:pPr>
              <w:spacing w:before="60" w:after="60" w:line="240" w:lineRule="auto"/>
              <w:rPr>
                <w:noProof/>
              </w:rPr>
            </w:pPr>
          </w:p>
        </w:tc>
      </w:tr>
      <w:tr w:rsidR="00CA0E12" w:rsidRPr="005D0095" w14:paraId="2A8D62B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E31CAA" w14:textId="77777777" w:rsidR="00CA0E12" w:rsidRDefault="00CA0E12">
            <w:pPr>
              <w:spacing w:before="60" w:after="60" w:line="240" w:lineRule="auto"/>
              <w:ind w:left="170" w:hanging="170"/>
              <w:rPr>
                <w:noProof/>
              </w:rPr>
            </w:pPr>
            <w:r>
              <w:rPr>
                <w:noProof/>
              </w:rPr>
              <w:t>–</w:t>
            </w:r>
            <w:r>
              <w:rPr>
                <w:noProof/>
              </w:rPr>
              <w:tab/>
              <w:t>Cardés ou peignés:</w:t>
            </w:r>
          </w:p>
        </w:tc>
        <w:tc>
          <w:tcPr>
            <w:tcW w:w="3794" w:type="pct"/>
            <w:tcBorders>
              <w:top w:val="single" w:sz="4" w:space="0" w:color="auto"/>
              <w:left w:val="single" w:sz="4" w:space="0" w:color="auto"/>
              <w:bottom w:val="single" w:sz="4" w:space="0" w:color="auto"/>
              <w:right w:val="single" w:sz="4" w:space="0" w:color="auto"/>
            </w:tcBorders>
            <w:hideMark/>
          </w:tcPr>
          <w:p w14:paraId="42CF6CCA" w14:textId="77777777" w:rsidR="00CA0E12" w:rsidRDefault="00CA0E12">
            <w:pPr>
              <w:spacing w:before="60" w:after="60" w:line="240" w:lineRule="auto"/>
              <w:rPr>
                <w:noProof/>
                <w:lang w:val="fr-BE"/>
              </w:rPr>
            </w:pPr>
            <w:r>
              <w:rPr>
                <w:noProof/>
                <w:lang w:val="fr-BE"/>
              </w:rPr>
              <w:t>Cardage ou peignage de déchets de soie</w:t>
            </w:r>
          </w:p>
        </w:tc>
      </w:tr>
      <w:tr w:rsidR="00CA0E12" w14:paraId="3FFEDFF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D10DE73"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5B329EB1" w14:textId="77777777" w:rsidR="00CA0E12" w:rsidRDefault="00CA0E12">
            <w:pPr>
              <w:spacing w:before="60" w:after="60" w:line="240" w:lineRule="auto"/>
              <w:rPr>
                <w:noProof/>
              </w:rPr>
            </w:pPr>
            <w:r>
              <w:rPr>
                <w:noProof/>
              </w:rPr>
              <w:t xml:space="preserve">CPT </w:t>
            </w:r>
          </w:p>
        </w:tc>
      </w:tr>
      <w:tr w:rsidR="00CA0E12" w:rsidRPr="005D0095" w14:paraId="6C5C97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FE3D822" w14:textId="77777777" w:rsidR="00CA0E12" w:rsidRDefault="00CA0E12">
            <w:pPr>
              <w:spacing w:before="60" w:after="60" w:line="240" w:lineRule="auto"/>
              <w:rPr>
                <w:noProof/>
              </w:rPr>
            </w:pPr>
            <w:r w:rsidRPr="006905F3">
              <w:rPr>
                <w:noProof/>
              </w:rPr>
              <w:t>50</w:t>
            </w:r>
            <w:r>
              <w:rPr>
                <w:noProof/>
              </w:rPr>
              <w:t>.</w:t>
            </w:r>
            <w:r w:rsidRPr="006905F3">
              <w:rPr>
                <w:noProof/>
              </w:rPr>
              <w:t>04</w:t>
            </w:r>
            <w:r>
              <w:rPr>
                <w:noProof/>
              </w:rPr>
              <w:t>-</w:t>
            </w:r>
            <w:r w:rsidRPr="006905F3">
              <w:rPr>
                <w:noProof/>
              </w:rPr>
              <w:t>50</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52E7676B" w14:textId="77777777" w:rsidR="00CA0E12" w:rsidRDefault="00CA0E12">
            <w:pPr>
              <w:spacing w:before="60" w:after="60" w:line="240" w:lineRule="auto"/>
              <w:rPr>
                <w:noProof/>
                <w:lang w:val="fr-BE"/>
              </w:rPr>
            </w:pPr>
            <w:r>
              <w:rPr>
                <w:noProof/>
                <w:lang w:val="fr-BE"/>
              </w:rPr>
              <w:t>Filage de fibres naturelles;</w:t>
            </w:r>
          </w:p>
          <w:p w14:paraId="12775043" w14:textId="77777777" w:rsidR="00CA0E12" w:rsidRDefault="00CA0E12">
            <w:pPr>
              <w:spacing w:before="60" w:after="60" w:line="240" w:lineRule="auto"/>
              <w:rPr>
                <w:noProof/>
                <w:lang w:val="fr-BE"/>
              </w:rPr>
            </w:pPr>
            <w:r>
              <w:rPr>
                <w:noProof/>
                <w:lang w:val="fr-BE"/>
              </w:rPr>
              <w:t>Extrusion de filaments synthétiques ou artificiels continus combinée à un filage;</w:t>
            </w:r>
          </w:p>
          <w:p w14:paraId="064ECC65" w14:textId="77777777" w:rsidR="00CA0E12" w:rsidRDefault="00CA0E12">
            <w:pPr>
              <w:spacing w:before="60" w:after="60" w:line="240" w:lineRule="auto"/>
              <w:rPr>
                <w:noProof/>
                <w:lang w:val="fr-BE"/>
              </w:rPr>
            </w:pPr>
            <w:r>
              <w:rPr>
                <w:noProof/>
                <w:lang w:val="fr-BE"/>
              </w:rPr>
              <w:t>Extrusion de filaments synthétiques ou artificiels continus combinée à un retordage;</w:t>
            </w:r>
          </w:p>
          <w:p w14:paraId="1803FF0F"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14:paraId="28EFE42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71B94D5" w14:textId="77777777" w:rsidR="00CA0E12" w:rsidRDefault="00CA0E12">
            <w:pPr>
              <w:spacing w:before="60" w:after="60" w:line="240" w:lineRule="auto"/>
              <w:rPr>
                <w:noProof/>
                <w:lang w:val="en-US"/>
              </w:rPr>
            </w:pPr>
            <w:r w:rsidRPr="006905F3">
              <w:rPr>
                <w:noProof/>
              </w:rPr>
              <w:t>50</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tcPr>
          <w:p w14:paraId="38297164" w14:textId="77777777" w:rsidR="00CA0E12" w:rsidRDefault="00CA0E12">
            <w:pPr>
              <w:spacing w:before="60" w:after="60" w:line="240" w:lineRule="auto"/>
              <w:rPr>
                <w:noProof/>
              </w:rPr>
            </w:pPr>
          </w:p>
        </w:tc>
      </w:tr>
      <w:tr w:rsidR="00CA0E12" w:rsidRPr="005D0095" w14:paraId="20AD419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610189D" w14:textId="77777777" w:rsidR="00CA0E12" w:rsidRDefault="00CA0E12">
            <w:pPr>
              <w:spacing w:before="60" w:after="60" w:line="240" w:lineRule="auto"/>
              <w:ind w:left="170" w:hanging="170"/>
              <w:rPr>
                <w:noProof/>
                <w:lang w:val="fr-BE"/>
              </w:rPr>
            </w:pPr>
            <w:r>
              <w:rPr>
                <w:noProof/>
                <w:lang w:val="fr-BE"/>
              </w:rPr>
              <w:t>–</w:t>
            </w:r>
            <w:r>
              <w:rPr>
                <w:noProof/>
                <w:lang w:val="fr-BE"/>
              </w:rPr>
              <w:tab/>
              <w:t>Fils de soie et fils de déchets de soie:</w:t>
            </w:r>
          </w:p>
        </w:tc>
        <w:tc>
          <w:tcPr>
            <w:tcW w:w="3794" w:type="pct"/>
            <w:tcBorders>
              <w:top w:val="single" w:sz="4" w:space="0" w:color="auto"/>
              <w:left w:val="single" w:sz="4" w:space="0" w:color="auto"/>
              <w:bottom w:val="single" w:sz="4" w:space="0" w:color="auto"/>
              <w:right w:val="single" w:sz="4" w:space="0" w:color="auto"/>
            </w:tcBorders>
            <w:hideMark/>
          </w:tcPr>
          <w:p w14:paraId="028D0938" w14:textId="77777777" w:rsidR="00CA0E12" w:rsidRDefault="00CA0E12">
            <w:pPr>
              <w:spacing w:before="60" w:after="60" w:line="240" w:lineRule="auto"/>
              <w:rPr>
                <w:noProof/>
                <w:lang w:val="fr-BE"/>
              </w:rPr>
            </w:pPr>
            <w:r>
              <w:rPr>
                <w:noProof/>
                <w:lang w:val="fr-BE"/>
              </w:rPr>
              <w:t>Filage de fibres naturelles;</w:t>
            </w:r>
          </w:p>
          <w:p w14:paraId="77A75613" w14:textId="77777777" w:rsidR="00CA0E12" w:rsidRDefault="00CA0E12">
            <w:pPr>
              <w:spacing w:before="60" w:after="60" w:line="240" w:lineRule="auto"/>
              <w:rPr>
                <w:noProof/>
                <w:lang w:val="fr-BE"/>
              </w:rPr>
            </w:pPr>
            <w:r>
              <w:rPr>
                <w:noProof/>
                <w:lang w:val="fr-BE"/>
              </w:rPr>
              <w:t>Extrusion de filaments synthétiques ou artificiels continus combinée à un filage;</w:t>
            </w:r>
          </w:p>
          <w:p w14:paraId="699E019A" w14:textId="77777777" w:rsidR="00CA0E12" w:rsidRDefault="00CA0E12">
            <w:pPr>
              <w:spacing w:before="60" w:after="60" w:line="240" w:lineRule="auto"/>
              <w:rPr>
                <w:noProof/>
                <w:lang w:val="fr-BE"/>
              </w:rPr>
            </w:pPr>
            <w:r>
              <w:rPr>
                <w:noProof/>
                <w:lang w:val="fr-BE"/>
              </w:rPr>
              <w:t>Extrusion de filaments synthétiques ou artificiels continus combinée à un retordage;</w:t>
            </w:r>
          </w:p>
          <w:p w14:paraId="6DB054AC"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14:paraId="78741C4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1BB4369" w14:textId="77777777" w:rsidR="00CA0E12" w:rsidRDefault="00CA0E12">
            <w:pPr>
              <w:spacing w:before="60" w:after="60" w:line="240" w:lineRule="auto"/>
              <w:ind w:left="170" w:hanging="170"/>
              <w:rPr>
                <w:noProof/>
                <w:lang w:val="fr-BE"/>
              </w:rPr>
            </w:pPr>
            <w:r>
              <w:rPr>
                <w:noProof/>
                <w:lang w:val="fr-BE"/>
              </w:rPr>
              <w:t>–</w:t>
            </w:r>
            <w:r>
              <w:rPr>
                <w:noProof/>
                <w:lang w:val="fr-BE"/>
              </w:rPr>
              <w:tab/>
              <w:t>Poil de Messine (crin de Florence):</w:t>
            </w:r>
          </w:p>
        </w:tc>
        <w:tc>
          <w:tcPr>
            <w:tcW w:w="3794" w:type="pct"/>
            <w:tcBorders>
              <w:top w:val="single" w:sz="4" w:space="0" w:color="auto"/>
              <w:left w:val="single" w:sz="4" w:space="0" w:color="auto"/>
              <w:bottom w:val="single" w:sz="4" w:space="0" w:color="auto"/>
              <w:right w:val="single" w:sz="4" w:space="0" w:color="auto"/>
            </w:tcBorders>
            <w:hideMark/>
          </w:tcPr>
          <w:p w14:paraId="7815D408" w14:textId="77777777" w:rsidR="00CA0E12" w:rsidRDefault="00CA0E12">
            <w:pPr>
              <w:spacing w:before="60" w:after="60" w:line="240" w:lineRule="auto"/>
              <w:rPr>
                <w:noProof/>
                <w:lang w:val="en-US"/>
              </w:rPr>
            </w:pPr>
            <w:r>
              <w:rPr>
                <w:noProof/>
              </w:rPr>
              <w:t xml:space="preserve">CPT </w:t>
            </w:r>
          </w:p>
        </w:tc>
      </w:tr>
      <w:tr w:rsidR="00CA0E12" w:rsidRPr="005D0095" w14:paraId="3374DE1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96DED38" w14:textId="77777777" w:rsidR="00CA0E12" w:rsidRDefault="00CA0E12">
            <w:pPr>
              <w:spacing w:before="60" w:after="60" w:line="240" w:lineRule="auto"/>
              <w:rPr>
                <w:noProof/>
              </w:rPr>
            </w:pPr>
            <w:r w:rsidRPr="006905F3">
              <w:rPr>
                <w:noProof/>
              </w:rPr>
              <w:t>50</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293248F3"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09255052"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77871C8C" w14:textId="77777777" w:rsidR="00CA0E12" w:rsidRDefault="00CA0E12">
            <w:pPr>
              <w:spacing w:before="60" w:after="60" w:line="240" w:lineRule="auto"/>
              <w:rPr>
                <w:noProof/>
                <w:lang w:val="fr-BE"/>
              </w:rPr>
            </w:pPr>
            <w:r>
              <w:rPr>
                <w:noProof/>
                <w:lang w:val="fr-BE"/>
              </w:rPr>
              <w:t>Retordage, ou toute opération mécanique, combiné à un tissage;</w:t>
            </w:r>
          </w:p>
          <w:p w14:paraId="155F20FF" w14:textId="77777777" w:rsidR="00CA0E12" w:rsidRDefault="00CA0E12">
            <w:pPr>
              <w:spacing w:before="60" w:after="60" w:line="240" w:lineRule="auto"/>
              <w:rPr>
                <w:noProof/>
                <w:lang w:val="fr-BE"/>
              </w:rPr>
            </w:pPr>
            <w:r>
              <w:rPr>
                <w:noProof/>
                <w:lang w:val="fr-BE"/>
              </w:rPr>
              <w:t>Tissage combiné à une teinture;</w:t>
            </w:r>
          </w:p>
          <w:p w14:paraId="7D818D1B" w14:textId="77777777" w:rsidR="00CA0E12" w:rsidRDefault="00CA0E12">
            <w:pPr>
              <w:spacing w:before="60" w:after="60" w:line="240" w:lineRule="auto"/>
              <w:rPr>
                <w:noProof/>
                <w:lang w:val="fr-BE"/>
              </w:rPr>
            </w:pPr>
            <w:r>
              <w:rPr>
                <w:noProof/>
                <w:lang w:val="fr-BE"/>
              </w:rPr>
              <w:t>Teinture de fils combinée à un tissage;</w:t>
            </w:r>
          </w:p>
          <w:p w14:paraId="6E0F4708" w14:textId="77777777" w:rsidR="00CA0E12" w:rsidRDefault="00CA0E12">
            <w:pPr>
              <w:spacing w:before="60" w:after="60" w:line="240" w:lineRule="auto"/>
              <w:rPr>
                <w:noProof/>
                <w:lang w:val="fr-BE"/>
              </w:rPr>
            </w:pPr>
            <w:r>
              <w:rPr>
                <w:noProof/>
                <w:lang w:val="fr-BE"/>
              </w:rPr>
              <w:t>Tissage combiné à une impression; ou</w:t>
            </w:r>
          </w:p>
          <w:p w14:paraId="5B24F26B"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568E1A3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57915CA" w14:textId="77777777" w:rsidR="00CA0E12" w:rsidRDefault="00CA0E12">
            <w:pPr>
              <w:pageBreakBefore/>
              <w:spacing w:before="60" w:after="60" w:line="240" w:lineRule="auto"/>
              <w:rPr>
                <w:noProof/>
                <w:lang w:val="en-US"/>
              </w:rPr>
            </w:pPr>
            <w:r>
              <w:rPr>
                <w:noProof/>
              </w:rPr>
              <w:t>Chapitre </w:t>
            </w:r>
            <w:r w:rsidRPr="006905F3">
              <w:rPr>
                <w:noProof/>
              </w:rPr>
              <w:t>51</w:t>
            </w:r>
          </w:p>
        </w:tc>
        <w:tc>
          <w:tcPr>
            <w:tcW w:w="3794" w:type="pct"/>
            <w:tcBorders>
              <w:top w:val="single" w:sz="4" w:space="0" w:color="auto"/>
              <w:left w:val="single" w:sz="4" w:space="0" w:color="auto"/>
              <w:bottom w:val="single" w:sz="4" w:space="0" w:color="auto"/>
              <w:right w:val="single" w:sz="4" w:space="0" w:color="auto"/>
            </w:tcBorders>
            <w:hideMark/>
          </w:tcPr>
          <w:p w14:paraId="31459C68" w14:textId="77777777" w:rsidR="00CA0E12" w:rsidRDefault="00CA0E12">
            <w:pPr>
              <w:spacing w:before="60" w:after="60" w:line="240" w:lineRule="auto"/>
              <w:rPr>
                <w:noProof/>
                <w:lang w:val="fr-BE"/>
              </w:rPr>
            </w:pPr>
            <w:r>
              <w:rPr>
                <w:noProof/>
                <w:lang w:val="fr-BE"/>
              </w:rPr>
              <w:t>Laine, poils fins ou grossiers; fils et tissus de crin</w:t>
            </w:r>
          </w:p>
        </w:tc>
      </w:tr>
      <w:tr w:rsidR="00CA0E12" w14:paraId="05EB09D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48FD6E5" w14:textId="77777777" w:rsidR="00CA0E12" w:rsidRDefault="00CA0E12">
            <w:pPr>
              <w:spacing w:before="60" w:after="60" w:line="240" w:lineRule="auto"/>
              <w:rPr>
                <w:noProof/>
                <w:lang w:val="en-US"/>
              </w:rPr>
            </w:pPr>
            <w:r w:rsidRPr="006905F3">
              <w:rPr>
                <w:noProof/>
              </w:rPr>
              <w:t>51</w:t>
            </w:r>
            <w:r>
              <w:rPr>
                <w:noProof/>
              </w:rPr>
              <w:t>.</w:t>
            </w:r>
            <w:r w:rsidRPr="006905F3">
              <w:rPr>
                <w:noProof/>
              </w:rPr>
              <w:t>01</w:t>
            </w:r>
            <w:r>
              <w:rPr>
                <w:noProof/>
              </w:rPr>
              <w:t>-</w:t>
            </w:r>
            <w:r w:rsidRPr="006905F3">
              <w:rPr>
                <w:noProof/>
              </w:rPr>
              <w:t>51</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3D33C3CB" w14:textId="77777777" w:rsidR="00CA0E12" w:rsidRDefault="00CA0E12">
            <w:pPr>
              <w:spacing w:before="60" w:after="60" w:line="240" w:lineRule="auto"/>
              <w:rPr>
                <w:noProof/>
              </w:rPr>
            </w:pPr>
            <w:r>
              <w:rPr>
                <w:noProof/>
              </w:rPr>
              <w:t xml:space="preserve">CPT </w:t>
            </w:r>
          </w:p>
        </w:tc>
      </w:tr>
      <w:tr w:rsidR="00CA0E12" w:rsidRPr="005D0095" w14:paraId="511A3D4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4E5D87F" w14:textId="77777777" w:rsidR="00CA0E12" w:rsidRDefault="00CA0E12">
            <w:pPr>
              <w:spacing w:before="60" w:after="60" w:line="240" w:lineRule="auto"/>
              <w:rPr>
                <w:noProof/>
              </w:rPr>
            </w:pPr>
            <w:r w:rsidRPr="006905F3">
              <w:rPr>
                <w:noProof/>
              </w:rPr>
              <w:t>51</w:t>
            </w:r>
            <w:r>
              <w:rPr>
                <w:noProof/>
              </w:rPr>
              <w:t>.</w:t>
            </w:r>
            <w:r w:rsidRPr="006905F3">
              <w:rPr>
                <w:noProof/>
              </w:rPr>
              <w:t>06</w:t>
            </w:r>
            <w:r>
              <w:rPr>
                <w:noProof/>
              </w:rPr>
              <w:t>-</w:t>
            </w:r>
            <w:r w:rsidRPr="006905F3">
              <w:rPr>
                <w:noProof/>
              </w:rPr>
              <w:t>51</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20AF53FC" w14:textId="77777777" w:rsidR="00CA0E12" w:rsidRDefault="00CA0E12">
            <w:pPr>
              <w:spacing w:before="60" w:after="60" w:line="240" w:lineRule="auto"/>
              <w:rPr>
                <w:noProof/>
                <w:lang w:val="fr-BE"/>
              </w:rPr>
            </w:pPr>
            <w:r>
              <w:rPr>
                <w:noProof/>
                <w:lang w:val="fr-BE"/>
              </w:rPr>
              <w:t>Filage de fibres naturelles;</w:t>
            </w:r>
          </w:p>
          <w:p w14:paraId="0135A7D8"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0274ACEA"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22045CC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6AD17C7" w14:textId="77777777" w:rsidR="00CA0E12" w:rsidRDefault="00CA0E12">
            <w:pPr>
              <w:spacing w:before="60" w:after="60" w:line="240" w:lineRule="auto"/>
              <w:rPr>
                <w:noProof/>
                <w:lang w:val="en-US"/>
              </w:rPr>
            </w:pPr>
            <w:r w:rsidRPr="006905F3">
              <w:rPr>
                <w:noProof/>
              </w:rPr>
              <w:t>51</w:t>
            </w:r>
            <w:r>
              <w:rPr>
                <w:noProof/>
              </w:rPr>
              <w:t>.</w:t>
            </w:r>
            <w:r w:rsidRPr="006905F3">
              <w:rPr>
                <w:noProof/>
              </w:rPr>
              <w:t>11</w:t>
            </w:r>
            <w:r>
              <w:rPr>
                <w:noProof/>
              </w:rPr>
              <w:t>-</w:t>
            </w:r>
            <w:r w:rsidRPr="006905F3">
              <w:rPr>
                <w:noProof/>
              </w:rPr>
              <w:t>51</w:t>
            </w:r>
            <w:r>
              <w:rPr>
                <w:noProof/>
              </w:rPr>
              <w:t>.</w:t>
            </w:r>
            <w:r w:rsidRPr="006905F3">
              <w:rPr>
                <w:noProof/>
              </w:rPr>
              <w:t>13</w:t>
            </w:r>
          </w:p>
        </w:tc>
        <w:tc>
          <w:tcPr>
            <w:tcW w:w="3794" w:type="pct"/>
            <w:tcBorders>
              <w:top w:val="single" w:sz="4" w:space="0" w:color="auto"/>
              <w:left w:val="single" w:sz="4" w:space="0" w:color="auto"/>
              <w:bottom w:val="single" w:sz="4" w:space="0" w:color="auto"/>
              <w:right w:val="single" w:sz="4" w:space="0" w:color="auto"/>
            </w:tcBorders>
            <w:hideMark/>
          </w:tcPr>
          <w:p w14:paraId="6976161E"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723B5B3B"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6A27DA92" w14:textId="77777777" w:rsidR="00CA0E12" w:rsidRDefault="00CA0E12">
            <w:pPr>
              <w:spacing w:before="60" w:after="60" w:line="240" w:lineRule="auto"/>
              <w:rPr>
                <w:noProof/>
                <w:lang w:val="fr-BE"/>
              </w:rPr>
            </w:pPr>
            <w:r>
              <w:rPr>
                <w:noProof/>
                <w:lang w:val="fr-BE"/>
              </w:rPr>
              <w:t>Tissage combiné à une teinture;</w:t>
            </w:r>
          </w:p>
          <w:p w14:paraId="15F901DC" w14:textId="77777777" w:rsidR="00CA0E12" w:rsidRDefault="00CA0E12">
            <w:pPr>
              <w:spacing w:before="60" w:after="60" w:line="240" w:lineRule="auto"/>
              <w:rPr>
                <w:noProof/>
                <w:lang w:val="fr-BE"/>
              </w:rPr>
            </w:pPr>
            <w:r>
              <w:rPr>
                <w:noProof/>
                <w:lang w:val="fr-BE"/>
              </w:rPr>
              <w:t>Teinture de fils combinée à un tissage;</w:t>
            </w:r>
          </w:p>
          <w:p w14:paraId="0CC92134" w14:textId="77777777" w:rsidR="00CA0E12" w:rsidRDefault="00CA0E12">
            <w:pPr>
              <w:spacing w:before="60" w:after="60" w:line="240" w:lineRule="auto"/>
              <w:rPr>
                <w:noProof/>
                <w:lang w:val="fr-BE"/>
              </w:rPr>
            </w:pPr>
            <w:r>
              <w:rPr>
                <w:noProof/>
                <w:lang w:val="fr-BE"/>
              </w:rPr>
              <w:t>Tissage combiné à une impression; ou</w:t>
            </w:r>
          </w:p>
          <w:p w14:paraId="1B0B77EC" w14:textId="77777777" w:rsidR="00CA0E12" w:rsidRDefault="00CA0E12">
            <w:pPr>
              <w:spacing w:before="60" w:after="60" w:line="240" w:lineRule="auto"/>
              <w:rPr>
                <w:noProof/>
                <w:lang w:val="fr-BE"/>
              </w:rPr>
            </w:pPr>
            <w:r>
              <w:rPr>
                <w:noProof/>
                <w:lang w:val="fr-BE"/>
              </w:rPr>
              <w:t>Impression (en tant qu’opération indépendante)</w:t>
            </w:r>
          </w:p>
        </w:tc>
      </w:tr>
      <w:tr w:rsidR="00CA0E12" w14:paraId="0D30257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C67C8B6" w14:textId="77777777" w:rsidR="00CA0E12" w:rsidRDefault="00CA0E12">
            <w:pPr>
              <w:spacing w:before="60" w:after="60" w:line="240" w:lineRule="auto"/>
              <w:rPr>
                <w:noProof/>
                <w:lang w:val="en-US"/>
              </w:rPr>
            </w:pPr>
            <w:r>
              <w:rPr>
                <w:noProof/>
              </w:rPr>
              <w:t>Chapitre </w:t>
            </w:r>
            <w:r w:rsidRPr="006905F3">
              <w:rPr>
                <w:noProof/>
              </w:rPr>
              <w:t>52</w:t>
            </w:r>
          </w:p>
        </w:tc>
        <w:tc>
          <w:tcPr>
            <w:tcW w:w="3794" w:type="pct"/>
            <w:tcBorders>
              <w:top w:val="single" w:sz="4" w:space="0" w:color="auto"/>
              <w:left w:val="single" w:sz="4" w:space="0" w:color="auto"/>
              <w:bottom w:val="single" w:sz="4" w:space="0" w:color="auto"/>
              <w:right w:val="single" w:sz="4" w:space="0" w:color="auto"/>
            </w:tcBorders>
            <w:hideMark/>
          </w:tcPr>
          <w:p w14:paraId="548BAB1C" w14:textId="77777777" w:rsidR="00CA0E12" w:rsidRDefault="00CA0E12">
            <w:pPr>
              <w:spacing w:before="60" w:after="60" w:line="240" w:lineRule="auto"/>
              <w:rPr>
                <w:noProof/>
              </w:rPr>
            </w:pPr>
            <w:r>
              <w:rPr>
                <w:noProof/>
              </w:rPr>
              <w:t>Coton</w:t>
            </w:r>
          </w:p>
        </w:tc>
      </w:tr>
      <w:tr w:rsidR="00CA0E12" w14:paraId="5D223BA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B1A2D56" w14:textId="77777777" w:rsidR="00CA0E12" w:rsidRDefault="00CA0E12">
            <w:pPr>
              <w:spacing w:before="60" w:after="60" w:line="240" w:lineRule="auto"/>
              <w:rPr>
                <w:noProof/>
              </w:rPr>
            </w:pPr>
            <w:r w:rsidRPr="006905F3">
              <w:rPr>
                <w:noProof/>
              </w:rPr>
              <w:t>52</w:t>
            </w:r>
            <w:r>
              <w:rPr>
                <w:noProof/>
              </w:rPr>
              <w:t>.</w:t>
            </w:r>
            <w:r w:rsidRPr="006905F3">
              <w:rPr>
                <w:noProof/>
              </w:rPr>
              <w:t>01</w:t>
            </w:r>
            <w:r>
              <w:rPr>
                <w:noProof/>
              </w:rPr>
              <w:t>-</w:t>
            </w:r>
            <w:r w:rsidRPr="006905F3">
              <w:rPr>
                <w:noProof/>
              </w:rPr>
              <w:t>52</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0649ED53" w14:textId="77777777" w:rsidR="00CA0E12" w:rsidRDefault="00CA0E12">
            <w:pPr>
              <w:spacing w:before="60" w:after="60" w:line="240" w:lineRule="auto"/>
              <w:rPr>
                <w:noProof/>
              </w:rPr>
            </w:pPr>
            <w:r>
              <w:rPr>
                <w:noProof/>
              </w:rPr>
              <w:t xml:space="preserve">CPT </w:t>
            </w:r>
          </w:p>
        </w:tc>
      </w:tr>
      <w:tr w:rsidR="00CA0E12" w:rsidRPr="005D0095" w14:paraId="23D0EC4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575FD8" w14:textId="77777777" w:rsidR="00CA0E12" w:rsidRDefault="00CA0E12">
            <w:pPr>
              <w:spacing w:before="60" w:after="60" w:line="240" w:lineRule="auto"/>
              <w:rPr>
                <w:noProof/>
              </w:rPr>
            </w:pPr>
            <w:r w:rsidRPr="006905F3">
              <w:rPr>
                <w:noProof/>
              </w:rPr>
              <w:t>52</w:t>
            </w:r>
            <w:r>
              <w:rPr>
                <w:noProof/>
              </w:rPr>
              <w:t>.</w:t>
            </w:r>
            <w:r w:rsidRPr="006905F3">
              <w:rPr>
                <w:noProof/>
              </w:rPr>
              <w:t>04</w:t>
            </w:r>
            <w:r>
              <w:rPr>
                <w:noProof/>
              </w:rPr>
              <w:t>-</w:t>
            </w:r>
            <w:r w:rsidRPr="006905F3">
              <w:rPr>
                <w:noProof/>
              </w:rPr>
              <w:t>52</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0404A3B6" w14:textId="77777777" w:rsidR="00CA0E12" w:rsidRDefault="00CA0E12">
            <w:pPr>
              <w:spacing w:before="60" w:after="60" w:line="240" w:lineRule="auto"/>
              <w:rPr>
                <w:noProof/>
                <w:lang w:val="fr-BE"/>
              </w:rPr>
            </w:pPr>
            <w:r>
              <w:rPr>
                <w:noProof/>
                <w:lang w:val="fr-BE"/>
              </w:rPr>
              <w:t>Filage de fibres naturelles;</w:t>
            </w:r>
          </w:p>
          <w:p w14:paraId="4109201C"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1621A558"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0CAD7F5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0501F6" w14:textId="77777777" w:rsidR="00CA0E12" w:rsidRDefault="00CA0E12">
            <w:pPr>
              <w:pageBreakBefore/>
              <w:spacing w:before="60" w:after="60" w:line="240" w:lineRule="auto"/>
              <w:rPr>
                <w:noProof/>
                <w:lang w:val="en-US"/>
              </w:rPr>
            </w:pPr>
            <w:r w:rsidRPr="006905F3">
              <w:rPr>
                <w:noProof/>
              </w:rPr>
              <w:t>52</w:t>
            </w:r>
            <w:r>
              <w:rPr>
                <w:noProof/>
              </w:rPr>
              <w:t>.</w:t>
            </w:r>
            <w:r w:rsidRPr="006905F3">
              <w:rPr>
                <w:noProof/>
              </w:rPr>
              <w:t>08</w:t>
            </w:r>
            <w:r>
              <w:rPr>
                <w:noProof/>
              </w:rPr>
              <w:t>-</w:t>
            </w:r>
            <w:r w:rsidRPr="006905F3">
              <w:rPr>
                <w:noProof/>
              </w:rPr>
              <w:t>52</w:t>
            </w:r>
            <w:r>
              <w:rPr>
                <w:noProof/>
              </w:rPr>
              <w:t>.</w:t>
            </w:r>
            <w:r w:rsidRPr="006905F3">
              <w:rPr>
                <w:noProof/>
              </w:rPr>
              <w:t>12</w:t>
            </w:r>
          </w:p>
        </w:tc>
        <w:tc>
          <w:tcPr>
            <w:tcW w:w="3794" w:type="pct"/>
            <w:tcBorders>
              <w:top w:val="single" w:sz="4" w:space="0" w:color="auto"/>
              <w:left w:val="single" w:sz="4" w:space="0" w:color="auto"/>
              <w:bottom w:val="single" w:sz="4" w:space="0" w:color="auto"/>
              <w:right w:val="single" w:sz="4" w:space="0" w:color="auto"/>
            </w:tcBorders>
            <w:hideMark/>
          </w:tcPr>
          <w:p w14:paraId="58290D9D"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39FC124F"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1657251D" w14:textId="77777777" w:rsidR="00CA0E12" w:rsidRDefault="00CA0E12">
            <w:pPr>
              <w:spacing w:before="60" w:after="60" w:line="240" w:lineRule="auto"/>
              <w:rPr>
                <w:noProof/>
                <w:lang w:val="fr-BE"/>
              </w:rPr>
            </w:pPr>
            <w:r>
              <w:rPr>
                <w:noProof/>
                <w:lang w:val="fr-BE"/>
              </w:rPr>
              <w:t>Retordage, ou toute opération mécanique, combiné à un tissage;</w:t>
            </w:r>
          </w:p>
          <w:p w14:paraId="283776CB" w14:textId="77777777" w:rsidR="00CA0E12" w:rsidRDefault="00CA0E12">
            <w:pPr>
              <w:spacing w:before="60" w:after="60" w:line="240" w:lineRule="auto"/>
              <w:rPr>
                <w:noProof/>
                <w:lang w:val="fr-BE"/>
              </w:rPr>
            </w:pPr>
            <w:r>
              <w:rPr>
                <w:noProof/>
                <w:lang w:val="fr-BE"/>
              </w:rPr>
              <w:t>Tissage combiné à une teinture, une enduction ou une stratification;</w:t>
            </w:r>
          </w:p>
          <w:p w14:paraId="72D5187E" w14:textId="77777777" w:rsidR="00CA0E12" w:rsidRDefault="00CA0E12">
            <w:pPr>
              <w:spacing w:before="60" w:after="60" w:line="240" w:lineRule="auto"/>
              <w:rPr>
                <w:noProof/>
                <w:lang w:val="fr-BE"/>
              </w:rPr>
            </w:pPr>
            <w:r>
              <w:rPr>
                <w:noProof/>
                <w:lang w:val="fr-BE"/>
              </w:rPr>
              <w:t>Teinture de fils combinée à un tissage;</w:t>
            </w:r>
          </w:p>
          <w:p w14:paraId="7419964D" w14:textId="77777777" w:rsidR="00CA0E12" w:rsidRDefault="00CA0E12">
            <w:pPr>
              <w:spacing w:before="60" w:after="60" w:line="240" w:lineRule="auto"/>
              <w:rPr>
                <w:noProof/>
                <w:lang w:val="fr-BE"/>
              </w:rPr>
            </w:pPr>
            <w:r>
              <w:rPr>
                <w:noProof/>
                <w:lang w:val="fr-BE"/>
              </w:rPr>
              <w:t>Tissage combiné à une impression; ou</w:t>
            </w:r>
          </w:p>
          <w:p w14:paraId="14A803FB"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7D0A4A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6FAE732" w14:textId="77777777" w:rsidR="00CA0E12" w:rsidRDefault="00CA0E12">
            <w:pPr>
              <w:spacing w:before="60" w:after="60" w:line="240" w:lineRule="auto"/>
              <w:rPr>
                <w:noProof/>
                <w:lang w:val="en-US"/>
              </w:rPr>
            </w:pPr>
            <w:r>
              <w:rPr>
                <w:noProof/>
              </w:rPr>
              <w:t>Chapitre </w:t>
            </w:r>
            <w:r w:rsidRPr="006905F3">
              <w:rPr>
                <w:noProof/>
              </w:rPr>
              <w:t>53</w:t>
            </w:r>
          </w:p>
        </w:tc>
        <w:tc>
          <w:tcPr>
            <w:tcW w:w="3794" w:type="pct"/>
            <w:tcBorders>
              <w:top w:val="single" w:sz="4" w:space="0" w:color="auto"/>
              <w:left w:val="single" w:sz="4" w:space="0" w:color="auto"/>
              <w:bottom w:val="single" w:sz="4" w:space="0" w:color="auto"/>
              <w:right w:val="single" w:sz="4" w:space="0" w:color="auto"/>
            </w:tcBorders>
            <w:hideMark/>
          </w:tcPr>
          <w:p w14:paraId="12846B05" w14:textId="77777777" w:rsidR="00CA0E12" w:rsidRDefault="00CA0E12">
            <w:pPr>
              <w:spacing w:before="60" w:after="60" w:line="240" w:lineRule="auto"/>
              <w:rPr>
                <w:noProof/>
                <w:lang w:val="fr-BE"/>
              </w:rPr>
            </w:pPr>
            <w:r>
              <w:rPr>
                <w:noProof/>
                <w:lang w:val="fr-BE"/>
              </w:rPr>
              <w:t>Autres fibres textiles végétales; fils de papier et tissus de fils de papier</w:t>
            </w:r>
          </w:p>
        </w:tc>
      </w:tr>
      <w:tr w:rsidR="00CA0E12" w14:paraId="44B1F8C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EC7A726" w14:textId="77777777" w:rsidR="00CA0E12" w:rsidRDefault="00CA0E12">
            <w:pPr>
              <w:spacing w:before="60" w:after="60" w:line="240" w:lineRule="auto"/>
              <w:rPr>
                <w:noProof/>
                <w:lang w:val="en-US"/>
              </w:rPr>
            </w:pPr>
            <w:r w:rsidRPr="006905F3">
              <w:rPr>
                <w:noProof/>
              </w:rPr>
              <w:t>53</w:t>
            </w:r>
            <w:r>
              <w:rPr>
                <w:noProof/>
              </w:rPr>
              <w:t>.</w:t>
            </w:r>
            <w:r w:rsidRPr="006905F3">
              <w:rPr>
                <w:noProof/>
              </w:rPr>
              <w:t>01</w:t>
            </w:r>
            <w:r>
              <w:rPr>
                <w:noProof/>
              </w:rPr>
              <w:t>-</w:t>
            </w:r>
            <w:r w:rsidRPr="006905F3">
              <w:rPr>
                <w:noProof/>
              </w:rPr>
              <w:t>53</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1C6408CA" w14:textId="77777777" w:rsidR="00CA0E12" w:rsidRDefault="00CA0E12">
            <w:pPr>
              <w:spacing w:before="60" w:after="60" w:line="240" w:lineRule="auto"/>
              <w:rPr>
                <w:noProof/>
              </w:rPr>
            </w:pPr>
            <w:r>
              <w:rPr>
                <w:noProof/>
              </w:rPr>
              <w:t xml:space="preserve">CPT </w:t>
            </w:r>
          </w:p>
        </w:tc>
      </w:tr>
      <w:tr w:rsidR="00CA0E12" w:rsidRPr="005D0095" w14:paraId="00200FD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A12056" w14:textId="77777777" w:rsidR="00CA0E12" w:rsidRDefault="00CA0E12">
            <w:pPr>
              <w:spacing w:before="60" w:after="60" w:line="240" w:lineRule="auto"/>
              <w:rPr>
                <w:noProof/>
              </w:rPr>
            </w:pPr>
            <w:r w:rsidRPr="006905F3">
              <w:rPr>
                <w:noProof/>
              </w:rPr>
              <w:t>53</w:t>
            </w:r>
            <w:r>
              <w:rPr>
                <w:noProof/>
              </w:rPr>
              <w:t>.</w:t>
            </w:r>
            <w:r w:rsidRPr="006905F3">
              <w:rPr>
                <w:noProof/>
              </w:rPr>
              <w:t>06</w:t>
            </w:r>
            <w:r>
              <w:rPr>
                <w:noProof/>
              </w:rPr>
              <w:t>-</w:t>
            </w:r>
            <w:r w:rsidRPr="006905F3">
              <w:rPr>
                <w:noProof/>
              </w:rPr>
              <w:t>53</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126278BC" w14:textId="77777777" w:rsidR="00CA0E12" w:rsidRDefault="00CA0E12">
            <w:pPr>
              <w:spacing w:before="60" w:after="60" w:line="240" w:lineRule="auto"/>
              <w:rPr>
                <w:noProof/>
                <w:lang w:val="fr-BE"/>
              </w:rPr>
            </w:pPr>
            <w:r>
              <w:rPr>
                <w:noProof/>
                <w:lang w:val="fr-BE"/>
              </w:rPr>
              <w:t>Filage de fibres naturelles;</w:t>
            </w:r>
          </w:p>
          <w:p w14:paraId="66BE7094"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32F1C505"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0D742A7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90C2F00" w14:textId="77777777" w:rsidR="00CA0E12" w:rsidRDefault="00CA0E12">
            <w:pPr>
              <w:spacing w:before="60" w:after="60" w:line="240" w:lineRule="auto"/>
              <w:rPr>
                <w:noProof/>
                <w:lang w:val="en-US"/>
              </w:rPr>
            </w:pPr>
            <w:r w:rsidRPr="006905F3">
              <w:rPr>
                <w:noProof/>
              </w:rPr>
              <w:t>53</w:t>
            </w:r>
            <w:r>
              <w:rPr>
                <w:noProof/>
              </w:rPr>
              <w:t>.</w:t>
            </w:r>
            <w:r w:rsidRPr="006905F3">
              <w:rPr>
                <w:noProof/>
              </w:rPr>
              <w:t>09</w:t>
            </w:r>
            <w:r>
              <w:rPr>
                <w:noProof/>
              </w:rPr>
              <w:t>-</w:t>
            </w:r>
            <w:r w:rsidRPr="006905F3">
              <w:rPr>
                <w:noProof/>
              </w:rPr>
              <w:t>53</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1373FDED"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63E136AD"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51FB72EC" w14:textId="77777777" w:rsidR="00CA0E12" w:rsidRDefault="00CA0E12">
            <w:pPr>
              <w:spacing w:before="60" w:after="60" w:line="240" w:lineRule="auto"/>
              <w:rPr>
                <w:noProof/>
                <w:lang w:val="fr-BE"/>
              </w:rPr>
            </w:pPr>
            <w:r>
              <w:rPr>
                <w:noProof/>
                <w:lang w:val="fr-BE"/>
              </w:rPr>
              <w:t>Tissage combiné à une teinture, une enduction ou une stratification;</w:t>
            </w:r>
          </w:p>
          <w:p w14:paraId="3674AD0A" w14:textId="77777777" w:rsidR="00CA0E12" w:rsidRDefault="00CA0E12">
            <w:pPr>
              <w:spacing w:before="60" w:after="60" w:line="240" w:lineRule="auto"/>
              <w:rPr>
                <w:noProof/>
                <w:lang w:val="fr-BE"/>
              </w:rPr>
            </w:pPr>
            <w:r>
              <w:rPr>
                <w:noProof/>
                <w:lang w:val="fr-BE"/>
              </w:rPr>
              <w:t>Teinture de fils combinée à un tissage;</w:t>
            </w:r>
          </w:p>
          <w:p w14:paraId="351F224A" w14:textId="77777777" w:rsidR="00CA0E12" w:rsidRDefault="00CA0E12">
            <w:pPr>
              <w:spacing w:before="60" w:after="60" w:line="240" w:lineRule="auto"/>
              <w:rPr>
                <w:noProof/>
                <w:lang w:val="fr-BE"/>
              </w:rPr>
            </w:pPr>
            <w:r>
              <w:rPr>
                <w:noProof/>
                <w:lang w:val="fr-BE"/>
              </w:rPr>
              <w:t>Tissage combiné à une impression; ou</w:t>
            </w:r>
          </w:p>
          <w:p w14:paraId="06733991"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6544173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C8F142B" w14:textId="77777777" w:rsidR="00CA0E12" w:rsidRDefault="00CA0E12">
            <w:pPr>
              <w:pageBreakBefore/>
              <w:spacing w:before="60" w:after="60" w:line="240" w:lineRule="auto"/>
              <w:rPr>
                <w:noProof/>
                <w:lang w:val="en-US"/>
              </w:rPr>
            </w:pPr>
            <w:r>
              <w:rPr>
                <w:noProof/>
              </w:rPr>
              <w:t>Chapitre </w:t>
            </w:r>
            <w:r w:rsidRPr="006905F3">
              <w:rPr>
                <w:noProof/>
              </w:rPr>
              <w:t>54</w:t>
            </w:r>
          </w:p>
        </w:tc>
        <w:tc>
          <w:tcPr>
            <w:tcW w:w="3794" w:type="pct"/>
            <w:tcBorders>
              <w:top w:val="single" w:sz="4" w:space="0" w:color="auto"/>
              <w:left w:val="single" w:sz="4" w:space="0" w:color="auto"/>
              <w:bottom w:val="single" w:sz="4" w:space="0" w:color="auto"/>
              <w:right w:val="single" w:sz="4" w:space="0" w:color="auto"/>
            </w:tcBorders>
            <w:hideMark/>
          </w:tcPr>
          <w:p w14:paraId="58057AC7" w14:textId="77777777" w:rsidR="00CA0E12" w:rsidRDefault="00CA0E12">
            <w:pPr>
              <w:spacing w:before="60" w:after="60" w:line="240" w:lineRule="auto"/>
              <w:rPr>
                <w:noProof/>
                <w:lang w:val="fr-BE"/>
              </w:rPr>
            </w:pPr>
            <w:r>
              <w:rPr>
                <w:noProof/>
                <w:lang w:val="fr-BE"/>
              </w:rPr>
              <w:t>Filaments synthétiques ou artificiels; lames et formes similaires en matières textiles synthétiques ou artificielles</w:t>
            </w:r>
          </w:p>
        </w:tc>
      </w:tr>
      <w:tr w:rsidR="00CA0E12" w:rsidRPr="005D0095" w14:paraId="2904A74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03C24B4" w14:textId="77777777" w:rsidR="00CA0E12" w:rsidRDefault="00CA0E12">
            <w:pPr>
              <w:spacing w:before="60" w:after="60" w:line="240" w:lineRule="auto"/>
              <w:rPr>
                <w:noProof/>
                <w:lang w:val="en-US"/>
              </w:rPr>
            </w:pPr>
            <w:r w:rsidRPr="006905F3">
              <w:rPr>
                <w:noProof/>
              </w:rPr>
              <w:t>54</w:t>
            </w:r>
            <w:r>
              <w:rPr>
                <w:noProof/>
              </w:rPr>
              <w:t>.</w:t>
            </w:r>
            <w:r w:rsidRPr="006905F3">
              <w:rPr>
                <w:noProof/>
              </w:rPr>
              <w:t>01</w:t>
            </w:r>
            <w:r>
              <w:rPr>
                <w:noProof/>
              </w:rPr>
              <w:t>-</w:t>
            </w:r>
            <w:r w:rsidRPr="006905F3">
              <w:rPr>
                <w:noProof/>
              </w:rPr>
              <w:t>54</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1E58C0F2" w14:textId="77777777" w:rsidR="00CA0E12" w:rsidRDefault="00CA0E12">
            <w:pPr>
              <w:spacing w:before="60" w:after="60" w:line="240" w:lineRule="auto"/>
              <w:rPr>
                <w:noProof/>
                <w:lang w:val="fr-BE"/>
              </w:rPr>
            </w:pPr>
            <w:r>
              <w:rPr>
                <w:noProof/>
                <w:lang w:val="fr-BE"/>
              </w:rPr>
              <w:t>Filage de fibres naturelles;</w:t>
            </w:r>
          </w:p>
          <w:p w14:paraId="4DEEB631"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59D05974"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0358ECA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2935851" w14:textId="77777777" w:rsidR="00CA0E12" w:rsidRDefault="00CA0E12">
            <w:pPr>
              <w:spacing w:before="60" w:after="60" w:line="240" w:lineRule="auto"/>
              <w:rPr>
                <w:noProof/>
                <w:lang w:val="en-US"/>
              </w:rPr>
            </w:pPr>
            <w:r w:rsidRPr="006905F3">
              <w:rPr>
                <w:noProof/>
              </w:rPr>
              <w:t>54</w:t>
            </w:r>
            <w:r>
              <w:rPr>
                <w:noProof/>
              </w:rPr>
              <w:t>.</w:t>
            </w:r>
            <w:r w:rsidRPr="006905F3">
              <w:rPr>
                <w:noProof/>
              </w:rPr>
              <w:t>07</w:t>
            </w:r>
            <w:r>
              <w:rPr>
                <w:noProof/>
              </w:rPr>
              <w:t>-</w:t>
            </w:r>
            <w:r w:rsidRPr="006905F3">
              <w:rPr>
                <w:noProof/>
              </w:rPr>
              <w:t>54</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59AFF45D"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4E3E84ED"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4F7E5C93" w14:textId="77777777" w:rsidR="00CA0E12" w:rsidRDefault="00CA0E12">
            <w:pPr>
              <w:spacing w:before="60" w:after="60" w:line="240" w:lineRule="auto"/>
              <w:rPr>
                <w:noProof/>
                <w:lang w:val="fr-BE"/>
              </w:rPr>
            </w:pPr>
            <w:r>
              <w:rPr>
                <w:noProof/>
                <w:lang w:val="fr-BE"/>
              </w:rPr>
              <w:t>Teinture de fils combinée à un tissage;</w:t>
            </w:r>
          </w:p>
          <w:p w14:paraId="3DB2637F" w14:textId="77777777" w:rsidR="00CA0E12" w:rsidRDefault="00CA0E12">
            <w:pPr>
              <w:spacing w:before="60" w:after="60" w:line="240" w:lineRule="auto"/>
              <w:rPr>
                <w:noProof/>
                <w:lang w:val="fr-BE"/>
              </w:rPr>
            </w:pPr>
            <w:r>
              <w:rPr>
                <w:noProof/>
                <w:lang w:val="fr-BE"/>
              </w:rPr>
              <w:t>Tissage combiné à une teinture, une enduction ou une stratification;</w:t>
            </w:r>
          </w:p>
          <w:p w14:paraId="7F9FCEC8" w14:textId="77777777" w:rsidR="00CA0E12" w:rsidRDefault="00CA0E12">
            <w:pPr>
              <w:spacing w:before="60" w:after="60" w:line="240" w:lineRule="auto"/>
              <w:rPr>
                <w:noProof/>
                <w:lang w:val="fr-BE"/>
              </w:rPr>
            </w:pPr>
            <w:r>
              <w:rPr>
                <w:noProof/>
                <w:lang w:val="fr-BE"/>
              </w:rPr>
              <w:t>Retordage, ou toute opération mécanique, combiné à un tissage;</w:t>
            </w:r>
          </w:p>
          <w:p w14:paraId="30CCD215" w14:textId="77777777" w:rsidR="00CA0E12" w:rsidRDefault="00CA0E12">
            <w:pPr>
              <w:spacing w:before="60" w:after="60" w:line="240" w:lineRule="auto"/>
              <w:rPr>
                <w:noProof/>
                <w:lang w:val="fr-BE"/>
              </w:rPr>
            </w:pPr>
            <w:r>
              <w:rPr>
                <w:noProof/>
                <w:lang w:val="fr-BE"/>
              </w:rPr>
              <w:t>Tissage combiné à une impression; ou</w:t>
            </w:r>
          </w:p>
          <w:p w14:paraId="3CA43A2F"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1ED7F26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7B7267" w14:textId="77777777" w:rsidR="00CA0E12" w:rsidRDefault="00CA0E12">
            <w:pPr>
              <w:spacing w:before="60" w:after="60" w:line="240" w:lineRule="auto"/>
              <w:rPr>
                <w:noProof/>
                <w:lang w:val="en-US"/>
              </w:rPr>
            </w:pPr>
            <w:r>
              <w:rPr>
                <w:noProof/>
              </w:rPr>
              <w:t>Chapitre </w:t>
            </w:r>
            <w:r w:rsidRPr="006905F3">
              <w:rPr>
                <w:noProof/>
              </w:rPr>
              <w:t>55</w:t>
            </w:r>
          </w:p>
        </w:tc>
        <w:tc>
          <w:tcPr>
            <w:tcW w:w="3794" w:type="pct"/>
            <w:tcBorders>
              <w:top w:val="single" w:sz="4" w:space="0" w:color="auto"/>
              <w:left w:val="single" w:sz="4" w:space="0" w:color="auto"/>
              <w:bottom w:val="single" w:sz="4" w:space="0" w:color="auto"/>
              <w:right w:val="single" w:sz="4" w:space="0" w:color="auto"/>
            </w:tcBorders>
            <w:hideMark/>
          </w:tcPr>
          <w:p w14:paraId="6BE08194" w14:textId="77777777" w:rsidR="00CA0E12" w:rsidRDefault="00CA0E12">
            <w:pPr>
              <w:spacing w:before="60" w:after="60" w:line="240" w:lineRule="auto"/>
              <w:rPr>
                <w:noProof/>
                <w:lang w:val="fr-BE"/>
              </w:rPr>
            </w:pPr>
            <w:r>
              <w:rPr>
                <w:noProof/>
                <w:lang w:val="fr-BE"/>
              </w:rPr>
              <w:t>Fibres synthétiques ou artificielles discontinues</w:t>
            </w:r>
          </w:p>
        </w:tc>
      </w:tr>
      <w:tr w:rsidR="00CA0E12" w:rsidRPr="005D0095" w14:paraId="17DED9D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D7AC842" w14:textId="77777777" w:rsidR="00CA0E12" w:rsidRDefault="00CA0E12">
            <w:pPr>
              <w:spacing w:before="60" w:after="60" w:line="240" w:lineRule="auto"/>
              <w:rPr>
                <w:noProof/>
                <w:lang w:val="en-US"/>
              </w:rPr>
            </w:pPr>
            <w:r w:rsidRPr="006905F3">
              <w:rPr>
                <w:noProof/>
              </w:rPr>
              <w:t>55</w:t>
            </w:r>
            <w:r>
              <w:rPr>
                <w:noProof/>
              </w:rPr>
              <w:t>.</w:t>
            </w:r>
            <w:r w:rsidRPr="006905F3">
              <w:rPr>
                <w:noProof/>
              </w:rPr>
              <w:t>01</w:t>
            </w:r>
            <w:r>
              <w:rPr>
                <w:noProof/>
              </w:rPr>
              <w:t>-</w:t>
            </w:r>
            <w:r w:rsidRPr="006905F3">
              <w:rPr>
                <w:noProof/>
              </w:rPr>
              <w:t>55</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4A617553" w14:textId="77777777" w:rsidR="00CA0E12" w:rsidRDefault="00CA0E12">
            <w:pPr>
              <w:spacing w:before="60" w:after="60" w:line="240" w:lineRule="auto"/>
              <w:rPr>
                <w:noProof/>
                <w:lang w:val="fr-BE"/>
              </w:rPr>
            </w:pPr>
            <w:r>
              <w:rPr>
                <w:noProof/>
                <w:lang w:val="fr-BE"/>
              </w:rPr>
              <w:t>Extrusion de fibres synthétiques ou artificielles</w:t>
            </w:r>
          </w:p>
        </w:tc>
      </w:tr>
      <w:tr w:rsidR="00CA0E12" w:rsidRPr="005D0095" w14:paraId="096C29A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B576A56" w14:textId="77777777" w:rsidR="00CA0E12" w:rsidRDefault="00CA0E12">
            <w:pPr>
              <w:spacing w:before="60" w:after="60" w:line="240" w:lineRule="auto"/>
              <w:rPr>
                <w:noProof/>
                <w:lang w:val="en-US"/>
              </w:rPr>
            </w:pPr>
            <w:r w:rsidRPr="006905F3">
              <w:rPr>
                <w:noProof/>
              </w:rPr>
              <w:t>55</w:t>
            </w:r>
            <w:r>
              <w:rPr>
                <w:noProof/>
              </w:rPr>
              <w:t>.</w:t>
            </w:r>
            <w:r w:rsidRPr="006905F3">
              <w:rPr>
                <w:noProof/>
              </w:rPr>
              <w:t>08</w:t>
            </w:r>
            <w:r>
              <w:rPr>
                <w:noProof/>
              </w:rPr>
              <w:t>-</w:t>
            </w:r>
            <w:r w:rsidRPr="006905F3">
              <w:rPr>
                <w:noProof/>
              </w:rPr>
              <w:t>55</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43975AA8" w14:textId="77777777" w:rsidR="00CA0E12" w:rsidRDefault="00CA0E12">
            <w:pPr>
              <w:spacing w:before="60" w:after="60" w:line="240" w:lineRule="auto"/>
              <w:rPr>
                <w:noProof/>
                <w:lang w:val="fr-BE"/>
              </w:rPr>
            </w:pPr>
            <w:r>
              <w:rPr>
                <w:noProof/>
                <w:lang w:val="fr-BE"/>
              </w:rPr>
              <w:t>Filage de fibres naturelles;</w:t>
            </w:r>
          </w:p>
          <w:p w14:paraId="207DAAB6"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100ACD21"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004ADF9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585D9A3" w14:textId="77777777" w:rsidR="00CA0E12" w:rsidRDefault="00CA0E12">
            <w:pPr>
              <w:pageBreakBefore/>
              <w:spacing w:before="60" w:after="60" w:line="240" w:lineRule="auto"/>
              <w:rPr>
                <w:noProof/>
                <w:lang w:val="en-US"/>
              </w:rPr>
            </w:pPr>
            <w:r w:rsidRPr="006905F3">
              <w:rPr>
                <w:noProof/>
              </w:rPr>
              <w:t>55</w:t>
            </w:r>
            <w:r>
              <w:rPr>
                <w:noProof/>
              </w:rPr>
              <w:t>.</w:t>
            </w:r>
            <w:r w:rsidRPr="006905F3">
              <w:rPr>
                <w:noProof/>
              </w:rPr>
              <w:t>12</w:t>
            </w:r>
            <w:r>
              <w:rPr>
                <w:noProof/>
              </w:rPr>
              <w:t>-</w:t>
            </w:r>
            <w:r w:rsidRPr="006905F3">
              <w:rPr>
                <w:noProof/>
              </w:rPr>
              <w:t>55</w:t>
            </w:r>
            <w:r>
              <w:rPr>
                <w:noProof/>
              </w:rPr>
              <w:t>.</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hideMark/>
          </w:tcPr>
          <w:p w14:paraId="4AFAF504"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18967A24"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5FD868D4" w14:textId="77777777" w:rsidR="00CA0E12" w:rsidRDefault="00CA0E12">
            <w:pPr>
              <w:spacing w:before="60" w:after="60" w:line="240" w:lineRule="auto"/>
              <w:rPr>
                <w:noProof/>
                <w:lang w:val="fr-BE"/>
              </w:rPr>
            </w:pPr>
            <w:r>
              <w:rPr>
                <w:noProof/>
                <w:lang w:val="fr-BE"/>
              </w:rPr>
              <w:t>Retordage, ou toute opération mécanique, combiné à un tissage;</w:t>
            </w:r>
          </w:p>
          <w:p w14:paraId="0C3A7E3C" w14:textId="77777777" w:rsidR="00CA0E12" w:rsidRDefault="00CA0E12">
            <w:pPr>
              <w:spacing w:before="60" w:after="60" w:line="240" w:lineRule="auto"/>
              <w:rPr>
                <w:noProof/>
                <w:lang w:val="fr-BE"/>
              </w:rPr>
            </w:pPr>
            <w:r>
              <w:rPr>
                <w:noProof/>
                <w:lang w:val="fr-BE"/>
              </w:rPr>
              <w:t>Tissage combiné à une teinture, une enduction ou une stratification;</w:t>
            </w:r>
          </w:p>
          <w:p w14:paraId="3B0988E2" w14:textId="77777777" w:rsidR="00CA0E12" w:rsidRDefault="00CA0E12">
            <w:pPr>
              <w:spacing w:before="60" w:after="60" w:line="240" w:lineRule="auto"/>
              <w:rPr>
                <w:noProof/>
                <w:lang w:val="fr-BE"/>
              </w:rPr>
            </w:pPr>
            <w:r>
              <w:rPr>
                <w:noProof/>
                <w:lang w:val="fr-BE"/>
              </w:rPr>
              <w:t>Teinture de fils combinée à un tissage;</w:t>
            </w:r>
          </w:p>
          <w:p w14:paraId="77D50BB5" w14:textId="77777777" w:rsidR="00CA0E12" w:rsidRDefault="00CA0E12">
            <w:pPr>
              <w:spacing w:before="60" w:after="60" w:line="240" w:lineRule="auto"/>
              <w:rPr>
                <w:noProof/>
                <w:lang w:val="fr-BE"/>
              </w:rPr>
            </w:pPr>
            <w:r>
              <w:rPr>
                <w:noProof/>
                <w:lang w:val="fr-BE"/>
              </w:rPr>
              <w:t>Tissage combiné à une impression; ou</w:t>
            </w:r>
          </w:p>
          <w:p w14:paraId="432F1524"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5C1300C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718C8F" w14:textId="77777777" w:rsidR="00CA0E12" w:rsidRDefault="00CA0E12">
            <w:pPr>
              <w:spacing w:before="60" w:after="60" w:line="240" w:lineRule="auto"/>
              <w:rPr>
                <w:noProof/>
                <w:lang w:val="en-US"/>
              </w:rPr>
            </w:pPr>
            <w:r>
              <w:rPr>
                <w:noProof/>
              </w:rPr>
              <w:t>Chapitre </w:t>
            </w:r>
            <w:r w:rsidRPr="006905F3">
              <w:rPr>
                <w:noProof/>
              </w:rPr>
              <w:t>56</w:t>
            </w:r>
          </w:p>
        </w:tc>
        <w:tc>
          <w:tcPr>
            <w:tcW w:w="3794" w:type="pct"/>
            <w:tcBorders>
              <w:top w:val="single" w:sz="4" w:space="0" w:color="auto"/>
              <w:left w:val="single" w:sz="4" w:space="0" w:color="auto"/>
              <w:bottom w:val="single" w:sz="4" w:space="0" w:color="auto"/>
              <w:right w:val="single" w:sz="4" w:space="0" w:color="auto"/>
            </w:tcBorders>
            <w:hideMark/>
          </w:tcPr>
          <w:p w14:paraId="462A33D3" w14:textId="77777777" w:rsidR="00CA0E12" w:rsidRDefault="00CA0E12">
            <w:pPr>
              <w:spacing w:before="60" w:after="60" w:line="240" w:lineRule="auto"/>
              <w:rPr>
                <w:noProof/>
                <w:lang w:val="fr-BE"/>
              </w:rPr>
            </w:pPr>
            <w:r>
              <w:rPr>
                <w:noProof/>
                <w:lang w:val="fr-BE"/>
              </w:rPr>
              <w:t>Ouates, feutres et nontissés; fils spéciaux; ficelles, cordes et cordages; articles de corderie</w:t>
            </w:r>
          </w:p>
        </w:tc>
      </w:tr>
      <w:tr w:rsidR="00CA0E12" w:rsidRPr="005D0095" w14:paraId="6010E3D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011343F" w14:textId="77777777" w:rsidR="00CA0E12" w:rsidRDefault="00CA0E12">
            <w:pPr>
              <w:spacing w:before="60" w:after="60" w:line="240" w:lineRule="auto"/>
              <w:rPr>
                <w:noProof/>
                <w:lang w:val="en-US"/>
              </w:rPr>
            </w:pPr>
            <w:r w:rsidRPr="006905F3">
              <w:rPr>
                <w:noProof/>
              </w:rPr>
              <w:t>56</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0F0E34F3" w14:textId="77777777" w:rsidR="00CA0E12" w:rsidRDefault="00CA0E12">
            <w:pPr>
              <w:spacing w:before="60" w:after="60" w:line="240" w:lineRule="auto"/>
              <w:rPr>
                <w:noProof/>
                <w:lang w:val="fr-BE"/>
              </w:rPr>
            </w:pPr>
            <w:r>
              <w:rPr>
                <w:noProof/>
                <w:lang w:val="fr-BE"/>
              </w:rPr>
              <w:t>Formation d’ouate; ou</w:t>
            </w:r>
          </w:p>
          <w:p w14:paraId="2F11FC82" w14:textId="77777777" w:rsidR="00CA0E12" w:rsidRDefault="00CA0E12">
            <w:pPr>
              <w:spacing w:before="60" w:after="60" w:line="240" w:lineRule="auto"/>
              <w:rPr>
                <w:noProof/>
                <w:lang w:val="fr-BE"/>
              </w:rPr>
            </w:pPr>
            <w:r>
              <w:rPr>
                <w:noProof/>
                <w:lang w:val="fr-BE"/>
              </w:rPr>
              <w:t xml:space="preserve">Collage, enduction, flocage, stratification ou métallisation, combiné à au moins deux opérations principales de préparation ou de finissage (telles que calandrage, test de résistance au rétrécissement, thermofixage, fini permanent) à condition que la valeur des matières non originaires mises en œuvre ne dépasse pas </w:t>
            </w:r>
            <w:r w:rsidRPr="006905F3">
              <w:rPr>
                <w:noProof/>
                <w:lang w:val="fr-BE"/>
              </w:rPr>
              <w:t>50</w:t>
            </w:r>
            <w:r>
              <w:rPr>
                <w:noProof/>
                <w:lang w:val="fr-BE"/>
              </w:rPr>
              <w:t> % du prix départ usine du produit</w:t>
            </w:r>
          </w:p>
        </w:tc>
      </w:tr>
      <w:tr w:rsidR="00CA0E12" w14:paraId="2D61807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017611" w14:textId="77777777" w:rsidR="00CA0E12" w:rsidRDefault="00CA0E12">
            <w:pPr>
              <w:spacing w:before="60" w:after="60" w:line="240" w:lineRule="auto"/>
              <w:rPr>
                <w:noProof/>
                <w:lang w:val="en-US"/>
              </w:rPr>
            </w:pPr>
            <w:r w:rsidRPr="006905F3">
              <w:rPr>
                <w:noProof/>
              </w:rPr>
              <w:t>56</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tcPr>
          <w:p w14:paraId="6A1B1E2C" w14:textId="77777777" w:rsidR="00CA0E12" w:rsidRDefault="00CA0E12">
            <w:pPr>
              <w:spacing w:before="60" w:after="60" w:line="240" w:lineRule="auto"/>
              <w:rPr>
                <w:noProof/>
              </w:rPr>
            </w:pPr>
          </w:p>
        </w:tc>
      </w:tr>
      <w:tr w:rsidR="00CA0E12" w:rsidRPr="005D0095" w14:paraId="50DEEDC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0891C3C" w14:textId="77777777" w:rsidR="00CA0E12" w:rsidRDefault="00CA0E12">
            <w:pPr>
              <w:spacing w:before="60" w:after="60" w:line="240" w:lineRule="auto"/>
              <w:ind w:left="170" w:hanging="170"/>
              <w:rPr>
                <w:noProof/>
              </w:rPr>
            </w:pPr>
            <w:r>
              <w:rPr>
                <w:noProof/>
              </w:rPr>
              <w:t>–</w:t>
            </w:r>
            <w:r>
              <w:rPr>
                <w:noProof/>
              </w:rPr>
              <w:tab/>
              <w:t xml:space="preserve">Feutres aiguilletés: </w:t>
            </w:r>
          </w:p>
        </w:tc>
        <w:tc>
          <w:tcPr>
            <w:tcW w:w="3794" w:type="pct"/>
            <w:tcBorders>
              <w:top w:val="single" w:sz="4" w:space="0" w:color="auto"/>
              <w:left w:val="single" w:sz="4" w:space="0" w:color="auto"/>
              <w:bottom w:val="single" w:sz="4" w:space="0" w:color="auto"/>
              <w:right w:val="single" w:sz="4" w:space="0" w:color="auto"/>
            </w:tcBorders>
            <w:hideMark/>
          </w:tcPr>
          <w:p w14:paraId="770CF193" w14:textId="77777777" w:rsidR="00CA0E12" w:rsidRDefault="00CA0E12">
            <w:pPr>
              <w:spacing w:before="60" w:after="60" w:line="240" w:lineRule="auto"/>
              <w:rPr>
                <w:noProof/>
                <w:lang w:val="fr-BE"/>
              </w:rPr>
            </w:pPr>
            <w:r>
              <w:rPr>
                <w:noProof/>
                <w:lang w:val="fr-BE"/>
              </w:rPr>
              <w:t>Extrusion de fibres synthétiques ou artificielles combinée à la formation de tissu; cependant:</w:t>
            </w:r>
          </w:p>
          <w:p w14:paraId="469C950E" w14:textId="77777777" w:rsidR="00CA0E12" w:rsidRDefault="00CA0E12">
            <w:pPr>
              <w:spacing w:before="60" w:after="60" w:line="240" w:lineRule="auto"/>
              <w:ind w:left="567" w:hanging="567"/>
              <w:rPr>
                <w:noProof/>
                <w:lang w:val="fr-BE"/>
              </w:rPr>
            </w:pPr>
            <w:r>
              <w:rPr>
                <w:noProof/>
                <w:lang w:val="fr-BE"/>
              </w:rPr>
              <w:t>–</w:t>
            </w:r>
            <w:r>
              <w:rPr>
                <w:noProof/>
                <w:lang w:val="fr-BE"/>
              </w:rPr>
              <w:tab/>
              <w:t>des fils de filaments de polypropylène non originaires de la position </w:t>
            </w:r>
            <w:r w:rsidRPr="006905F3">
              <w:rPr>
                <w:noProof/>
                <w:lang w:val="fr-BE"/>
              </w:rPr>
              <w:t>54</w:t>
            </w:r>
            <w:r>
              <w:rPr>
                <w:noProof/>
                <w:lang w:val="fr-BE"/>
              </w:rPr>
              <w:t>.</w:t>
            </w:r>
            <w:r w:rsidRPr="006905F3">
              <w:rPr>
                <w:noProof/>
                <w:lang w:val="fr-BE"/>
              </w:rPr>
              <w:t>02</w:t>
            </w:r>
            <w:r>
              <w:rPr>
                <w:noProof/>
                <w:lang w:val="fr-BE"/>
              </w:rPr>
              <w:t>;</w:t>
            </w:r>
          </w:p>
          <w:p w14:paraId="000F0F49" w14:textId="77777777" w:rsidR="00CA0E12" w:rsidRDefault="00CA0E12">
            <w:pPr>
              <w:spacing w:before="60" w:after="60" w:line="240" w:lineRule="auto"/>
              <w:ind w:left="567" w:hanging="567"/>
              <w:rPr>
                <w:noProof/>
                <w:lang w:val="fr-BE"/>
              </w:rPr>
            </w:pPr>
            <w:r>
              <w:rPr>
                <w:noProof/>
                <w:lang w:val="fr-BE"/>
              </w:rPr>
              <w:t>–</w:t>
            </w:r>
            <w:r>
              <w:rPr>
                <w:noProof/>
                <w:lang w:val="fr-BE"/>
              </w:rPr>
              <w:tab/>
              <w:t>des fibres de polypropylène non originaires des positions </w:t>
            </w:r>
            <w:r w:rsidRPr="006905F3">
              <w:rPr>
                <w:noProof/>
                <w:lang w:val="fr-BE"/>
              </w:rPr>
              <w:t>55</w:t>
            </w:r>
            <w:r>
              <w:rPr>
                <w:noProof/>
                <w:lang w:val="fr-BE"/>
              </w:rPr>
              <w:t>.</w:t>
            </w:r>
            <w:r w:rsidRPr="006905F3">
              <w:rPr>
                <w:noProof/>
                <w:lang w:val="fr-BE"/>
              </w:rPr>
              <w:t>03</w:t>
            </w:r>
            <w:r>
              <w:rPr>
                <w:noProof/>
                <w:lang w:val="fr-BE"/>
              </w:rPr>
              <w:t xml:space="preserve"> ou </w:t>
            </w:r>
            <w:r w:rsidRPr="006905F3">
              <w:rPr>
                <w:noProof/>
                <w:lang w:val="fr-BE"/>
              </w:rPr>
              <w:t>55</w:t>
            </w:r>
            <w:r>
              <w:rPr>
                <w:noProof/>
                <w:lang w:val="fr-BE"/>
              </w:rPr>
              <w:t>.</w:t>
            </w:r>
            <w:r w:rsidRPr="006905F3">
              <w:rPr>
                <w:noProof/>
                <w:lang w:val="fr-BE"/>
              </w:rPr>
              <w:t>06</w:t>
            </w:r>
            <w:r>
              <w:rPr>
                <w:noProof/>
                <w:lang w:val="fr-BE"/>
              </w:rPr>
              <w:t>; ou</w:t>
            </w:r>
          </w:p>
          <w:p w14:paraId="5CCA04C9" w14:textId="77777777" w:rsidR="00CA0E12" w:rsidRDefault="00CA0E12">
            <w:pPr>
              <w:spacing w:before="60" w:after="60" w:line="240" w:lineRule="auto"/>
              <w:ind w:left="567" w:hanging="567"/>
              <w:rPr>
                <w:noProof/>
                <w:lang w:val="fr-BE"/>
              </w:rPr>
            </w:pPr>
            <w:r>
              <w:rPr>
                <w:noProof/>
                <w:lang w:val="fr-BE"/>
              </w:rPr>
              <w:t>–</w:t>
            </w:r>
            <w:r>
              <w:rPr>
                <w:noProof/>
                <w:lang w:val="fr-BE"/>
              </w:rPr>
              <w:tab/>
              <w:t>des câbles de filaments de polypropylène non originaires de la position </w:t>
            </w:r>
            <w:r w:rsidRPr="006905F3">
              <w:rPr>
                <w:noProof/>
                <w:lang w:val="fr-BE"/>
              </w:rPr>
              <w:t>55</w:t>
            </w:r>
            <w:r>
              <w:rPr>
                <w:noProof/>
                <w:lang w:val="fr-BE"/>
              </w:rPr>
              <w:t>.</w:t>
            </w:r>
            <w:r w:rsidRPr="006905F3">
              <w:rPr>
                <w:noProof/>
                <w:lang w:val="fr-BE"/>
              </w:rPr>
              <w:t>01</w:t>
            </w:r>
          </w:p>
          <w:p w14:paraId="4D2685BC" w14:textId="77777777" w:rsidR="00CA0E12" w:rsidRDefault="00CA0E12">
            <w:pPr>
              <w:spacing w:before="60" w:after="60" w:line="240" w:lineRule="auto"/>
              <w:rPr>
                <w:noProof/>
                <w:lang w:val="fr-BE"/>
              </w:rPr>
            </w:pPr>
            <w:r>
              <w:rPr>
                <w:noProof/>
                <w:lang w:val="fr-BE"/>
              </w:rPr>
              <w:t xml:space="preserve">dont le titre de chaque fibre ou filament constitutif est, dans tous les cas, inférieur à </w:t>
            </w:r>
            <w:r w:rsidRPr="006905F3">
              <w:rPr>
                <w:noProof/>
                <w:lang w:val="fr-BE"/>
              </w:rPr>
              <w:t>9</w:t>
            </w:r>
            <w:r>
              <w:rPr>
                <w:noProof/>
                <w:lang w:val="fr-BE"/>
              </w:rPr>
              <w:t xml:space="preserve"> décitex, peuvent être utilisés pour autant que leur valeur totale n’excède pas </w:t>
            </w:r>
            <w:r w:rsidRPr="006905F3">
              <w:rPr>
                <w:noProof/>
                <w:lang w:val="fr-BE"/>
              </w:rPr>
              <w:t>40</w:t>
            </w:r>
            <w:r>
              <w:rPr>
                <w:noProof/>
                <w:lang w:val="fr-BE"/>
              </w:rPr>
              <w:t> % du prix départ usine du produit, ou</w:t>
            </w:r>
          </w:p>
          <w:p w14:paraId="59E5684B" w14:textId="77777777" w:rsidR="00CA0E12" w:rsidRDefault="00CA0E12">
            <w:pPr>
              <w:spacing w:before="60" w:after="60" w:line="240" w:lineRule="auto"/>
              <w:rPr>
                <w:noProof/>
                <w:lang w:val="fr-BE"/>
              </w:rPr>
            </w:pPr>
            <w:r>
              <w:rPr>
                <w:noProof/>
                <w:lang w:val="fr-BE"/>
              </w:rPr>
              <w:t>fabrication de tissu non-tissé uniquement dans le cas des feutres élaborés à partir de fibres naturelles</w:t>
            </w:r>
          </w:p>
        </w:tc>
      </w:tr>
      <w:tr w:rsidR="00CA0E12" w:rsidRPr="005D0095" w14:paraId="62EF2DF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3548752" w14:textId="77777777" w:rsidR="00CA0E12" w:rsidRDefault="00CA0E12">
            <w:pPr>
              <w:pageBreakBefore/>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2CD805B8" w14:textId="77777777" w:rsidR="00CA0E12" w:rsidRDefault="00CA0E12">
            <w:pPr>
              <w:spacing w:before="60" w:after="60" w:line="240" w:lineRule="auto"/>
              <w:rPr>
                <w:noProof/>
                <w:lang w:val="fr-BE"/>
              </w:rPr>
            </w:pPr>
            <w:r>
              <w:rPr>
                <w:noProof/>
                <w:lang w:val="fr-BE"/>
              </w:rPr>
              <w:t>Extrusion de fibres synthétiques ou artificielles combinée à la formation de tissu; ou</w:t>
            </w:r>
          </w:p>
          <w:p w14:paraId="76602EC5" w14:textId="77777777" w:rsidR="00CA0E12" w:rsidRDefault="00CA0E12">
            <w:pPr>
              <w:spacing w:before="60" w:after="60" w:line="240" w:lineRule="auto"/>
              <w:rPr>
                <w:noProof/>
                <w:lang w:val="fr-BE"/>
              </w:rPr>
            </w:pPr>
            <w:r>
              <w:rPr>
                <w:noProof/>
                <w:lang w:val="fr-BE"/>
              </w:rPr>
              <w:t>Formation de non-tissés uniquement, dans le cas des autres feutres élaborés à partir de fibres naturelles</w:t>
            </w:r>
          </w:p>
        </w:tc>
      </w:tr>
      <w:tr w:rsidR="00CA0E12" w:rsidRPr="005D0095" w14:paraId="109514F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CC3DE1D" w14:textId="77777777" w:rsidR="00CA0E12" w:rsidRDefault="00CA0E12">
            <w:pPr>
              <w:spacing w:before="60" w:after="60" w:line="240" w:lineRule="auto"/>
              <w:rPr>
                <w:noProof/>
                <w:lang w:val="en-US"/>
              </w:rPr>
            </w:pPr>
            <w:r w:rsidRPr="006905F3">
              <w:rPr>
                <w:noProof/>
              </w:rPr>
              <w:t>5603</w:t>
            </w:r>
            <w:r>
              <w:rPr>
                <w:noProof/>
              </w:rPr>
              <w:t>.</w:t>
            </w:r>
            <w:r w:rsidRPr="006905F3">
              <w:rPr>
                <w:noProof/>
              </w:rPr>
              <w:t>11</w:t>
            </w:r>
            <w:r>
              <w:rPr>
                <w:noProof/>
              </w:rPr>
              <w:t>-</w:t>
            </w:r>
            <w:r w:rsidRPr="006905F3">
              <w:rPr>
                <w:noProof/>
              </w:rPr>
              <w:t>5603</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512CAF8A" w14:textId="77777777" w:rsidR="00CA0E12" w:rsidRDefault="00CA0E12">
            <w:pPr>
              <w:spacing w:before="60" w:after="60" w:line="240" w:lineRule="auto"/>
              <w:rPr>
                <w:noProof/>
                <w:lang w:val="fr-BE"/>
              </w:rPr>
            </w:pPr>
            <w:r>
              <w:rPr>
                <w:noProof/>
                <w:lang w:val="fr-BE"/>
              </w:rPr>
              <w:t>Production à partir</w:t>
            </w:r>
          </w:p>
          <w:p w14:paraId="3A571308" w14:textId="77777777" w:rsidR="00CA0E12" w:rsidRDefault="00CA0E12">
            <w:pPr>
              <w:spacing w:before="60" w:after="60" w:line="240" w:lineRule="auto"/>
              <w:ind w:left="567" w:hanging="567"/>
              <w:rPr>
                <w:noProof/>
                <w:lang w:val="fr-BE"/>
              </w:rPr>
            </w:pPr>
            <w:r>
              <w:rPr>
                <w:noProof/>
                <w:lang w:val="fr-BE"/>
              </w:rPr>
              <w:t>–</w:t>
            </w:r>
            <w:r>
              <w:rPr>
                <w:noProof/>
                <w:lang w:val="fr-BE"/>
              </w:rPr>
              <w:tab/>
              <w:t>de filaments à orientation déterminée ou aléatoire; ou</w:t>
            </w:r>
          </w:p>
          <w:p w14:paraId="3981E1D7" w14:textId="77777777" w:rsidR="00CA0E12" w:rsidRDefault="00CA0E12">
            <w:pPr>
              <w:spacing w:before="60" w:after="60" w:line="240" w:lineRule="auto"/>
              <w:ind w:left="567" w:hanging="567"/>
              <w:rPr>
                <w:noProof/>
                <w:lang w:val="fr-BE"/>
              </w:rPr>
            </w:pPr>
            <w:r>
              <w:rPr>
                <w:noProof/>
                <w:lang w:val="fr-BE"/>
              </w:rPr>
              <w:t>–</w:t>
            </w:r>
            <w:r>
              <w:rPr>
                <w:noProof/>
                <w:lang w:val="fr-BE"/>
              </w:rPr>
              <w:tab/>
              <w:t>de substances ou de polymères d’origine naturelle, synthétique ou artificielle;</w:t>
            </w:r>
          </w:p>
          <w:p w14:paraId="46C1B6F8" w14:textId="77777777" w:rsidR="00CA0E12" w:rsidRDefault="00CA0E12">
            <w:pPr>
              <w:spacing w:before="60" w:after="60" w:line="240" w:lineRule="auto"/>
              <w:rPr>
                <w:noProof/>
                <w:lang w:val="fr-BE"/>
              </w:rPr>
            </w:pPr>
            <w:r>
              <w:rPr>
                <w:noProof/>
                <w:lang w:val="fr-BE"/>
              </w:rPr>
              <w:t xml:space="preserve">suivie dans les deux cas par une consolidation formant un non-tissé </w:t>
            </w:r>
          </w:p>
        </w:tc>
      </w:tr>
      <w:tr w:rsidR="00CA0E12" w:rsidRPr="005D0095" w14:paraId="4C6117C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25255DF" w14:textId="77777777" w:rsidR="00CA0E12" w:rsidRDefault="00CA0E12">
            <w:pPr>
              <w:spacing w:before="60" w:after="60" w:line="240" w:lineRule="auto"/>
              <w:rPr>
                <w:noProof/>
                <w:lang w:val="en-US"/>
              </w:rPr>
            </w:pPr>
            <w:r w:rsidRPr="006905F3">
              <w:rPr>
                <w:noProof/>
              </w:rPr>
              <w:t>5603</w:t>
            </w:r>
            <w:r>
              <w:rPr>
                <w:noProof/>
              </w:rPr>
              <w:t>.</w:t>
            </w:r>
            <w:r w:rsidRPr="006905F3">
              <w:rPr>
                <w:noProof/>
              </w:rPr>
              <w:t>91</w:t>
            </w:r>
            <w:r>
              <w:rPr>
                <w:noProof/>
              </w:rPr>
              <w:t>-</w:t>
            </w:r>
            <w:r w:rsidRPr="006905F3">
              <w:rPr>
                <w:noProof/>
              </w:rPr>
              <w:t>5603</w:t>
            </w:r>
            <w:r>
              <w:rPr>
                <w:noProof/>
              </w:rPr>
              <w:t>.</w:t>
            </w:r>
            <w:r w:rsidRPr="006905F3">
              <w:rPr>
                <w:noProof/>
              </w:rPr>
              <w:t>94</w:t>
            </w:r>
          </w:p>
        </w:tc>
        <w:tc>
          <w:tcPr>
            <w:tcW w:w="3794" w:type="pct"/>
            <w:tcBorders>
              <w:top w:val="single" w:sz="4" w:space="0" w:color="auto"/>
              <w:left w:val="single" w:sz="4" w:space="0" w:color="auto"/>
              <w:bottom w:val="single" w:sz="4" w:space="0" w:color="auto"/>
              <w:right w:val="single" w:sz="4" w:space="0" w:color="auto"/>
            </w:tcBorders>
            <w:hideMark/>
          </w:tcPr>
          <w:p w14:paraId="6BB51570" w14:textId="77777777" w:rsidR="00CA0E12" w:rsidRDefault="00CA0E12">
            <w:pPr>
              <w:spacing w:before="60" w:after="60" w:line="240" w:lineRule="auto"/>
              <w:rPr>
                <w:noProof/>
                <w:lang w:val="fr-BE"/>
              </w:rPr>
            </w:pPr>
            <w:r>
              <w:rPr>
                <w:noProof/>
                <w:lang w:val="fr-BE"/>
              </w:rPr>
              <w:t>Production à partir</w:t>
            </w:r>
          </w:p>
          <w:p w14:paraId="1D046A31" w14:textId="77777777" w:rsidR="00CA0E12" w:rsidRDefault="00CA0E12">
            <w:pPr>
              <w:spacing w:before="60" w:after="60" w:line="240" w:lineRule="auto"/>
              <w:ind w:left="567" w:hanging="567"/>
              <w:rPr>
                <w:noProof/>
                <w:lang w:val="fr-BE"/>
              </w:rPr>
            </w:pPr>
            <w:r>
              <w:rPr>
                <w:noProof/>
                <w:lang w:val="fr-BE"/>
              </w:rPr>
              <w:t>–</w:t>
            </w:r>
            <w:r>
              <w:rPr>
                <w:noProof/>
                <w:lang w:val="fr-BE"/>
              </w:rPr>
              <w:tab/>
              <w:t>de fibres discontinues à orientation déterminée ou aléatoire; ou</w:t>
            </w:r>
          </w:p>
          <w:p w14:paraId="4D6AA10F" w14:textId="77777777" w:rsidR="00CA0E12" w:rsidRDefault="00CA0E12">
            <w:pPr>
              <w:spacing w:before="60" w:after="60" w:line="240" w:lineRule="auto"/>
              <w:ind w:left="567" w:hanging="567"/>
              <w:rPr>
                <w:noProof/>
                <w:lang w:val="fr-BE"/>
              </w:rPr>
            </w:pPr>
            <w:r>
              <w:rPr>
                <w:noProof/>
                <w:lang w:val="fr-BE"/>
              </w:rPr>
              <w:t>–</w:t>
            </w:r>
            <w:r>
              <w:rPr>
                <w:noProof/>
                <w:lang w:val="fr-BE"/>
              </w:rPr>
              <w:tab/>
              <w:t>de fils coupés d’origine naturelle, synthétique ou artificielle;</w:t>
            </w:r>
          </w:p>
          <w:p w14:paraId="0EB18C53" w14:textId="77777777" w:rsidR="00CA0E12" w:rsidRDefault="00CA0E12">
            <w:pPr>
              <w:spacing w:before="60" w:after="60" w:line="240" w:lineRule="auto"/>
              <w:rPr>
                <w:noProof/>
                <w:lang w:val="fr-BE"/>
              </w:rPr>
            </w:pPr>
            <w:r>
              <w:rPr>
                <w:noProof/>
                <w:lang w:val="fr-BE"/>
              </w:rPr>
              <w:t>suivie dans les deux cas par une consolidation formant un non-tissé</w:t>
            </w:r>
          </w:p>
        </w:tc>
      </w:tr>
      <w:tr w:rsidR="00CA0E12" w:rsidRPr="005D0095" w14:paraId="7F77E30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D92B84" w14:textId="77777777" w:rsidR="00CA0E12" w:rsidRDefault="00CA0E12">
            <w:pPr>
              <w:spacing w:before="60" w:after="60" w:line="240" w:lineRule="auto"/>
              <w:rPr>
                <w:noProof/>
                <w:lang w:val="en-US"/>
              </w:rPr>
            </w:pPr>
            <w:r w:rsidRPr="006905F3">
              <w:rPr>
                <w:noProof/>
              </w:rPr>
              <w:t>5604</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7D675013" w14:textId="77777777" w:rsidR="00CA0E12" w:rsidRDefault="00CA0E12">
            <w:pPr>
              <w:spacing w:before="60" w:after="60" w:line="240" w:lineRule="auto"/>
              <w:rPr>
                <w:noProof/>
                <w:lang w:val="fr-BE"/>
              </w:rPr>
            </w:pPr>
            <w:r>
              <w:rPr>
                <w:noProof/>
                <w:lang w:val="fr-BE"/>
              </w:rPr>
              <w:t>Production à partir de fils ou de cordes de caoutchouc, non recouverts de textiles.</w:t>
            </w:r>
          </w:p>
        </w:tc>
      </w:tr>
      <w:tr w:rsidR="00CA0E12" w:rsidRPr="005D0095" w14:paraId="62212A4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54DAD1B" w14:textId="77777777" w:rsidR="00CA0E12" w:rsidRDefault="00CA0E12">
            <w:pPr>
              <w:spacing w:before="60" w:after="60" w:line="240" w:lineRule="auto"/>
              <w:rPr>
                <w:noProof/>
                <w:lang w:val="en-US"/>
              </w:rPr>
            </w:pPr>
            <w:r w:rsidRPr="006905F3">
              <w:rPr>
                <w:noProof/>
              </w:rPr>
              <w:t>5604</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7FF6C0BE" w14:textId="77777777" w:rsidR="00CA0E12" w:rsidRDefault="00CA0E12">
            <w:pPr>
              <w:spacing w:before="60" w:after="60" w:line="240" w:lineRule="auto"/>
              <w:rPr>
                <w:noProof/>
                <w:lang w:val="fr-BE"/>
              </w:rPr>
            </w:pPr>
            <w:r>
              <w:rPr>
                <w:noProof/>
                <w:lang w:val="fr-BE"/>
              </w:rPr>
              <w:t>Filage de fibres naturelles;</w:t>
            </w:r>
          </w:p>
          <w:p w14:paraId="384D345B"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04DE604D"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1B1D5DA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D5F2056" w14:textId="77777777" w:rsidR="00CA0E12" w:rsidRDefault="00CA0E12">
            <w:pPr>
              <w:spacing w:before="60" w:after="60" w:line="240" w:lineRule="auto"/>
              <w:rPr>
                <w:noProof/>
                <w:lang w:val="en-US"/>
              </w:rPr>
            </w:pPr>
            <w:r w:rsidRPr="006905F3">
              <w:rPr>
                <w:noProof/>
              </w:rPr>
              <w:t>56</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35684E79" w14:textId="77777777" w:rsidR="00CA0E12" w:rsidRDefault="00CA0E12">
            <w:pPr>
              <w:spacing w:before="60" w:after="60" w:line="240" w:lineRule="auto"/>
              <w:rPr>
                <w:noProof/>
                <w:lang w:val="fr-BE"/>
              </w:rPr>
            </w:pPr>
            <w:r>
              <w:rPr>
                <w:noProof/>
                <w:lang w:val="fr-BE"/>
              </w:rPr>
              <w:t>Filage de fibres naturelles, synthétiques ou artificielles discontinues;</w:t>
            </w:r>
          </w:p>
          <w:p w14:paraId="7D973984" w14:textId="77777777" w:rsidR="00CA0E12" w:rsidRDefault="00CA0E12">
            <w:pPr>
              <w:spacing w:before="60" w:after="60" w:line="240" w:lineRule="auto"/>
              <w:rPr>
                <w:noProof/>
                <w:lang w:val="fr-BE"/>
              </w:rPr>
            </w:pPr>
            <w:r>
              <w:rPr>
                <w:noProof/>
                <w:lang w:val="fr-BE"/>
              </w:rPr>
              <w:t>Extrusion de fibres synthétiques ou artificielles combinée à un filage; ou</w:t>
            </w:r>
          </w:p>
          <w:p w14:paraId="2D867AAF" w14:textId="77777777" w:rsidR="00CA0E12" w:rsidRDefault="00CA0E12">
            <w:pPr>
              <w:spacing w:before="60" w:after="60" w:line="240" w:lineRule="auto"/>
              <w:rPr>
                <w:noProof/>
                <w:lang w:val="fr-BE"/>
              </w:rPr>
            </w:pPr>
            <w:r>
              <w:rPr>
                <w:noProof/>
                <w:lang w:val="fr-BE"/>
              </w:rPr>
              <w:t>Retordage combiné à toute autre opération mécanique</w:t>
            </w:r>
          </w:p>
        </w:tc>
      </w:tr>
      <w:tr w:rsidR="00CA0E12" w:rsidRPr="005D0095" w14:paraId="5BBBFF8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09D72A1" w14:textId="77777777" w:rsidR="00CA0E12" w:rsidRDefault="00CA0E12">
            <w:pPr>
              <w:pageBreakBefore/>
              <w:spacing w:before="60" w:after="60" w:line="240" w:lineRule="auto"/>
              <w:rPr>
                <w:noProof/>
                <w:lang w:val="en-US"/>
              </w:rPr>
            </w:pPr>
            <w:r w:rsidRPr="006905F3">
              <w:rPr>
                <w:noProof/>
              </w:rPr>
              <w:t>56</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43436A79" w14:textId="77777777" w:rsidR="00CA0E12" w:rsidRDefault="00CA0E12">
            <w:pPr>
              <w:spacing w:before="60" w:after="60" w:line="240" w:lineRule="auto"/>
              <w:rPr>
                <w:noProof/>
                <w:lang w:val="fr-BE"/>
              </w:rPr>
            </w:pPr>
            <w:r>
              <w:rPr>
                <w:noProof/>
                <w:lang w:val="fr-BE"/>
              </w:rPr>
              <w:t>Extrusion de fibres synthétiques ou artificielles combinée à un filage;</w:t>
            </w:r>
          </w:p>
          <w:p w14:paraId="0C587196" w14:textId="77777777" w:rsidR="00CA0E12" w:rsidRDefault="00CA0E12">
            <w:pPr>
              <w:spacing w:before="60" w:after="60" w:line="240" w:lineRule="auto"/>
              <w:rPr>
                <w:noProof/>
                <w:lang w:val="fr-BE"/>
              </w:rPr>
            </w:pPr>
            <w:r>
              <w:rPr>
                <w:noProof/>
                <w:lang w:val="fr-BE"/>
              </w:rPr>
              <w:t>Détordage combiné à un guipage;</w:t>
            </w:r>
          </w:p>
          <w:p w14:paraId="380A41DD" w14:textId="77777777" w:rsidR="00CA0E12" w:rsidRDefault="00CA0E12">
            <w:pPr>
              <w:spacing w:before="60" w:after="60" w:line="240" w:lineRule="auto"/>
              <w:rPr>
                <w:noProof/>
                <w:lang w:val="fr-BE"/>
              </w:rPr>
            </w:pPr>
            <w:r>
              <w:rPr>
                <w:noProof/>
                <w:lang w:val="fr-BE"/>
              </w:rPr>
              <w:t>Filage de fibres naturelles, synthétiques ou artificielles discontinues; ou</w:t>
            </w:r>
          </w:p>
          <w:p w14:paraId="7C8D81DD" w14:textId="77777777" w:rsidR="00CA0E12" w:rsidRDefault="00CA0E12">
            <w:pPr>
              <w:spacing w:before="60" w:after="60" w:line="240" w:lineRule="auto"/>
              <w:rPr>
                <w:noProof/>
                <w:lang w:val="fr-BE"/>
              </w:rPr>
            </w:pPr>
            <w:r>
              <w:rPr>
                <w:noProof/>
                <w:lang w:val="fr-BE"/>
              </w:rPr>
              <w:t>Flocage combiné à une teinture</w:t>
            </w:r>
          </w:p>
        </w:tc>
      </w:tr>
      <w:tr w:rsidR="00CA0E12" w:rsidRPr="005D0095" w14:paraId="7655A8F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46F52C" w14:textId="77777777" w:rsidR="00CA0E12" w:rsidRDefault="00CA0E12">
            <w:pPr>
              <w:spacing w:before="60" w:after="60" w:line="240" w:lineRule="auto"/>
              <w:rPr>
                <w:noProof/>
                <w:lang w:val="en-US"/>
              </w:rPr>
            </w:pPr>
            <w:r w:rsidRPr="006905F3">
              <w:rPr>
                <w:noProof/>
              </w:rPr>
              <w:t>56</w:t>
            </w:r>
            <w:r>
              <w:rPr>
                <w:noProof/>
              </w:rPr>
              <w:t>.</w:t>
            </w:r>
            <w:r w:rsidRPr="006905F3">
              <w:rPr>
                <w:noProof/>
              </w:rPr>
              <w:t>07</w:t>
            </w:r>
            <w:r>
              <w:rPr>
                <w:noProof/>
              </w:rPr>
              <w:t>-</w:t>
            </w:r>
            <w:r w:rsidRPr="006905F3">
              <w:rPr>
                <w:noProof/>
              </w:rPr>
              <w:t>56</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7B3880FB" w14:textId="77777777" w:rsidR="00CA0E12" w:rsidRDefault="00CA0E12">
            <w:pPr>
              <w:spacing w:before="60" w:after="60" w:line="240" w:lineRule="auto"/>
              <w:rPr>
                <w:noProof/>
                <w:lang w:val="fr-BE"/>
              </w:rPr>
            </w:pPr>
            <w:r>
              <w:rPr>
                <w:noProof/>
                <w:lang w:val="fr-BE"/>
              </w:rPr>
              <w:t>Filage de fibres naturelles; ou</w:t>
            </w:r>
          </w:p>
          <w:p w14:paraId="41B921E2" w14:textId="77777777" w:rsidR="00CA0E12" w:rsidRDefault="00CA0E12">
            <w:pPr>
              <w:spacing w:before="60" w:after="60" w:line="240" w:lineRule="auto"/>
              <w:rPr>
                <w:noProof/>
                <w:lang w:val="fr-BE"/>
              </w:rPr>
            </w:pPr>
            <w:r>
              <w:rPr>
                <w:noProof/>
                <w:lang w:val="fr-BE"/>
              </w:rPr>
              <w:t>Extrusion de fibres synthétiques ou artificielles combinée à un filage</w:t>
            </w:r>
          </w:p>
        </w:tc>
      </w:tr>
      <w:tr w:rsidR="00CA0E12" w:rsidRPr="005D0095" w14:paraId="1EC0373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3F67EA" w14:textId="77777777" w:rsidR="00CA0E12" w:rsidRDefault="00CA0E12">
            <w:pPr>
              <w:spacing w:before="60" w:after="60" w:line="240" w:lineRule="auto"/>
              <w:rPr>
                <w:noProof/>
                <w:lang w:val="en-US"/>
              </w:rPr>
            </w:pPr>
            <w:r>
              <w:rPr>
                <w:noProof/>
              </w:rPr>
              <w:t>Chapitre </w:t>
            </w:r>
            <w:r w:rsidRPr="006905F3">
              <w:rPr>
                <w:noProof/>
              </w:rPr>
              <w:t>57</w:t>
            </w:r>
          </w:p>
        </w:tc>
        <w:tc>
          <w:tcPr>
            <w:tcW w:w="3794" w:type="pct"/>
            <w:tcBorders>
              <w:top w:val="single" w:sz="4" w:space="0" w:color="auto"/>
              <w:left w:val="single" w:sz="4" w:space="0" w:color="auto"/>
              <w:bottom w:val="single" w:sz="4" w:space="0" w:color="auto"/>
              <w:right w:val="single" w:sz="4" w:space="0" w:color="auto"/>
            </w:tcBorders>
            <w:hideMark/>
          </w:tcPr>
          <w:p w14:paraId="4E825CBD" w14:textId="77777777" w:rsidR="00CA0E12" w:rsidRDefault="00CA0E12">
            <w:pPr>
              <w:spacing w:before="60" w:after="60" w:line="240" w:lineRule="auto"/>
              <w:rPr>
                <w:noProof/>
                <w:lang w:val="fr-BE"/>
              </w:rPr>
            </w:pPr>
            <w:r>
              <w:rPr>
                <w:noProof/>
                <w:lang w:val="fr-BE"/>
              </w:rPr>
              <w:t>Tapis et autres revêtements de sol en matières textiles</w:t>
            </w:r>
          </w:p>
          <w:p w14:paraId="7A2CAB9A" w14:textId="77777777" w:rsidR="00CA0E12" w:rsidRDefault="00CA0E12">
            <w:pPr>
              <w:spacing w:before="60" w:after="60" w:line="240" w:lineRule="auto"/>
              <w:rPr>
                <w:noProof/>
                <w:lang w:val="fr-BE"/>
              </w:rPr>
            </w:pPr>
            <w:r>
              <w:rPr>
                <w:noProof/>
                <w:lang w:val="fr-BE"/>
              </w:rPr>
              <w:t xml:space="preserve">Note de chapitre: du tissu de jute non originaire peut être utilisé comme support pour les produits de ce chapitre. </w:t>
            </w:r>
          </w:p>
        </w:tc>
      </w:tr>
      <w:tr w:rsidR="00CA0E12" w:rsidRPr="005D0095" w14:paraId="1D6EB3B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124391" w14:textId="77777777" w:rsidR="00CA0E12" w:rsidRDefault="00CA0E12">
            <w:pPr>
              <w:spacing w:before="60" w:after="60" w:line="240" w:lineRule="auto"/>
              <w:rPr>
                <w:noProof/>
                <w:lang w:val="en-US"/>
              </w:rPr>
            </w:pPr>
            <w:r w:rsidRPr="006905F3">
              <w:rPr>
                <w:noProof/>
              </w:rPr>
              <w:t>57</w:t>
            </w:r>
            <w:r>
              <w:rPr>
                <w:noProof/>
              </w:rPr>
              <w:t>.</w:t>
            </w:r>
            <w:r w:rsidRPr="006905F3">
              <w:rPr>
                <w:noProof/>
              </w:rPr>
              <w:t>01</w:t>
            </w:r>
            <w:r>
              <w:rPr>
                <w:noProof/>
              </w:rPr>
              <w:t>-</w:t>
            </w:r>
            <w:r w:rsidRPr="006905F3">
              <w:rPr>
                <w:noProof/>
              </w:rPr>
              <w:t>57</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0AB6F9AE"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 ou un touffetage;</w:t>
            </w:r>
          </w:p>
          <w:p w14:paraId="2895402F" w14:textId="77777777" w:rsidR="00CA0E12" w:rsidRDefault="00CA0E12">
            <w:pPr>
              <w:spacing w:before="60" w:after="60" w:line="240" w:lineRule="auto"/>
              <w:rPr>
                <w:noProof/>
                <w:lang w:val="fr-BE"/>
              </w:rPr>
            </w:pPr>
            <w:r>
              <w:rPr>
                <w:noProof/>
                <w:lang w:val="fr-BE"/>
              </w:rPr>
              <w:t>Extrusion de fils de filaments synthétiques ou artificiels combinée à un tissage ou un touffetage;</w:t>
            </w:r>
          </w:p>
          <w:p w14:paraId="00CC18DB" w14:textId="77777777" w:rsidR="00CA0E12" w:rsidRDefault="00CA0E12">
            <w:pPr>
              <w:spacing w:before="60" w:after="60" w:line="240" w:lineRule="auto"/>
              <w:rPr>
                <w:noProof/>
                <w:lang w:val="fr-BE"/>
              </w:rPr>
            </w:pPr>
            <w:r>
              <w:rPr>
                <w:noProof/>
                <w:lang w:val="fr-BE"/>
              </w:rPr>
              <w:t>Production à partir de fils de coco, de sisal, de jute ou de fibranne filée sur un métier continu à anneaux classique;</w:t>
            </w:r>
          </w:p>
          <w:p w14:paraId="30E22B81" w14:textId="77777777" w:rsidR="00CA0E12" w:rsidRDefault="00CA0E12">
            <w:pPr>
              <w:spacing w:before="60" w:after="60" w:line="240" w:lineRule="auto"/>
              <w:rPr>
                <w:noProof/>
                <w:lang w:val="fr-BE"/>
              </w:rPr>
            </w:pPr>
            <w:r>
              <w:rPr>
                <w:noProof/>
                <w:lang w:val="fr-BE"/>
              </w:rPr>
              <w:t>touffetage ou tissage de fils de filaments synthétiques ou artificiels combiné à une enduction ou une stratification;</w:t>
            </w:r>
          </w:p>
          <w:p w14:paraId="6FABB234" w14:textId="77777777" w:rsidR="00CA0E12" w:rsidRDefault="00CA0E12">
            <w:pPr>
              <w:spacing w:before="60" w:after="60" w:line="240" w:lineRule="auto"/>
              <w:rPr>
                <w:noProof/>
                <w:lang w:val="fr-BE"/>
              </w:rPr>
            </w:pPr>
            <w:r>
              <w:rPr>
                <w:noProof/>
                <w:lang w:val="fr-BE"/>
              </w:rPr>
              <w:t>Touffetage combiné à une teinture ou une impression;</w:t>
            </w:r>
          </w:p>
          <w:p w14:paraId="28E05F07" w14:textId="77777777" w:rsidR="00CA0E12" w:rsidRDefault="00CA0E12">
            <w:pPr>
              <w:spacing w:before="60" w:after="60" w:line="240" w:lineRule="auto"/>
              <w:rPr>
                <w:noProof/>
                <w:lang w:val="fr-BE"/>
              </w:rPr>
            </w:pPr>
            <w:r>
              <w:rPr>
                <w:noProof/>
                <w:lang w:val="fr-BE"/>
              </w:rPr>
              <w:t>Flocage combiné à une teinture ou une impression; ou</w:t>
            </w:r>
          </w:p>
          <w:p w14:paraId="42AA6197" w14:textId="77777777" w:rsidR="00CA0E12" w:rsidRDefault="00CA0E12">
            <w:pPr>
              <w:spacing w:before="60" w:after="60" w:line="240" w:lineRule="auto"/>
              <w:rPr>
                <w:noProof/>
                <w:lang w:val="fr-BE"/>
              </w:rPr>
            </w:pPr>
            <w:r>
              <w:rPr>
                <w:noProof/>
                <w:lang w:val="fr-BE"/>
              </w:rPr>
              <w:t>Extrusion de fibres synthétiques ou artificielles combinée à des techniques de fabrication de nontissés, y compris l’aiguilletage</w:t>
            </w:r>
          </w:p>
        </w:tc>
      </w:tr>
      <w:tr w:rsidR="00CA0E12" w:rsidRPr="005D0095" w14:paraId="79C3475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AF1A031" w14:textId="77777777" w:rsidR="00CA0E12" w:rsidRDefault="00CA0E12">
            <w:pPr>
              <w:pageBreakBefore/>
              <w:spacing w:before="60" w:after="60" w:line="240" w:lineRule="auto"/>
              <w:rPr>
                <w:noProof/>
                <w:lang w:val="en-US"/>
              </w:rPr>
            </w:pPr>
            <w:r>
              <w:rPr>
                <w:noProof/>
              </w:rPr>
              <w:t>Chapitre </w:t>
            </w:r>
            <w:r w:rsidRPr="006905F3">
              <w:rPr>
                <w:noProof/>
              </w:rPr>
              <w:t>58</w:t>
            </w:r>
          </w:p>
        </w:tc>
        <w:tc>
          <w:tcPr>
            <w:tcW w:w="3794" w:type="pct"/>
            <w:tcBorders>
              <w:top w:val="single" w:sz="4" w:space="0" w:color="auto"/>
              <w:left w:val="single" w:sz="4" w:space="0" w:color="auto"/>
              <w:bottom w:val="single" w:sz="4" w:space="0" w:color="auto"/>
              <w:right w:val="single" w:sz="4" w:space="0" w:color="auto"/>
            </w:tcBorders>
            <w:hideMark/>
          </w:tcPr>
          <w:p w14:paraId="629B456D" w14:textId="77777777" w:rsidR="00CA0E12" w:rsidRDefault="00CA0E12">
            <w:pPr>
              <w:spacing w:before="60" w:after="60" w:line="240" w:lineRule="auto"/>
              <w:rPr>
                <w:noProof/>
                <w:lang w:val="fr-BE"/>
              </w:rPr>
            </w:pPr>
            <w:r>
              <w:rPr>
                <w:noProof/>
                <w:lang w:val="fr-BE"/>
              </w:rPr>
              <w:t>Tissus spéciaux; surfaces textiles touffetées; dentelles; tapisseries; passementeries; broderies</w:t>
            </w:r>
          </w:p>
        </w:tc>
      </w:tr>
      <w:tr w:rsidR="00CA0E12" w:rsidRPr="005D0095" w14:paraId="33BA516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944E76" w14:textId="77777777" w:rsidR="00CA0E12" w:rsidRDefault="00CA0E12">
            <w:pPr>
              <w:spacing w:before="60" w:after="60" w:line="240" w:lineRule="auto"/>
              <w:rPr>
                <w:noProof/>
                <w:lang w:val="en-US"/>
              </w:rPr>
            </w:pPr>
            <w:r w:rsidRPr="006905F3">
              <w:rPr>
                <w:noProof/>
              </w:rPr>
              <w:t>58</w:t>
            </w:r>
            <w:r>
              <w:rPr>
                <w:noProof/>
              </w:rPr>
              <w:t>.</w:t>
            </w:r>
            <w:r w:rsidRPr="006905F3">
              <w:rPr>
                <w:noProof/>
              </w:rPr>
              <w:t>01</w:t>
            </w:r>
            <w:r>
              <w:rPr>
                <w:noProof/>
              </w:rPr>
              <w:t>-</w:t>
            </w:r>
            <w:r w:rsidRPr="006905F3">
              <w:rPr>
                <w:noProof/>
              </w:rPr>
              <w:t>58</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7B92E2E6"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 ou un touffetage;</w:t>
            </w:r>
          </w:p>
          <w:p w14:paraId="4D17902F" w14:textId="77777777" w:rsidR="00CA0E12" w:rsidRDefault="00CA0E12">
            <w:pPr>
              <w:spacing w:before="60" w:after="60" w:line="240" w:lineRule="auto"/>
              <w:rPr>
                <w:noProof/>
                <w:lang w:val="fr-BE"/>
              </w:rPr>
            </w:pPr>
            <w:r>
              <w:rPr>
                <w:noProof/>
                <w:lang w:val="fr-BE"/>
              </w:rPr>
              <w:t>Extrusion de fils de filaments synthétiques ou artificiels combinée à un tissage ou un touffetage;</w:t>
            </w:r>
          </w:p>
          <w:p w14:paraId="1C033404" w14:textId="77777777" w:rsidR="00CA0E12" w:rsidRDefault="00CA0E12">
            <w:pPr>
              <w:spacing w:before="60" w:after="60" w:line="240" w:lineRule="auto"/>
              <w:rPr>
                <w:noProof/>
                <w:lang w:val="fr-BE"/>
              </w:rPr>
            </w:pPr>
            <w:r>
              <w:rPr>
                <w:noProof/>
                <w:lang w:val="fr-BE"/>
              </w:rPr>
              <w:t>Tissage combiné à une teinture, un flocage, une enduction, une stratification ou une métallisation;</w:t>
            </w:r>
          </w:p>
          <w:p w14:paraId="41EF483B" w14:textId="77777777" w:rsidR="00CA0E12" w:rsidRDefault="00CA0E12">
            <w:pPr>
              <w:spacing w:before="60" w:after="60" w:line="240" w:lineRule="auto"/>
              <w:rPr>
                <w:noProof/>
                <w:lang w:val="fr-BE"/>
              </w:rPr>
            </w:pPr>
            <w:r>
              <w:rPr>
                <w:noProof/>
                <w:lang w:val="fr-BE"/>
              </w:rPr>
              <w:t>Touffetage combiné à une teinture ou une impression;</w:t>
            </w:r>
          </w:p>
          <w:p w14:paraId="13B2E3EA" w14:textId="77777777" w:rsidR="00CA0E12" w:rsidRDefault="00CA0E12">
            <w:pPr>
              <w:spacing w:before="60" w:after="60" w:line="240" w:lineRule="auto"/>
              <w:rPr>
                <w:noProof/>
                <w:lang w:val="fr-BE"/>
              </w:rPr>
            </w:pPr>
            <w:r>
              <w:rPr>
                <w:noProof/>
                <w:lang w:val="fr-BE"/>
              </w:rPr>
              <w:t>Flocage combiné à une teinture ou une impression;</w:t>
            </w:r>
          </w:p>
          <w:p w14:paraId="50DE51BD" w14:textId="77777777" w:rsidR="00CA0E12" w:rsidRDefault="00CA0E12">
            <w:pPr>
              <w:spacing w:before="60" w:after="60" w:line="240" w:lineRule="auto"/>
              <w:rPr>
                <w:noProof/>
                <w:lang w:val="fr-BE"/>
              </w:rPr>
            </w:pPr>
            <w:r>
              <w:rPr>
                <w:noProof/>
                <w:lang w:val="fr-BE"/>
              </w:rPr>
              <w:t>Teinture de fils combinée à un tissage;</w:t>
            </w:r>
          </w:p>
          <w:p w14:paraId="7BF28F4E" w14:textId="77777777" w:rsidR="00CA0E12" w:rsidRDefault="00CA0E12">
            <w:pPr>
              <w:spacing w:before="60" w:after="60" w:line="240" w:lineRule="auto"/>
              <w:rPr>
                <w:noProof/>
                <w:lang w:val="fr-BE"/>
              </w:rPr>
            </w:pPr>
            <w:r>
              <w:rPr>
                <w:noProof/>
                <w:lang w:val="fr-BE"/>
              </w:rPr>
              <w:t>Tissage combiné à une impression; ou</w:t>
            </w:r>
          </w:p>
          <w:p w14:paraId="2370A6C3" w14:textId="77777777" w:rsidR="00CA0E12" w:rsidRDefault="00CA0E12">
            <w:pPr>
              <w:spacing w:before="60" w:after="60" w:line="240" w:lineRule="auto"/>
              <w:rPr>
                <w:noProof/>
                <w:lang w:val="fr-BE"/>
              </w:rPr>
            </w:pPr>
            <w:r>
              <w:rPr>
                <w:noProof/>
                <w:lang w:val="fr-BE"/>
              </w:rPr>
              <w:t>Impression (en tant qu’opération indépendante)</w:t>
            </w:r>
          </w:p>
        </w:tc>
      </w:tr>
      <w:tr w:rsidR="00CA0E12" w14:paraId="2AF325A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DD15F45" w14:textId="77777777" w:rsidR="00CA0E12" w:rsidRDefault="00CA0E12">
            <w:pPr>
              <w:spacing w:before="60" w:after="60" w:line="240" w:lineRule="auto"/>
              <w:rPr>
                <w:noProof/>
                <w:lang w:val="en-US"/>
              </w:rPr>
            </w:pPr>
            <w:r w:rsidRPr="006905F3">
              <w:rPr>
                <w:noProof/>
              </w:rPr>
              <w:t>58</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344089CC" w14:textId="77777777" w:rsidR="00CA0E12" w:rsidRDefault="00CA0E12">
            <w:pPr>
              <w:spacing w:before="60" w:after="60" w:line="240" w:lineRule="auto"/>
              <w:rPr>
                <w:noProof/>
              </w:rPr>
            </w:pPr>
            <w:r>
              <w:rPr>
                <w:noProof/>
              </w:rPr>
              <w:t xml:space="preserve">CPT </w:t>
            </w:r>
          </w:p>
        </w:tc>
      </w:tr>
      <w:tr w:rsidR="00CA0E12" w:rsidRPr="005D0095" w14:paraId="620630B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CF79F7A" w14:textId="77777777" w:rsidR="00CA0E12" w:rsidRDefault="00CA0E12">
            <w:pPr>
              <w:spacing w:before="60" w:after="60" w:line="240" w:lineRule="auto"/>
              <w:rPr>
                <w:noProof/>
              </w:rPr>
            </w:pPr>
            <w:r w:rsidRPr="006905F3">
              <w:rPr>
                <w:noProof/>
              </w:rPr>
              <w:t>58</w:t>
            </w:r>
            <w:r>
              <w:rPr>
                <w:noProof/>
              </w:rPr>
              <w:t>.</w:t>
            </w:r>
            <w:r w:rsidRPr="006905F3">
              <w:rPr>
                <w:noProof/>
              </w:rPr>
              <w:t>06</w:t>
            </w:r>
            <w:r>
              <w:rPr>
                <w:noProof/>
              </w:rPr>
              <w:t>-</w:t>
            </w:r>
            <w:r w:rsidRPr="006905F3">
              <w:rPr>
                <w:noProof/>
              </w:rPr>
              <w:t>58</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52ADED2D"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 ou un touffetage;</w:t>
            </w:r>
          </w:p>
          <w:p w14:paraId="7570B9BA" w14:textId="77777777" w:rsidR="00CA0E12" w:rsidRDefault="00CA0E12">
            <w:pPr>
              <w:spacing w:before="60" w:after="60" w:line="240" w:lineRule="auto"/>
              <w:rPr>
                <w:noProof/>
                <w:lang w:val="fr-BE"/>
              </w:rPr>
            </w:pPr>
            <w:r>
              <w:rPr>
                <w:noProof/>
                <w:lang w:val="fr-BE"/>
              </w:rPr>
              <w:t>Extrusion de fils de filaments synthétiques ou artificiels combinée à un tissage ou un touffetage;</w:t>
            </w:r>
          </w:p>
          <w:p w14:paraId="0092015F" w14:textId="77777777" w:rsidR="00CA0E12" w:rsidRDefault="00CA0E12">
            <w:pPr>
              <w:spacing w:before="60" w:after="60" w:line="240" w:lineRule="auto"/>
              <w:rPr>
                <w:noProof/>
                <w:lang w:val="fr-BE"/>
              </w:rPr>
            </w:pPr>
            <w:r>
              <w:rPr>
                <w:noProof/>
                <w:lang w:val="fr-BE"/>
              </w:rPr>
              <w:t>Tissage combiné à une teinture, un flocage, une enduction, une stratification ou une métallisation;</w:t>
            </w:r>
          </w:p>
          <w:p w14:paraId="7C4B4318" w14:textId="77777777" w:rsidR="00CA0E12" w:rsidRDefault="00CA0E12">
            <w:pPr>
              <w:spacing w:before="60" w:after="60" w:line="240" w:lineRule="auto"/>
              <w:rPr>
                <w:noProof/>
                <w:lang w:val="fr-BE"/>
              </w:rPr>
            </w:pPr>
            <w:r>
              <w:rPr>
                <w:noProof/>
                <w:lang w:val="fr-BE"/>
              </w:rPr>
              <w:t>Touffetage combiné à une teinture ou une impression;</w:t>
            </w:r>
          </w:p>
          <w:p w14:paraId="6E59E8A7" w14:textId="77777777" w:rsidR="00CA0E12" w:rsidRDefault="00CA0E12">
            <w:pPr>
              <w:spacing w:before="60" w:after="60" w:line="240" w:lineRule="auto"/>
              <w:rPr>
                <w:noProof/>
                <w:lang w:val="fr-BE"/>
              </w:rPr>
            </w:pPr>
            <w:r>
              <w:rPr>
                <w:noProof/>
                <w:lang w:val="fr-BE"/>
              </w:rPr>
              <w:t>Flocage combiné à une teinture ou une impression;</w:t>
            </w:r>
          </w:p>
          <w:p w14:paraId="0A3F3A7E" w14:textId="77777777" w:rsidR="00CA0E12" w:rsidRDefault="00CA0E12">
            <w:pPr>
              <w:spacing w:before="60" w:after="60" w:line="240" w:lineRule="auto"/>
              <w:rPr>
                <w:noProof/>
                <w:lang w:val="fr-BE"/>
              </w:rPr>
            </w:pPr>
            <w:r>
              <w:rPr>
                <w:noProof/>
                <w:lang w:val="fr-BE"/>
              </w:rPr>
              <w:t>Teinture de fils combinée à un tissage;</w:t>
            </w:r>
          </w:p>
          <w:p w14:paraId="36B3B5F0" w14:textId="77777777" w:rsidR="00CA0E12" w:rsidRDefault="00CA0E12">
            <w:pPr>
              <w:spacing w:before="60" w:after="60" w:line="240" w:lineRule="auto"/>
              <w:rPr>
                <w:noProof/>
                <w:lang w:val="fr-BE"/>
              </w:rPr>
            </w:pPr>
            <w:r>
              <w:rPr>
                <w:noProof/>
                <w:lang w:val="fr-BE"/>
              </w:rPr>
              <w:t>Tissage combiné à une impression; ou</w:t>
            </w:r>
          </w:p>
          <w:p w14:paraId="27577A93"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4C4C04E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286E798" w14:textId="77777777" w:rsidR="00CA0E12" w:rsidRDefault="00CA0E12">
            <w:pPr>
              <w:pageBreakBefore/>
              <w:spacing w:before="60" w:after="60" w:line="240" w:lineRule="auto"/>
              <w:rPr>
                <w:noProof/>
                <w:lang w:val="en-US"/>
              </w:rPr>
            </w:pPr>
            <w:r w:rsidRPr="006905F3">
              <w:rPr>
                <w:noProof/>
              </w:rPr>
              <w:t>58</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2C6F7E46" w14:textId="77777777" w:rsidR="00CA0E12" w:rsidRDefault="00CA0E12">
            <w:pPr>
              <w:spacing w:before="60" w:after="60" w:line="240" w:lineRule="auto"/>
              <w:rPr>
                <w:noProof/>
                <w:lang w:val="fr-BE"/>
              </w:rPr>
            </w:pPr>
            <w:r>
              <w:rPr>
                <w:noProof/>
                <w:lang w:val="fr-BE"/>
              </w:rPr>
              <w:t xml:space="preserve">Broderie dans laquelle la valeur des matières non originaires de toute position, à l’exclusion de celle dont relève le produit, ne doit pas excéder </w:t>
            </w:r>
            <w:r w:rsidRPr="006905F3">
              <w:rPr>
                <w:noProof/>
                <w:lang w:val="fr-BE"/>
              </w:rPr>
              <w:t>50</w:t>
            </w:r>
            <w:r>
              <w:rPr>
                <w:noProof/>
                <w:lang w:val="fr-BE"/>
              </w:rPr>
              <w:t> % du prix départ usine du produit</w:t>
            </w:r>
          </w:p>
        </w:tc>
      </w:tr>
      <w:tr w:rsidR="00CA0E12" w:rsidRPr="005D0095" w14:paraId="683851F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B657BC6" w14:textId="77777777" w:rsidR="00CA0E12" w:rsidRDefault="00CA0E12">
            <w:pPr>
              <w:spacing w:before="60" w:after="60" w:line="240" w:lineRule="auto"/>
              <w:rPr>
                <w:noProof/>
                <w:lang w:val="en-US"/>
              </w:rPr>
            </w:pPr>
            <w:r w:rsidRPr="006905F3">
              <w:rPr>
                <w:noProof/>
              </w:rPr>
              <w:t>58</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1F4A0A96"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 ou un touffetage;</w:t>
            </w:r>
          </w:p>
          <w:p w14:paraId="7684E40C" w14:textId="77777777" w:rsidR="00CA0E12" w:rsidRDefault="00CA0E12">
            <w:pPr>
              <w:spacing w:before="60" w:after="60" w:line="240" w:lineRule="auto"/>
              <w:rPr>
                <w:noProof/>
                <w:lang w:val="fr-BE"/>
              </w:rPr>
            </w:pPr>
            <w:r>
              <w:rPr>
                <w:noProof/>
                <w:lang w:val="fr-BE"/>
              </w:rPr>
              <w:t>Extrusion de fils de filaments synthétiques ou artificiels combinée à un tissage ou un touffetage;</w:t>
            </w:r>
          </w:p>
          <w:p w14:paraId="632D8C1B" w14:textId="77777777" w:rsidR="00CA0E12" w:rsidRDefault="00CA0E12">
            <w:pPr>
              <w:spacing w:before="60" w:after="60" w:line="240" w:lineRule="auto"/>
              <w:rPr>
                <w:noProof/>
                <w:lang w:val="fr-BE"/>
              </w:rPr>
            </w:pPr>
            <w:r>
              <w:rPr>
                <w:noProof/>
                <w:lang w:val="fr-BE"/>
              </w:rPr>
              <w:t>Tissage combiné à une teinture, un flocage, une enduction, une stratification ou une métallisation;</w:t>
            </w:r>
          </w:p>
          <w:p w14:paraId="6564C970" w14:textId="77777777" w:rsidR="00CA0E12" w:rsidRDefault="00CA0E12">
            <w:pPr>
              <w:spacing w:before="60" w:after="60" w:line="240" w:lineRule="auto"/>
              <w:rPr>
                <w:noProof/>
                <w:lang w:val="fr-BE"/>
              </w:rPr>
            </w:pPr>
            <w:r>
              <w:rPr>
                <w:noProof/>
                <w:lang w:val="fr-BE"/>
              </w:rPr>
              <w:t>Touffetage combiné à une teinture ou une impression;</w:t>
            </w:r>
          </w:p>
          <w:p w14:paraId="6690C186" w14:textId="77777777" w:rsidR="00CA0E12" w:rsidRDefault="00CA0E12">
            <w:pPr>
              <w:spacing w:before="60" w:after="60" w:line="240" w:lineRule="auto"/>
              <w:rPr>
                <w:noProof/>
                <w:lang w:val="fr-BE"/>
              </w:rPr>
            </w:pPr>
            <w:r>
              <w:rPr>
                <w:noProof/>
                <w:lang w:val="fr-BE"/>
              </w:rPr>
              <w:t>Flocage combiné à une teinture ou une impression;</w:t>
            </w:r>
          </w:p>
          <w:p w14:paraId="5A5D2AD6" w14:textId="77777777" w:rsidR="00CA0E12" w:rsidRDefault="00CA0E12">
            <w:pPr>
              <w:spacing w:before="60" w:after="60" w:line="240" w:lineRule="auto"/>
              <w:rPr>
                <w:noProof/>
                <w:lang w:val="fr-BE"/>
              </w:rPr>
            </w:pPr>
            <w:r>
              <w:rPr>
                <w:noProof/>
                <w:lang w:val="fr-BE"/>
              </w:rPr>
              <w:t>Teinture de fils combinée à un tissage;</w:t>
            </w:r>
          </w:p>
          <w:p w14:paraId="434148EE" w14:textId="77777777" w:rsidR="00CA0E12" w:rsidRDefault="00CA0E12">
            <w:pPr>
              <w:spacing w:before="60" w:after="60" w:line="240" w:lineRule="auto"/>
              <w:rPr>
                <w:noProof/>
                <w:lang w:val="fr-BE"/>
              </w:rPr>
            </w:pPr>
            <w:r>
              <w:rPr>
                <w:noProof/>
                <w:lang w:val="fr-BE"/>
              </w:rPr>
              <w:t>Tissage combiné à une impression; ou</w:t>
            </w:r>
          </w:p>
          <w:p w14:paraId="3A97AF99" w14:textId="77777777" w:rsidR="00CA0E12" w:rsidRDefault="00CA0E12">
            <w:pPr>
              <w:spacing w:before="60" w:after="60" w:line="240" w:lineRule="auto"/>
              <w:rPr>
                <w:noProof/>
                <w:lang w:val="fr-BE"/>
              </w:rPr>
            </w:pPr>
            <w:r>
              <w:rPr>
                <w:noProof/>
                <w:lang w:val="fr-BE"/>
              </w:rPr>
              <w:t>Impression (en tant qu’opération indépendante)</w:t>
            </w:r>
          </w:p>
        </w:tc>
      </w:tr>
      <w:tr w:rsidR="00CA0E12" w:rsidRPr="005D0095" w14:paraId="083FF8C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ACE185" w14:textId="77777777" w:rsidR="00CA0E12" w:rsidRDefault="00CA0E12">
            <w:pPr>
              <w:spacing w:before="60" w:after="60" w:line="240" w:lineRule="auto"/>
              <w:rPr>
                <w:noProof/>
                <w:lang w:val="en-US"/>
              </w:rPr>
            </w:pPr>
            <w:r>
              <w:rPr>
                <w:noProof/>
              </w:rPr>
              <w:t>Chapitre </w:t>
            </w:r>
            <w:r w:rsidRPr="006905F3">
              <w:rPr>
                <w:noProof/>
              </w:rPr>
              <w:t>59</w:t>
            </w:r>
          </w:p>
        </w:tc>
        <w:tc>
          <w:tcPr>
            <w:tcW w:w="3794" w:type="pct"/>
            <w:tcBorders>
              <w:top w:val="single" w:sz="4" w:space="0" w:color="auto"/>
              <w:left w:val="single" w:sz="4" w:space="0" w:color="auto"/>
              <w:bottom w:val="single" w:sz="4" w:space="0" w:color="auto"/>
              <w:right w:val="single" w:sz="4" w:space="0" w:color="auto"/>
            </w:tcBorders>
            <w:hideMark/>
          </w:tcPr>
          <w:p w14:paraId="2A548A07" w14:textId="77777777" w:rsidR="00CA0E12" w:rsidRDefault="00CA0E12">
            <w:pPr>
              <w:spacing w:before="60" w:after="60" w:line="240" w:lineRule="auto"/>
              <w:rPr>
                <w:noProof/>
                <w:lang w:val="fr-BE"/>
              </w:rPr>
            </w:pPr>
            <w:r>
              <w:rPr>
                <w:noProof/>
                <w:lang w:val="fr-BE"/>
              </w:rPr>
              <w:t>Tissus imprégnés, enduits, recouverts ou stratifiés; articles techniques en matières textiles</w:t>
            </w:r>
          </w:p>
        </w:tc>
      </w:tr>
      <w:tr w:rsidR="00CA0E12" w:rsidRPr="005D0095" w14:paraId="2A8B97F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938842D" w14:textId="77777777" w:rsidR="00CA0E12" w:rsidRDefault="00CA0E12">
            <w:pPr>
              <w:spacing w:before="60" w:after="60" w:line="240" w:lineRule="auto"/>
              <w:rPr>
                <w:noProof/>
                <w:lang w:val="en-US"/>
              </w:rPr>
            </w:pPr>
            <w:r w:rsidRPr="006905F3">
              <w:rPr>
                <w:noProof/>
              </w:rPr>
              <w:t>59</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28337290" w14:textId="77777777" w:rsidR="00CA0E12" w:rsidRDefault="00CA0E12">
            <w:pPr>
              <w:spacing w:before="60" w:after="60" w:line="240" w:lineRule="auto"/>
              <w:rPr>
                <w:noProof/>
                <w:lang w:val="fr-BE"/>
              </w:rPr>
            </w:pPr>
            <w:r>
              <w:rPr>
                <w:noProof/>
                <w:lang w:val="fr-BE"/>
              </w:rPr>
              <w:t>Tissage combiné à une teinture, à un flocage, à une enduction, à une stratification ou à une métallisation; ou</w:t>
            </w:r>
          </w:p>
          <w:p w14:paraId="58BECB56" w14:textId="77777777" w:rsidR="00CA0E12" w:rsidRDefault="00CA0E12">
            <w:pPr>
              <w:spacing w:before="60" w:after="60" w:line="240" w:lineRule="auto"/>
              <w:rPr>
                <w:noProof/>
                <w:lang w:val="fr-BE"/>
              </w:rPr>
            </w:pPr>
            <w:r>
              <w:rPr>
                <w:noProof/>
                <w:lang w:val="fr-BE"/>
              </w:rPr>
              <w:t xml:space="preserve">Flocage combiné à une teinture ou une impression </w:t>
            </w:r>
          </w:p>
        </w:tc>
      </w:tr>
      <w:tr w:rsidR="00CA0E12" w14:paraId="300A9B7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8515331" w14:textId="77777777" w:rsidR="00CA0E12" w:rsidRDefault="00CA0E12">
            <w:pPr>
              <w:pageBreakBefore/>
              <w:spacing w:before="60" w:after="60" w:line="240" w:lineRule="auto"/>
              <w:rPr>
                <w:noProof/>
                <w:lang w:val="en-US"/>
              </w:rPr>
            </w:pPr>
            <w:r w:rsidRPr="006905F3">
              <w:rPr>
                <w:noProof/>
              </w:rPr>
              <w:t>59</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tcPr>
          <w:p w14:paraId="72F159B0" w14:textId="77777777" w:rsidR="00CA0E12" w:rsidRDefault="00CA0E12">
            <w:pPr>
              <w:spacing w:before="60" w:after="60" w:line="240" w:lineRule="auto"/>
              <w:rPr>
                <w:noProof/>
              </w:rPr>
            </w:pPr>
          </w:p>
        </w:tc>
      </w:tr>
      <w:tr w:rsidR="00CA0E12" w14:paraId="35536FC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FA041C" w14:textId="77777777" w:rsidR="00CA0E12" w:rsidRDefault="00CA0E12">
            <w:pPr>
              <w:spacing w:before="60" w:after="60" w:line="240" w:lineRule="auto"/>
              <w:ind w:left="170" w:hanging="170"/>
              <w:rPr>
                <w:noProof/>
                <w:lang w:val="fr-BE"/>
              </w:rPr>
            </w:pPr>
            <w:r>
              <w:rPr>
                <w:noProof/>
                <w:lang w:val="fr-BE"/>
              </w:rPr>
              <w:t>–</w:t>
            </w:r>
            <w:r>
              <w:rPr>
                <w:noProof/>
                <w:lang w:val="fr-BE"/>
              </w:rPr>
              <w:tab/>
              <w:t xml:space="preserve">Contenant </w:t>
            </w:r>
            <w:r w:rsidRPr="006905F3">
              <w:rPr>
                <w:noProof/>
                <w:lang w:val="fr-BE"/>
              </w:rPr>
              <w:t>90</w:t>
            </w:r>
            <w:r>
              <w:rPr>
                <w:noProof/>
                <w:lang w:val="fr-BE"/>
              </w:rPr>
              <w:t> % ou moins en poids de matières textiles:</w:t>
            </w:r>
          </w:p>
        </w:tc>
        <w:tc>
          <w:tcPr>
            <w:tcW w:w="3794" w:type="pct"/>
            <w:tcBorders>
              <w:top w:val="single" w:sz="4" w:space="0" w:color="auto"/>
              <w:left w:val="single" w:sz="4" w:space="0" w:color="auto"/>
              <w:bottom w:val="single" w:sz="4" w:space="0" w:color="auto"/>
              <w:right w:val="single" w:sz="4" w:space="0" w:color="auto"/>
            </w:tcBorders>
            <w:hideMark/>
          </w:tcPr>
          <w:p w14:paraId="0F7C79A5" w14:textId="77777777" w:rsidR="00CA0E12" w:rsidRDefault="00CA0E12">
            <w:pPr>
              <w:spacing w:before="60" w:after="60" w:line="240" w:lineRule="auto"/>
              <w:rPr>
                <w:noProof/>
                <w:lang w:val="en-US"/>
              </w:rPr>
            </w:pPr>
            <w:r>
              <w:rPr>
                <w:noProof/>
              </w:rPr>
              <w:t xml:space="preserve">Tissage </w:t>
            </w:r>
          </w:p>
        </w:tc>
      </w:tr>
      <w:tr w:rsidR="00CA0E12" w:rsidRPr="005D0095" w14:paraId="72F283C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CF31D86" w14:textId="77777777" w:rsidR="00CA0E12" w:rsidRDefault="00CA0E12">
            <w:pPr>
              <w:spacing w:before="60" w:after="60" w:line="240" w:lineRule="auto"/>
              <w:ind w:left="170" w:hanging="170"/>
              <w:rPr>
                <w:noProof/>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75C0726C" w14:textId="77777777" w:rsidR="00CA0E12" w:rsidRDefault="00CA0E12">
            <w:pPr>
              <w:spacing w:before="60" w:after="60" w:line="240" w:lineRule="auto"/>
              <w:rPr>
                <w:noProof/>
                <w:lang w:val="fr-BE"/>
              </w:rPr>
            </w:pPr>
            <w:r>
              <w:rPr>
                <w:noProof/>
                <w:lang w:val="fr-BE"/>
              </w:rPr>
              <w:t>Extrusion de fibres synthétiques ou artificielles combinée à un tissage</w:t>
            </w:r>
          </w:p>
        </w:tc>
      </w:tr>
      <w:tr w:rsidR="00CA0E12" w:rsidRPr="005D0095" w14:paraId="7FDEB8B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CB674E2" w14:textId="77777777" w:rsidR="00CA0E12" w:rsidRDefault="00CA0E12">
            <w:pPr>
              <w:spacing w:before="60" w:after="60" w:line="240" w:lineRule="auto"/>
              <w:rPr>
                <w:noProof/>
                <w:lang w:val="en-US"/>
              </w:rPr>
            </w:pPr>
            <w:r w:rsidRPr="006905F3">
              <w:rPr>
                <w:noProof/>
              </w:rPr>
              <w:t>59</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5EAEEB39" w14:textId="77777777" w:rsidR="00CA0E12" w:rsidRDefault="00CA0E12">
            <w:pPr>
              <w:spacing w:before="60" w:after="60" w:line="240" w:lineRule="auto"/>
              <w:rPr>
                <w:noProof/>
                <w:lang w:val="fr-BE"/>
              </w:rPr>
            </w:pPr>
            <w:r>
              <w:rPr>
                <w:noProof/>
                <w:lang w:val="fr-BE"/>
              </w:rPr>
              <w:t>Tissage ou bonneterie combiné à une imprégnation, une enduction, un recouvrement, une stratification ou une métallisation;</w:t>
            </w:r>
          </w:p>
          <w:p w14:paraId="7782E3D6" w14:textId="77777777" w:rsidR="00CA0E12" w:rsidRDefault="00CA0E12">
            <w:pPr>
              <w:spacing w:before="60" w:after="60" w:line="240" w:lineRule="auto"/>
              <w:rPr>
                <w:noProof/>
                <w:lang w:val="fr-BE"/>
              </w:rPr>
            </w:pPr>
            <w:r>
              <w:rPr>
                <w:noProof/>
                <w:lang w:val="fr-BE"/>
              </w:rPr>
              <w:t>Tissage ou bonneterie combiné à une impression; ou</w:t>
            </w:r>
          </w:p>
          <w:p w14:paraId="736B8BCA" w14:textId="77777777" w:rsidR="00CA0E12" w:rsidRDefault="00CA0E12">
            <w:pPr>
              <w:spacing w:before="60" w:after="60" w:line="240" w:lineRule="auto"/>
              <w:rPr>
                <w:noProof/>
                <w:lang w:val="fr-BE"/>
              </w:rPr>
            </w:pPr>
            <w:r>
              <w:rPr>
                <w:noProof/>
                <w:lang w:val="fr-BE"/>
              </w:rPr>
              <w:t>Impression (en tant qu’opération indépendante)</w:t>
            </w:r>
            <w:r>
              <w:rPr>
                <w:rStyle w:val="FootnoteReference"/>
                <w:noProof/>
              </w:rPr>
              <w:footnoteReference w:id="8"/>
            </w:r>
          </w:p>
        </w:tc>
      </w:tr>
      <w:tr w:rsidR="00CA0E12" w:rsidRPr="005D0095" w14:paraId="65B9F83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E6254AD" w14:textId="77777777" w:rsidR="00CA0E12" w:rsidRDefault="00CA0E12">
            <w:pPr>
              <w:spacing w:before="60" w:after="60" w:line="240" w:lineRule="auto"/>
              <w:rPr>
                <w:noProof/>
                <w:lang w:val="en-US"/>
              </w:rPr>
            </w:pPr>
            <w:r w:rsidRPr="006905F3">
              <w:rPr>
                <w:noProof/>
              </w:rPr>
              <w:t>59</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tcPr>
          <w:p w14:paraId="3D5729DE" w14:textId="77777777" w:rsidR="00CA0E12" w:rsidRDefault="00CA0E12">
            <w:pPr>
              <w:spacing w:before="60" w:after="60" w:line="240" w:lineRule="auto"/>
              <w:rPr>
                <w:noProof/>
                <w:lang w:val="fr-BE"/>
              </w:rPr>
            </w:pPr>
            <w:r>
              <w:rPr>
                <w:noProof/>
                <w:lang w:val="fr-BE"/>
              </w:rPr>
              <w:t>Calandrage combiné à une teinture, une enduction, une stratification ou une métallisation. Du tissu de jute non originaire peut être utilisé en tant que support; ou</w:t>
            </w:r>
          </w:p>
          <w:p w14:paraId="53EE0C41" w14:textId="77777777" w:rsidR="00CA0E12" w:rsidRDefault="00CA0E12">
            <w:pPr>
              <w:spacing w:before="60" w:after="60" w:line="240" w:lineRule="auto"/>
              <w:rPr>
                <w:noProof/>
                <w:lang w:val="fr-BE"/>
              </w:rPr>
            </w:pPr>
          </w:p>
          <w:p w14:paraId="6E58F4F3" w14:textId="77777777" w:rsidR="00CA0E12" w:rsidRDefault="00CA0E12">
            <w:pPr>
              <w:spacing w:before="60" w:after="60" w:line="240" w:lineRule="auto"/>
              <w:rPr>
                <w:noProof/>
                <w:lang w:val="fr-BE"/>
              </w:rPr>
            </w:pPr>
            <w:r>
              <w:rPr>
                <w:noProof/>
                <w:lang w:val="fr-BE"/>
              </w:rPr>
              <w:t>Tissage combiné à une teinture, une enduction, une stratification ou une métallisation. Du tissu de jute non originaire peut être utilisé en tant que support.</w:t>
            </w:r>
          </w:p>
        </w:tc>
      </w:tr>
      <w:tr w:rsidR="00CA0E12" w14:paraId="6A84638F" w14:textId="77777777" w:rsidTr="00CA0E12">
        <w:trPr>
          <w:trHeight w:val="384"/>
        </w:trPr>
        <w:tc>
          <w:tcPr>
            <w:tcW w:w="1206" w:type="pct"/>
            <w:tcBorders>
              <w:top w:val="single" w:sz="4" w:space="0" w:color="auto"/>
              <w:left w:val="single" w:sz="4" w:space="0" w:color="auto"/>
              <w:bottom w:val="single" w:sz="4" w:space="0" w:color="auto"/>
              <w:right w:val="single" w:sz="4" w:space="0" w:color="auto"/>
            </w:tcBorders>
            <w:hideMark/>
          </w:tcPr>
          <w:p w14:paraId="2A749CEB" w14:textId="77777777" w:rsidR="00CA0E12" w:rsidRDefault="00CA0E12">
            <w:pPr>
              <w:pageBreakBefore/>
              <w:spacing w:before="60" w:after="60" w:line="240" w:lineRule="auto"/>
              <w:rPr>
                <w:noProof/>
                <w:lang w:val="en-US"/>
              </w:rPr>
            </w:pPr>
            <w:r w:rsidRPr="006905F3">
              <w:rPr>
                <w:noProof/>
              </w:rPr>
              <w:t>59</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tcPr>
          <w:p w14:paraId="56B4A0A9" w14:textId="77777777" w:rsidR="00CA0E12" w:rsidRDefault="00CA0E12">
            <w:pPr>
              <w:spacing w:before="60" w:after="60" w:line="240" w:lineRule="auto"/>
              <w:rPr>
                <w:noProof/>
              </w:rPr>
            </w:pPr>
          </w:p>
        </w:tc>
      </w:tr>
      <w:tr w:rsidR="00CA0E12" w:rsidRPr="005D0095" w14:paraId="1662FA46" w14:textId="77777777" w:rsidTr="00CA0E12">
        <w:trPr>
          <w:trHeight w:val="1089"/>
        </w:trPr>
        <w:tc>
          <w:tcPr>
            <w:tcW w:w="1206" w:type="pct"/>
            <w:tcBorders>
              <w:top w:val="single" w:sz="4" w:space="0" w:color="auto"/>
              <w:left w:val="single" w:sz="4" w:space="0" w:color="auto"/>
              <w:bottom w:val="single" w:sz="4" w:space="0" w:color="auto"/>
              <w:right w:val="single" w:sz="4" w:space="0" w:color="auto"/>
            </w:tcBorders>
            <w:hideMark/>
          </w:tcPr>
          <w:p w14:paraId="73EC61ED" w14:textId="77777777" w:rsidR="00CA0E12" w:rsidRDefault="00CA0E12">
            <w:pPr>
              <w:spacing w:before="60" w:after="60" w:line="240" w:lineRule="auto"/>
              <w:ind w:left="170" w:hanging="170"/>
              <w:rPr>
                <w:noProof/>
                <w:lang w:val="fr-BE"/>
              </w:rPr>
            </w:pPr>
            <w:r>
              <w:rPr>
                <w:noProof/>
                <w:lang w:val="fr-BE"/>
              </w:rPr>
              <w:t>–</w:t>
            </w:r>
            <w:r>
              <w:rPr>
                <w:noProof/>
                <w:lang w:val="fr-BE"/>
              </w:rPr>
              <w:tab/>
              <w:t>Imprégnés, enduits, recouverts de caoutchouc, de matière plastique ou d’autres matières, ou stratifiés avec du caoutchouc, de la matière plastique ou d’autres matières:</w:t>
            </w:r>
          </w:p>
        </w:tc>
        <w:tc>
          <w:tcPr>
            <w:tcW w:w="3794" w:type="pct"/>
            <w:tcBorders>
              <w:top w:val="single" w:sz="4" w:space="0" w:color="auto"/>
              <w:left w:val="single" w:sz="4" w:space="0" w:color="auto"/>
              <w:bottom w:val="single" w:sz="4" w:space="0" w:color="auto"/>
              <w:right w:val="single" w:sz="4" w:space="0" w:color="auto"/>
            </w:tcBorders>
            <w:hideMark/>
          </w:tcPr>
          <w:p w14:paraId="4E75C066" w14:textId="77777777" w:rsidR="00CA0E12" w:rsidRDefault="00CA0E12">
            <w:pPr>
              <w:spacing w:before="60" w:after="60" w:line="240" w:lineRule="auto"/>
              <w:rPr>
                <w:noProof/>
                <w:lang w:val="fr-BE"/>
              </w:rPr>
            </w:pPr>
            <w:r>
              <w:rPr>
                <w:noProof/>
                <w:lang w:val="fr-BE"/>
              </w:rPr>
              <w:t>Tissage, tricotage ou formation de nontissé combiné à une imprégnation, une enduction, un recouvrement, une stratification ou une métallisation</w:t>
            </w:r>
          </w:p>
        </w:tc>
      </w:tr>
      <w:tr w:rsidR="00CA0E12" w:rsidRPr="005D0095" w14:paraId="554D0C91" w14:textId="77777777" w:rsidTr="00CA0E12">
        <w:trPr>
          <w:trHeight w:val="564"/>
        </w:trPr>
        <w:tc>
          <w:tcPr>
            <w:tcW w:w="1206" w:type="pct"/>
            <w:tcBorders>
              <w:top w:val="single" w:sz="4" w:space="0" w:color="auto"/>
              <w:left w:val="single" w:sz="4" w:space="0" w:color="auto"/>
              <w:bottom w:val="single" w:sz="4" w:space="0" w:color="auto"/>
              <w:right w:val="single" w:sz="4" w:space="0" w:color="auto"/>
            </w:tcBorders>
            <w:hideMark/>
          </w:tcPr>
          <w:p w14:paraId="6E281483" w14:textId="77777777" w:rsidR="00CA0E12" w:rsidRDefault="00CA0E12">
            <w:pPr>
              <w:spacing w:before="60" w:after="60" w:line="240" w:lineRule="auto"/>
              <w:ind w:left="170" w:hanging="170"/>
              <w:rPr>
                <w:noProof/>
                <w:lang w:val="en-US"/>
              </w:rPr>
            </w:pPr>
            <w:r>
              <w:rPr>
                <w:noProof/>
              </w:rPr>
              <w:t>–</w:t>
            </w:r>
            <w:r>
              <w:rPr>
                <w:noProof/>
              </w:rPr>
              <w:tab/>
              <w:t xml:space="preserve">Autres: </w:t>
            </w:r>
          </w:p>
        </w:tc>
        <w:tc>
          <w:tcPr>
            <w:tcW w:w="3794" w:type="pct"/>
            <w:tcBorders>
              <w:top w:val="single" w:sz="4" w:space="0" w:color="auto"/>
              <w:left w:val="single" w:sz="4" w:space="0" w:color="auto"/>
              <w:bottom w:val="single" w:sz="4" w:space="0" w:color="auto"/>
              <w:right w:val="single" w:sz="4" w:space="0" w:color="auto"/>
            </w:tcBorders>
            <w:hideMark/>
          </w:tcPr>
          <w:p w14:paraId="12A7D191"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4B1F5169" w14:textId="77777777" w:rsidR="00CA0E12" w:rsidRDefault="00CA0E12">
            <w:pPr>
              <w:spacing w:before="60" w:after="60" w:line="240" w:lineRule="auto"/>
              <w:rPr>
                <w:noProof/>
                <w:lang w:val="fr-BE"/>
              </w:rPr>
            </w:pPr>
            <w:r>
              <w:rPr>
                <w:noProof/>
                <w:lang w:val="fr-BE"/>
              </w:rPr>
              <w:t>Extrusion de fils de filaments synthétiques ou artificiels combinée à un tissage;</w:t>
            </w:r>
          </w:p>
          <w:p w14:paraId="0B8309A8" w14:textId="77777777" w:rsidR="00CA0E12" w:rsidRDefault="00CA0E12">
            <w:pPr>
              <w:spacing w:before="60" w:after="60" w:line="240" w:lineRule="auto"/>
              <w:rPr>
                <w:noProof/>
                <w:lang w:val="fr-BE"/>
              </w:rPr>
            </w:pPr>
            <w:r>
              <w:rPr>
                <w:noProof/>
                <w:lang w:val="fr-BE"/>
              </w:rPr>
              <w:t>Tissage, tricotage ou formation de nontissé combiné à une teinture, une enduction ou une stratification</w:t>
            </w:r>
          </w:p>
          <w:p w14:paraId="3D1623B6" w14:textId="77777777" w:rsidR="00CA0E12" w:rsidRDefault="00CA0E12">
            <w:pPr>
              <w:spacing w:before="60" w:after="60" w:line="240" w:lineRule="auto"/>
              <w:rPr>
                <w:noProof/>
                <w:lang w:val="fr-BE"/>
              </w:rPr>
            </w:pPr>
            <w:r>
              <w:rPr>
                <w:noProof/>
                <w:lang w:val="fr-BE"/>
              </w:rPr>
              <w:t>Tissage combiné à une impression; ou</w:t>
            </w:r>
          </w:p>
          <w:p w14:paraId="1564C101" w14:textId="77777777" w:rsidR="00CA0E12" w:rsidRDefault="00CA0E12">
            <w:pPr>
              <w:spacing w:before="60" w:after="60" w:line="240" w:lineRule="auto"/>
              <w:rPr>
                <w:noProof/>
                <w:lang w:val="fr-BE"/>
              </w:rPr>
            </w:pPr>
            <w:r>
              <w:rPr>
                <w:noProof/>
                <w:lang w:val="fr-BE"/>
              </w:rPr>
              <w:t xml:space="preserve">Impression (en tant qu’opération indépendante) </w:t>
            </w:r>
          </w:p>
        </w:tc>
      </w:tr>
      <w:tr w:rsidR="00CA0E12" w14:paraId="652DE09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7E80247" w14:textId="77777777" w:rsidR="00CA0E12" w:rsidRDefault="00CA0E12">
            <w:pPr>
              <w:spacing w:before="60" w:after="60" w:line="240" w:lineRule="auto"/>
              <w:rPr>
                <w:noProof/>
                <w:lang w:val="en-US"/>
              </w:rPr>
            </w:pPr>
            <w:r w:rsidRPr="006905F3">
              <w:rPr>
                <w:noProof/>
              </w:rPr>
              <w:t>59</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tcPr>
          <w:p w14:paraId="6AAC0AF9" w14:textId="77777777" w:rsidR="00CA0E12" w:rsidRDefault="00CA0E12">
            <w:pPr>
              <w:spacing w:before="60" w:after="60" w:line="240" w:lineRule="auto"/>
              <w:rPr>
                <w:noProof/>
              </w:rPr>
            </w:pPr>
          </w:p>
        </w:tc>
      </w:tr>
      <w:tr w:rsidR="00CA0E12" w:rsidRPr="005D0095" w14:paraId="41BD259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C0E4E3C" w14:textId="77777777" w:rsidR="00CA0E12" w:rsidRDefault="00CA0E12">
            <w:pPr>
              <w:spacing w:before="60" w:after="60" w:line="240" w:lineRule="auto"/>
              <w:ind w:left="170" w:hanging="170"/>
              <w:rPr>
                <w:noProof/>
              </w:rPr>
            </w:pPr>
            <w:r>
              <w:rPr>
                <w:noProof/>
              </w:rPr>
              <w:t>–</w:t>
            </w:r>
            <w:r>
              <w:rPr>
                <w:noProof/>
              </w:rPr>
              <w:tab/>
              <w:t>Étoffes de bonneterie:</w:t>
            </w:r>
          </w:p>
        </w:tc>
        <w:tc>
          <w:tcPr>
            <w:tcW w:w="3794" w:type="pct"/>
            <w:tcBorders>
              <w:top w:val="single" w:sz="4" w:space="0" w:color="auto"/>
              <w:left w:val="single" w:sz="4" w:space="0" w:color="auto"/>
              <w:bottom w:val="single" w:sz="4" w:space="0" w:color="auto"/>
              <w:right w:val="single" w:sz="4" w:space="0" w:color="auto"/>
            </w:tcBorders>
            <w:hideMark/>
          </w:tcPr>
          <w:p w14:paraId="3BDC28EA" w14:textId="77777777" w:rsidR="00CA0E12" w:rsidRDefault="00CA0E12">
            <w:pPr>
              <w:spacing w:before="60" w:after="60" w:line="240" w:lineRule="auto"/>
              <w:rPr>
                <w:noProof/>
                <w:lang w:val="fr-BE"/>
              </w:rPr>
            </w:pPr>
            <w:r>
              <w:rPr>
                <w:noProof/>
                <w:lang w:val="fr-BE"/>
              </w:rPr>
              <w:t>Filage de fibres naturelles, synthétiques ou artificielles discontinues combiné à une bonneterie;</w:t>
            </w:r>
          </w:p>
          <w:p w14:paraId="081A800A" w14:textId="77777777" w:rsidR="00CA0E12" w:rsidRDefault="00CA0E12">
            <w:pPr>
              <w:spacing w:before="60" w:after="60" w:line="240" w:lineRule="auto"/>
              <w:rPr>
                <w:noProof/>
                <w:lang w:val="fr-BE"/>
              </w:rPr>
            </w:pPr>
            <w:r>
              <w:rPr>
                <w:noProof/>
                <w:lang w:val="fr-BE"/>
              </w:rPr>
              <w:t>Extrusion de fils de filaments synthétiques ou artificiels combinée à une bonneterie;</w:t>
            </w:r>
          </w:p>
          <w:p w14:paraId="7BAEA9BD" w14:textId="77777777" w:rsidR="00CA0E12" w:rsidRDefault="00CA0E12">
            <w:pPr>
              <w:spacing w:before="60" w:after="60" w:line="240" w:lineRule="auto"/>
              <w:rPr>
                <w:noProof/>
                <w:lang w:val="fr-BE"/>
              </w:rPr>
            </w:pPr>
            <w:r>
              <w:rPr>
                <w:noProof/>
                <w:lang w:val="fr-BE"/>
              </w:rPr>
              <w:t>Bonneterie combinée à un caoutchoutage; ou</w:t>
            </w:r>
          </w:p>
          <w:p w14:paraId="76B2BB02" w14:textId="77777777" w:rsidR="00CA0E12" w:rsidRDefault="00CA0E12">
            <w:pPr>
              <w:spacing w:before="60" w:after="60" w:line="240" w:lineRule="auto"/>
              <w:rPr>
                <w:noProof/>
                <w:lang w:val="fr-BE"/>
              </w:rPr>
            </w:pPr>
            <w:r>
              <w:rPr>
                <w:noProof/>
                <w:lang w:val="fr-BE"/>
              </w:rPr>
              <w:t xml:space="preserve">Caoutchoutage combiné à au moins deux opérations principales de préparation ou de finissage (telles que calandrage, test de résistance au rétrécissement, thermofixage, fini permanent) à condition que la valeur des matières non originaires mises en œuvre ne dépasse pas </w:t>
            </w:r>
            <w:r w:rsidRPr="006905F3">
              <w:rPr>
                <w:noProof/>
                <w:lang w:val="fr-BE"/>
              </w:rPr>
              <w:t>50</w:t>
            </w:r>
            <w:r>
              <w:rPr>
                <w:noProof/>
                <w:lang w:val="fr-BE"/>
              </w:rPr>
              <w:t> % du prix départ usine du produit</w:t>
            </w:r>
          </w:p>
        </w:tc>
      </w:tr>
      <w:tr w:rsidR="00CA0E12" w:rsidRPr="005D0095" w14:paraId="1A4C64B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05851C0" w14:textId="77777777" w:rsidR="00CA0E12" w:rsidRDefault="00CA0E12">
            <w:pPr>
              <w:pageBreakBefore/>
              <w:spacing w:before="60" w:after="60" w:line="240" w:lineRule="auto"/>
              <w:ind w:left="170" w:hanging="170"/>
              <w:rPr>
                <w:noProof/>
                <w:lang w:val="fr-BE"/>
              </w:rPr>
            </w:pPr>
            <w:r>
              <w:rPr>
                <w:noProof/>
                <w:lang w:val="fr-BE"/>
              </w:rPr>
              <w:t>–</w:t>
            </w:r>
            <w:r>
              <w:rPr>
                <w:noProof/>
                <w:lang w:val="fr-BE"/>
              </w:rPr>
              <w:tab/>
              <w:t xml:space="preserve">Autres tissus obtenus à partir de fils de filaments synthétiques, contenant plus de </w:t>
            </w:r>
            <w:r w:rsidRPr="006905F3">
              <w:rPr>
                <w:noProof/>
                <w:lang w:val="fr-BE"/>
              </w:rPr>
              <w:t>90</w:t>
            </w:r>
            <w:r>
              <w:rPr>
                <w:noProof/>
                <w:lang w:val="fr-BE"/>
              </w:rPr>
              <w:t> % en poids de matières textiles:</w:t>
            </w:r>
          </w:p>
        </w:tc>
        <w:tc>
          <w:tcPr>
            <w:tcW w:w="3794" w:type="pct"/>
            <w:tcBorders>
              <w:top w:val="single" w:sz="4" w:space="0" w:color="auto"/>
              <w:left w:val="single" w:sz="4" w:space="0" w:color="auto"/>
              <w:bottom w:val="single" w:sz="4" w:space="0" w:color="auto"/>
              <w:right w:val="single" w:sz="4" w:space="0" w:color="auto"/>
            </w:tcBorders>
            <w:hideMark/>
          </w:tcPr>
          <w:p w14:paraId="2744ED32" w14:textId="77777777" w:rsidR="00CA0E12" w:rsidRDefault="00CA0E12">
            <w:pPr>
              <w:spacing w:before="60" w:after="60" w:line="240" w:lineRule="auto"/>
              <w:rPr>
                <w:noProof/>
                <w:lang w:val="fr-BE"/>
              </w:rPr>
            </w:pPr>
            <w:r>
              <w:rPr>
                <w:noProof/>
                <w:lang w:val="fr-BE"/>
              </w:rPr>
              <w:t xml:space="preserve">Extrusion de fibres synthétiques ou artificielles combinée à un tissage </w:t>
            </w:r>
          </w:p>
        </w:tc>
      </w:tr>
      <w:tr w:rsidR="00CA0E12" w:rsidRPr="005D0095" w14:paraId="758EDC2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FC09A3E"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1AEA2D98" w14:textId="77777777" w:rsidR="00CA0E12" w:rsidRDefault="00CA0E12">
            <w:pPr>
              <w:spacing w:before="60" w:after="60" w:line="240" w:lineRule="auto"/>
              <w:rPr>
                <w:noProof/>
                <w:lang w:val="fr-BE"/>
              </w:rPr>
            </w:pPr>
            <w:r>
              <w:rPr>
                <w:noProof/>
                <w:lang w:val="fr-BE"/>
              </w:rPr>
              <w:t>Tissage, tricotage ou formation de nontissé combiné à une teinture, une enduction ou un caoutchoutage;</w:t>
            </w:r>
          </w:p>
          <w:p w14:paraId="24E3D771" w14:textId="77777777" w:rsidR="00CA0E12" w:rsidRDefault="00CA0E12">
            <w:pPr>
              <w:spacing w:before="60" w:after="60" w:line="240" w:lineRule="auto"/>
              <w:rPr>
                <w:noProof/>
                <w:lang w:val="fr-BE"/>
              </w:rPr>
            </w:pPr>
            <w:r>
              <w:rPr>
                <w:noProof/>
                <w:lang w:val="fr-BE"/>
              </w:rPr>
              <w:t>Teinture de fils combinée à un tissage, à un tricotage ou à une formation de nontissé; ou</w:t>
            </w:r>
          </w:p>
          <w:p w14:paraId="53CCDEDE" w14:textId="77777777" w:rsidR="00CA0E12" w:rsidRDefault="00CA0E12">
            <w:pPr>
              <w:spacing w:before="60" w:after="60" w:line="240" w:lineRule="auto"/>
              <w:rPr>
                <w:noProof/>
                <w:lang w:val="fr-BE"/>
              </w:rPr>
            </w:pPr>
            <w:r>
              <w:rPr>
                <w:noProof/>
                <w:lang w:val="fr-BE"/>
              </w:rPr>
              <w:t xml:space="preserve">Caoutchoutage combiné à au moins deux opérations principales de préparation ou de finissage (telles que calandrage, test de résistance au rétrécissement, thermofixage, fini permanent) à condition que la valeur des matières non originaires mises en œuvre ne dépasse pas </w:t>
            </w:r>
            <w:r w:rsidRPr="006905F3">
              <w:rPr>
                <w:noProof/>
                <w:lang w:val="fr-BE"/>
              </w:rPr>
              <w:t>50</w:t>
            </w:r>
            <w:r>
              <w:rPr>
                <w:noProof/>
                <w:lang w:val="fr-BE"/>
              </w:rPr>
              <w:t> % du prix départ usine du produit</w:t>
            </w:r>
          </w:p>
        </w:tc>
      </w:tr>
      <w:tr w:rsidR="00CA0E12" w:rsidRPr="005D0095" w14:paraId="399CDF9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4A11838" w14:textId="77777777" w:rsidR="00CA0E12" w:rsidRDefault="00CA0E12">
            <w:pPr>
              <w:spacing w:before="60" w:after="60" w:line="240" w:lineRule="auto"/>
              <w:rPr>
                <w:noProof/>
                <w:lang w:val="en-US"/>
              </w:rPr>
            </w:pPr>
            <w:r w:rsidRPr="006905F3">
              <w:rPr>
                <w:noProof/>
              </w:rPr>
              <w:t>59</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332AD19E" w14:textId="77777777" w:rsidR="00CA0E12" w:rsidRDefault="00CA0E12">
            <w:pPr>
              <w:spacing w:before="60" w:after="60" w:line="240" w:lineRule="auto"/>
              <w:rPr>
                <w:noProof/>
                <w:lang w:val="fr-BE"/>
              </w:rPr>
            </w:pPr>
            <w:r>
              <w:rPr>
                <w:noProof/>
                <w:lang w:val="fr-BE"/>
              </w:rPr>
              <w:t>Tissage, tricotage ou formation de nontissé combiné à une teinture, une impression, une enduction, une imprégnation ou un recouvrement;</w:t>
            </w:r>
          </w:p>
          <w:p w14:paraId="0CB879DC" w14:textId="77777777" w:rsidR="00CA0E12" w:rsidRDefault="00CA0E12">
            <w:pPr>
              <w:spacing w:before="60" w:after="60" w:line="240" w:lineRule="auto"/>
              <w:rPr>
                <w:noProof/>
                <w:lang w:val="fr-BE"/>
              </w:rPr>
            </w:pPr>
            <w:r>
              <w:rPr>
                <w:noProof/>
                <w:lang w:val="fr-BE"/>
              </w:rPr>
              <w:t>Flocage combiné à une teinture ou une impression; ou</w:t>
            </w:r>
          </w:p>
          <w:p w14:paraId="1C27B023" w14:textId="77777777" w:rsidR="00CA0E12" w:rsidRDefault="00CA0E12">
            <w:pPr>
              <w:spacing w:before="60" w:after="60" w:line="240" w:lineRule="auto"/>
              <w:rPr>
                <w:noProof/>
                <w:lang w:val="fr-BE"/>
              </w:rPr>
            </w:pPr>
            <w:r>
              <w:rPr>
                <w:noProof/>
                <w:lang w:val="fr-BE"/>
              </w:rPr>
              <w:t xml:space="preserve">Impression (en tant qu’opération indépendante) </w:t>
            </w:r>
          </w:p>
        </w:tc>
      </w:tr>
      <w:tr w:rsidR="00CA0E12" w14:paraId="4DE7F77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239A800" w14:textId="77777777" w:rsidR="00CA0E12" w:rsidRDefault="00CA0E12">
            <w:pPr>
              <w:spacing w:before="60" w:after="60" w:line="240" w:lineRule="auto"/>
              <w:rPr>
                <w:noProof/>
                <w:lang w:val="en-US"/>
              </w:rPr>
            </w:pPr>
            <w:r w:rsidRPr="006905F3">
              <w:rPr>
                <w:noProof/>
              </w:rPr>
              <w:t>59</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tcPr>
          <w:p w14:paraId="08EED82D" w14:textId="77777777" w:rsidR="00CA0E12" w:rsidRDefault="00CA0E12">
            <w:pPr>
              <w:spacing w:before="60" w:after="60" w:line="240" w:lineRule="auto"/>
              <w:rPr>
                <w:noProof/>
              </w:rPr>
            </w:pPr>
          </w:p>
        </w:tc>
      </w:tr>
      <w:tr w:rsidR="00CA0E12" w:rsidRPr="005D0095" w14:paraId="7F8BA99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70D3DC9" w14:textId="77777777" w:rsidR="00CA0E12" w:rsidRDefault="00CA0E12">
            <w:pPr>
              <w:spacing w:before="60" w:after="60" w:line="240" w:lineRule="auto"/>
              <w:ind w:left="170" w:hanging="170"/>
              <w:rPr>
                <w:noProof/>
              </w:rPr>
            </w:pPr>
            <w:r>
              <w:rPr>
                <w:noProof/>
              </w:rPr>
              <w:t>–</w:t>
            </w:r>
            <w:r>
              <w:rPr>
                <w:noProof/>
              </w:rPr>
              <w:tab/>
              <w:t>Manchons à incandescence, imprégnés:</w:t>
            </w:r>
          </w:p>
        </w:tc>
        <w:tc>
          <w:tcPr>
            <w:tcW w:w="3794" w:type="pct"/>
            <w:tcBorders>
              <w:top w:val="single" w:sz="4" w:space="0" w:color="auto"/>
              <w:left w:val="single" w:sz="4" w:space="0" w:color="auto"/>
              <w:bottom w:val="single" w:sz="4" w:space="0" w:color="auto"/>
              <w:right w:val="single" w:sz="4" w:space="0" w:color="auto"/>
            </w:tcBorders>
            <w:hideMark/>
          </w:tcPr>
          <w:p w14:paraId="320832A5" w14:textId="77777777" w:rsidR="00CA0E12" w:rsidRDefault="00CA0E12">
            <w:pPr>
              <w:spacing w:before="60" w:after="60" w:line="240" w:lineRule="auto"/>
              <w:rPr>
                <w:noProof/>
                <w:lang w:val="fr-BE"/>
              </w:rPr>
            </w:pPr>
            <w:r>
              <w:rPr>
                <w:noProof/>
                <w:lang w:val="fr-BE"/>
              </w:rPr>
              <w:t>Production à partir d’étoffes tubulaires en bonneterie</w:t>
            </w:r>
          </w:p>
        </w:tc>
      </w:tr>
      <w:tr w:rsidR="00CA0E12" w14:paraId="54D6C9D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F7361E"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45E3F264" w14:textId="77777777" w:rsidR="00CA0E12" w:rsidRDefault="00CA0E12">
            <w:pPr>
              <w:spacing w:before="60" w:after="60" w:line="240" w:lineRule="auto"/>
              <w:rPr>
                <w:noProof/>
              </w:rPr>
            </w:pPr>
            <w:r>
              <w:rPr>
                <w:noProof/>
              </w:rPr>
              <w:t xml:space="preserve">CPT </w:t>
            </w:r>
          </w:p>
        </w:tc>
      </w:tr>
      <w:tr w:rsidR="00CA0E12" w:rsidRPr="005D0095" w14:paraId="10BA905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09D29C" w14:textId="77777777" w:rsidR="00CA0E12" w:rsidRDefault="00CA0E12">
            <w:pPr>
              <w:pageBreakBefore/>
              <w:spacing w:before="60" w:after="60" w:line="240" w:lineRule="auto"/>
              <w:rPr>
                <w:noProof/>
              </w:rPr>
            </w:pPr>
            <w:r w:rsidRPr="006905F3">
              <w:rPr>
                <w:noProof/>
              </w:rPr>
              <w:t>59</w:t>
            </w:r>
            <w:r>
              <w:rPr>
                <w:noProof/>
              </w:rPr>
              <w:t>.</w:t>
            </w:r>
            <w:r w:rsidRPr="006905F3">
              <w:rPr>
                <w:noProof/>
              </w:rPr>
              <w:t>09</w:t>
            </w:r>
            <w:r>
              <w:rPr>
                <w:noProof/>
              </w:rPr>
              <w:t>-</w:t>
            </w:r>
            <w:r w:rsidRPr="006905F3">
              <w:rPr>
                <w:noProof/>
              </w:rPr>
              <w:t>59</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46E18988" w14:textId="77777777" w:rsidR="00CA0E12" w:rsidRDefault="00CA0E12">
            <w:pPr>
              <w:spacing w:before="60" w:after="60" w:line="240" w:lineRule="auto"/>
              <w:rPr>
                <w:noProof/>
                <w:lang w:val="fr-BE"/>
              </w:rPr>
            </w:pPr>
            <w:r>
              <w:rPr>
                <w:noProof/>
                <w:lang w:val="fr-BE"/>
              </w:rPr>
              <w:t>Filage de fibres naturelles, synthétiques ou artificielles discontinues combiné à un tissage;</w:t>
            </w:r>
          </w:p>
          <w:p w14:paraId="5565FE99" w14:textId="77777777" w:rsidR="00CA0E12" w:rsidRDefault="00CA0E12">
            <w:pPr>
              <w:spacing w:before="60" w:after="60" w:line="240" w:lineRule="auto"/>
              <w:rPr>
                <w:noProof/>
                <w:lang w:val="fr-BE"/>
              </w:rPr>
            </w:pPr>
            <w:r>
              <w:rPr>
                <w:noProof/>
                <w:lang w:val="fr-BE"/>
              </w:rPr>
              <w:t>Extrusion de fibres synthétiques ou artificielles combinée à un tissage;</w:t>
            </w:r>
          </w:p>
          <w:p w14:paraId="44E50567" w14:textId="77777777" w:rsidR="00CA0E12" w:rsidRDefault="00CA0E12">
            <w:pPr>
              <w:spacing w:before="60" w:after="60" w:line="240" w:lineRule="auto"/>
              <w:rPr>
                <w:noProof/>
                <w:lang w:val="fr-BE"/>
              </w:rPr>
            </w:pPr>
            <w:r>
              <w:rPr>
                <w:noProof/>
                <w:lang w:val="fr-BE"/>
              </w:rPr>
              <w:t>Tissage combiné à une teinture, une enduction ou une stratification; ou</w:t>
            </w:r>
          </w:p>
          <w:p w14:paraId="210D27BF" w14:textId="77777777" w:rsidR="00CA0E12" w:rsidRDefault="00CA0E12">
            <w:pPr>
              <w:spacing w:before="60" w:after="60" w:line="240" w:lineRule="auto"/>
              <w:rPr>
                <w:noProof/>
                <w:lang w:val="fr-BE"/>
              </w:rPr>
            </w:pPr>
            <w:r>
              <w:rPr>
                <w:noProof/>
                <w:lang w:val="fr-BE"/>
              </w:rPr>
              <w:t xml:space="preserve">Enduction, flocage, stratification ou métallisation, combiné à au moins deux opérations principales de préparation ou de finissage (telles que calandrage, test de résistance au rétrécissement, thermofixage, fini permanent) à condition que la valeur des matières non originaires mises en œuvre ne dépasse pas </w:t>
            </w:r>
            <w:r w:rsidRPr="006905F3">
              <w:rPr>
                <w:noProof/>
                <w:lang w:val="fr-BE"/>
              </w:rPr>
              <w:t>50</w:t>
            </w:r>
            <w:r>
              <w:rPr>
                <w:noProof/>
                <w:lang w:val="fr-BE"/>
              </w:rPr>
              <w:t> % du prix départ usine du produit</w:t>
            </w:r>
          </w:p>
        </w:tc>
      </w:tr>
      <w:tr w:rsidR="00CA0E12" w14:paraId="23EEBB0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0415903" w14:textId="77777777" w:rsidR="00CA0E12" w:rsidRDefault="00CA0E12">
            <w:pPr>
              <w:spacing w:before="60" w:after="60" w:line="240" w:lineRule="auto"/>
              <w:rPr>
                <w:noProof/>
                <w:lang w:val="en-US"/>
              </w:rPr>
            </w:pPr>
            <w:r>
              <w:rPr>
                <w:noProof/>
              </w:rPr>
              <w:t>Chapitre </w:t>
            </w:r>
            <w:r w:rsidRPr="006905F3">
              <w:rPr>
                <w:noProof/>
              </w:rPr>
              <w:t>60</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4600B363" w14:textId="77777777" w:rsidR="00CA0E12" w:rsidRDefault="00CA0E12">
            <w:pPr>
              <w:spacing w:before="60" w:after="60" w:line="240" w:lineRule="auto"/>
              <w:rPr>
                <w:noProof/>
              </w:rPr>
            </w:pPr>
            <w:r>
              <w:rPr>
                <w:noProof/>
              </w:rPr>
              <w:t>Étoffes de bonneterie</w:t>
            </w:r>
          </w:p>
        </w:tc>
      </w:tr>
      <w:tr w:rsidR="00CA0E12" w:rsidRPr="005D0095" w14:paraId="4559D0A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888C745" w14:textId="77777777" w:rsidR="00CA0E12" w:rsidRDefault="00CA0E12">
            <w:pPr>
              <w:spacing w:before="60" w:after="60" w:line="240" w:lineRule="auto"/>
              <w:rPr>
                <w:noProof/>
              </w:rPr>
            </w:pPr>
            <w:r w:rsidRPr="006905F3">
              <w:rPr>
                <w:noProof/>
              </w:rPr>
              <w:t>60</w:t>
            </w:r>
            <w:r>
              <w:rPr>
                <w:noProof/>
              </w:rPr>
              <w:t>.</w:t>
            </w:r>
            <w:r w:rsidRPr="006905F3">
              <w:rPr>
                <w:noProof/>
              </w:rPr>
              <w:t>01</w:t>
            </w:r>
            <w:r>
              <w:rPr>
                <w:noProof/>
              </w:rPr>
              <w:t>-</w:t>
            </w:r>
            <w:r w:rsidRPr="006905F3">
              <w:rPr>
                <w:noProof/>
              </w:rPr>
              <w:t>60</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5251547E" w14:textId="77777777" w:rsidR="00CA0E12" w:rsidRDefault="00CA0E12">
            <w:pPr>
              <w:spacing w:before="60" w:after="60" w:line="240" w:lineRule="auto"/>
              <w:rPr>
                <w:noProof/>
                <w:lang w:val="fr-BE"/>
              </w:rPr>
            </w:pPr>
            <w:r>
              <w:rPr>
                <w:noProof/>
                <w:lang w:val="fr-BE"/>
              </w:rPr>
              <w:t>Filage de fibres naturelles, synthétiques ou artificielles discontinues combiné à une bonneterie;</w:t>
            </w:r>
          </w:p>
          <w:p w14:paraId="152348FB" w14:textId="77777777" w:rsidR="00CA0E12" w:rsidRDefault="00CA0E12">
            <w:pPr>
              <w:spacing w:before="60" w:after="60" w:line="240" w:lineRule="auto"/>
              <w:rPr>
                <w:noProof/>
                <w:lang w:val="fr-BE"/>
              </w:rPr>
            </w:pPr>
            <w:r>
              <w:rPr>
                <w:noProof/>
                <w:lang w:val="fr-BE"/>
              </w:rPr>
              <w:t>Extrusion de fils de filaments synthétiques ou artificiels combinée à une bonneterie;</w:t>
            </w:r>
          </w:p>
          <w:p w14:paraId="05B38B8C" w14:textId="77777777" w:rsidR="00CA0E12" w:rsidRDefault="00CA0E12">
            <w:pPr>
              <w:spacing w:before="60" w:after="60" w:line="240" w:lineRule="auto"/>
              <w:rPr>
                <w:noProof/>
                <w:lang w:val="fr-BE"/>
              </w:rPr>
            </w:pPr>
            <w:r>
              <w:rPr>
                <w:noProof/>
                <w:lang w:val="fr-BE"/>
              </w:rPr>
              <w:t>Bonneterie combinée à une teinture, un flocage, une enduction, une stratification ou une impression;</w:t>
            </w:r>
          </w:p>
          <w:p w14:paraId="53FD1C7A" w14:textId="77777777" w:rsidR="00CA0E12" w:rsidRDefault="00CA0E12">
            <w:pPr>
              <w:spacing w:before="60" w:after="60" w:line="240" w:lineRule="auto"/>
              <w:rPr>
                <w:noProof/>
                <w:lang w:val="fr-BE"/>
              </w:rPr>
            </w:pPr>
            <w:r>
              <w:rPr>
                <w:noProof/>
                <w:lang w:val="fr-BE"/>
              </w:rPr>
              <w:t>Flocage combiné à une teinture ou une impression;</w:t>
            </w:r>
          </w:p>
          <w:p w14:paraId="303A4B03" w14:textId="77777777" w:rsidR="00CA0E12" w:rsidRDefault="00CA0E12">
            <w:pPr>
              <w:spacing w:before="60" w:after="60" w:line="240" w:lineRule="auto"/>
              <w:rPr>
                <w:noProof/>
                <w:lang w:val="fr-BE"/>
              </w:rPr>
            </w:pPr>
            <w:r>
              <w:rPr>
                <w:noProof/>
                <w:lang w:val="fr-BE"/>
              </w:rPr>
              <w:t>Teinture de fils combinée à une bonneterie; ou</w:t>
            </w:r>
          </w:p>
          <w:p w14:paraId="475C91FF" w14:textId="77777777" w:rsidR="00CA0E12" w:rsidRDefault="00CA0E12">
            <w:pPr>
              <w:spacing w:before="60" w:after="60" w:line="240" w:lineRule="auto"/>
              <w:rPr>
                <w:noProof/>
                <w:lang w:val="fr-BE"/>
              </w:rPr>
            </w:pPr>
            <w:r>
              <w:rPr>
                <w:noProof/>
                <w:lang w:val="fr-BE"/>
              </w:rPr>
              <w:t xml:space="preserve">Torsion ou texturation combinée à une bonneterie, à condition que la valeur des fils non originaires non tordus ou non texturés mis en œuvre ne dépasse pas </w:t>
            </w:r>
            <w:r w:rsidRPr="006905F3">
              <w:rPr>
                <w:noProof/>
                <w:lang w:val="fr-BE"/>
              </w:rPr>
              <w:t>50</w:t>
            </w:r>
            <w:r>
              <w:rPr>
                <w:noProof/>
                <w:lang w:val="fr-BE"/>
              </w:rPr>
              <w:t> % du prix départ usine du produit</w:t>
            </w:r>
          </w:p>
        </w:tc>
      </w:tr>
      <w:tr w:rsidR="00CA0E12" w:rsidRPr="005D0095" w14:paraId="7CD372E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1A6A1E3" w14:textId="77777777" w:rsidR="00CA0E12" w:rsidRDefault="00CA0E12">
            <w:pPr>
              <w:pageBreakBefore/>
              <w:spacing w:before="60" w:after="60" w:line="240" w:lineRule="auto"/>
              <w:rPr>
                <w:noProof/>
                <w:lang w:val="en-US"/>
              </w:rPr>
            </w:pPr>
            <w:r>
              <w:rPr>
                <w:noProof/>
              </w:rPr>
              <w:t>Chapitre </w:t>
            </w:r>
            <w:r w:rsidRPr="006905F3">
              <w:rPr>
                <w:noProof/>
              </w:rPr>
              <w:t>61</w:t>
            </w:r>
          </w:p>
        </w:tc>
        <w:tc>
          <w:tcPr>
            <w:tcW w:w="3794" w:type="pct"/>
            <w:tcBorders>
              <w:top w:val="single" w:sz="4" w:space="0" w:color="auto"/>
              <w:left w:val="single" w:sz="4" w:space="0" w:color="auto"/>
              <w:bottom w:val="single" w:sz="4" w:space="0" w:color="auto"/>
              <w:right w:val="single" w:sz="4" w:space="0" w:color="auto"/>
            </w:tcBorders>
            <w:hideMark/>
          </w:tcPr>
          <w:p w14:paraId="109D47AD" w14:textId="77777777" w:rsidR="00CA0E12" w:rsidRDefault="00CA0E12">
            <w:pPr>
              <w:spacing w:before="60" w:after="60" w:line="240" w:lineRule="auto"/>
              <w:rPr>
                <w:noProof/>
                <w:lang w:val="fr-BE"/>
              </w:rPr>
            </w:pPr>
            <w:r>
              <w:rPr>
                <w:noProof/>
                <w:lang w:val="fr-BE"/>
              </w:rPr>
              <w:t>Vêtements et accessoires du vêtement, en bonneterie</w:t>
            </w:r>
            <w:r>
              <w:rPr>
                <w:rStyle w:val="FootnoteReference"/>
                <w:noProof/>
              </w:rPr>
              <w:footnoteReference w:id="9"/>
            </w:r>
          </w:p>
        </w:tc>
      </w:tr>
      <w:tr w:rsidR="00CA0E12" w14:paraId="18AEB09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EB73C3" w14:textId="77777777" w:rsidR="00CA0E12" w:rsidRDefault="00CA0E12">
            <w:pPr>
              <w:spacing w:before="60" w:after="60" w:line="240" w:lineRule="auto"/>
              <w:rPr>
                <w:noProof/>
                <w:lang w:val="en-US"/>
              </w:rPr>
            </w:pPr>
            <w:r w:rsidRPr="006905F3">
              <w:rPr>
                <w:noProof/>
              </w:rPr>
              <w:t>61</w:t>
            </w:r>
            <w:r>
              <w:rPr>
                <w:noProof/>
              </w:rPr>
              <w:t>.</w:t>
            </w:r>
            <w:r w:rsidRPr="006905F3">
              <w:rPr>
                <w:noProof/>
              </w:rPr>
              <w:t>01</w:t>
            </w:r>
            <w:r>
              <w:rPr>
                <w:noProof/>
              </w:rPr>
              <w:t>-</w:t>
            </w:r>
            <w:r w:rsidRPr="006905F3">
              <w:rPr>
                <w:noProof/>
              </w:rPr>
              <w:t>61</w:t>
            </w:r>
            <w:r>
              <w:rPr>
                <w:noProof/>
              </w:rPr>
              <w:t>.</w:t>
            </w:r>
            <w:r w:rsidRPr="006905F3">
              <w:rPr>
                <w:noProof/>
              </w:rPr>
              <w:t>17</w:t>
            </w:r>
          </w:p>
        </w:tc>
        <w:tc>
          <w:tcPr>
            <w:tcW w:w="3794" w:type="pct"/>
            <w:tcBorders>
              <w:top w:val="single" w:sz="4" w:space="0" w:color="auto"/>
              <w:left w:val="single" w:sz="4" w:space="0" w:color="auto"/>
              <w:bottom w:val="single" w:sz="4" w:space="0" w:color="auto"/>
              <w:right w:val="single" w:sz="4" w:space="0" w:color="auto"/>
            </w:tcBorders>
          </w:tcPr>
          <w:p w14:paraId="21C4DF13" w14:textId="77777777" w:rsidR="00CA0E12" w:rsidRDefault="00CA0E12">
            <w:pPr>
              <w:spacing w:before="60" w:after="60" w:line="240" w:lineRule="auto"/>
              <w:rPr>
                <w:noProof/>
              </w:rPr>
            </w:pPr>
          </w:p>
        </w:tc>
      </w:tr>
      <w:tr w:rsidR="00CA0E12" w:rsidRPr="005D0095" w14:paraId="1F9B9A5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0B8B49F" w14:textId="77777777" w:rsidR="00CA0E12" w:rsidRDefault="00CA0E12">
            <w:pPr>
              <w:spacing w:before="60" w:after="60" w:line="240" w:lineRule="auto"/>
              <w:ind w:left="170" w:hanging="170"/>
              <w:rPr>
                <w:noProof/>
                <w:lang w:val="fr-BE"/>
              </w:rPr>
            </w:pPr>
            <w:r>
              <w:rPr>
                <w:noProof/>
                <w:lang w:val="fr-BE"/>
              </w:rPr>
              <w:t>–</w:t>
            </w:r>
            <w:r>
              <w:rPr>
                <w:noProof/>
                <w:lang w:val="fr-BE"/>
              </w:rPr>
              <w:tab/>
              <w:t>Obtenus par assemblage, par couture ou autrement, de deux ou plusieurs pièces de bonneterie qui ont été découpées en forme ou obtenues directement en forme:</w:t>
            </w:r>
          </w:p>
        </w:tc>
        <w:tc>
          <w:tcPr>
            <w:tcW w:w="3794" w:type="pct"/>
            <w:tcBorders>
              <w:top w:val="single" w:sz="4" w:space="0" w:color="auto"/>
              <w:left w:val="single" w:sz="4" w:space="0" w:color="auto"/>
              <w:bottom w:val="single" w:sz="4" w:space="0" w:color="auto"/>
              <w:right w:val="single" w:sz="4" w:space="0" w:color="auto"/>
            </w:tcBorders>
            <w:hideMark/>
          </w:tcPr>
          <w:p w14:paraId="48F5FA99" w14:textId="77777777" w:rsidR="00CA0E12" w:rsidRDefault="00CA0E12">
            <w:pPr>
              <w:spacing w:before="60" w:after="60" w:line="240" w:lineRule="auto"/>
              <w:rPr>
                <w:noProof/>
                <w:lang w:val="fr-BE"/>
              </w:rPr>
            </w:pPr>
            <w:r>
              <w:rPr>
                <w:noProof/>
                <w:lang w:val="fr-BE"/>
              </w:rPr>
              <w:t>Bonneterie combinée à une confection (y compris une coupe de tissu)</w:t>
            </w:r>
          </w:p>
        </w:tc>
      </w:tr>
      <w:tr w:rsidR="00CA0E12" w:rsidRPr="005D0095" w14:paraId="7368285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F7C1FD2"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47DD8192" w14:textId="77777777" w:rsidR="00CA0E12" w:rsidRDefault="00CA0E12">
            <w:pPr>
              <w:spacing w:before="60" w:after="60" w:line="240" w:lineRule="auto"/>
              <w:rPr>
                <w:noProof/>
                <w:lang w:val="fr-BE"/>
              </w:rPr>
            </w:pPr>
            <w:r>
              <w:rPr>
                <w:noProof/>
                <w:lang w:val="fr-BE"/>
              </w:rPr>
              <w:t>Filage de fibres naturelles, synthétiques ou artificielles discontinues combiné à une bonneterie;</w:t>
            </w:r>
          </w:p>
          <w:p w14:paraId="17C0A66B" w14:textId="77777777" w:rsidR="00CA0E12" w:rsidRDefault="00CA0E12">
            <w:pPr>
              <w:spacing w:before="60" w:after="60" w:line="240" w:lineRule="auto"/>
              <w:rPr>
                <w:noProof/>
                <w:lang w:val="fr-BE"/>
              </w:rPr>
            </w:pPr>
            <w:r>
              <w:rPr>
                <w:noProof/>
                <w:lang w:val="fr-BE"/>
              </w:rPr>
              <w:t>Extrusion de filaments synthétiques ou artificiels combinée à une bonneterie; ou</w:t>
            </w:r>
          </w:p>
          <w:p w14:paraId="54BD0B52" w14:textId="77777777" w:rsidR="00CA0E12" w:rsidRDefault="00CA0E12">
            <w:pPr>
              <w:spacing w:before="60" w:after="60" w:line="240" w:lineRule="auto"/>
              <w:rPr>
                <w:noProof/>
                <w:lang w:val="fr-BE"/>
              </w:rPr>
            </w:pPr>
            <w:r>
              <w:rPr>
                <w:noProof/>
                <w:lang w:val="fr-BE"/>
              </w:rPr>
              <w:t>Tricotage et confection en une seule opération</w:t>
            </w:r>
          </w:p>
        </w:tc>
      </w:tr>
      <w:tr w:rsidR="00CA0E12" w:rsidRPr="005D0095" w14:paraId="03A43FF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DDFC254" w14:textId="77777777" w:rsidR="00CA0E12" w:rsidRDefault="00CA0E12">
            <w:pPr>
              <w:spacing w:before="60" w:after="60" w:line="240" w:lineRule="auto"/>
              <w:rPr>
                <w:noProof/>
                <w:lang w:val="en-US"/>
              </w:rPr>
            </w:pPr>
            <w:r>
              <w:rPr>
                <w:noProof/>
              </w:rPr>
              <w:t>Chapitre </w:t>
            </w:r>
            <w:r w:rsidRPr="006905F3">
              <w:rPr>
                <w:noProof/>
              </w:rPr>
              <w:t>62</w:t>
            </w:r>
          </w:p>
        </w:tc>
        <w:tc>
          <w:tcPr>
            <w:tcW w:w="3794" w:type="pct"/>
            <w:tcBorders>
              <w:top w:val="single" w:sz="4" w:space="0" w:color="auto"/>
              <w:left w:val="single" w:sz="4" w:space="0" w:color="auto"/>
              <w:bottom w:val="single" w:sz="4" w:space="0" w:color="auto"/>
              <w:right w:val="single" w:sz="4" w:space="0" w:color="auto"/>
            </w:tcBorders>
            <w:hideMark/>
          </w:tcPr>
          <w:p w14:paraId="0C2F0A21" w14:textId="77777777" w:rsidR="00CA0E12" w:rsidRDefault="00CA0E12">
            <w:pPr>
              <w:spacing w:before="60" w:after="60" w:line="240" w:lineRule="auto"/>
              <w:rPr>
                <w:noProof/>
                <w:lang w:val="fr-BE"/>
              </w:rPr>
            </w:pPr>
            <w:r>
              <w:rPr>
                <w:noProof/>
                <w:lang w:val="fr-BE"/>
              </w:rPr>
              <w:t>Vêtements et accessoires du vêtement, autres qu’en bonneterie</w:t>
            </w:r>
            <w:r>
              <w:rPr>
                <w:rStyle w:val="FootnoteReference"/>
                <w:noProof/>
              </w:rPr>
              <w:footnoteReference w:id="10"/>
            </w:r>
          </w:p>
        </w:tc>
      </w:tr>
      <w:tr w:rsidR="00CA0E12" w:rsidRPr="005D0095" w14:paraId="6DBF66F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36FED6" w14:textId="77777777" w:rsidR="00CA0E12" w:rsidRDefault="00CA0E12">
            <w:pPr>
              <w:spacing w:before="60" w:after="60" w:line="240" w:lineRule="auto"/>
              <w:rPr>
                <w:noProof/>
                <w:lang w:val="en-US"/>
              </w:rPr>
            </w:pPr>
            <w:r w:rsidRPr="006905F3">
              <w:rPr>
                <w:noProof/>
              </w:rPr>
              <w:t>62</w:t>
            </w:r>
            <w:r>
              <w:rPr>
                <w:noProof/>
              </w:rPr>
              <w:t>.</w:t>
            </w:r>
            <w:r w:rsidRPr="006905F3">
              <w:rPr>
                <w:noProof/>
              </w:rPr>
              <w:t>01</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0BDB273F" w14:textId="77777777" w:rsidR="00CA0E12" w:rsidRDefault="00CA0E12">
            <w:pPr>
              <w:spacing w:before="60" w:after="60" w:line="240" w:lineRule="auto"/>
              <w:rPr>
                <w:noProof/>
                <w:lang w:val="fr-BE"/>
              </w:rPr>
            </w:pPr>
            <w:r>
              <w:rPr>
                <w:noProof/>
                <w:lang w:val="fr-BE"/>
              </w:rPr>
              <w:t>Tissage combiné à une confection (y compris une coupe de tissu); ou</w:t>
            </w:r>
          </w:p>
          <w:p w14:paraId="717D44A5"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3F21809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2DD5F9A" w14:textId="77777777" w:rsidR="00CA0E12" w:rsidRDefault="00CA0E12">
            <w:pPr>
              <w:pageBreakBefore/>
              <w:spacing w:before="60" w:after="60" w:line="240" w:lineRule="auto"/>
              <w:rPr>
                <w:noProof/>
                <w:lang w:val="en-US"/>
              </w:rPr>
            </w:pPr>
            <w:r w:rsidRPr="006905F3">
              <w:rPr>
                <w:noProof/>
              </w:rPr>
              <w:t>62</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tcPr>
          <w:p w14:paraId="61A9835D" w14:textId="77777777" w:rsidR="00CA0E12" w:rsidRDefault="00CA0E12">
            <w:pPr>
              <w:spacing w:before="60" w:after="60" w:line="240" w:lineRule="auto"/>
              <w:rPr>
                <w:noProof/>
              </w:rPr>
            </w:pPr>
          </w:p>
        </w:tc>
      </w:tr>
      <w:tr w:rsidR="00CA0E12" w:rsidRPr="005D0095" w14:paraId="0ABBE2E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501494"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323229D0" w14:textId="77777777" w:rsidR="00CA0E12" w:rsidRDefault="00CA0E12">
            <w:pPr>
              <w:spacing w:before="60" w:after="60" w:line="240" w:lineRule="auto"/>
              <w:rPr>
                <w:noProof/>
                <w:lang w:val="fr-BE"/>
              </w:rPr>
            </w:pPr>
            <w:r>
              <w:rPr>
                <w:noProof/>
                <w:lang w:val="fr-BE"/>
              </w:rPr>
              <w:t>Tissage combiné à une confection (y compris une coupe de tissu); ou</w:t>
            </w:r>
          </w:p>
          <w:p w14:paraId="497AE54F"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w:t>
            </w:r>
          </w:p>
        </w:tc>
      </w:tr>
      <w:tr w:rsidR="00CA0E12" w:rsidRPr="005D0095" w14:paraId="59051B0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4FBFA7A"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31C4F642" w14:textId="77777777" w:rsidR="00CA0E12" w:rsidRDefault="00CA0E12">
            <w:pPr>
              <w:spacing w:before="60" w:after="60" w:line="240" w:lineRule="auto"/>
              <w:rPr>
                <w:noProof/>
                <w:lang w:val="fr-BE"/>
              </w:rPr>
            </w:pPr>
            <w:r>
              <w:rPr>
                <w:noProof/>
                <w:lang w:val="fr-BE"/>
              </w:rPr>
              <w:t>Tissage combiné à une confection (y compris une coupe de tissu); ou</w:t>
            </w:r>
          </w:p>
          <w:p w14:paraId="6C2816F1"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0D4E84C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3E9CE28" w14:textId="77777777" w:rsidR="00CA0E12" w:rsidRDefault="00CA0E12">
            <w:pPr>
              <w:spacing w:before="60" w:after="60" w:line="240" w:lineRule="auto"/>
              <w:rPr>
                <w:noProof/>
                <w:lang w:val="en-US"/>
              </w:rPr>
            </w:pPr>
            <w:r w:rsidRPr="006905F3">
              <w:rPr>
                <w:noProof/>
              </w:rPr>
              <w:t>62</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2B969160" w14:textId="77777777" w:rsidR="00CA0E12" w:rsidRDefault="00CA0E12">
            <w:pPr>
              <w:spacing w:before="60" w:after="60" w:line="240" w:lineRule="auto"/>
              <w:rPr>
                <w:noProof/>
                <w:lang w:val="fr-BE"/>
              </w:rPr>
            </w:pPr>
            <w:r>
              <w:rPr>
                <w:noProof/>
                <w:lang w:val="fr-BE"/>
              </w:rPr>
              <w:t>Tissage combiné à une confection (y compris une coupe de tissu); ou</w:t>
            </w:r>
          </w:p>
          <w:p w14:paraId="4A53D63B"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10E4022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8489CFD" w14:textId="77777777" w:rsidR="00CA0E12" w:rsidRDefault="00CA0E12">
            <w:pPr>
              <w:spacing w:before="60" w:after="60" w:line="240" w:lineRule="auto"/>
              <w:rPr>
                <w:noProof/>
                <w:lang w:val="en-US"/>
              </w:rPr>
            </w:pPr>
            <w:r w:rsidRPr="006905F3">
              <w:rPr>
                <w:noProof/>
              </w:rPr>
              <w:t>62</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tcPr>
          <w:p w14:paraId="34BB4F75" w14:textId="77777777" w:rsidR="00CA0E12" w:rsidRDefault="00CA0E12">
            <w:pPr>
              <w:spacing w:before="60" w:after="60" w:line="240" w:lineRule="auto"/>
              <w:rPr>
                <w:noProof/>
              </w:rPr>
            </w:pPr>
          </w:p>
        </w:tc>
      </w:tr>
      <w:tr w:rsidR="00CA0E12" w:rsidRPr="005D0095" w14:paraId="2548C51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633C3C0"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5AE962F5" w14:textId="77777777" w:rsidR="00CA0E12" w:rsidRDefault="00CA0E12">
            <w:pPr>
              <w:spacing w:before="60" w:after="60" w:line="240" w:lineRule="auto"/>
              <w:rPr>
                <w:noProof/>
                <w:lang w:val="fr-BE"/>
              </w:rPr>
            </w:pPr>
            <w:r>
              <w:rPr>
                <w:noProof/>
                <w:lang w:val="fr-BE"/>
              </w:rPr>
              <w:t>Tissage combiné à une confection (y compris une coupe de tissu); ou</w:t>
            </w:r>
          </w:p>
          <w:p w14:paraId="46863269"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w:t>
            </w:r>
          </w:p>
        </w:tc>
      </w:tr>
      <w:tr w:rsidR="00CA0E12" w:rsidRPr="005D0095" w14:paraId="3633846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3BD6F6C" w14:textId="77777777" w:rsidR="00CA0E12" w:rsidRDefault="00CA0E12">
            <w:pPr>
              <w:spacing w:before="60" w:after="60" w:line="240" w:lineRule="auto"/>
              <w:ind w:left="170" w:hanging="170"/>
              <w:rPr>
                <w:noProof/>
                <w:lang w:val="en-US"/>
              </w:rPr>
            </w:pPr>
            <w:r>
              <w:rPr>
                <w:noProof/>
              </w:rPr>
              <w:t>–</w:t>
            </w:r>
            <w:r>
              <w:rPr>
                <w:noProof/>
              </w:rPr>
              <w:tab/>
              <w:t xml:space="preserve">Autres: </w:t>
            </w:r>
          </w:p>
        </w:tc>
        <w:tc>
          <w:tcPr>
            <w:tcW w:w="3794" w:type="pct"/>
            <w:tcBorders>
              <w:top w:val="single" w:sz="4" w:space="0" w:color="auto"/>
              <w:left w:val="single" w:sz="4" w:space="0" w:color="auto"/>
              <w:bottom w:val="single" w:sz="4" w:space="0" w:color="auto"/>
              <w:right w:val="single" w:sz="4" w:space="0" w:color="auto"/>
            </w:tcBorders>
            <w:hideMark/>
          </w:tcPr>
          <w:p w14:paraId="4568764C" w14:textId="77777777" w:rsidR="00CA0E12" w:rsidRDefault="00CA0E12">
            <w:pPr>
              <w:spacing w:before="60" w:after="60" w:line="240" w:lineRule="auto"/>
              <w:rPr>
                <w:noProof/>
                <w:lang w:val="fr-BE"/>
              </w:rPr>
            </w:pPr>
            <w:r>
              <w:rPr>
                <w:noProof/>
                <w:lang w:val="fr-BE"/>
              </w:rPr>
              <w:t>Tissage combiné à une confection (y compris une coupe de tissu); ou</w:t>
            </w:r>
          </w:p>
          <w:p w14:paraId="538F2962"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467D2EC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16AF0D4" w14:textId="77777777" w:rsidR="00CA0E12" w:rsidRDefault="00CA0E12">
            <w:pPr>
              <w:spacing w:before="60" w:after="60" w:line="240" w:lineRule="auto"/>
              <w:rPr>
                <w:noProof/>
                <w:lang w:val="en-US"/>
              </w:rPr>
            </w:pPr>
            <w:r w:rsidRPr="006905F3">
              <w:rPr>
                <w:noProof/>
              </w:rPr>
              <w:t>62</w:t>
            </w:r>
            <w:r>
              <w:rPr>
                <w:noProof/>
              </w:rPr>
              <w:t>.</w:t>
            </w:r>
            <w:r w:rsidRPr="006905F3">
              <w:rPr>
                <w:noProof/>
              </w:rPr>
              <w:t>05</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2EA5E290" w14:textId="77777777" w:rsidR="00CA0E12" w:rsidRDefault="00CA0E12">
            <w:pPr>
              <w:spacing w:before="60" w:after="60" w:line="240" w:lineRule="auto"/>
              <w:rPr>
                <w:noProof/>
                <w:lang w:val="fr-BE"/>
              </w:rPr>
            </w:pPr>
            <w:r>
              <w:rPr>
                <w:noProof/>
                <w:lang w:val="fr-BE"/>
              </w:rPr>
              <w:t>Tissage combiné à une confection (y compris une coupe de tissu); ou</w:t>
            </w:r>
          </w:p>
          <w:p w14:paraId="2CF1775E"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72EFB4E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B7996FC" w14:textId="77777777" w:rsidR="00CA0E12" w:rsidRDefault="00CA0E12">
            <w:pPr>
              <w:pageBreakBefore/>
              <w:spacing w:before="60" w:after="60" w:line="240" w:lineRule="auto"/>
              <w:rPr>
                <w:noProof/>
                <w:lang w:val="en-US"/>
              </w:rPr>
            </w:pPr>
            <w:r w:rsidRPr="006905F3">
              <w:rPr>
                <w:noProof/>
              </w:rPr>
              <w:t>62</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tcPr>
          <w:p w14:paraId="12A22EF2" w14:textId="77777777" w:rsidR="00CA0E12" w:rsidRDefault="00CA0E12">
            <w:pPr>
              <w:spacing w:before="60" w:after="60" w:line="240" w:lineRule="auto"/>
              <w:rPr>
                <w:noProof/>
              </w:rPr>
            </w:pPr>
          </w:p>
        </w:tc>
      </w:tr>
      <w:tr w:rsidR="00CA0E12" w:rsidRPr="005D0095" w14:paraId="16A7EDF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0FB1A11"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6C23E19A" w14:textId="77777777" w:rsidR="00CA0E12" w:rsidRDefault="00CA0E12">
            <w:pPr>
              <w:spacing w:before="60" w:after="60" w:line="240" w:lineRule="auto"/>
              <w:rPr>
                <w:noProof/>
                <w:lang w:val="fr-BE"/>
              </w:rPr>
            </w:pPr>
            <w:r>
              <w:rPr>
                <w:noProof/>
                <w:lang w:val="fr-BE"/>
              </w:rPr>
              <w:t>Tissage combiné à une confection (y compris une coupe de tissu); ou</w:t>
            </w:r>
          </w:p>
          <w:p w14:paraId="3792D2A6"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w:t>
            </w:r>
          </w:p>
        </w:tc>
      </w:tr>
      <w:tr w:rsidR="00CA0E12" w:rsidRPr="005D0095" w14:paraId="1E518EA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60F765"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79FFAF49" w14:textId="77777777" w:rsidR="00CA0E12" w:rsidRDefault="00CA0E12">
            <w:pPr>
              <w:spacing w:before="60" w:after="60" w:line="240" w:lineRule="auto"/>
              <w:rPr>
                <w:noProof/>
                <w:lang w:val="fr-BE"/>
              </w:rPr>
            </w:pPr>
            <w:r>
              <w:rPr>
                <w:noProof/>
                <w:lang w:val="fr-BE"/>
              </w:rPr>
              <w:t>Tissage combiné à une confection (y compris une coupe de tissu); ou</w:t>
            </w:r>
          </w:p>
          <w:p w14:paraId="60F47C4D"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31A7E38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9DB9AF4" w14:textId="77777777" w:rsidR="00CA0E12" w:rsidRDefault="00CA0E12">
            <w:pPr>
              <w:spacing w:before="60" w:after="60" w:line="240" w:lineRule="auto"/>
              <w:rPr>
                <w:noProof/>
                <w:lang w:val="en-US"/>
              </w:rPr>
            </w:pPr>
            <w:r w:rsidRPr="006905F3">
              <w:rPr>
                <w:noProof/>
              </w:rPr>
              <w:t>62</w:t>
            </w:r>
            <w:r>
              <w:rPr>
                <w:noProof/>
              </w:rPr>
              <w:t>.</w:t>
            </w:r>
            <w:r w:rsidRPr="006905F3">
              <w:rPr>
                <w:noProof/>
              </w:rPr>
              <w:t>07</w:t>
            </w:r>
            <w:r>
              <w:rPr>
                <w:noProof/>
              </w:rPr>
              <w:t>-</w:t>
            </w:r>
            <w:r w:rsidRPr="006905F3">
              <w:rPr>
                <w:noProof/>
              </w:rPr>
              <w:t>62</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38D45224" w14:textId="77777777" w:rsidR="00CA0E12" w:rsidRDefault="00CA0E12">
            <w:pPr>
              <w:spacing w:before="60" w:after="60" w:line="240" w:lineRule="auto"/>
              <w:rPr>
                <w:noProof/>
                <w:lang w:val="fr-BE"/>
              </w:rPr>
            </w:pPr>
            <w:r>
              <w:rPr>
                <w:noProof/>
                <w:lang w:val="fr-BE"/>
              </w:rPr>
              <w:t>Tissage combiné à une confection (y compris une coupe de tissu); ou</w:t>
            </w:r>
          </w:p>
          <w:p w14:paraId="445FFE34"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7D59D5C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0D0E606" w14:textId="77777777" w:rsidR="00CA0E12" w:rsidRDefault="00CA0E12">
            <w:pPr>
              <w:spacing w:before="60" w:after="60" w:line="240" w:lineRule="auto"/>
              <w:rPr>
                <w:noProof/>
                <w:lang w:val="en-US"/>
              </w:rPr>
            </w:pPr>
            <w:r w:rsidRPr="006905F3">
              <w:rPr>
                <w:noProof/>
              </w:rPr>
              <w:t>62</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tcPr>
          <w:p w14:paraId="39153332" w14:textId="77777777" w:rsidR="00CA0E12" w:rsidRDefault="00CA0E12">
            <w:pPr>
              <w:spacing w:before="60" w:after="60" w:line="240" w:lineRule="auto"/>
              <w:rPr>
                <w:noProof/>
              </w:rPr>
            </w:pPr>
          </w:p>
        </w:tc>
      </w:tr>
      <w:tr w:rsidR="00CA0E12" w:rsidRPr="005D0095" w14:paraId="570E94E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6B6AF0"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05F28130" w14:textId="77777777" w:rsidR="00CA0E12" w:rsidRDefault="00CA0E12">
            <w:pPr>
              <w:spacing w:before="60" w:after="60" w:line="240" w:lineRule="auto"/>
              <w:rPr>
                <w:noProof/>
                <w:lang w:val="fr-BE"/>
              </w:rPr>
            </w:pPr>
            <w:r>
              <w:rPr>
                <w:noProof/>
                <w:lang w:val="fr-BE"/>
              </w:rPr>
              <w:t>Tissage combiné à une confection (y compris une coupe de tissu); ou</w:t>
            </w:r>
          </w:p>
          <w:p w14:paraId="4352B5A0"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w:t>
            </w:r>
          </w:p>
        </w:tc>
      </w:tr>
      <w:tr w:rsidR="00CA0E12" w:rsidRPr="005D0095" w14:paraId="4CEA760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572B988"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7D4473EA" w14:textId="77777777" w:rsidR="00CA0E12" w:rsidRDefault="00CA0E12">
            <w:pPr>
              <w:spacing w:before="60" w:after="60" w:line="240" w:lineRule="auto"/>
              <w:rPr>
                <w:noProof/>
                <w:lang w:val="fr-BE"/>
              </w:rPr>
            </w:pPr>
            <w:r>
              <w:rPr>
                <w:noProof/>
                <w:lang w:val="fr-BE"/>
              </w:rPr>
              <w:t>Tissage combiné à une confection (y compris une coupe de tissu); ou</w:t>
            </w:r>
          </w:p>
          <w:p w14:paraId="461FCC39"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40D741F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9BFDEA3" w14:textId="77777777" w:rsidR="00CA0E12" w:rsidRDefault="00CA0E12">
            <w:pPr>
              <w:pageBreakBefore/>
              <w:spacing w:before="60" w:after="60" w:line="240" w:lineRule="auto"/>
              <w:rPr>
                <w:noProof/>
                <w:lang w:val="en-US"/>
              </w:rPr>
            </w:pPr>
            <w:r w:rsidRPr="006905F3">
              <w:rPr>
                <w:noProof/>
              </w:rPr>
              <w:t>62</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tcPr>
          <w:p w14:paraId="30CCEE1B" w14:textId="77777777" w:rsidR="00CA0E12" w:rsidRDefault="00CA0E12">
            <w:pPr>
              <w:spacing w:before="60" w:after="60" w:line="240" w:lineRule="auto"/>
              <w:rPr>
                <w:noProof/>
              </w:rPr>
            </w:pPr>
          </w:p>
        </w:tc>
      </w:tr>
      <w:tr w:rsidR="00CA0E12" w:rsidRPr="005D0095" w14:paraId="2C455BA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D09CD56" w14:textId="77777777" w:rsidR="00CA0E12" w:rsidRDefault="00CA0E12">
            <w:pPr>
              <w:spacing w:before="60" w:after="60" w:line="240" w:lineRule="auto"/>
              <w:ind w:left="170" w:hanging="170"/>
              <w:rPr>
                <w:noProof/>
                <w:lang w:val="fr-BE"/>
              </w:rPr>
            </w:pPr>
            <w:r>
              <w:rPr>
                <w:noProof/>
                <w:lang w:val="fr-BE"/>
              </w:rPr>
              <w:t>–</w:t>
            </w:r>
            <w:r>
              <w:rPr>
                <w:noProof/>
                <w:lang w:val="fr-BE"/>
              </w:rPr>
              <w:tab/>
              <w:t xml:space="preserve">Équipements antifeu en tissus recouverts d’une feuille de polyester aluminisée: </w:t>
            </w:r>
          </w:p>
        </w:tc>
        <w:tc>
          <w:tcPr>
            <w:tcW w:w="3794" w:type="pct"/>
            <w:tcBorders>
              <w:top w:val="single" w:sz="4" w:space="0" w:color="auto"/>
              <w:left w:val="single" w:sz="4" w:space="0" w:color="auto"/>
              <w:bottom w:val="single" w:sz="4" w:space="0" w:color="auto"/>
              <w:right w:val="single" w:sz="4" w:space="0" w:color="auto"/>
            </w:tcBorders>
            <w:hideMark/>
          </w:tcPr>
          <w:p w14:paraId="1C172FB7" w14:textId="77777777" w:rsidR="00CA0E12" w:rsidRDefault="00CA0E12">
            <w:pPr>
              <w:spacing w:before="60" w:after="60" w:line="240" w:lineRule="auto"/>
              <w:rPr>
                <w:noProof/>
                <w:lang w:val="fr-BE"/>
              </w:rPr>
            </w:pPr>
            <w:r>
              <w:rPr>
                <w:noProof/>
                <w:lang w:val="fr-BE"/>
              </w:rPr>
              <w:t>Tissage combiné à une confection (y compris une coupe de tissu); ou</w:t>
            </w:r>
          </w:p>
          <w:p w14:paraId="408E404B" w14:textId="77777777" w:rsidR="00CA0E12" w:rsidRDefault="00CA0E12">
            <w:pPr>
              <w:spacing w:before="60" w:after="60" w:line="240" w:lineRule="auto"/>
              <w:rPr>
                <w:noProof/>
                <w:lang w:val="fr-BE"/>
              </w:rPr>
            </w:pPr>
            <w:r>
              <w:rPr>
                <w:noProof/>
                <w:lang w:val="fr-BE"/>
              </w:rPr>
              <w:t xml:space="preserve">Enduction ou stratification combinée à une confection (y compris une coupe de tissu), à condition que la valeur des tissus non originaires non enduits et non stratifiés mis en œuvre ne dépasse pas </w:t>
            </w:r>
            <w:r w:rsidRPr="006905F3">
              <w:rPr>
                <w:noProof/>
                <w:lang w:val="fr-BE"/>
              </w:rPr>
              <w:t>40</w:t>
            </w:r>
            <w:r>
              <w:rPr>
                <w:noProof/>
                <w:lang w:val="fr-BE"/>
              </w:rPr>
              <w:t xml:space="preserve"> % du prix départ usine du produit </w:t>
            </w:r>
          </w:p>
        </w:tc>
      </w:tr>
      <w:tr w:rsidR="00CA0E12" w:rsidRPr="005D0095" w14:paraId="3D1352F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DA10C6"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77C2667A" w14:textId="77777777" w:rsidR="00CA0E12" w:rsidRDefault="00CA0E12">
            <w:pPr>
              <w:spacing w:before="60" w:after="60" w:line="240" w:lineRule="auto"/>
              <w:rPr>
                <w:noProof/>
                <w:lang w:val="fr-BE"/>
              </w:rPr>
            </w:pPr>
            <w:r>
              <w:rPr>
                <w:noProof/>
                <w:lang w:val="fr-BE"/>
              </w:rPr>
              <w:t>Tissage combiné à une confection (y compris une coupe de tissu); ou</w:t>
            </w:r>
          </w:p>
          <w:p w14:paraId="77E23B8C"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5410B95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9636165" w14:textId="77777777" w:rsidR="00CA0E12" w:rsidRDefault="00CA0E12">
            <w:pPr>
              <w:spacing w:before="60" w:after="60" w:line="240" w:lineRule="auto"/>
              <w:rPr>
                <w:noProof/>
                <w:lang w:val="en-US"/>
              </w:rPr>
            </w:pPr>
            <w:r w:rsidRPr="006905F3">
              <w:rPr>
                <w:noProof/>
              </w:rPr>
              <w:t>62</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tcPr>
          <w:p w14:paraId="649C1CFB" w14:textId="77777777" w:rsidR="00CA0E12" w:rsidRDefault="00CA0E12">
            <w:pPr>
              <w:spacing w:before="60" w:after="60" w:line="240" w:lineRule="auto"/>
              <w:rPr>
                <w:noProof/>
              </w:rPr>
            </w:pPr>
          </w:p>
        </w:tc>
      </w:tr>
      <w:tr w:rsidR="00CA0E12" w:rsidRPr="005D0095" w14:paraId="1E7B848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0A38851" w14:textId="77777777" w:rsidR="00CA0E12" w:rsidRDefault="00CA0E12">
            <w:pPr>
              <w:spacing w:before="60" w:after="60" w:line="240" w:lineRule="auto"/>
              <w:ind w:left="170" w:hanging="170"/>
              <w:rPr>
                <w:noProof/>
                <w:lang w:val="fr-BE"/>
              </w:rPr>
            </w:pPr>
            <w:r>
              <w:rPr>
                <w:noProof/>
                <w:lang w:val="fr-BE"/>
              </w:rPr>
              <w:t>–</w:t>
            </w:r>
            <w:r>
              <w:rPr>
                <w:noProof/>
                <w:lang w:val="fr-BE"/>
              </w:rPr>
              <w:tab/>
              <w:t>Vêtements pour femmes ou fillettes, brodés:</w:t>
            </w:r>
          </w:p>
        </w:tc>
        <w:tc>
          <w:tcPr>
            <w:tcW w:w="3794" w:type="pct"/>
            <w:tcBorders>
              <w:top w:val="single" w:sz="4" w:space="0" w:color="auto"/>
              <w:left w:val="single" w:sz="4" w:space="0" w:color="auto"/>
              <w:bottom w:val="single" w:sz="4" w:space="0" w:color="auto"/>
              <w:right w:val="single" w:sz="4" w:space="0" w:color="auto"/>
            </w:tcBorders>
            <w:hideMark/>
          </w:tcPr>
          <w:p w14:paraId="3CB13E01" w14:textId="77777777" w:rsidR="00CA0E12" w:rsidRDefault="00CA0E12">
            <w:pPr>
              <w:spacing w:before="60" w:after="60" w:line="240" w:lineRule="auto"/>
              <w:rPr>
                <w:noProof/>
                <w:lang w:val="fr-BE"/>
              </w:rPr>
            </w:pPr>
            <w:r>
              <w:rPr>
                <w:noProof/>
                <w:lang w:val="fr-BE"/>
              </w:rPr>
              <w:t>Tissage combiné à une confection (y compris une coupe de tissu); ou</w:t>
            </w:r>
          </w:p>
          <w:p w14:paraId="76A47724"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w:t>
            </w:r>
          </w:p>
        </w:tc>
      </w:tr>
      <w:tr w:rsidR="00CA0E12" w:rsidRPr="005D0095" w14:paraId="1C942B2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992BC2"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263061BB" w14:textId="77777777" w:rsidR="00CA0E12" w:rsidRDefault="00CA0E12">
            <w:pPr>
              <w:spacing w:before="60" w:after="60" w:line="240" w:lineRule="auto"/>
              <w:rPr>
                <w:noProof/>
                <w:lang w:val="fr-BE"/>
              </w:rPr>
            </w:pPr>
            <w:r>
              <w:rPr>
                <w:noProof/>
                <w:lang w:val="fr-BE"/>
              </w:rPr>
              <w:t>Tissage combiné à une confection (y compris une coupe de tissu); ou</w:t>
            </w:r>
          </w:p>
          <w:p w14:paraId="29221BE0"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2AF75DE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485BA5" w14:textId="77777777" w:rsidR="00CA0E12" w:rsidRDefault="00CA0E12">
            <w:pPr>
              <w:pageBreakBefore/>
              <w:spacing w:before="60" w:after="60" w:line="240" w:lineRule="auto"/>
              <w:rPr>
                <w:noProof/>
                <w:lang w:val="en-US"/>
              </w:rPr>
            </w:pPr>
            <w:r w:rsidRPr="006905F3">
              <w:rPr>
                <w:noProof/>
              </w:rPr>
              <w:t>62</w:t>
            </w:r>
            <w:r>
              <w:rPr>
                <w:noProof/>
              </w:rPr>
              <w:t>.</w:t>
            </w:r>
            <w:r w:rsidRPr="006905F3">
              <w:rPr>
                <w:noProof/>
              </w:rPr>
              <w:t>12</w:t>
            </w:r>
          </w:p>
        </w:tc>
        <w:tc>
          <w:tcPr>
            <w:tcW w:w="3794" w:type="pct"/>
            <w:tcBorders>
              <w:top w:val="single" w:sz="4" w:space="0" w:color="auto"/>
              <w:left w:val="single" w:sz="4" w:space="0" w:color="auto"/>
              <w:bottom w:val="single" w:sz="4" w:space="0" w:color="auto"/>
              <w:right w:val="single" w:sz="4" w:space="0" w:color="auto"/>
            </w:tcBorders>
          </w:tcPr>
          <w:p w14:paraId="21F0B909" w14:textId="77777777" w:rsidR="00CA0E12" w:rsidRDefault="00CA0E12">
            <w:pPr>
              <w:spacing w:before="60" w:after="60" w:line="240" w:lineRule="auto"/>
              <w:rPr>
                <w:noProof/>
              </w:rPr>
            </w:pPr>
          </w:p>
        </w:tc>
      </w:tr>
      <w:tr w:rsidR="00CA0E12" w:rsidRPr="005D0095" w14:paraId="6B44073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EDADD6E" w14:textId="77777777" w:rsidR="00CA0E12" w:rsidRDefault="00CA0E12">
            <w:pPr>
              <w:spacing w:before="60" w:after="60" w:line="240" w:lineRule="auto"/>
              <w:ind w:left="170" w:hanging="170"/>
              <w:rPr>
                <w:noProof/>
                <w:lang w:val="fr-BE"/>
              </w:rPr>
            </w:pPr>
            <w:r>
              <w:rPr>
                <w:noProof/>
                <w:lang w:val="fr-BE"/>
              </w:rPr>
              <w:t>–</w:t>
            </w:r>
            <w:r>
              <w:rPr>
                <w:noProof/>
                <w:lang w:val="fr-BE"/>
              </w:rPr>
              <w:tab/>
              <w:t>Étoffes de bonneterie obtenues par assemblage, par couture ou autrement, de deux ou plusieurs pièces de bonneterie qui ont été découpées en forme ou obtenues directement en forme:</w:t>
            </w:r>
          </w:p>
        </w:tc>
        <w:tc>
          <w:tcPr>
            <w:tcW w:w="3794" w:type="pct"/>
            <w:tcBorders>
              <w:top w:val="single" w:sz="4" w:space="0" w:color="auto"/>
              <w:left w:val="single" w:sz="4" w:space="0" w:color="auto"/>
              <w:bottom w:val="single" w:sz="4" w:space="0" w:color="auto"/>
              <w:right w:val="single" w:sz="4" w:space="0" w:color="auto"/>
            </w:tcBorders>
            <w:hideMark/>
          </w:tcPr>
          <w:p w14:paraId="5D6DB5BA" w14:textId="77777777" w:rsidR="00CA0E12" w:rsidRDefault="00CA0E12">
            <w:pPr>
              <w:spacing w:before="60" w:after="60" w:line="240" w:lineRule="auto"/>
              <w:rPr>
                <w:noProof/>
                <w:lang w:val="fr-BE"/>
              </w:rPr>
            </w:pPr>
            <w:r>
              <w:rPr>
                <w:noProof/>
                <w:lang w:val="fr-BE"/>
              </w:rPr>
              <w:t>Tricotage combiné à une confection (y compris une coupe de tissu); ou</w:t>
            </w:r>
          </w:p>
          <w:p w14:paraId="54E188A5"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0E89765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D6C58B"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69652E40" w14:textId="77777777" w:rsidR="00CA0E12" w:rsidRDefault="00CA0E12">
            <w:pPr>
              <w:spacing w:before="60" w:after="60" w:line="240" w:lineRule="auto"/>
              <w:rPr>
                <w:noProof/>
                <w:lang w:val="fr-BE"/>
              </w:rPr>
            </w:pPr>
            <w:r>
              <w:rPr>
                <w:noProof/>
                <w:lang w:val="fr-BE"/>
              </w:rPr>
              <w:t>Tissage combiné à une confection (y compris une coupe de tissu); ou</w:t>
            </w:r>
          </w:p>
          <w:p w14:paraId="69AC3566"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31FB28F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A8D3A0C" w14:textId="77777777" w:rsidR="00CA0E12" w:rsidRDefault="00CA0E12">
            <w:pPr>
              <w:spacing w:before="60" w:after="60" w:line="240" w:lineRule="auto"/>
              <w:rPr>
                <w:noProof/>
                <w:lang w:val="en-US"/>
              </w:rPr>
            </w:pPr>
            <w:r w:rsidRPr="006905F3">
              <w:rPr>
                <w:noProof/>
              </w:rPr>
              <w:t>62</w:t>
            </w:r>
            <w:r>
              <w:rPr>
                <w:noProof/>
              </w:rPr>
              <w:t>.</w:t>
            </w:r>
            <w:r w:rsidRPr="006905F3">
              <w:rPr>
                <w:noProof/>
              </w:rPr>
              <w:t>13</w:t>
            </w:r>
            <w:r>
              <w:rPr>
                <w:noProof/>
              </w:rPr>
              <w:t>-</w:t>
            </w:r>
            <w:r w:rsidRPr="006905F3">
              <w:rPr>
                <w:noProof/>
              </w:rPr>
              <w:t>62</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tcPr>
          <w:p w14:paraId="26F8CDC8" w14:textId="77777777" w:rsidR="00CA0E12" w:rsidRDefault="00CA0E12">
            <w:pPr>
              <w:spacing w:before="60" w:after="60" w:line="240" w:lineRule="auto"/>
              <w:rPr>
                <w:noProof/>
              </w:rPr>
            </w:pPr>
          </w:p>
        </w:tc>
      </w:tr>
      <w:tr w:rsidR="00CA0E12" w:rsidRPr="005D0095" w14:paraId="5D9DA1B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B5EF46E"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54D3E6FE" w14:textId="77777777" w:rsidR="00CA0E12" w:rsidRDefault="00CA0E12">
            <w:pPr>
              <w:spacing w:before="60" w:after="60" w:line="240" w:lineRule="auto"/>
              <w:rPr>
                <w:noProof/>
                <w:lang w:val="fr-BE"/>
              </w:rPr>
            </w:pPr>
            <w:r>
              <w:rPr>
                <w:noProof/>
                <w:lang w:val="fr-BE"/>
              </w:rPr>
              <w:t>Tissage combiné à une confection (y compris une coupe de tissu);</w:t>
            </w:r>
          </w:p>
          <w:p w14:paraId="60517F9B"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 ou</w:t>
            </w:r>
          </w:p>
          <w:p w14:paraId="31993547"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5C8B799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3519072"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6B1F2A45" w14:textId="77777777" w:rsidR="00CA0E12" w:rsidRDefault="00CA0E12">
            <w:pPr>
              <w:spacing w:before="60" w:after="60" w:line="240" w:lineRule="auto"/>
              <w:rPr>
                <w:noProof/>
                <w:lang w:val="fr-BE"/>
              </w:rPr>
            </w:pPr>
            <w:r>
              <w:rPr>
                <w:noProof/>
                <w:lang w:val="fr-BE"/>
              </w:rPr>
              <w:t>Tissage combiné à une confection (y compris une coupe de tissu); ou</w:t>
            </w:r>
          </w:p>
          <w:p w14:paraId="25A59680"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08DDD7D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C4DF43" w14:textId="77777777" w:rsidR="00CA0E12" w:rsidRDefault="00CA0E12">
            <w:pPr>
              <w:pageBreakBefore/>
              <w:spacing w:before="60" w:after="60" w:line="240" w:lineRule="auto"/>
              <w:rPr>
                <w:noProof/>
                <w:lang w:val="en-US"/>
              </w:rPr>
            </w:pPr>
            <w:r w:rsidRPr="006905F3">
              <w:rPr>
                <w:noProof/>
              </w:rPr>
              <w:t>62</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34B5F0C5" w14:textId="77777777" w:rsidR="00CA0E12" w:rsidRDefault="00CA0E12">
            <w:pPr>
              <w:spacing w:before="60" w:after="60" w:line="240" w:lineRule="auto"/>
              <w:rPr>
                <w:noProof/>
                <w:lang w:val="fr-BE"/>
              </w:rPr>
            </w:pPr>
            <w:r>
              <w:rPr>
                <w:noProof/>
                <w:lang w:val="fr-BE"/>
              </w:rPr>
              <w:t>Tissage combiné à une confection (y compris une coupe de tissu); ou</w:t>
            </w:r>
          </w:p>
          <w:p w14:paraId="42E290E7"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488F0DFC" w14:textId="77777777" w:rsidTr="00CA0E12">
        <w:trPr>
          <w:trHeight w:val="570"/>
        </w:trPr>
        <w:tc>
          <w:tcPr>
            <w:tcW w:w="1206" w:type="pct"/>
            <w:tcBorders>
              <w:top w:val="single" w:sz="4" w:space="0" w:color="auto"/>
              <w:left w:val="single" w:sz="4" w:space="0" w:color="auto"/>
              <w:bottom w:val="single" w:sz="4" w:space="0" w:color="auto"/>
              <w:right w:val="single" w:sz="4" w:space="0" w:color="auto"/>
            </w:tcBorders>
            <w:hideMark/>
          </w:tcPr>
          <w:p w14:paraId="41AF3358" w14:textId="77777777" w:rsidR="00CA0E12" w:rsidRDefault="00CA0E12">
            <w:pPr>
              <w:spacing w:before="60" w:after="60" w:line="240" w:lineRule="auto"/>
              <w:rPr>
                <w:noProof/>
                <w:lang w:val="en-US"/>
              </w:rPr>
            </w:pPr>
            <w:r w:rsidRPr="006905F3">
              <w:rPr>
                <w:noProof/>
              </w:rPr>
              <w:t>62</w:t>
            </w:r>
            <w:r>
              <w:rPr>
                <w:noProof/>
              </w:rPr>
              <w:t>.</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tcPr>
          <w:p w14:paraId="79518CAF" w14:textId="77777777" w:rsidR="00CA0E12" w:rsidRDefault="00CA0E12">
            <w:pPr>
              <w:spacing w:before="60" w:after="60" w:line="240" w:lineRule="auto"/>
              <w:rPr>
                <w:noProof/>
              </w:rPr>
            </w:pPr>
          </w:p>
        </w:tc>
      </w:tr>
      <w:tr w:rsidR="00CA0E12" w:rsidRPr="005D0095" w14:paraId="053CF8F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318527E" w14:textId="77777777" w:rsidR="00CA0E12" w:rsidRDefault="00CA0E12">
            <w:pPr>
              <w:spacing w:before="60" w:after="60" w:line="240" w:lineRule="auto"/>
              <w:ind w:left="170" w:hanging="170"/>
              <w:rPr>
                <w:noProof/>
                <w:lang w:val="fr-BE"/>
              </w:rPr>
            </w:pPr>
            <w:r>
              <w:rPr>
                <w:noProof/>
                <w:lang w:val="fr-BE"/>
              </w:rPr>
              <w:t>–</w:t>
            </w:r>
            <w:r>
              <w:rPr>
                <w:noProof/>
                <w:lang w:val="fr-BE"/>
              </w:rPr>
              <w:tab/>
              <w:t xml:space="preserve">Équipements antifeu en tissus recouverts d’une feuille de polyester aluminisée: </w:t>
            </w:r>
          </w:p>
        </w:tc>
        <w:tc>
          <w:tcPr>
            <w:tcW w:w="3794" w:type="pct"/>
            <w:tcBorders>
              <w:top w:val="single" w:sz="4" w:space="0" w:color="auto"/>
              <w:left w:val="single" w:sz="4" w:space="0" w:color="auto"/>
              <w:bottom w:val="single" w:sz="4" w:space="0" w:color="auto"/>
              <w:right w:val="single" w:sz="4" w:space="0" w:color="auto"/>
            </w:tcBorders>
            <w:hideMark/>
          </w:tcPr>
          <w:p w14:paraId="47216C5D" w14:textId="77777777" w:rsidR="00CA0E12" w:rsidRDefault="00CA0E12">
            <w:pPr>
              <w:spacing w:before="60" w:after="60" w:line="240" w:lineRule="auto"/>
              <w:rPr>
                <w:noProof/>
                <w:lang w:val="fr-BE"/>
              </w:rPr>
            </w:pPr>
            <w:r>
              <w:rPr>
                <w:noProof/>
                <w:lang w:val="fr-BE"/>
              </w:rPr>
              <w:t>Tissage combiné à une confection (y compris une coupe de tissu); ou</w:t>
            </w:r>
          </w:p>
          <w:p w14:paraId="6846F54A" w14:textId="77777777" w:rsidR="00CA0E12" w:rsidRDefault="00CA0E12">
            <w:pPr>
              <w:spacing w:before="60" w:after="60" w:line="240" w:lineRule="auto"/>
              <w:rPr>
                <w:noProof/>
                <w:lang w:val="fr-BE"/>
              </w:rPr>
            </w:pPr>
            <w:r>
              <w:rPr>
                <w:noProof/>
                <w:lang w:val="fr-BE"/>
              </w:rPr>
              <w:t xml:space="preserve">Enduction ou stratification combinée à une confection (y compris une coupe de tissu), à condition que la valeur des tissus non originaires non enduits et non stratifiés mis en œuvre ne dépasse pas </w:t>
            </w:r>
            <w:r w:rsidRPr="006905F3">
              <w:rPr>
                <w:noProof/>
                <w:lang w:val="fr-BE"/>
              </w:rPr>
              <w:t>40</w:t>
            </w:r>
            <w:r>
              <w:rPr>
                <w:noProof/>
                <w:lang w:val="fr-BE"/>
              </w:rPr>
              <w:t> % du prix départ usine du produit</w:t>
            </w:r>
          </w:p>
        </w:tc>
      </w:tr>
      <w:tr w:rsidR="00CA0E12" w:rsidRPr="005D0095" w14:paraId="5AE8B08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F28EB56"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2FD90B86" w14:textId="77777777" w:rsidR="00CA0E12" w:rsidRDefault="00CA0E12">
            <w:pPr>
              <w:spacing w:before="60" w:after="60" w:line="240" w:lineRule="auto"/>
              <w:rPr>
                <w:noProof/>
                <w:lang w:val="fr-BE"/>
              </w:rPr>
            </w:pPr>
            <w:r>
              <w:rPr>
                <w:noProof/>
                <w:lang w:val="fr-BE"/>
              </w:rPr>
              <w:t>Tissage combiné à une confection (y compris une coupe de tissu); ou</w:t>
            </w:r>
          </w:p>
          <w:p w14:paraId="349BDFE2"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14:paraId="04F89E2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C8F333" w14:textId="77777777" w:rsidR="00CA0E12" w:rsidRDefault="00CA0E12">
            <w:pPr>
              <w:spacing w:before="60" w:after="60" w:line="240" w:lineRule="auto"/>
              <w:rPr>
                <w:noProof/>
                <w:lang w:val="en-US"/>
              </w:rPr>
            </w:pPr>
            <w:r w:rsidRPr="006905F3">
              <w:rPr>
                <w:noProof/>
              </w:rPr>
              <w:t>62</w:t>
            </w:r>
            <w:r>
              <w:rPr>
                <w:noProof/>
              </w:rPr>
              <w:t>.</w:t>
            </w:r>
            <w:r w:rsidRPr="006905F3">
              <w:rPr>
                <w:noProof/>
              </w:rPr>
              <w:t>17</w:t>
            </w:r>
          </w:p>
        </w:tc>
        <w:tc>
          <w:tcPr>
            <w:tcW w:w="3794" w:type="pct"/>
            <w:tcBorders>
              <w:top w:val="single" w:sz="4" w:space="0" w:color="auto"/>
              <w:left w:val="single" w:sz="4" w:space="0" w:color="auto"/>
              <w:bottom w:val="single" w:sz="4" w:space="0" w:color="auto"/>
              <w:right w:val="single" w:sz="4" w:space="0" w:color="auto"/>
            </w:tcBorders>
          </w:tcPr>
          <w:p w14:paraId="5726C24B" w14:textId="77777777" w:rsidR="00CA0E12" w:rsidRDefault="00CA0E12">
            <w:pPr>
              <w:spacing w:before="60" w:after="60" w:line="240" w:lineRule="auto"/>
              <w:rPr>
                <w:noProof/>
              </w:rPr>
            </w:pPr>
          </w:p>
        </w:tc>
      </w:tr>
      <w:tr w:rsidR="00CA0E12" w:rsidRPr="005D0095" w14:paraId="2E868E3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0D6F429"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tcPr>
          <w:p w14:paraId="6161AE1F" w14:textId="77777777" w:rsidR="00CA0E12" w:rsidRDefault="00CA0E12">
            <w:pPr>
              <w:spacing w:before="60" w:after="60" w:line="240" w:lineRule="auto"/>
              <w:rPr>
                <w:noProof/>
                <w:lang w:val="fr-BE"/>
              </w:rPr>
            </w:pPr>
            <w:r>
              <w:rPr>
                <w:noProof/>
                <w:lang w:val="fr-BE"/>
              </w:rPr>
              <w:t>Tissage combiné à une confection (y compris une coupe de tissu);</w:t>
            </w:r>
          </w:p>
          <w:p w14:paraId="7B61C44F" w14:textId="77777777" w:rsidR="00CA0E12" w:rsidRDefault="00CA0E12">
            <w:pPr>
              <w:spacing w:before="60" w:after="60" w:line="240" w:lineRule="auto"/>
              <w:rPr>
                <w:noProof/>
                <w:lang w:val="fr-BE"/>
              </w:rPr>
            </w:pPr>
          </w:p>
          <w:p w14:paraId="70B4FDDD" w14:textId="77777777" w:rsidR="00CA0E12" w:rsidRDefault="00CA0E12">
            <w:pPr>
              <w:spacing w:before="60" w:after="60" w:line="240" w:lineRule="auto"/>
              <w:rPr>
                <w:noProof/>
                <w:lang w:val="fr-BE"/>
              </w:rPr>
            </w:pPr>
            <w:r>
              <w:rPr>
                <w:noProof/>
                <w:lang w:val="fr-BE"/>
              </w:rPr>
              <w:t xml:space="preserve">Production à partir de tissus non brodés, à condition que la valeur des tissus non brodés non originaires mis en œuvre ne dépasse pas </w:t>
            </w:r>
            <w:r w:rsidRPr="006905F3">
              <w:rPr>
                <w:noProof/>
                <w:lang w:val="fr-BE"/>
              </w:rPr>
              <w:t>40</w:t>
            </w:r>
            <w:r>
              <w:rPr>
                <w:noProof/>
                <w:lang w:val="fr-BE"/>
              </w:rPr>
              <w:t> % du prix départ usine du produit; ou</w:t>
            </w:r>
          </w:p>
          <w:p w14:paraId="6A7BE82A" w14:textId="77777777" w:rsidR="00CA0E12" w:rsidRDefault="00CA0E12">
            <w:pPr>
              <w:spacing w:before="60" w:after="60" w:line="240" w:lineRule="auto"/>
              <w:rPr>
                <w:noProof/>
                <w:lang w:val="fr-BE"/>
              </w:rPr>
            </w:pPr>
            <w:r>
              <w:rPr>
                <w:noProof/>
                <w:lang w:val="fr-BE"/>
              </w:rPr>
              <w:t>Confection (y compris une coupe de tissu) précédée d’impression (en tant qu’opération indépendante)</w:t>
            </w:r>
          </w:p>
        </w:tc>
      </w:tr>
      <w:tr w:rsidR="00CA0E12" w:rsidRPr="005D0095" w14:paraId="2B4F281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0AB097" w14:textId="77777777" w:rsidR="00CA0E12" w:rsidRDefault="00CA0E12">
            <w:pPr>
              <w:pageBreakBefore/>
              <w:spacing w:before="60" w:after="60" w:line="240" w:lineRule="auto"/>
              <w:ind w:left="170" w:hanging="170"/>
              <w:rPr>
                <w:noProof/>
                <w:lang w:val="fr-BE"/>
              </w:rPr>
            </w:pPr>
            <w:r>
              <w:rPr>
                <w:noProof/>
                <w:lang w:val="fr-BE"/>
              </w:rPr>
              <w:t>–</w:t>
            </w:r>
            <w:r>
              <w:rPr>
                <w:noProof/>
                <w:lang w:val="fr-BE"/>
              </w:rPr>
              <w:tab/>
              <w:t>Équipements antifeu en tissus recouverts d’une feuille de polyester aluminisée:</w:t>
            </w:r>
          </w:p>
        </w:tc>
        <w:tc>
          <w:tcPr>
            <w:tcW w:w="3794" w:type="pct"/>
            <w:tcBorders>
              <w:top w:val="single" w:sz="4" w:space="0" w:color="auto"/>
              <w:left w:val="single" w:sz="4" w:space="0" w:color="auto"/>
              <w:bottom w:val="single" w:sz="4" w:space="0" w:color="auto"/>
              <w:right w:val="single" w:sz="4" w:space="0" w:color="auto"/>
            </w:tcBorders>
            <w:hideMark/>
          </w:tcPr>
          <w:p w14:paraId="64257E2D" w14:textId="77777777" w:rsidR="00CA0E12" w:rsidRDefault="00CA0E12">
            <w:pPr>
              <w:spacing w:before="60" w:after="60" w:line="240" w:lineRule="auto"/>
              <w:rPr>
                <w:noProof/>
                <w:lang w:val="fr-BE"/>
              </w:rPr>
            </w:pPr>
            <w:r>
              <w:rPr>
                <w:noProof/>
                <w:lang w:val="fr-BE"/>
              </w:rPr>
              <w:t>Tissage combiné à une confection (y compris une coupe de tissu); ou</w:t>
            </w:r>
          </w:p>
          <w:p w14:paraId="0D665ECA" w14:textId="77777777" w:rsidR="00CA0E12" w:rsidRDefault="00CA0E12">
            <w:pPr>
              <w:spacing w:before="60" w:after="60" w:line="240" w:lineRule="auto"/>
              <w:rPr>
                <w:noProof/>
                <w:lang w:val="fr-BE"/>
              </w:rPr>
            </w:pPr>
            <w:r>
              <w:rPr>
                <w:noProof/>
                <w:lang w:val="fr-BE"/>
              </w:rPr>
              <w:t xml:space="preserve">Enduction ou stratification combinée à une confection (y compris une coupe de tissu), à condition que la valeur des tissus non originaires non enduits et non stratifiés mis en œuvre ne dépasse pas </w:t>
            </w:r>
            <w:r w:rsidRPr="006905F3">
              <w:rPr>
                <w:noProof/>
                <w:lang w:val="fr-BE"/>
              </w:rPr>
              <w:t>40</w:t>
            </w:r>
            <w:r>
              <w:rPr>
                <w:noProof/>
                <w:lang w:val="fr-BE"/>
              </w:rPr>
              <w:t> % du prix départ usine du produit</w:t>
            </w:r>
          </w:p>
        </w:tc>
      </w:tr>
      <w:tr w:rsidR="00CA0E12" w:rsidRPr="005D0095" w14:paraId="53D33ED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6C13FB1" w14:textId="77777777" w:rsidR="00CA0E12" w:rsidRDefault="00CA0E12">
            <w:pPr>
              <w:spacing w:before="60" w:after="60" w:line="240" w:lineRule="auto"/>
              <w:ind w:left="170" w:hanging="170"/>
              <w:rPr>
                <w:noProof/>
                <w:lang w:val="fr-BE"/>
              </w:rPr>
            </w:pPr>
            <w:r>
              <w:rPr>
                <w:noProof/>
                <w:lang w:val="fr-BE"/>
              </w:rPr>
              <w:t>–</w:t>
            </w:r>
            <w:r>
              <w:rPr>
                <w:noProof/>
                <w:lang w:val="fr-BE"/>
              </w:rPr>
              <w:tab/>
              <w:t>Triplures pour cols et poignets, découpées:</w:t>
            </w:r>
          </w:p>
        </w:tc>
        <w:tc>
          <w:tcPr>
            <w:tcW w:w="3794" w:type="pct"/>
            <w:tcBorders>
              <w:top w:val="single" w:sz="4" w:space="0" w:color="auto"/>
              <w:left w:val="single" w:sz="4" w:space="0" w:color="auto"/>
              <w:bottom w:val="single" w:sz="4" w:space="0" w:color="auto"/>
              <w:right w:val="single" w:sz="4" w:space="0" w:color="auto"/>
            </w:tcBorders>
            <w:hideMark/>
          </w:tcPr>
          <w:p w14:paraId="0EB5142A" w14:textId="77777777" w:rsidR="00CA0E12" w:rsidRDefault="00CA0E12">
            <w:pPr>
              <w:spacing w:before="60" w:after="60" w:line="240" w:lineRule="auto"/>
              <w:rPr>
                <w:noProof/>
                <w:lang w:val="fr-BE"/>
              </w:rPr>
            </w:pPr>
            <w:r>
              <w:rPr>
                <w:noProof/>
                <w:lang w:val="fr-BE"/>
              </w:rPr>
              <w:t xml:space="preserve">CPT, à condition que la valeur de toutes les matières non originaires mises en œuvre ne dépasse pas </w:t>
            </w:r>
            <w:r w:rsidRPr="006905F3">
              <w:rPr>
                <w:noProof/>
                <w:lang w:val="fr-BE"/>
              </w:rPr>
              <w:t>40</w:t>
            </w:r>
            <w:r>
              <w:rPr>
                <w:noProof/>
                <w:lang w:val="fr-BE"/>
              </w:rPr>
              <w:t> % du prix départ usine du produit.</w:t>
            </w:r>
          </w:p>
        </w:tc>
      </w:tr>
      <w:tr w:rsidR="00CA0E12" w:rsidRPr="005D0095" w14:paraId="2AE41EB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A1E7EB1"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2EEF3C2C" w14:textId="77777777" w:rsidR="00CA0E12" w:rsidRDefault="00CA0E12">
            <w:pPr>
              <w:spacing w:before="60" w:after="60" w:line="240" w:lineRule="auto"/>
              <w:rPr>
                <w:noProof/>
                <w:lang w:val="fr-BE"/>
              </w:rPr>
            </w:pPr>
            <w:r>
              <w:rPr>
                <w:noProof/>
                <w:lang w:val="fr-BE"/>
              </w:rPr>
              <w:t>Tissage combiné à une confection (y compris une coupe de tissu)</w:t>
            </w:r>
          </w:p>
        </w:tc>
      </w:tr>
      <w:tr w:rsidR="00CA0E12" w:rsidRPr="005D0095" w14:paraId="7D224492" w14:textId="77777777" w:rsidTr="00CA0E12">
        <w:trPr>
          <w:trHeight w:val="46"/>
        </w:trPr>
        <w:tc>
          <w:tcPr>
            <w:tcW w:w="1206" w:type="pct"/>
            <w:tcBorders>
              <w:top w:val="single" w:sz="4" w:space="0" w:color="auto"/>
              <w:left w:val="single" w:sz="4" w:space="0" w:color="auto"/>
              <w:bottom w:val="single" w:sz="4" w:space="0" w:color="auto"/>
              <w:right w:val="single" w:sz="4" w:space="0" w:color="auto"/>
            </w:tcBorders>
            <w:hideMark/>
          </w:tcPr>
          <w:p w14:paraId="0C7BAEFF" w14:textId="77777777" w:rsidR="00CA0E12" w:rsidRDefault="00CA0E12">
            <w:pPr>
              <w:spacing w:before="60" w:after="60" w:line="240" w:lineRule="auto"/>
              <w:rPr>
                <w:noProof/>
                <w:lang w:val="en-US"/>
              </w:rPr>
            </w:pPr>
            <w:r>
              <w:rPr>
                <w:noProof/>
              </w:rPr>
              <w:t>Chapitre </w:t>
            </w:r>
            <w:r w:rsidRPr="006905F3">
              <w:rPr>
                <w:noProof/>
              </w:rPr>
              <w:t>63</w:t>
            </w:r>
          </w:p>
        </w:tc>
        <w:tc>
          <w:tcPr>
            <w:tcW w:w="3794" w:type="pct"/>
            <w:tcBorders>
              <w:top w:val="single" w:sz="4" w:space="0" w:color="auto"/>
              <w:left w:val="single" w:sz="4" w:space="0" w:color="auto"/>
              <w:bottom w:val="single" w:sz="4" w:space="0" w:color="auto"/>
              <w:right w:val="single" w:sz="4" w:space="0" w:color="auto"/>
            </w:tcBorders>
            <w:hideMark/>
          </w:tcPr>
          <w:p w14:paraId="7FF535EA" w14:textId="77777777" w:rsidR="00CA0E12" w:rsidRDefault="00CA0E12">
            <w:pPr>
              <w:spacing w:before="60" w:after="60" w:line="240" w:lineRule="auto"/>
              <w:rPr>
                <w:noProof/>
                <w:lang w:val="fr-BE"/>
              </w:rPr>
            </w:pPr>
            <w:r>
              <w:rPr>
                <w:noProof/>
                <w:lang w:val="fr-BE"/>
              </w:rPr>
              <w:t>Autres articles textiles confectionnés; assortiments; friperie et chiffons</w:t>
            </w:r>
          </w:p>
        </w:tc>
      </w:tr>
      <w:tr w:rsidR="00CA0E12" w14:paraId="789D4B8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6AD8AE7" w14:textId="77777777" w:rsidR="00CA0E12" w:rsidRDefault="00CA0E12">
            <w:pPr>
              <w:spacing w:before="60" w:after="60" w:line="240" w:lineRule="auto"/>
              <w:rPr>
                <w:noProof/>
                <w:lang w:val="en-US"/>
              </w:rPr>
            </w:pPr>
            <w:r w:rsidRPr="006905F3">
              <w:rPr>
                <w:noProof/>
              </w:rPr>
              <w:t>63</w:t>
            </w:r>
            <w:r>
              <w:rPr>
                <w:noProof/>
              </w:rPr>
              <w:t>.</w:t>
            </w:r>
            <w:r w:rsidRPr="006905F3">
              <w:rPr>
                <w:noProof/>
              </w:rPr>
              <w:t>01</w:t>
            </w:r>
            <w:r>
              <w:rPr>
                <w:noProof/>
              </w:rPr>
              <w:t>-</w:t>
            </w:r>
            <w:r w:rsidRPr="006905F3">
              <w:rPr>
                <w:noProof/>
              </w:rPr>
              <w:t>63</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tcPr>
          <w:p w14:paraId="6AB68F1D" w14:textId="77777777" w:rsidR="00CA0E12" w:rsidRDefault="00CA0E12">
            <w:pPr>
              <w:spacing w:before="60" w:after="60" w:line="240" w:lineRule="auto"/>
              <w:rPr>
                <w:noProof/>
              </w:rPr>
            </w:pPr>
          </w:p>
        </w:tc>
      </w:tr>
      <w:tr w:rsidR="00CA0E12" w:rsidRPr="005D0095" w14:paraId="53504D8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566C3B8" w14:textId="77777777" w:rsidR="00CA0E12" w:rsidRDefault="00CA0E12">
            <w:pPr>
              <w:spacing w:before="60" w:after="60" w:line="240" w:lineRule="auto"/>
              <w:ind w:left="170" w:hanging="170"/>
              <w:rPr>
                <w:noProof/>
              </w:rPr>
            </w:pPr>
            <w:r>
              <w:rPr>
                <w:noProof/>
              </w:rPr>
              <w:t>–</w:t>
            </w:r>
            <w:r>
              <w:rPr>
                <w:noProof/>
              </w:rPr>
              <w:tab/>
              <w:t>En feutre, en nontissés:</w:t>
            </w:r>
          </w:p>
        </w:tc>
        <w:tc>
          <w:tcPr>
            <w:tcW w:w="3794" w:type="pct"/>
            <w:tcBorders>
              <w:top w:val="single" w:sz="4" w:space="0" w:color="auto"/>
              <w:left w:val="single" w:sz="4" w:space="0" w:color="auto"/>
              <w:bottom w:val="single" w:sz="4" w:space="0" w:color="auto"/>
              <w:right w:val="single" w:sz="4" w:space="0" w:color="auto"/>
            </w:tcBorders>
            <w:hideMark/>
          </w:tcPr>
          <w:p w14:paraId="126F4FAD" w14:textId="77777777" w:rsidR="00CA0E12" w:rsidRDefault="00CA0E12">
            <w:pPr>
              <w:spacing w:before="60" w:after="60" w:line="240" w:lineRule="auto"/>
              <w:rPr>
                <w:noProof/>
                <w:lang w:val="fr-BE"/>
              </w:rPr>
            </w:pPr>
            <w:r>
              <w:rPr>
                <w:noProof/>
                <w:lang w:val="fr-BE"/>
              </w:rPr>
              <w:t>Formation de nontissé combinée à une confection (y compris une coupe de tissu)</w:t>
            </w:r>
          </w:p>
        </w:tc>
      </w:tr>
      <w:tr w:rsidR="00CA0E12" w:rsidRPr="005D0095" w14:paraId="6A91ED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ABC12C8" w14:textId="77777777" w:rsidR="00CA0E12" w:rsidRDefault="00CA0E12">
            <w:pPr>
              <w:spacing w:before="60" w:after="60" w:line="240" w:lineRule="auto"/>
              <w:ind w:left="170" w:hanging="170"/>
              <w:rPr>
                <w:noProof/>
                <w:lang w:val="en-US"/>
              </w:rPr>
            </w:pPr>
            <w:r>
              <w:rPr>
                <w:noProof/>
              </w:rPr>
              <w:t>–</w:t>
            </w:r>
            <w:r>
              <w:rPr>
                <w:noProof/>
              </w:rPr>
              <w:tab/>
              <w:t>Autres:</w:t>
            </w:r>
          </w:p>
          <w:p w14:paraId="2C296676" w14:textId="77777777" w:rsidR="00CA0E12" w:rsidRDefault="00CA0E12">
            <w:pPr>
              <w:spacing w:before="60" w:after="60" w:line="240" w:lineRule="auto"/>
              <w:ind w:left="170" w:hanging="170"/>
              <w:rPr>
                <w:noProof/>
              </w:rPr>
            </w:pPr>
            <w:r>
              <w:rPr>
                <w:noProof/>
              </w:rPr>
              <w:t>–</w:t>
            </w:r>
            <w:r>
              <w:rPr>
                <w:noProof/>
              </w:rPr>
              <w:tab/>
              <w:t>Brodés:</w:t>
            </w:r>
          </w:p>
        </w:tc>
        <w:tc>
          <w:tcPr>
            <w:tcW w:w="3794" w:type="pct"/>
            <w:tcBorders>
              <w:top w:val="single" w:sz="4" w:space="0" w:color="auto"/>
              <w:left w:val="single" w:sz="4" w:space="0" w:color="auto"/>
              <w:bottom w:val="single" w:sz="4" w:space="0" w:color="auto"/>
              <w:right w:val="single" w:sz="4" w:space="0" w:color="auto"/>
            </w:tcBorders>
            <w:hideMark/>
          </w:tcPr>
          <w:p w14:paraId="4B4C949C" w14:textId="77777777" w:rsidR="00CA0E12" w:rsidRDefault="00CA0E12">
            <w:pPr>
              <w:spacing w:before="60" w:after="60" w:line="240" w:lineRule="auto"/>
              <w:rPr>
                <w:noProof/>
                <w:lang w:val="fr-BE"/>
              </w:rPr>
            </w:pPr>
            <w:r>
              <w:rPr>
                <w:noProof/>
                <w:lang w:val="fr-BE"/>
              </w:rPr>
              <w:t>Tissage ou bonneterie combiné à une confection (y compris une coupe de tissu); ou</w:t>
            </w:r>
          </w:p>
          <w:p w14:paraId="53EDF30C" w14:textId="77777777" w:rsidR="00CA0E12" w:rsidRDefault="00CA0E12">
            <w:pPr>
              <w:spacing w:before="60" w:after="60" w:line="240" w:lineRule="auto"/>
              <w:rPr>
                <w:noProof/>
                <w:lang w:val="fr-BE"/>
              </w:rPr>
            </w:pPr>
            <w:r>
              <w:rPr>
                <w:noProof/>
                <w:lang w:val="fr-BE"/>
              </w:rPr>
              <w:t xml:space="preserve">Fabrication à partir de tissus non brodés (autres que des étoffes de bonneterie), à condition que la valeur des tissus non brodés non originaires mis en œuvre ne dépasse pas </w:t>
            </w:r>
            <w:r w:rsidRPr="006905F3">
              <w:rPr>
                <w:noProof/>
                <w:lang w:val="fr-BE"/>
              </w:rPr>
              <w:t>40</w:t>
            </w:r>
            <w:r>
              <w:rPr>
                <w:noProof/>
                <w:lang w:val="fr-BE"/>
              </w:rPr>
              <w:t> % du départ usine du produit</w:t>
            </w:r>
          </w:p>
        </w:tc>
      </w:tr>
      <w:tr w:rsidR="00CA0E12" w:rsidRPr="005D0095" w14:paraId="4AC7154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B3FCF74"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5A069D22" w14:textId="77777777" w:rsidR="00CA0E12" w:rsidRDefault="00CA0E12">
            <w:pPr>
              <w:spacing w:before="60" w:after="60" w:line="240" w:lineRule="auto"/>
              <w:rPr>
                <w:noProof/>
                <w:lang w:val="fr-BE"/>
              </w:rPr>
            </w:pPr>
            <w:r>
              <w:rPr>
                <w:noProof/>
                <w:lang w:val="fr-BE"/>
              </w:rPr>
              <w:t>Tissage ou bonneterie combiné à une confection (y compris une coupe de tissu)</w:t>
            </w:r>
          </w:p>
        </w:tc>
      </w:tr>
      <w:tr w:rsidR="00CA0E12" w:rsidRPr="005D0095" w14:paraId="116E722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287AB77" w14:textId="77777777" w:rsidR="00CA0E12" w:rsidRDefault="00CA0E12">
            <w:pPr>
              <w:spacing w:before="60" w:after="60" w:line="240" w:lineRule="auto"/>
              <w:rPr>
                <w:noProof/>
                <w:lang w:val="en-US"/>
              </w:rPr>
            </w:pPr>
            <w:r w:rsidRPr="006905F3">
              <w:rPr>
                <w:noProof/>
              </w:rPr>
              <w:t>63</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39C9E54C" w14:textId="77777777" w:rsidR="00CA0E12" w:rsidRDefault="00CA0E12">
            <w:pPr>
              <w:spacing w:before="60" w:after="60" w:line="240" w:lineRule="auto"/>
              <w:rPr>
                <w:noProof/>
                <w:lang w:val="fr-BE"/>
              </w:rPr>
            </w:pPr>
            <w:r>
              <w:rPr>
                <w:noProof/>
                <w:lang w:val="fr-BE"/>
              </w:rPr>
              <w:t>Extrusion de fibres synthétiques ou artificielles ou filage de fibres naturelles, synthétiques ou artificielles discontinues combiné à un tissage ou à un tricotage et une confection (y compris une coupe de tissu)</w:t>
            </w:r>
          </w:p>
        </w:tc>
      </w:tr>
      <w:tr w:rsidR="00CA0E12" w14:paraId="020395C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1CDD1C" w14:textId="77777777" w:rsidR="00CA0E12" w:rsidRDefault="00CA0E12">
            <w:pPr>
              <w:pageBreakBefore/>
              <w:spacing w:before="60" w:after="60" w:line="240" w:lineRule="auto"/>
              <w:rPr>
                <w:noProof/>
                <w:lang w:val="en-US"/>
              </w:rPr>
            </w:pPr>
            <w:r w:rsidRPr="006905F3">
              <w:rPr>
                <w:noProof/>
              </w:rPr>
              <w:t>63</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tcPr>
          <w:p w14:paraId="4F5B70CF" w14:textId="77777777" w:rsidR="00CA0E12" w:rsidRDefault="00CA0E12">
            <w:pPr>
              <w:spacing w:before="60" w:after="60" w:line="240" w:lineRule="auto"/>
              <w:rPr>
                <w:noProof/>
              </w:rPr>
            </w:pPr>
          </w:p>
        </w:tc>
      </w:tr>
      <w:tr w:rsidR="00CA0E12" w:rsidRPr="005D0095" w14:paraId="2E11200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E95F8AA" w14:textId="77777777" w:rsidR="00CA0E12" w:rsidRDefault="00CA0E12">
            <w:pPr>
              <w:spacing w:before="60" w:after="60" w:line="240" w:lineRule="auto"/>
              <w:ind w:left="170" w:hanging="170"/>
              <w:rPr>
                <w:noProof/>
              </w:rPr>
            </w:pPr>
            <w:r>
              <w:rPr>
                <w:noProof/>
              </w:rPr>
              <w:t>–</w:t>
            </w:r>
            <w:r>
              <w:rPr>
                <w:noProof/>
              </w:rPr>
              <w:tab/>
              <w:t>En nontissés:</w:t>
            </w:r>
          </w:p>
        </w:tc>
        <w:tc>
          <w:tcPr>
            <w:tcW w:w="3794" w:type="pct"/>
            <w:tcBorders>
              <w:top w:val="single" w:sz="4" w:space="0" w:color="auto"/>
              <w:left w:val="single" w:sz="4" w:space="0" w:color="auto"/>
              <w:bottom w:val="single" w:sz="4" w:space="0" w:color="auto"/>
              <w:right w:val="single" w:sz="4" w:space="0" w:color="auto"/>
            </w:tcBorders>
            <w:hideMark/>
          </w:tcPr>
          <w:p w14:paraId="3A7177E3" w14:textId="77777777" w:rsidR="00CA0E12" w:rsidRDefault="00CA0E12">
            <w:pPr>
              <w:spacing w:before="60" w:after="60" w:line="240" w:lineRule="auto"/>
              <w:rPr>
                <w:noProof/>
                <w:lang w:val="fr-BE"/>
              </w:rPr>
            </w:pPr>
            <w:r>
              <w:rPr>
                <w:noProof/>
                <w:lang w:val="fr-BE"/>
              </w:rPr>
              <w:t>Formation de nontissé combinée à une confection (y compris une coupe de tissu)</w:t>
            </w:r>
          </w:p>
        </w:tc>
      </w:tr>
      <w:tr w:rsidR="00CA0E12" w:rsidRPr="005D0095" w14:paraId="12C4109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2074B5E"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tcPr>
          <w:p w14:paraId="4CE33B46" w14:textId="77777777" w:rsidR="00CA0E12" w:rsidRDefault="00CA0E12">
            <w:pPr>
              <w:spacing w:before="60" w:after="60" w:line="240" w:lineRule="auto"/>
              <w:rPr>
                <w:noProof/>
                <w:lang w:val="fr-BE"/>
              </w:rPr>
            </w:pPr>
            <w:r>
              <w:rPr>
                <w:noProof/>
                <w:lang w:val="fr-BE"/>
              </w:rPr>
              <w:t>Tissage combiné à une confection (y compris une coupe de tissu)</w:t>
            </w:r>
          </w:p>
          <w:p w14:paraId="4465DC5F" w14:textId="77777777" w:rsidR="00CA0E12" w:rsidRDefault="00CA0E12">
            <w:pPr>
              <w:spacing w:before="60" w:after="60" w:line="240" w:lineRule="auto"/>
              <w:rPr>
                <w:noProof/>
                <w:lang w:val="fr-BE"/>
              </w:rPr>
            </w:pPr>
          </w:p>
        </w:tc>
      </w:tr>
      <w:tr w:rsidR="00CA0E12" w14:paraId="70A91DE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6BD2FCD" w14:textId="77777777" w:rsidR="00CA0E12" w:rsidRDefault="00CA0E12">
            <w:pPr>
              <w:spacing w:before="60" w:after="60" w:line="240" w:lineRule="auto"/>
              <w:rPr>
                <w:noProof/>
                <w:lang w:val="en-US"/>
              </w:rPr>
            </w:pPr>
            <w:r w:rsidRPr="006905F3">
              <w:rPr>
                <w:noProof/>
              </w:rPr>
              <w:t>63</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22DF6EC4" w14:textId="77777777" w:rsidR="00CA0E12" w:rsidRDefault="00CA0E12">
            <w:pPr>
              <w:spacing w:before="60" w:after="60" w:line="240" w:lineRule="auto"/>
              <w:rPr>
                <w:noProof/>
              </w:rPr>
            </w:pPr>
            <w:r>
              <w:rPr>
                <w:noProof/>
              </w:rPr>
              <w:t xml:space="preserve">MaxMNO </w:t>
            </w:r>
            <w:r w:rsidRPr="006905F3">
              <w:rPr>
                <w:noProof/>
              </w:rPr>
              <w:t>40</w:t>
            </w:r>
            <w:r>
              <w:rPr>
                <w:noProof/>
              </w:rPr>
              <w:t> % (PDU).</w:t>
            </w:r>
          </w:p>
        </w:tc>
      </w:tr>
      <w:tr w:rsidR="00CA0E12" w:rsidRPr="005D0095" w14:paraId="0D0BE04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2EC4849" w14:textId="77777777" w:rsidR="00CA0E12" w:rsidRDefault="00CA0E12">
            <w:pPr>
              <w:spacing w:before="60" w:after="60" w:line="240" w:lineRule="auto"/>
              <w:rPr>
                <w:noProof/>
              </w:rPr>
            </w:pPr>
            <w:r w:rsidRPr="006905F3">
              <w:rPr>
                <w:noProof/>
              </w:rPr>
              <w:t>63</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5D9DE29F" w14:textId="77777777" w:rsidR="00CA0E12" w:rsidRDefault="00CA0E12">
            <w:pPr>
              <w:spacing w:before="60" w:after="60" w:line="240" w:lineRule="auto"/>
              <w:rPr>
                <w:noProof/>
                <w:lang w:val="fr-BE"/>
              </w:rPr>
            </w:pPr>
            <w:r>
              <w:rPr>
                <w:noProof/>
                <w:lang w:val="fr-BE"/>
              </w:rPr>
              <w:t xml:space="preserve">Chaque article qui constitue l’assortiment doit respecter la règle qui s’y appliquerait s’il n’était pas ainsi présenté en assortiment, des articles non originaires pouvant toutefois être incorporés à condition que leur valeur totale ne dépasse pas </w:t>
            </w:r>
            <w:r w:rsidRPr="006905F3">
              <w:rPr>
                <w:noProof/>
                <w:lang w:val="fr-BE"/>
              </w:rPr>
              <w:t>15</w:t>
            </w:r>
            <w:r>
              <w:rPr>
                <w:noProof/>
                <w:lang w:val="fr-BE"/>
              </w:rPr>
              <w:t> % du prix départ usine de l’assortiment</w:t>
            </w:r>
          </w:p>
        </w:tc>
      </w:tr>
      <w:tr w:rsidR="00CA0E12" w14:paraId="4459845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BA6E612" w14:textId="77777777" w:rsidR="00CA0E12" w:rsidRDefault="00CA0E12">
            <w:pPr>
              <w:spacing w:before="60" w:after="60" w:line="240" w:lineRule="auto"/>
              <w:rPr>
                <w:noProof/>
                <w:lang w:val="en-US"/>
              </w:rPr>
            </w:pPr>
            <w:r w:rsidRPr="006905F3">
              <w:rPr>
                <w:noProof/>
              </w:rPr>
              <w:t>63</w:t>
            </w:r>
            <w:r>
              <w:rPr>
                <w:noProof/>
              </w:rPr>
              <w:t>.</w:t>
            </w:r>
            <w:r w:rsidRPr="006905F3">
              <w:rPr>
                <w:noProof/>
              </w:rPr>
              <w:t>09</w:t>
            </w:r>
            <w:r>
              <w:rPr>
                <w:noProof/>
              </w:rPr>
              <w:t>-</w:t>
            </w:r>
            <w:r w:rsidRPr="006905F3">
              <w:rPr>
                <w:noProof/>
              </w:rPr>
              <w:t>63</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6CD50CD0" w14:textId="77777777" w:rsidR="00CA0E12" w:rsidRDefault="00CA0E12">
            <w:pPr>
              <w:spacing w:before="60" w:after="60" w:line="240" w:lineRule="auto"/>
              <w:rPr>
                <w:noProof/>
              </w:rPr>
            </w:pPr>
            <w:r>
              <w:rPr>
                <w:noProof/>
              </w:rPr>
              <w:t>CPT</w:t>
            </w:r>
          </w:p>
        </w:tc>
      </w:tr>
      <w:tr w:rsidR="00CA0E12" w:rsidRPr="005D0095" w14:paraId="0B1A02F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93601E6" w14:textId="77777777" w:rsidR="00CA0E12" w:rsidRDefault="00CA0E12">
            <w:pPr>
              <w:spacing w:before="60" w:after="60" w:line="240" w:lineRule="auto"/>
              <w:rPr>
                <w:noProof/>
              </w:rPr>
            </w:pPr>
            <w:r>
              <w:rPr>
                <w:noProof/>
              </w:rPr>
              <w:t>SECTION XII</w:t>
            </w:r>
          </w:p>
        </w:tc>
        <w:tc>
          <w:tcPr>
            <w:tcW w:w="3794" w:type="pct"/>
            <w:tcBorders>
              <w:top w:val="single" w:sz="4" w:space="0" w:color="auto"/>
              <w:left w:val="single" w:sz="4" w:space="0" w:color="auto"/>
              <w:bottom w:val="single" w:sz="4" w:space="0" w:color="auto"/>
              <w:right w:val="single" w:sz="4" w:space="0" w:color="auto"/>
            </w:tcBorders>
            <w:hideMark/>
          </w:tcPr>
          <w:p w14:paraId="67F3B2AA" w14:textId="77777777" w:rsidR="00CA0E12" w:rsidRDefault="00CA0E12">
            <w:pPr>
              <w:spacing w:before="60" w:after="60" w:line="240" w:lineRule="auto"/>
              <w:rPr>
                <w:noProof/>
                <w:lang w:val="fr-BE"/>
              </w:rPr>
            </w:pPr>
            <w:r>
              <w:rPr>
                <w:noProof/>
                <w:lang w:val="fr-BE"/>
              </w:rPr>
              <w:t>CHAUSSURES, COIFFURES, PARAPLUIES, PARASOLS, CANNES, FOUETS, CRAVACHES ET LEURS PARTIES; PLUMES APPRÊTÉES ET ARTICLES EN PLUMES; FLEURS ARTIFICIELLES; OUVRAGES EN CHEVEUX</w:t>
            </w:r>
          </w:p>
        </w:tc>
      </w:tr>
      <w:tr w:rsidR="00CA0E12" w:rsidRPr="005D0095" w14:paraId="7A60464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FF19EF0" w14:textId="77777777" w:rsidR="00CA0E12" w:rsidRDefault="00CA0E12">
            <w:pPr>
              <w:spacing w:before="60" w:after="60" w:line="240" w:lineRule="auto"/>
              <w:rPr>
                <w:noProof/>
                <w:lang w:val="en-US"/>
              </w:rPr>
            </w:pPr>
            <w:r>
              <w:rPr>
                <w:noProof/>
              </w:rPr>
              <w:t>Chapitre </w:t>
            </w:r>
            <w:r w:rsidRPr="006905F3">
              <w:rPr>
                <w:noProof/>
              </w:rPr>
              <w:t>64</w:t>
            </w:r>
          </w:p>
        </w:tc>
        <w:tc>
          <w:tcPr>
            <w:tcW w:w="3794" w:type="pct"/>
            <w:tcBorders>
              <w:top w:val="single" w:sz="4" w:space="0" w:color="auto"/>
              <w:left w:val="single" w:sz="4" w:space="0" w:color="auto"/>
              <w:bottom w:val="single" w:sz="4" w:space="0" w:color="auto"/>
              <w:right w:val="single" w:sz="4" w:space="0" w:color="auto"/>
            </w:tcBorders>
            <w:hideMark/>
          </w:tcPr>
          <w:p w14:paraId="736B6721" w14:textId="77777777" w:rsidR="00CA0E12" w:rsidRDefault="00CA0E12">
            <w:pPr>
              <w:spacing w:before="60" w:after="60" w:line="240" w:lineRule="auto"/>
              <w:rPr>
                <w:noProof/>
                <w:lang w:val="fr-BE"/>
              </w:rPr>
            </w:pPr>
            <w:r>
              <w:rPr>
                <w:noProof/>
                <w:lang w:val="fr-BE"/>
              </w:rPr>
              <w:t>Chaussures, guêtres et articles analogues; parties de ces objets</w:t>
            </w:r>
          </w:p>
        </w:tc>
      </w:tr>
      <w:tr w:rsidR="00CA0E12" w:rsidRPr="005D0095" w14:paraId="1B51C14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A745A1F" w14:textId="77777777" w:rsidR="00CA0E12" w:rsidRDefault="00CA0E12">
            <w:pPr>
              <w:spacing w:before="60" w:after="60" w:line="240" w:lineRule="auto"/>
              <w:rPr>
                <w:noProof/>
                <w:lang w:val="en-US"/>
              </w:rPr>
            </w:pPr>
            <w:r w:rsidRPr="006905F3">
              <w:rPr>
                <w:noProof/>
              </w:rPr>
              <w:t>64</w:t>
            </w:r>
            <w:r>
              <w:rPr>
                <w:noProof/>
              </w:rPr>
              <w:t>.</w:t>
            </w:r>
            <w:r w:rsidRPr="006905F3">
              <w:rPr>
                <w:noProof/>
              </w:rPr>
              <w:t>01</w:t>
            </w:r>
            <w:r>
              <w:rPr>
                <w:noProof/>
              </w:rPr>
              <w:t>-</w:t>
            </w:r>
            <w:r w:rsidRPr="006905F3">
              <w:rPr>
                <w:noProof/>
              </w:rPr>
              <w:t>64</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3CB232C0" w14:textId="77777777" w:rsidR="00CA0E12" w:rsidRDefault="00CA0E12">
            <w:pPr>
              <w:spacing w:before="60" w:after="60" w:line="240" w:lineRule="auto"/>
              <w:rPr>
                <w:noProof/>
                <w:lang w:val="fr-BE"/>
              </w:rPr>
            </w:pPr>
            <w:r>
              <w:rPr>
                <w:noProof/>
                <w:lang w:val="fr-BE"/>
              </w:rPr>
              <w:t>Production à partir de matières non originaires de toute position, à l’exclusion des assemblages non originaires formés de dessus de chaussures fixés aux semelles premières ou à d’autres parties inférieures de la position </w:t>
            </w:r>
            <w:r w:rsidRPr="006905F3">
              <w:rPr>
                <w:noProof/>
                <w:lang w:val="fr-BE"/>
              </w:rPr>
              <w:t>6406</w:t>
            </w:r>
          </w:p>
        </w:tc>
      </w:tr>
      <w:tr w:rsidR="00CA0E12" w14:paraId="11A25D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A7065E2" w14:textId="77777777" w:rsidR="00CA0E12" w:rsidRDefault="00CA0E12">
            <w:pPr>
              <w:spacing w:before="60" w:after="60" w:line="240" w:lineRule="auto"/>
              <w:rPr>
                <w:noProof/>
                <w:lang w:val="en-US"/>
              </w:rPr>
            </w:pPr>
            <w:r w:rsidRPr="006905F3">
              <w:rPr>
                <w:noProof/>
              </w:rPr>
              <w:t>64</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35016592" w14:textId="77777777" w:rsidR="00CA0E12" w:rsidRDefault="00CA0E12">
            <w:pPr>
              <w:spacing w:before="60" w:after="60" w:line="240" w:lineRule="auto"/>
              <w:rPr>
                <w:noProof/>
              </w:rPr>
            </w:pPr>
            <w:r>
              <w:rPr>
                <w:noProof/>
              </w:rPr>
              <w:t>CPT</w:t>
            </w:r>
          </w:p>
        </w:tc>
      </w:tr>
      <w:tr w:rsidR="00CA0E12" w:rsidRPr="005D0095" w14:paraId="7C0E16D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CD84205" w14:textId="77777777" w:rsidR="00CA0E12" w:rsidRDefault="00CA0E12">
            <w:pPr>
              <w:pageBreakBefore/>
              <w:spacing w:before="60" w:after="60" w:line="240" w:lineRule="auto"/>
              <w:rPr>
                <w:noProof/>
              </w:rPr>
            </w:pPr>
            <w:r>
              <w:rPr>
                <w:noProof/>
              </w:rPr>
              <w:t>Chapitre </w:t>
            </w:r>
            <w:r w:rsidRPr="006905F3">
              <w:rPr>
                <w:noProof/>
              </w:rPr>
              <w:t>65</w:t>
            </w:r>
          </w:p>
        </w:tc>
        <w:tc>
          <w:tcPr>
            <w:tcW w:w="3794" w:type="pct"/>
            <w:tcBorders>
              <w:top w:val="single" w:sz="4" w:space="0" w:color="auto"/>
              <w:left w:val="single" w:sz="4" w:space="0" w:color="auto"/>
              <w:bottom w:val="single" w:sz="4" w:space="0" w:color="auto"/>
              <w:right w:val="single" w:sz="4" w:space="0" w:color="auto"/>
            </w:tcBorders>
            <w:hideMark/>
          </w:tcPr>
          <w:p w14:paraId="2F69772F" w14:textId="77777777" w:rsidR="00CA0E12" w:rsidRDefault="00CA0E12">
            <w:pPr>
              <w:spacing w:before="60" w:after="60" w:line="240" w:lineRule="auto"/>
              <w:rPr>
                <w:noProof/>
                <w:lang w:val="fr-BE"/>
              </w:rPr>
            </w:pPr>
            <w:r>
              <w:rPr>
                <w:noProof/>
                <w:lang w:val="fr-BE"/>
              </w:rPr>
              <w:t>Coiffures et parties de coiffures</w:t>
            </w:r>
          </w:p>
        </w:tc>
      </w:tr>
      <w:tr w:rsidR="00CA0E12" w14:paraId="0231A28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8F5554" w14:textId="77777777" w:rsidR="00CA0E12" w:rsidRDefault="00CA0E12">
            <w:pPr>
              <w:spacing w:before="60" w:after="60" w:line="240" w:lineRule="auto"/>
              <w:rPr>
                <w:noProof/>
                <w:lang w:val="en-US"/>
              </w:rPr>
            </w:pPr>
            <w:r w:rsidRPr="006905F3">
              <w:rPr>
                <w:noProof/>
              </w:rPr>
              <w:t>65</w:t>
            </w:r>
            <w:r>
              <w:rPr>
                <w:noProof/>
              </w:rPr>
              <w:t>.</w:t>
            </w:r>
            <w:r w:rsidRPr="006905F3">
              <w:rPr>
                <w:noProof/>
              </w:rPr>
              <w:t>01</w:t>
            </w:r>
            <w:r>
              <w:rPr>
                <w:noProof/>
              </w:rPr>
              <w:t>-</w:t>
            </w:r>
            <w:r w:rsidRPr="006905F3">
              <w:rPr>
                <w:noProof/>
              </w:rPr>
              <w:t>65</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6CC950E7" w14:textId="77777777" w:rsidR="00CA0E12" w:rsidRDefault="00CA0E12">
            <w:pPr>
              <w:spacing w:before="60" w:after="60" w:line="240" w:lineRule="auto"/>
              <w:rPr>
                <w:noProof/>
              </w:rPr>
            </w:pPr>
            <w:r>
              <w:rPr>
                <w:noProof/>
              </w:rPr>
              <w:t>CPT</w:t>
            </w:r>
          </w:p>
        </w:tc>
      </w:tr>
      <w:tr w:rsidR="00CA0E12" w:rsidRPr="005D0095" w14:paraId="298661C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53420FB" w14:textId="77777777" w:rsidR="00CA0E12" w:rsidRDefault="00CA0E12">
            <w:pPr>
              <w:spacing w:before="60" w:after="60" w:line="240" w:lineRule="auto"/>
              <w:rPr>
                <w:noProof/>
              </w:rPr>
            </w:pPr>
            <w:r>
              <w:rPr>
                <w:noProof/>
              </w:rPr>
              <w:t>Chapitre </w:t>
            </w:r>
            <w:r w:rsidRPr="006905F3">
              <w:rPr>
                <w:noProof/>
              </w:rPr>
              <w:t>66</w:t>
            </w:r>
          </w:p>
        </w:tc>
        <w:tc>
          <w:tcPr>
            <w:tcW w:w="3794" w:type="pct"/>
            <w:tcBorders>
              <w:top w:val="single" w:sz="4" w:space="0" w:color="auto"/>
              <w:left w:val="single" w:sz="4" w:space="0" w:color="auto"/>
              <w:bottom w:val="single" w:sz="4" w:space="0" w:color="auto"/>
              <w:right w:val="single" w:sz="4" w:space="0" w:color="auto"/>
            </w:tcBorders>
            <w:hideMark/>
          </w:tcPr>
          <w:p w14:paraId="7BE20929" w14:textId="77777777" w:rsidR="00CA0E12" w:rsidRDefault="00CA0E12">
            <w:pPr>
              <w:spacing w:before="60" w:after="60" w:line="240" w:lineRule="auto"/>
              <w:rPr>
                <w:noProof/>
                <w:lang w:val="fr-BE"/>
              </w:rPr>
            </w:pPr>
            <w:r>
              <w:rPr>
                <w:noProof/>
                <w:lang w:val="fr-BE"/>
              </w:rPr>
              <w:t>Parapluies, ombrelles, parasols, cannes, cannes-sièges, fouets, cravaches et leurs parties</w:t>
            </w:r>
          </w:p>
        </w:tc>
      </w:tr>
      <w:tr w:rsidR="00CA0E12" w14:paraId="63A39A2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362011C" w14:textId="77777777" w:rsidR="00CA0E12" w:rsidRDefault="00CA0E12">
            <w:pPr>
              <w:spacing w:before="60" w:after="60" w:line="240" w:lineRule="auto"/>
              <w:rPr>
                <w:noProof/>
                <w:lang w:val="en-US"/>
              </w:rPr>
            </w:pPr>
            <w:r w:rsidRPr="006905F3">
              <w:rPr>
                <w:noProof/>
              </w:rPr>
              <w:t>66</w:t>
            </w:r>
            <w:r>
              <w:rPr>
                <w:noProof/>
              </w:rPr>
              <w:t>.</w:t>
            </w:r>
            <w:r w:rsidRPr="006905F3">
              <w:rPr>
                <w:noProof/>
              </w:rPr>
              <w:t>01</w:t>
            </w:r>
            <w:r>
              <w:rPr>
                <w:noProof/>
              </w:rPr>
              <w:t>-</w:t>
            </w:r>
            <w:r w:rsidRPr="006905F3">
              <w:rPr>
                <w:noProof/>
              </w:rPr>
              <w:t>66</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01D165A5" w14:textId="77777777" w:rsidR="00CA0E12" w:rsidRDefault="00CA0E12">
            <w:pPr>
              <w:spacing w:before="60" w:after="60" w:line="240" w:lineRule="auto"/>
              <w:rPr>
                <w:noProof/>
              </w:rPr>
            </w:pPr>
            <w:r>
              <w:rPr>
                <w:noProof/>
              </w:rPr>
              <w:t>CP; ou</w:t>
            </w:r>
          </w:p>
          <w:p w14:paraId="59350F95"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7CD99A6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65D9E8A" w14:textId="77777777" w:rsidR="00CA0E12" w:rsidRDefault="00CA0E12">
            <w:pPr>
              <w:spacing w:before="60" w:after="60" w:line="240" w:lineRule="auto"/>
              <w:rPr>
                <w:noProof/>
              </w:rPr>
            </w:pPr>
            <w:r>
              <w:rPr>
                <w:noProof/>
              </w:rPr>
              <w:t>Chapitre </w:t>
            </w:r>
            <w:r w:rsidRPr="006905F3">
              <w:rPr>
                <w:noProof/>
              </w:rPr>
              <w:t>67</w:t>
            </w:r>
          </w:p>
        </w:tc>
        <w:tc>
          <w:tcPr>
            <w:tcW w:w="3794" w:type="pct"/>
            <w:tcBorders>
              <w:top w:val="single" w:sz="4" w:space="0" w:color="auto"/>
              <w:left w:val="single" w:sz="4" w:space="0" w:color="auto"/>
              <w:bottom w:val="single" w:sz="4" w:space="0" w:color="auto"/>
              <w:right w:val="single" w:sz="4" w:space="0" w:color="auto"/>
            </w:tcBorders>
            <w:hideMark/>
          </w:tcPr>
          <w:p w14:paraId="2097DBD7" w14:textId="77777777" w:rsidR="00CA0E12" w:rsidRDefault="00CA0E12">
            <w:pPr>
              <w:spacing w:before="60" w:after="60" w:line="240" w:lineRule="auto"/>
              <w:rPr>
                <w:noProof/>
                <w:lang w:val="fr-BE"/>
              </w:rPr>
            </w:pPr>
            <w:r>
              <w:rPr>
                <w:noProof/>
                <w:lang w:val="fr-BE"/>
              </w:rPr>
              <w:t>Plumes et duvet apprêtés et articles en plumes ou en duvet; fleurs artificielles; ouvrages en cheveux</w:t>
            </w:r>
          </w:p>
        </w:tc>
      </w:tr>
      <w:tr w:rsidR="00CA0E12" w14:paraId="2CB40E8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30620D6" w14:textId="77777777" w:rsidR="00CA0E12" w:rsidRDefault="00CA0E12">
            <w:pPr>
              <w:spacing w:before="60" w:after="60" w:line="240" w:lineRule="auto"/>
              <w:rPr>
                <w:noProof/>
                <w:lang w:val="en-US"/>
              </w:rPr>
            </w:pPr>
            <w:r w:rsidRPr="006905F3">
              <w:rPr>
                <w:noProof/>
              </w:rPr>
              <w:t>67</w:t>
            </w:r>
            <w:r>
              <w:rPr>
                <w:noProof/>
              </w:rPr>
              <w:t>.</w:t>
            </w:r>
            <w:r w:rsidRPr="006905F3">
              <w:rPr>
                <w:noProof/>
              </w:rPr>
              <w:t>01</w:t>
            </w:r>
            <w:r>
              <w:rPr>
                <w:noProof/>
              </w:rPr>
              <w:t>-</w:t>
            </w:r>
            <w:r w:rsidRPr="006905F3">
              <w:rPr>
                <w:noProof/>
              </w:rPr>
              <w:t>67</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5D269878" w14:textId="77777777" w:rsidR="00CA0E12" w:rsidRDefault="00CA0E12">
            <w:pPr>
              <w:spacing w:before="60" w:after="60" w:line="240" w:lineRule="auto"/>
              <w:rPr>
                <w:noProof/>
              </w:rPr>
            </w:pPr>
            <w:r>
              <w:rPr>
                <w:noProof/>
              </w:rPr>
              <w:t>CPT</w:t>
            </w:r>
          </w:p>
        </w:tc>
      </w:tr>
      <w:tr w:rsidR="00CA0E12" w:rsidRPr="005D0095" w14:paraId="5825E9C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29F4B0F" w14:textId="77777777" w:rsidR="00CA0E12" w:rsidRDefault="00CA0E12">
            <w:pPr>
              <w:spacing w:before="60" w:after="60" w:line="240" w:lineRule="auto"/>
              <w:rPr>
                <w:noProof/>
              </w:rPr>
            </w:pPr>
            <w:r>
              <w:rPr>
                <w:noProof/>
              </w:rPr>
              <w:t>SECTION XIII</w:t>
            </w:r>
          </w:p>
        </w:tc>
        <w:tc>
          <w:tcPr>
            <w:tcW w:w="3794" w:type="pct"/>
            <w:tcBorders>
              <w:top w:val="single" w:sz="4" w:space="0" w:color="auto"/>
              <w:left w:val="single" w:sz="4" w:space="0" w:color="auto"/>
              <w:bottom w:val="single" w:sz="4" w:space="0" w:color="auto"/>
              <w:right w:val="single" w:sz="4" w:space="0" w:color="auto"/>
            </w:tcBorders>
            <w:hideMark/>
          </w:tcPr>
          <w:p w14:paraId="040F4064" w14:textId="77777777" w:rsidR="00CA0E12" w:rsidRDefault="00CA0E12">
            <w:pPr>
              <w:spacing w:before="60" w:after="60" w:line="240" w:lineRule="auto"/>
              <w:rPr>
                <w:noProof/>
                <w:lang w:val="fr-BE"/>
              </w:rPr>
            </w:pPr>
            <w:r>
              <w:rPr>
                <w:noProof/>
                <w:lang w:val="fr-BE"/>
              </w:rPr>
              <w:t>OUVRAGES EN PIERRES, PLÂTRE, CIMENT, AMIANTE, MICA OU MATIÈRES ANALOGUES; PRODUITS CÉRAMIQUES; VERRE ET OUVRAGES EN VERRE</w:t>
            </w:r>
          </w:p>
        </w:tc>
      </w:tr>
      <w:tr w:rsidR="00CA0E12" w:rsidRPr="005D0095" w14:paraId="7934CA6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1878DDB" w14:textId="77777777" w:rsidR="00CA0E12" w:rsidRDefault="00CA0E12">
            <w:pPr>
              <w:spacing w:before="60" w:after="60" w:line="240" w:lineRule="auto"/>
              <w:rPr>
                <w:noProof/>
                <w:lang w:val="en-US"/>
              </w:rPr>
            </w:pPr>
            <w:r>
              <w:rPr>
                <w:noProof/>
              </w:rPr>
              <w:t>Chapitre </w:t>
            </w:r>
            <w:r w:rsidRPr="006905F3">
              <w:rPr>
                <w:noProof/>
              </w:rPr>
              <w:t>68</w:t>
            </w:r>
          </w:p>
        </w:tc>
        <w:tc>
          <w:tcPr>
            <w:tcW w:w="3794" w:type="pct"/>
            <w:tcBorders>
              <w:top w:val="single" w:sz="4" w:space="0" w:color="auto"/>
              <w:left w:val="single" w:sz="4" w:space="0" w:color="auto"/>
              <w:bottom w:val="single" w:sz="4" w:space="0" w:color="auto"/>
              <w:right w:val="single" w:sz="4" w:space="0" w:color="auto"/>
            </w:tcBorders>
            <w:hideMark/>
          </w:tcPr>
          <w:p w14:paraId="0859D45E" w14:textId="77777777" w:rsidR="00CA0E12" w:rsidRDefault="00CA0E12">
            <w:pPr>
              <w:spacing w:before="60" w:after="60" w:line="240" w:lineRule="auto"/>
              <w:rPr>
                <w:noProof/>
                <w:lang w:val="fr-BE"/>
              </w:rPr>
            </w:pPr>
            <w:r>
              <w:rPr>
                <w:noProof/>
                <w:lang w:val="fr-BE"/>
              </w:rPr>
              <w:t>Ouvrages en pierres, plâtre, ciment, amiante, mica ou matières analogues</w:t>
            </w:r>
          </w:p>
        </w:tc>
      </w:tr>
      <w:tr w:rsidR="00CA0E12" w14:paraId="2870AB3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945AA5B" w14:textId="77777777" w:rsidR="00CA0E12" w:rsidRDefault="00CA0E12">
            <w:pPr>
              <w:spacing w:before="60" w:after="60" w:line="240" w:lineRule="auto"/>
              <w:rPr>
                <w:noProof/>
                <w:lang w:val="en-US"/>
              </w:rPr>
            </w:pPr>
            <w:r w:rsidRPr="006905F3">
              <w:rPr>
                <w:noProof/>
              </w:rPr>
              <w:t>68</w:t>
            </w:r>
            <w:r>
              <w:rPr>
                <w:noProof/>
              </w:rPr>
              <w:t>.</w:t>
            </w:r>
            <w:r w:rsidRPr="006905F3">
              <w:rPr>
                <w:noProof/>
              </w:rPr>
              <w:t>01</w:t>
            </w:r>
            <w:r>
              <w:rPr>
                <w:noProof/>
              </w:rPr>
              <w:t>-</w:t>
            </w:r>
            <w:r w:rsidRPr="006905F3">
              <w:rPr>
                <w:noProof/>
              </w:rPr>
              <w:t>68</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00A55648" w14:textId="77777777" w:rsidR="00CA0E12" w:rsidRDefault="00CA0E12">
            <w:pPr>
              <w:spacing w:before="60" w:after="60" w:line="240" w:lineRule="auto"/>
              <w:rPr>
                <w:noProof/>
              </w:rPr>
            </w:pPr>
            <w:r>
              <w:rPr>
                <w:noProof/>
              </w:rPr>
              <w:t>CP; ou</w:t>
            </w:r>
          </w:p>
          <w:p w14:paraId="61EBA6F3" w14:textId="77777777" w:rsidR="00CA0E12" w:rsidRDefault="00CA0E12">
            <w:pPr>
              <w:spacing w:before="60" w:after="60" w:line="240" w:lineRule="auto"/>
              <w:rPr>
                <w:noProof/>
              </w:rPr>
            </w:pPr>
            <w:r>
              <w:rPr>
                <w:noProof/>
              </w:rPr>
              <w:t xml:space="preserve">MaxMNO </w:t>
            </w:r>
            <w:r w:rsidRPr="006905F3">
              <w:rPr>
                <w:noProof/>
              </w:rPr>
              <w:t>70</w:t>
            </w:r>
            <w:r>
              <w:rPr>
                <w:noProof/>
              </w:rPr>
              <w:t> % (PDU).</w:t>
            </w:r>
          </w:p>
        </w:tc>
      </w:tr>
      <w:tr w:rsidR="00CA0E12" w14:paraId="2233C36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655AB7" w14:textId="77777777" w:rsidR="00CA0E12" w:rsidRDefault="00CA0E12">
            <w:pPr>
              <w:spacing w:before="60" w:after="60" w:line="240" w:lineRule="auto"/>
              <w:rPr>
                <w:noProof/>
              </w:rPr>
            </w:pPr>
            <w:r>
              <w:rPr>
                <w:noProof/>
              </w:rPr>
              <w:t>Chapitre </w:t>
            </w:r>
            <w:r w:rsidRPr="006905F3">
              <w:rPr>
                <w:noProof/>
              </w:rPr>
              <w:t>69</w:t>
            </w:r>
          </w:p>
        </w:tc>
        <w:tc>
          <w:tcPr>
            <w:tcW w:w="3794" w:type="pct"/>
            <w:tcBorders>
              <w:top w:val="single" w:sz="4" w:space="0" w:color="auto"/>
              <w:left w:val="single" w:sz="4" w:space="0" w:color="auto"/>
              <w:bottom w:val="single" w:sz="4" w:space="0" w:color="auto"/>
              <w:right w:val="single" w:sz="4" w:space="0" w:color="auto"/>
            </w:tcBorders>
            <w:hideMark/>
          </w:tcPr>
          <w:p w14:paraId="1C55CA04" w14:textId="77777777" w:rsidR="00CA0E12" w:rsidRDefault="00CA0E12">
            <w:pPr>
              <w:spacing w:before="60" w:after="60" w:line="240" w:lineRule="auto"/>
              <w:rPr>
                <w:noProof/>
              </w:rPr>
            </w:pPr>
            <w:r>
              <w:rPr>
                <w:noProof/>
              </w:rPr>
              <w:t>Produits céramiques</w:t>
            </w:r>
          </w:p>
        </w:tc>
      </w:tr>
      <w:tr w:rsidR="00CA0E12" w14:paraId="3C651D9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6DB6ED4" w14:textId="77777777" w:rsidR="00CA0E12" w:rsidRDefault="00CA0E12">
            <w:pPr>
              <w:spacing w:before="60" w:after="60" w:line="240" w:lineRule="auto"/>
              <w:rPr>
                <w:noProof/>
              </w:rPr>
            </w:pPr>
            <w:r w:rsidRPr="006905F3">
              <w:rPr>
                <w:noProof/>
              </w:rPr>
              <w:t>69</w:t>
            </w:r>
            <w:r>
              <w:rPr>
                <w:noProof/>
              </w:rPr>
              <w:t>.</w:t>
            </w:r>
            <w:r w:rsidRPr="006905F3">
              <w:rPr>
                <w:noProof/>
              </w:rPr>
              <w:t>01</w:t>
            </w:r>
            <w:r>
              <w:rPr>
                <w:noProof/>
              </w:rPr>
              <w:t>-</w:t>
            </w:r>
            <w:r w:rsidRPr="006905F3">
              <w:rPr>
                <w:noProof/>
              </w:rPr>
              <w:t>69</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1B3787E5" w14:textId="77777777" w:rsidR="00CA0E12" w:rsidRDefault="00CA0E12">
            <w:pPr>
              <w:spacing w:before="60" w:after="60" w:line="240" w:lineRule="auto"/>
              <w:rPr>
                <w:noProof/>
              </w:rPr>
            </w:pPr>
            <w:r>
              <w:rPr>
                <w:noProof/>
              </w:rPr>
              <w:t>CPT</w:t>
            </w:r>
          </w:p>
        </w:tc>
      </w:tr>
      <w:tr w:rsidR="00CA0E12" w:rsidRPr="005D0095" w14:paraId="4BC767A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E2D8CBE" w14:textId="77777777" w:rsidR="00CA0E12" w:rsidRDefault="00CA0E12">
            <w:pPr>
              <w:pageBreakBefore/>
              <w:spacing w:before="60" w:after="60" w:line="240" w:lineRule="auto"/>
              <w:rPr>
                <w:noProof/>
              </w:rPr>
            </w:pPr>
            <w:r>
              <w:rPr>
                <w:noProof/>
              </w:rPr>
              <w:t>Chapitre </w:t>
            </w:r>
            <w:r w:rsidRPr="006905F3">
              <w:rPr>
                <w:noProof/>
              </w:rPr>
              <w:t>70</w:t>
            </w:r>
          </w:p>
        </w:tc>
        <w:tc>
          <w:tcPr>
            <w:tcW w:w="3794" w:type="pct"/>
            <w:tcBorders>
              <w:top w:val="single" w:sz="4" w:space="0" w:color="auto"/>
              <w:left w:val="single" w:sz="4" w:space="0" w:color="auto"/>
              <w:bottom w:val="single" w:sz="4" w:space="0" w:color="auto"/>
              <w:right w:val="single" w:sz="4" w:space="0" w:color="auto"/>
            </w:tcBorders>
            <w:hideMark/>
          </w:tcPr>
          <w:p w14:paraId="047D08CE" w14:textId="77777777" w:rsidR="00CA0E12" w:rsidRDefault="00CA0E12">
            <w:pPr>
              <w:spacing w:before="60" w:after="60" w:line="240" w:lineRule="auto"/>
              <w:rPr>
                <w:noProof/>
                <w:lang w:val="fr-BE"/>
              </w:rPr>
            </w:pPr>
            <w:r>
              <w:rPr>
                <w:noProof/>
                <w:lang w:val="fr-BE"/>
              </w:rPr>
              <w:t>Verre et ouvrages en verre</w:t>
            </w:r>
          </w:p>
        </w:tc>
      </w:tr>
      <w:tr w:rsidR="00CA0E12" w14:paraId="3FF3DF2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BE060F0" w14:textId="77777777" w:rsidR="00CA0E12" w:rsidRDefault="00CA0E12">
            <w:pPr>
              <w:spacing w:before="60" w:after="60" w:line="240" w:lineRule="auto"/>
              <w:rPr>
                <w:noProof/>
                <w:lang w:val="en-US"/>
              </w:rPr>
            </w:pPr>
            <w:r w:rsidRPr="006905F3">
              <w:rPr>
                <w:noProof/>
              </w:rPr>
              <w:t>70</w:t>
            </w:r>
            <w:r>
              <w:rPr>
                <w:noProof/>
              </w:rPr>
              <w:t>.</w:t>
            </w:r>
            <w:r w:rsidRPr="006905F3">
              <w:rPr>
                <w:noProof/>
              </w:rPr>
              <w:t>01</w:t>
            </w:r>
            <w:r>
              <w:rPr>
                <w:noProof/>
              </w:rPr>
              <w:t>-</w:t>
            </w:r>
            <w:r w:rsidRPr="006905F3">
              <w:rPr>
                <w:noProof/>
              </w:rPr>
              <w:t>70</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29F3A6EA" w14:textId="77777777" w:rsidR="00CA0E12" w:rsidRDefault="00CA0E12">
            <w:pPr>
              <w:spacing w:before="60" w:after="60" w:line="240" w:lineRule="auto"/>
              <w:rPr>
                <w:noProof/>
              </w:rPr>
            </w:pPr>
            <w:r>
              <w:rPr>
                <w:noProof/>
              </w:rPr>
              <w:t>CP; ou</w:t>
            </w:r>
          </w:p>
          <w:p w14:paraId="03571CAE"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5CCB41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9C3DD5E" w14:textId="77777777" w:rsidR="00CA0E12" w:rsidRDefault="00CA0E12">
            <w:pPr>
              <w:spacing w:before="60" w:after="60" w:line="240" w:lineRule="auto"/>
              <w:rPr>
                <w:noProof/>
              </w:rPr>
            </w:pPr>
            <w:r w:rsidRPr="006905F3">
              <w:rPr>
                <w:noProof/>
              </w:rPr>
              <w:t>70</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3A101399" w14:textId="77777777" w:rsidR="00CA0E12" w:rsidRDefault="00CA0E12">
            <w:pPr>
              <w:spacing w:before="60" w:after="60" w:line="240" w:lineRule="auto"/>
              <w:rPr>
                <w:noProof/>
              </w:rPr>
            </w:pPr>
            <w:r>
              <w:rPr>
                <w:noProof/>
              </w:rPr>
              <w:t xml:space="preserve">CPT </w:t>
            </w:r>
          </w:p>
        </w:tc>
      </w:tr>
      <w:tr w:rsidR="00CA0E12" w14:paraId="61DC18E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926AD13" w14:textId="77777777" w:rsidR="00CA0E12" w:rsidRDefault="00CA0E12">
            <w:pPr>
              <w:spacing w:before="60" w:after="60" w:line="240" w:lineRule="auto"/>
              <w:rPr>
                <w:noProof/>
              </w:rPr>
            </w:pPr>
            <w:r w:rsidRPr="006905F3">
              <w:rPr>
                <w:noProof/>
              </w:rPr>
              <w:t>70</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0BCAAB5D" w14:textId="77777777" w:rsidR="00CA0E12" w:rsidRDefault="00CA0E12">
            <w:pPr>
              <w:spacing w:before="60" w:after="60" w:line="240" w:lineRule="auto"/>
              <w:rPr>
                <w:noProof/>
              </w:rPr>
            </w:pPr>
            <w:r>
              <w:rPr>
                <w:noProof/>
              </w:rPr>
              <w:t>CP; ou</w:t>
            </w:r>
          </w:p>
          <w:p w14:paraId="791CD31E"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067B905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B49BF4" w14:textId="77777777" w:rsidR="00CA0E12" w:rsidRDefault="00CA0E12">
            <w:pPr>
              <w:spacing w:before="60" w:after="60" w:line="240" w:lineRule="auto"/>
              <w:rPr>
                <w:noProof/>
              </w:rPr>
            </w:pPr>
            <w:r w:rsidRPr="006905F3">
              <w:rPr>
                <w:noProof/>
              </w:rPr>
              <w:t>70</w:t>
            </w:r>
            <w:r>
              <w:rPr>
                <w:noProof/>
              </w:rPr>
              <w:t>.</w:t>
            </w:r>
            <w:r w:rsidRPr="006905F3">
              <w:rPr>
                <w:noProof/>
              </w:rPr>
              <w:t>13</w:t>
            </w:r>
          </w:p>
        </w:tc>
        <w:tc>
          <w:tcPr>
            <w:tcW w:w="3794" w:type="pct"/>
            <w:tcBorders>
              <w:top w:val="single" w:sz="4" w:space="0" w:color="auto"/>
              <w:left w:val="single" w:sz="4" w:space="0" w:color="auto"/>
              <w:bottom w:val="single" w:sz="4" w:space="0" w:color="auto"/>
              <w:right w:val="single" w:sz="4" w:space="0" w:color="auto"/>
            </w:tcBorders>
            <w:hideMark/>
          </w:tcPr>
          <w:p w14:paraId="52CFBC67"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70</w:t>
            </w:r>
            <w:r>
              <w:rPr>
                <w:noProof/>
                <w:lang w:val="fr-BE"/>
              </w:rPr>
              <w:t>.</w:t>
            </w:r>
            <w:r w:rsidRPr="006905F3">
              <w:rPr>
                <w:noProof/>
                <w:lang w:val="fr-BE"/>
              </w:rPr>
              <w:t>10</w:t>
            </w:r>
          </w:p>
        </w:tc>
      </w:tr>
      <w:tr w:rsidR="00CA0E12" w14:paraId="680F313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D5C1F2F" w14:textId="77777777" w:rsidR="00CA0E12" w:rsidRDefault="00CA0E12">
            <w:pPr>
              <w:spacing w:before="60" w:after="60" w:line="240" w:lineRule="auto"/>
              <w:rPr>
                <w:noProof/>
                <w:lang w:val="en-US"/>
              </w:rPr>
            </w:pPr>
            <w:r w:rsidRPr="006905F3">
              <w:rPr>
                <w:noProof/>
              </w:rPr>
              <w:t>70</w:t>
            </w:r>
            <w:r>
              <w:rPr>
                <w:noProof/>
              </w:rPr>
              <w:t>.</w:t>
            </w:r>
            <w:r w:rsidRPr="006905F3">
              <w:rPr>
                <w:noProof/>
              </w:rPr>
              <w:t>14</w:t>
            </w:r>
            <w:r>
              <w:rPr>
                <w:noProof/>
              </w:rPr>
              <w:t>-</w:t>
            </w:r>
            <w:r w:rsidRPr="006905F3">
              <w:rPr>
                <w:noProof/>
              </w:rPr>
              <w:t>70</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62252AE9" w14:textId="77777777" w:rsidR="00CA0E12" w:rsidRDefault="00CA0E12">
            <w:pPr>
              <w:spacing w:before="60" w:after="60" w:line="240" w:lineRule="auto"/>
              <w:rPr>
                <w:noProof/>
              </w:rPr>
            </w:pPr>
            <w:r>
              <w:rPr>
                <w:noProof/>
              </w:rPr>
              <w:t>CP; ou</w:t>
            </w:r>
          </w:p>
          <w:p w14:paraId="46EC0882"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5E1834E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9E05B48" w14:textId="77777777" w:rsidR="00CA0E12" w:rsidRDefault="00CA0E12">
            <w:pPr>
              <w:spacing w:before="60" w:after="60" w:line="240" w:lineRule="auto"/>
              <w:rPr>
                <w:noProof/>
              </w:rPr>
            </w:pPr>
            <w:r>
              <w:rPr>
                <w:noProof/>
              </w:rPr>
              <w:t>SECTION XIV</w:t>
            </w:r>
          </w:p>
        </w:tc>
        <w:tc>
          <w:tcPr>
            <w:tcW w:w="3794" w:type="pct"/>
            <w:tcBorders>
              <w:top w:val="single" w:sz="4" w:space="0" w:color="auto"/>
              <w:left w:val="single" w:sz="4" w:space="0" w:color="auto"/>
              <w:bottom w:val="single" w:sz="4" w:space="0" w:color="auto"/>
              <w:right w:val="single" w:sz="4" w:space="0" w:color="auto"/>
            </w:tcBorders>
            <w:hideMark/>
          </w:tcPr>
          <w:p w14:paraId="1F1AB180" w14:textId="77777777" w:rsidR="00CA0E12" w:rsidRDefault="00CA0E12">
            <w:pPr>
              <w:spacing w:before="60" w:after="60" w:line="240" w:lineRule="auto"/>
              <w:rPr>
                <w:noProof/>
                <w:lang w:val="fr-BE"/>
              </w:rPr>
            </w:pPr>
            <w:r>
              <w:rPr>
                <w:noProof/>
                <w:lang w:val="fr-BE"/>
              </w:rPr>
              <w:t>PERLES FINES OU DE CULTURE, PIERRES GEMMES OU SIMILAIRES, MÉTAUX PRÉCIEUX, PLAQUÉS OU DOUBLÉS DE MÉTAUX PRÉCIEUX ET OUVRAGES EN CES MATIÈRES; BIJOUTERIE DE FANTAISIE; MONNAIES</w:t>
            </w:r>
          </w:p>
        </w:tc>
      </w:tr>
      <w:tr w:rsidR="00CA0E12" w:rsidRPr="005D0095" w14:paraId="05F4368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1B21446" w14:textId="77777777" w:rsidR="00CA0E12" w:rsidRDefault="00CA0E12">
            <w:pPr>
              <w:spacing w:before="60" w:after="60" w:line="240" w:lineRule="auto"/>
              <w:rPr>
                <w:noProof/>
                <w:lang w:val="en-US"/>
              </w:rPr>
            </w:pPr>
            <w:r>
              <w:rPr>
                <w:noProof/>
              </w:rPr>
              <w:t>Chapitre </w:t>
            </w:r>
            <w:r w:rsidRPr="006905F3">
              <w:rPr>
                <w:noProof/>
              </w:rPr>
              <w:t>71</w:t>
            </w:r>
          </w:p>
        </w:tc>
        <w:tc>
          <w:tcPr>
            <w:tcW w:w="3794" w:type="pct"/>
            <w:tcBorders>
              <w:top w:val="single" w:sz="4" w:space="0" w:color="auto"/>
              <w:left w:val="single" w:sz="4" w:space="0" w:color="auto"/>
              <w:bottom w:val="single" w:sz="4" w:space="0" w:color="auto"/>
              <w:right w:val="single" w:sz="4" w:space="0" w:color="auto"/>
            </w:tcBorders>
            <w:hideMark/>
          </w:tcPr>
          <w:p w14:paraId="07C0AE87" w14:textId="77777777" w:rsidR="00CA0E12" w:rsidRDefault="00CA0E12">
            <w:pPr>
              <w:spacing w:before="60" w:after="60" w:line="240" w:lineRule="auto"/>
              <w:rPr>
                <w:noProof/>
                <w:lang w:val="fr-BE"/>
              </w:rPr>
            </w:pPr>
            <w:r>
              <w:rPr>
                <w:noProof/>
                <w:lang w:val="fr-BE"/>
              </w:rPr>
              <w:t>Perles fines ou de culture, pierres gemmes ou similaires, métaux précieux, plaqués ou doublés de métaux précieux et ouvrages en ces matières; bijouterie de fantaisie; monnaies</w:t>
            </w:r>
          </w:p>
        </w:tc>
      </w:tr>
      <w:tr w:rsidR="00CA0E12" w:rsidRPr="005D0095" w14:paraId="1DA40AD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4DBB4F4" w14:textId="77777777" w:rsidR="00CA0E12" w:rsidRDefault="00CA0E12">
            <w:pPr>
              <w:spacing w:before="60" w:after="60" w:line="240" w:lineRule="auto"/>
              <w:rPr>
                <w:noProof/>
                <w:lang w:val="en-US"/>
              </w:rPr>
            </w:pPr>
            <w:r w:rsidRPr="006905F3">
              <w:rPr>
                <w:noProof/>
              </w:rPr>
              <w:t>71</w:t>
            </w:r>
            <w:r>
              <w:rPr>
                <w:noProof/>
              </w:rPr>
              <w:t>.</w:t>
            </w:r>
            <w:r w:rsidRPr="006905F3">
              <w:rPr>
                <w:noProof/>
              </w:rPr>
              <w:t>01</w:t>
            </w:r>
            <w:r>
              <w:rPr>
                <w:noProof/>
              </w:rPr>
              <w:t>-</w:t>
            </w:r>
            <w:r w:rsidRPr="006905F3">
              <w:rPr>
                <w:noProof/>
              </w:rPr>
              <w:t>71</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7BB9B00E" w14:textId="77777777" w:rsidR="00CA0E12" w:rsidRDefault="00CA0E12">
            <w:pPr>
              <w:spacing w:before="60" w:after="60" w:line="240" w:lineRule="auto"/>
              <w:rPr>
                <w:noProof/>
                <w:lang w:val="fr-BE"/>
              </w:rPr>
            </w:pPr>
            <w:r>
              <w:rPr>
                <w:noProof/>
                <w:lang w:val="fr-BE"/>
              </w:rPr>
              <w:t xml:space="preserve">Production à partir de matières non originaires de toute position </w:t>
            </w:r>
          </w:p>
        </w:tc>
      </w:tr>
      <w:tr w:rsidR="00CA0E12" w14:paraId="76E3CE4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9418AD7" w14:textId="77777777" w:rsidR="00CA0E12" w:rsidRDefault="00CA0E12">
            <w:pPr>
              <w:pageBreakBefore/>
              <w:spacing w:before="60" w:after="60" w:line="240" w:lineRule="auto"/>
              <w:rPr>
                <w:noProof/>
                <w:lang w:val="en-US"/>
              </w:rPr>
            </w:pPr>
            <w:r w:rsidRPr="006905F3">
              <w:rPr>
                <w:noProof/>
              </w:rPr>
              <w:t>71</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tcPr>
          <w:p w14:paraId="227829AE" w14:textId="77777777" w:rsidR="00CA0E12" w:rsidRDefault="00CA0E12">
            <w:pPr>
              <w:spacing w:before="60" w:after="60" w:line="240" w:lineRule="auto"/>
              <w:rPr>
                <w:noProof/>
              </w:rPr>
            </w:pPr>
          </w:p>
        </w:tc>
      </w:tr>
      <w:tr w:rsidR="00CA0E12" w:rsidRPr="005D0095" w14:paraId="2A63E5B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C6E54DD" w14:textId="77777777" w:rsidR="00CA0E12" w:rsidRDefault="00CA0E12">
            <w:pPr>
              <w:spacing w:before="60" w:after="60" w:line="240" w:lineRule="auto"/>
              <w:ind w:left="170" w:hanging="170"/>
              <w:rPr>
                <w:noProof/>
              </w:rPr>
            </w:pPr>
            <w:r>
              <w:rPr>
                <w:noProof/>
              </w:rPr>
              <w:t>–</w:t>
            </w:r>
            <w:r>
              <w:rPr>
                <w:noProof/>
              </w:rPr>
              <w:tab/>
              <w:t>Sous formes brutes:</w:t>
            </w:r>
          </w:p>
        </w:tc>
        <w:tc>
          <w:tcPr>
            <w:tcW w:w="3794" w:type="pct"/>
            <w:tcBorders>
              <w:top w:val="single" w:sz="4" w:space="0" w:color="auto"/>
              <w:left w:val="single" w:sz="4" w:space="0" w:color="auto"/>
              <w:bottom w:val="single" w:sz="4" w:space="0" w:color="auto"/>
              <w:right w:val="single" w:sz="4" w:space="0" w:color="auto"/>
            </w:tcBorders>
            <w:hideMark/>
          </w:tcPr>
          <w:p w14:paraId="4FBA638C"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w:t>
            </w:r>
          </w:p>
          <w:p w14:paraId="3C89D3B7" w14:textId="77777777" w:rsidR="00CA0E12" w:rsidRDefault="00CA0E12">
            <w:pPr>
              <w:spacing w:before="60" w:after="60" w:line="240" w:lineRule="auto"/>
              <w:rPr>
                <w:noProof/>
                <w:lang w:val="fr-BE"/>
              </w:rPr>
            </w:pPr>
            <w:r>
              <w:rPr>
                <w:noProof/>
                <w:lang w:val="fr-BE"/>
              </w:rPr>
              <w:t>Séparation électrolytique, thermique ou chimique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ou</w:t>
            </w:r>
          </w:p>
          <w:p w14:paraId="0E8BF5DD" w14:textId="77777777" w:rsidR="00CA0E12" w:rsidRDefault="00CA0E12">
            <w:pPr>
              <w:spacing w:before="60" w:after="60" w:line="240" w:lineRule="auto"/>
              <w:rPr>
                <w:noProof/>
                <w:lang w:val="fr-BE"/>
              </w:rPr>
            </w:pPr>
            <w:r>
              <w:rPr>
                <w:noProof/>
                <w:lang w:val="fr-BE"/>
              </w:rPr>
              <w:t>Fusion ou alliage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entre eux ou avec des métaux communs ou purification</w:t>
            </w:r>
          </w:p>
        </w:tc>
      </w:tr>
      <w:tr w:rsidR="00CA0E12" w:rsidRPr="005D0095" w14:paraId="43ECF4B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7093CB" w14:textId="77777777" w:rsidR="00CA0E12" w:rsidRDefault="00CA0E12">
            <w:pPr>
              <w:spacing w:before="60" w:after="60" w:line="240" w:lineRule="auto"/>
              <w:ind w:left="170" w:hanging="170"/>
              <w:rPr>
                <w:noProof/>
                <w:lang w:val="fr-BE"/>
              </w:rPr>
            </w:pPr>
            <w:r>
              <w:rPr>
                <w:noProof/>
                <w:lang w:val="fr-BE"/>
              </w:rPr>
              <w:t>–</w:t>
            </w:r>
            <w:r>
              <w:rPr>
                <w:noProof/>
                <w:lang w:val="fr-BE"/>
              </w:rPr>
              <w:tab/>
              <w:t>Sous formes mi-ouvrées ou en poudre:</w:t>
            </w:r>
          </w:p>
        </w:tc>
        <w:tc>
          <w:tcPr>
            <w:tcW w:w="3794" w:type="pct"/>
            <w:tcBorders>
              <w:top w:val="single" w:sz="4" w:space="0" w:color="auto"/>
              <w:left w:val="single" w:sz="4" w:space="0" w:color="auto"/>
              <w:bottom w:val="single" w:sz="4" w:space="0" w:color="auto"/>
              <w:right w:val="single" w:sz="4" w:space="0" w:color="auto"/>
            </w:tcBorders>
            <w:hideMark/>
          </w:tcPr>
          <w:p w14:paraId="5AE2A551" w14:textId="77777777" w:rsidR="00CA0E12" w:rsidRDefault="00CA0E12">
            <w:pPr>
              <w:spacing w:before="60" w:after="60" w:line="240" w:lineRule="auto"/>
              <w:rPr>
                <w:noProof/>
                <w:lang w:val="fr-BE"/>
              </w:rPr>
            </w:pPr>
            <w:r>
              <w:rPr>
                <w:noProof/>
                <w:lang w:val="fr-BE"/>
              </w:rPr>
              <w:t xml:space="preserve">Production à partir de métaux précieux non originaires sous formes brutes </w:t>
            </w:r>
          </w:p>
        </w:tc>
      </w:tr>
      <w:tr w:rsidR="00CA0E12" w:rsidRPr="005D0095" w14:paraId="71A1F47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474AD40" w14:textId="77777777" w:rsidR="00CA0E12" w:rsidRDefault="00CA0E12">
            <w:pPr>
              <w:spacing w:before="60" w:after="60" w:line="240" w:lineRule="auto"/>
              <w:rPr>
                <w:noProof/>
                <w:lang w:val="en-US"/>
              </w:rPr>
            </w:pPr>
            <w:r w:rsidRPr="006905F3">
              <w:rPr>
                <w:noProof/>
              </w:rPr>
              <w:t>71</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3B2766DD" w14:textId="77777777" w:rsidR="00CA0E12" w:rsidRDefault="00CA0E12">
            <w:pPr>
              <w:spacing w:before="60" w:after="60" w:line="240" w:lineRule="auto"/>
              <w:rPr>
                <w:noProof/>
                <w:lang w:val="fr-BE"/>
              </w:rPr>
            </w:pPr>
            <w:r>
              <w:rPr>
                <w:noProof/>
                <w:lang w:val="fr-BE"/>
              </w:rPr>
              <w:t xml:space="preserve">Production à partir de matières non originaires de toute position </w:t>
            </w:r>
          </w:p>
        </w:tc>
      </w:tr>
      <w:tr w:rsidR="00CA0E12" w14:paraId="252C2A3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2B69D1" w14:textId="77777777" w:rsidR="00CA0E12" w:rsidRDefault="00CA0E12">
            <w:pPr>
              <w:spacing w:before="60" w:after="60" w:line="240" w:lineRule="auto"/>
              <w:rPr>
                <w:noProof/>
                <w:lang w:val="en-US"/>
              </w:rPr>
            </w:pPr>
            <w:r w:rsidRPr="006905F3">
              <w:rPr>
                <w:noProof/>
              </w:rPr>
              <w:t>71</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tcPr>
          <w:p w14:paraId="35875DF4" w14:textId="77777777" w:rsidR="00CA0E12" w:rsidRDefault="00CA0E12">
            <w:pPr>
              <w:spacing w:before="60" w:after="60" w:line="240" w:lineRule="auto"/>
              <w:rPr>
                <w:noProof/>
              </w:rPr>
            </w:pPr>
          </w:p>
        </w:tc>
      </w:tr>
      <w:tr w:rsidR="00CA0E12" w:rsidRPr="005D0095" w14:paraId="6427897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A5B5765" w14:textId="77777777" w:rsidR="00CA0E12" w:rsidRDefault="00CA0E12">
            <w:pPr>
              <w:spacing w:before="60" w:after="60" w:line="240" w:lineRule="auto"/>
              <w:ind w:left="170" w:hanging="170"/>
              <w:rPr>
                <w:noProof/>
              </w:rPr>
            </w:pPr>
            <w:r>
              <w:rPr>
                <w:noProof/>
              </w:rPr>
              <w:t>–</w:t>
            </w:r>
            <w:r>
              <w:rPr>
                <w:noProof/>
              </w:rPr>
              <w:tab/>
              <w:t>Sous formes brutes:</w:t>
            </w:r>
          </w:p>
        </w:tc>
        <w:tc>
          <w:tcPr>
            <w:tcW w:w="3794" w:type="pct"/>
            <w:tcBorders>
              <w:top w:val="single" w:sz="4" w:space="0" w:color="auto"/>
              <w:left w:val="single" w:sz="4" w:space="0" w:color="auto"/>
              <w:bottom w:val="single" w:sz="4" w:space="0" w:color="auto"/>
              <w:right w:val="single" w:sz="4" w:space="0" w:color="auto"/>
            </w:tcBorders>
            <w:hideMark/>
          </w:tcPr>
          <w:p w14:paraId="0D347D02"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w:t>
            </w:r>
          </w:p>
          <w:p w14:paraId="31AC7BDC" w14:textId="77777777" w:rsidR="00CA0E12" w:rsidRDefault="00CA0E12">
            <w:pPr>
              <w:spacing w:before="60" w:after="60" w:line="240" w:lineRule="auto"/>
              <w:rPr>
                <w:noProof/>
                <w:lang w:val="fr-BE"/>
              </w:rPr>
            </w:pPr>
            <w:r>
              <w:rPr>
                <w:noProof/>
                <w:lang w:val="fr-BE"/>
              </w:rPr>
              <w:t>Séparation électrolytique, thermique ou chimique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ou</w:t>
            </w:r>
          </w:p>
          <w:p w14:paraId="4118815C" w14:textId="77777777" w:rsidR="00CA0E12" w:rsidRDefault="00CA0E12">
            <w:pPr>
              <w:spacing w:before="60" w:after="60" w:line="240" w:lineRule="auto"/>
              <w:rPr>
                <w:noProof/>
                <w:lang w:val="fr-BE"/>
              </w:rPr>
            </w:pPr>
            <w:r>
              <w:rPr>
                <w:noProof/>
                <w:lang w:val="fr-BE"/>
              </w:rPr>
              <w:t>Fusion ou alliage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entre eux ou avec des métaux communs ou purification</w:t>
            </w:r>
          </w:p>
        </w:tc>
      </w:tr>
      <w:tr w:rsidR="00CA0E12" w:rsidRPr="005D0095" w14:paraId="180A9DD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BD1EC1A" w14:textId="77777777" w:rsidR="00CA0E12" w:rsidRDefault="00CA0E12">
            <w:pPr>
              <w:spacing w:before="60" w:after="60" w:line="240" w:lineRule="auto"/>
              <w:ind w:left="170" w:hanging="170"/>
              <w:rPr>
                <w:noProof/>
                <w:lang w:val="fr-BE"/>
              </w:rPr>
            </w:pPr>
            <w:r>
              <w:rPr>
                <w:noProof/>
                <w:lang w:val="fr-BE"/>
              </w:rPr>
              <w:t>–</w:t>
            </w:r>
            <w:r>
              <w:rPr>
                <w:noProof/>
                <w:lang w:val="fr-BE"/>
              </w:rPr>
              <w:tab/>
              <w:t>Sous formes mi-ouvrées ou en poudre:</w:t>
            </w:r>
          </w:p>
        </w:tc>
        <w:tc>
          <w:tcPr>
            <w:tcW w:w="3794" w:type="pct"/>
            <w:tcBorders>
              <w:top w:val="single" w:sz="4" w:space="0" w:color="auto"/>
              <w:left w:val="single" w:sz="4" w:space="0" w:color="auto"/>
              <w:bottom w:val="single" w:sz="4" w:space="0" w:color="auto"/>
              <w:right w:val="single" w:sz="4" w:space="0" w:color="auto"/>
            </w:tcBorders>
            <w:hideMark/>
          </w:tcPr>
          <w:p w14:paraId="1F5B9908" w14:textId="77777777" w:rsidR="00CA0E12" w:rsidRDefault="00CA0E12">
            <w:pPr>
              <w:spacing w:before="60" w:after="60" w:line="240" w:lineRule="auto"/>
              <w:rPr>
                <w:noProof/>
                <w:lang w:val="fr-BE"/>
              </w:rPr>
            </w:pPr>
            <w:r>
              <w:rPr>
                <w:noProof/>
                <w:lang w:val="fr-BE"/>
              </w:rPr>
              <w:t>Production à partir de métaux précieux non originaires sous formes brutes</w:t>
            </w:r>
          </w:p>
        </w:tc>
      </w:tr>
      <w:tr w:rsidR="00CA0E12" w:rsidRPr="005D0095" w14:paraId="35AC51C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A5674C8" w14:textId="77777777" w:rsidR="00CA0E12" w:rsidRDefault="00CA0E12">
            <w:pPr>
              <w:spacing w:before="60" w:after="60" w:line="240" w:lineRule="auto"/>
              <w:rPr>
                <w:noProof/>
                <w:lang w:val="en-US"/>
              </w:rPr>
            </w:pPr>
            <w:r w:rsidRPr="006905F3">
              <w:rPr>
                <w:noProof/>
              </w:rPr>
              <w:t>71</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11CB0C87"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644BFBD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ECA7572" w14:textId="77777777" w:rsidR="00CA0E12" w:rsidRDefault="00CA0E12">
            <w:pPr>
              <w:pageBreakBefore/>
              <w:spacing w:before="60" w:after="60" w:line="240" w:lineRule="auto"/>
              <w:rPr>
                <w:noProof/>
                <w:lang w:val="en-US"/>
              </w:rPr>
            </w:pPr>
            <w:r w:rsidRPr="006905F3">
              <w:rPr>
                <w:noProof/>
              </w:rPr>
              <w:t>71</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tcPr>
          <w:p w14:paraId="28085FB2" w14:textId="77777777" w:rsidR="00CA0E12" w:rsidRDefault="00CA0E12">
            <w:pPr>
              <w:spacing w:before="60" w:after="60" w:line="240" w:lineRule="auto"/>
              <w:rPr>
                <w:noProof/>
              </w:rPr>
            </w:pPr>
          </w:p>
        </w:tc>
      </w:tr>
      <w:tr w:rsidR="00CA0E12" w:rsidRPr="005D0095" w14:paraId="4CBBAC3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20A4312" w14:textId="77777777" w:rsidR="00CA0E12" w:rsidRDefault="00CA0E12">
            <w:pPr>
              <w:spacing w:before="60" w:after="60" w:line="240" w:lineRule="auto"/>
              <w:ind w:left="170" w:hanging="170"/>
              <w:rPr>
                <w:noProof/>
              </w:rPr>
            </w:pPr>
            <w:r>
              <w:rPr>
                <w:noProof/>
              </w:rPr>
              <w:t>–</w:t>
            </w:r>
            <w:r>
              <w:rPr>
                <w:noProof/>
              </w:rPr>
              <w:tab/>
              <w:t>Sous formes brutes:</w:t>
            </w:r>
          </w:p>
        </w:tc>
        <w:tc>
          <w:tcPr>
            <w:tcW w:w="3794" w:type="pct"/>
            <w:tcBorders>
              <w:top w:val="single" w:sz="4" w:space="0" w:color="auto"/>
              <w:left w:val="single" w:sz="4" w:space="0" w:color="auto"/>
              <w:bottom w:val="single" w:sz="4" w:space="0" w:color="auto"/>
              <w:right w:val="single" w:sz="4" w:space="0" w:color="auto"/>
            </w:tcBorders>
            <w:hideMark/>
          </w:tcPr>
          <w:p w14:paraId="6EBBF80E"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w:t>
            </w:r>
          </w:p>
          <w:p w14:paraId="3C282E37" w14:textId="77777777" w:rsidR="00CA0E12" w:rsidRDefault="00CA0E12">
            <w:pPr>
              <w:spacing w:before="60" w:after="60" w:line="240" w:lineRule="auto"/>
              <w:rPr>
                <w:noProof/>
                <w:lang w:val="fr-BE"/>
              </w:rPr>
            </w:pPr>
            <w:r>
              <w:rPr>
                <w:noProof/>
                <w:lang w:val="fr-BE"/>
              </w:rPr>
              <w:t>Séparation électrolytique, thermique ou chimique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ou</w:t>
            </w:r>
          </w:p>
          <w:p w14:paraId="6C81DB01" w14:textId="77777777" w:rsidR="00CA0E12" w:rsidRDefault="00CA0E12">
            <w:pPr>
              <w:spacing w:before="60" w:after="60" w:line="240" w:lineRule="auto"/>
              <w:rPr>
                <w:noProof/>
                <w:lang w:val="fr-BE"/>
              </w:rPr>
            </w:pPr>
            <w:r>
              <w:rPr>
                <w:noProof/>
                <w:lang w:val="fr-BE"/>
              </w:rPr>
              <w:t>Fusion ou alliage de métaux précieux non originaires des positions </w:t>
            </w:r>
            <w:r w:rsidRPr="006905F3">
              <w:rPr>
                <w:noProof/>
                <w:lang w:val="fr-BE"/>
              </w:rPr>
              <w:t>71</w:t>
            </w:r>
            <w:r>
              <w:rPr>
                <w:noProof/>
                <w:lang w:val="fr-BE"/>
              </w:rPr>
              <w:t>.</w:t>
            </w:r>
            <w:r w:rsidRPr="006905F3">
              <w:rPr>
                <w:noProof/>
                <w:lang w:val="fr-BE"/>
              </w:rPr>
              <w:t>06</w:t>
            </w:r>
            <w:r>
              <w:rPr>
                <w:noProof/>
                <w:lang w:val="fr-BE"/>
              </w:rPr>
              <w:t xml:space="preserve">, </w:t>
            </w:r>
            <w:r w:rsidRPr="006905F3">
              <w:rPr>
                <w:noProof/>
                <w:lang w:val="fr-BE"/>
              </w:rPr>
              <w:t>71</w:t>
            </w:r>
            <w:r>
              <w:rPr>
                <w:noProof/>
                <w:lang w:val="fr-BE"/>
              </w:rPr>
              <w:t>.</w:t>
            </w:r>
            <w:r w:rsidRPr="006905F3">
              <w:rPr>
                <w:noProof/>
                <w:lang w:val="fr-BE"/>
              </w:rPr>
              <w:t>08</w:t>
            </w:r>
            <w:r>
              <w:rPr>
                <w:noProof/>
                <w:lang w:val="fr-BE"/>
              </w:rPr>
              <w:t xml:space="preserve"> et </w:t>
            </w:r>
            <w:r w:rsidRPr="006905F3">
              <w:rPr>
                <w:noProof/>
                <w:lang w:val="fr-BE"/>
              </w:rPr>
              <w:t>71</w:t>
            </w:r>
            <w:r>
              <w:rPr>
                <w:noProof/>
                <w:lang w:val="fr-BE"/>
              </w:rPr>
              <w:t>.</w:t>
            </w:r>
            <w:r w:rsidRPr="006905F3">
              <w:rPr>
                <w:noProof/>
                <w:lang w:val="fr-BE"/>
              </w:rPr>
              <w:t>10</w:t>
            </w:r>
            <w:r>
              <w:rPr>
                <w:noProof/>
                <w:lang w:val="fr-BE"/>
              </w:rPr>
              <w:t xml:space="preserve">, entre eux ou avec des métaux communs ou purification </w:t>
            </w:r>
          </w:p>
        </w:tc>
      </w:tr>
      <w:tr w:rsidR="00CA0E12" w:rsidRPr="005D0095" w14:paraId="2E7DB9D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C9FDAA" w14:textId="77777777" w:rsidR="00CA0E12" w:rsidRDefault="00CA0E12">
            <w:pPr>
              <w:spacing w:before="60" w:after="60" w:line="240" w:lineRule="auto"/>
              <w:ind w:left="170" w:hanging="170"/>
              <w:rPr>
                <w:noProof/>
                <w:lang w:val="fr-BE"/>
              </w:rPr>
            </w:pPr>
            <w:r>
              <w:rPr>
                <w:noProof/>
                <w:lang w:val="fr-BE"/>
              </w:rPr>
              <w:t>–</w:t>
            </w:r>
            <w:r>
              <w:rPr>
                <w:noProof/>
                <w:lang w:val="fr-BE"/>
              </w:rPr>
              <w:tab/>
              <w:t>Sous formes mi-ouvrées ou en poudre:</w:t>
            </w:r>
          </w:p>
        </w:tc>
        <w:tc>
          <w:tcPr>
            <w:tcW w:w="3794" w:type="pct"/>
            <w:tcBorders>
              <w:top w:val="single" w:sz="4" w:space="0" w:color="auto"/>
              <w:left w:val="single" w:sz="4" w:space="0" w:color="auto"/>
              <w:bottom w:val="single" w:sz="4" w:space="0" w:color="auto"/>
              <w:right w:val="single" w:sz="4" w:space="0" w:color="auto"/>
            </w:tcBorders>
            <w:hideMark/>
          </w:tcPr>
          <w:p w14:paraId="1E153422" w14:textId="77777777" w:rsidR="00CA0E12" w:rsidRDefault="00CA0E12">
            <w:pPr>
              <w:spacing w:before="60" w:after="60" w:line="240" w:lineRule="auto"/>
              <w:rPr>
                <w:noProof/>
                <w:lang w:val="fr-BE"/>
              </w:rPr>
            </w:pPr>
            <w:r>
              <w:rPr>
                <w:noProof/>
                <w:lang w:val="fr-BE"/>
              </w:rPr>
              <w:t>Production à partir de métaux précieux non originaires sous formes brutes</w:t>
            </w:r>
          </w:p>
        </w:tc>
      </w:tr>
      <w:tr w:rsidR="00CA0E12" w:rsidRPr="005D0095" w14:paraId="05AD45E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850585C" w14:textId="77777777" w:rsidR="00CA0E12" w:rsidRDefault="00CA0E12">
            <w:pPr>
              <w:spacing w:before="60" w:after="60" w:line="240" w:lineRule="auto"/>
              <w:rPr>
                <w:noProof/>
                <w:lang w:val="en-US"/>
              </w:rPr>
            </w:pPr>
            <w:r w:rsidRPr="006905F3">
              <w:rPr>
                <w:noProof/>
              </w:rPr>
              <w:t>71</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2D5A8BAD"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0AF608A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35FE238" w14:textId="77777777" w:rsidR="00CA0E12" w:rsidRDefault="00CA0E12">
            <w:pPr>
              <w:spacing w:before="60" w:after="60" w:line="240" w:lineRule="auto"/>
              <w:rPr>
                <w:noProof/>
                <w:lang w:val="en-US"/>
              </w:rPr>
            </w:pPr>
            <w:r w:rsidRPr="006905F3">
              <w:rPr>
                <w:noProof/>
              </w:rPr>
              <w:t>71</w:t>
            </w:r>
            <w:r>
              <w:rPr>
                <w:noProof/>
              </w:rPr>
              <w:t>.</w:t>
            </w:r>
            <w:r w:rsidRPr="006905F3">
              <w:rPr>
                <w:noProof/>
              </w:rPr>
              <w:t>12</w:t>
            </w:r>
            <w:r>
              <w:rPr>
                <w:noProof/>
              </w:rPr>
              <w:t>-</w:t>
            </w:r>
            <w:r w:rsidRPr="006905F3">
              <w:rPr>
                <w:noProof/>
              </w:rPr>
              <w:t>71</w:t>
            </w:r>
            <w:r>
              <w:rPr>
                <w:noProof/>
              </w:rPr>
              <w:t>.</w:t>
            </w:r>
            <w:r w:rsidRPr="006905F3">
              <w:rPr>
                <w:noProof/>
              </w:rPr>
              <w:t>18</w:t>
            </w:r>
          </w:p>
        </w:tc>
        <w:tc>
          <w:tcPr>
            <w:tcW w:w="3794" w:type="pct"/>
            <w:tcBorders>
              <w:top w:val="single" w:sz="4" w:space="0" w:color="auto"/>
              <w:left w:val="single" w:sz="4" w:space="0" w:color="auto"/>
              <w:bottom w:val="single" w:sz="4" w:space="0" w:color="auto"/>
              <w:right w:val="single" w:sz="4" w:space="0" w:color="auto"/>
            </w:tcBorders>
            <w:hideMark/>
          </w:tcPr>
          <w:p w14:paraId="707671BB" w14:textId="77777777" w:rsidR="00CA0E12" w:rsidRDefault="00CA0E12">
            <w:pPr>
              <w:spacing w:before="60" w:after="60" w:line="240" w:lineRule="auto"/>
              <w:rPr>
                <w:noProof/>
              </w:rPr>
            </w:pPr>
            <w:r>
              <w:rPr>
                <w:noProof/>
              </w:rPr>
              <w:t xml:space="preserve">CPT </w:t>
            </w:r>
          </w:p>
        </w:tc>
      </w:tr>
      <w:tr w:rsidR="00CA0E12" w:rsidRPr="005D0095" w14:paraId="565280C9" w14:textId="77777777" w:rsidTr="00CA0E12">
        <w:trPr>
          <w:trHeight w:val="456"/>
        </w:trPr>
        <w:tc>
          <w:tcPr>
            <w:tcW w:w="1206" w:type="pct"/>
            <w:tcBorders>
              <w:top w:val="single" w:sz="4" w:space="0" w:color="auto"/>
              <w:left w:val="single" w:sz="4" w:space="0" w:color="auto"/>
              <w:bottom w:val="single" w:sz="4" w:space="0" w:color="auto"/>
              <w:right w:val="single" w:sz="4" w:space="0" w:color="auto"/>
            </w:tcBorders>
            <w:hideMark/>
          </w:tcPr>
          <w:p w14:paraId="1BB68992" w14:textId="77777777" w:rsidR="00CA0E12" w:rsidRDefault="00CA0E12">
            <w:pPr>
              <w:spacing w:before="60" w:after="60" w:line="240" w:lineRule="auto"/>
              <w:rPr>
                <w:noProof/>
              </w:rPr>
            </w:pPr>
            <w:r>
              <w:rPr>
                <w:noProof/>
              </w:rPr>
              <w:t>SECTION XV</w:t>
            </w:r>
          </w:p>
        </w:tc>
        <w:tc>
          <w:tcPr>
            <w:tcW w:w="3794" w:type="pct"/>
            <w:tcBorders>
              <w:top w:val="single" w:sz="4" w:space="0" w:color="auto"/>
              <w:left w:val="single" w:sz="4" w:space="0" w:color="auto"/>
              <w:bottom w:val="single" w:sz="4" w:space="0" w:color="auto"/>
              <w:right w:val="single" w:sz="4" w:space="0" w:color="auto"/>
            </w:tcBorders>
            <w:hideMark/>
          </w:tcPr>
          <w:p w14:paraId="44C86188" w14:textId="77777777" w:rsidR="00CA0E12" w:rsidRDefault="00CA0E12">
            <w:pPr>
              <w:spacing w:before="60" w:after="60" w:line="240" w:lineRule="auto"/>
              <w:rPr>
                <w:noProof/>
                <w:lang w:val="fr-BE"/>
              </w:rPr>
            </w:pPr>
            <w:r>
              <w:rPr>
                <w:noProof/>
                <w:lang w:val="fr-BE"/>
              </w:rPr>
              <w:t>MÉTAUX COMMUNS ET OUVRAGES EN CES MÉTAUX</w:t>
            </w:r>
          </w:p>
        </w:tc>
      </w:tr>
      <w:tr w:rsidR="00CA0E12" w14:paraId="7BA383F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6238BD1" w14:textId="77777777" w:rsidR="00CA0E12" w:rsidRDefault="00CA0E12">
            <w:pPr>
              <w:spacing w:before="60" w:after="60" w:line="240" w:lineRule="auto"/>
              <w:rPr>
                <w:noProof/>
                <w:lang w:val="en-US"/>
              </w:rPr>
            </w:pPr>
            <w:r>
              <w:rPr>
                <w:noProof/>
              </w:rPr>
              <w:t>Chapitre </w:t>
            </w:r>
            <w:r w:rsidRPr="006905F3">
              <w:rPr>
                <w:noProof/>
              </w:rPr>
              <w:t>72</w:t>
            </w:r>
          </w:p>
        </w:tc>
        <w:tc>
          <w:tcPr>
            <w:tcW w:w="3794" w:type="pct"/>
            <w:tcBorders>
              <w:top w:val="single" w:sz="4" w:space="0" w:color="auto"/>
              <w:left w:val="single" w:sz="4" w:space="0" w:color="auto"/>
              <w:bottom w:val="single" w:sz="4" w:space="0" w:color="auto"/>
              <w:right w:val="single" w:sz="4" w:space="0" w:color="auto"/>
            </w:tcBorders>
            <w:hideMark/>
          </w:tcPr>
          <w:p w14:paraId="0CB7A0E1" w14:textId="77777777" w:rsidR="00CA0E12" w:rsidRDefault="00CA0E12">
            <w:pPr>
              <w:spacing w:before="60" w:after="60" w:line="240" w:lineRule="auto"/>
              <w:rPr>
                <w:noProof/>
              </w:rPr>
            </w:pPr>
            <w:r>
              <w:rPr>
                <w:noProof/>
              </w:rPr>
              <w:t>Fonte, fer et acier</w:t>
            </w:r>
          </w:p>
        </w:tc>
      </w:tr>
      <w:tr w:rsidR="00CA0E12" w14:paraId="178F67E1"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4B09BB32" w14:textId="77777777" w:rsidR="00CA0E12" w:rsidRDefault="00CA0E12">
            <w:pPr>
              <w:spacing w:before="60" w:after="60" w:line="240" w:lineRule="auto"/>
              <w:rPr>
                <w:noProof/>
              </w:rPr>
            </w:pPr>
            <w:r w:rsidRPr="006905F3">
              <w:rPr>
                <w:noProof/>
              </w:rPr>
              <w:t>72</w:t>
            </w:r>
            <w:r>
              <w:rPr>
                <w:noProof/>
              </w:rPr>
              <w:t>.</w:t>
            </w:r>
            <w:r w:rsidRPr="006905F3">
              <w:rPr>
                <w:noProof/>
              </w:rPr>
              <w:t>01</w:t>
            </w:r>
            <w:r>
              <w:rPr>
                <w:noProof/>
              </w:rPr>
              <w:t>-</w:t>
            </w:r>
            <w:r w:rsidRPr="006905F3">
              <w:rPr>
                <w:noProof/>
              </w:rPr>
              <w:t>72</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4F5F56BD" w14:textId="77777777" w:rsidR="00CA0E12" w:rsidRDefault="00CA0E12">
            <w:pPr>
              <w:spacing w:before="60" w:after="60" w:line="240" w:lineRule="auto"/>
              <w:rPr>
                <w:noProof/>
              </w:rPr>
            </w:pPr>
            <w:r>
              <w:rPr>
                <w:noProof/>
              </w:rPr>
              <w:t xml:space="preserve">CPT </w:t>
            </w:r>
          </w:p>
        </w:tc>
      </w:tr>
      <w:tr w:rsidR="00CA0E12" w:rsidRPr="005D0095" w14:paraId="2B3F5928"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7390E6B2" w14:textId="77777777" w:rsidR="00CA0E12" w:rsidRDefault="00CA0E12">
            <w:pPr>
              <w:spacing w:before="60" w:after="60" w:line="240" w:lineRule="auto"/>
              <w:rPr>
                <w:noProof/>
              </w:rPr>
            </w:pPr>
            <w:r w:rsidRPr="006905F3">
              <w:rPr>
                <w:noProof/>
              </w:rPr>
              <w:t>72</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18EF3134"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72</w:t>
            </w:r>
            <w:r>
              <w:rPr>
                <w:noProof/>
                <w:lang w:val="fr-BE"/>
              </w:rPr>
              <w:t>.</w:t>
            </w:r>
            <w:r w:rsidRPr="006905F3">
              <w:rPr>
                <w:noProof/>
                <w:lang w:val="fr-BE"/>
              </w:rPr>
              <w:t>06</w:t>
            </w:r>
          </w:p>
        </w:tc>
      </w:tr>
      <w:tr w:rsidR="00CA0E12" w:rsidRPr="005D0095" w14:paraId="069EC9C0"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384C0F06" w14:textId="77777777" w:rsidR="00CA0E12" w:rsidRDefault="00CA0E12">
            <w:pPr>
              <w:spacing w:before="60" w:after="60" w:line="240" w:lineRule="auto"/>
              <w:rPr>
                <w:noProof/>
                <w:lang w:val="en-US"/>
              </w:rPr>
            </w:pPr>
            <w:r w:rsidRPr="006905F3">
              <w:rPr>
                <w:noProof/>
              </w:rPr>
              <w:t>72</w:t>
            </w:r>
            <w:r>
              <w:rPr>
                <w:noProof/>
              </w:rPr>
              <w:t>.</w:t>
            </w:r>
            <w:r w:rsidRPr="006905F3">
              <w:rPr>
                <w:noProof/>
              </w:rPr>
              <w:t>08</w:t>
            </w:r>
            <w:r>
              <w:rPr>
                <w:noProof/>
              </w:rPr>
              <w:t>-</w:t>
            </w:r>
            <w:r w:rsidRPr="006905F3">
              <w:rPr>
                <w:noProof/>
              </w:rPr>
              <w:t>72</w:t>
            </w:r>
            <w:r>
              <w:rPr>
                <w:noProof/>
              </w:rPr>
              <w:t>.</w:t>
            </w:r>
            <w:r w:rsidRPr="006905F3">
              <w:rPr>
                <w:noProof/>
              </w:rPr>
              <w:t>17</w:t>
            </w:r>
          </w:p>
        </w:tc>
        <w:tc>
          <w:tcPr>
            <w:tcW w:w="3794" w:type="pct"/>
            <w:tcBorders>
              <w:top w:val="single" w:sz="4" w:space="0" w:color="auto"/>
              <w:left w:val="single" w:sz="4" w:space="0" w:color="auto"/>
              <w:bottom w:val="single" w:sz="4" w:space="0" w:color="auto"/>
              <w:right w:val="single" w:sz="4" w:space="0" w:color="auto"/>
            </w:tcBorders>
            <w:hideMark/>
          </w:tcPr>
          <w:p w14:paraId="58E93B8F"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72</w:t>
            </w:r>
            <w:r>
              <w:rPr>
                <w:noProof/>
                <w:lang w:val="fr-BE"/>
              </w:rPr>
              <w:t>.</w:t>
            </w:r>
            <w:r w:rsidRPr="006905F3">
              <w:rPr>
                <w:noProof/>
                <w:lang w:val="fr-BE"/>
              </w:rPr>
              <w:t>08</w:t>
            </w:r>
            <w:r>
              <w:rPr>
                <w:noProof/>
                <w:lang w:val="fr-BE"/>
              </w:rPr>
              <w:t xml:space="preserve"> à </w:t>
            </w:r>
            <w:r w:rsidRPr="006905F3">
              <w:rPr>
                <w:noProof/>
                <w:lang w:val="fr-BE"/>
              </w:rPr>
              <w:t>72</w:t>
            </w:r>
            <w:r>
              <w:rPr>
                <w:noProof/>
                <w:lang w:val="fr-BE"/>
              </w:rPr>
              <w:t>.</w:t>
            </w:r>
            <w:r w:rsidRPr="006905F3">
              <w:rPr>
                <w:noProof/>
                <w:lang w:val="fr-BE"/>
              </w:rPr>
              <w:t>17</w:t>
            </w:r>
            <w:r>
              <w:rPr>
                <w:noProof/>
                <w:lang w:val="fr-BE"/>
              </w:rPr>
              <w:t>.</w:t>
            </w:r>
          </w:p>
        </w:tc>
      </w:tr>
      <w:tr w:rsidR="00CA0E12" w14:paraId="58FDE0D8"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14AE7457" w14:textId="77777777" w:rsidR="00CA0E12" w:rsidRDefault="00CA0E12">
            <w:pPr>
              <w:spacing w:before="60" w:after="60" w:line="240" w:lineRule="auto"/>
              <w:rPr>
                <w:noProof/>
                <w:lang w:val="en-US"/>
              </w:rPr>
            </w:pPr>
            <w:r w:rsidRPr="006905F3">
              <w:rPr>
                <w:noProof/>
              </w:rPr>
              <w:t>7218</w:t>
            </w:r>
          </w:p>
        </w:tc>
        <w:tc>
          <w:tcPr>
            <w:tcW w:w="3794" w:type="pct"/>
            <w:tcBorders>
              <w:top w:val="single" w:sz="4" w:space="0" w:color="auto"/>
              <w:left w:val="single" w:sz="4" w:space="0" w:color="auto"/>
              <w:bottom w:val="single" w:sz="4" w:space="0" w:color="auto"/>
              <w:right w:val="single" w:sz="4" w:space="0" w:color="auto"/>
            </w:tcBorders>
            <w:hideMark/>
          </w:tcPr>
          <w:p w14:paraId="03B1D9D1" w14:textId="77777777" w:rsidR="00CA0E12" w:rsidRDefault="00CA0E12">
            <w:pPr>
              <w:spacing w:before="60" w:after="60" w:line="240" w:lineRule="auto"/>
              <w:rPr>
                <w:noProof/>
              </w:rPr>
            </w:pPr>
            <w:r>
              <w:rPr>
                <w:noProof/>
              </w:rPr>
              <w:t xml:space="preserve">CPT </w:t>
            </w:r>
          </w:p>
        </w:tc>
      </w:tr>
      <w:tr w:rsidR="00CA0E12" w:rsidRPr="005D0095" w14:paraId="584AE90C"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1EA7A7F8" w14:textId="77777777" w:rsidR="00CA0E12" w:rsidRDefault="00CA0E12">
            <w:pPr>
              <w:spacing w:before="60" w:after="60" w:line="240" w:lineRule="auto"/>
              <w:rPr>
                <w:noProof/>
              </w:rPr>
            </w:pPr>
            <w:r w:rsidRPr="006905F3">
              <w:rPr>
                <w:noProof/>
              </w:rPr>
              <w:t>72</w:t>
            </w:r>
            <w:r>
              <w:rPr>
                <w:noProof/>
              </w:rPr>
              <w:t>.</w:t>
            </w:r>
            <w:r w:rsidRPr="006905F3">
              <w:rPr>
                <w:noProof/>
              </w:rPr>
              <w:t>19</w:t>
            </w:r>
            <w:r>
              <w:rPr>
                <w:noProof/>
              </w:rPr>
              <w:t>-</w:t>
            </w:r>
            <w:r w:rsidRPr="006905F3">
              <w:rPr>
                <w:noProof/>
              </w:rPr>
              <w:t>72</w:t>
            </w:r>
            <w:r>
              <w:rPr>
                <w:noProof/>
              </w:rPr>
              <w:t>.</w:t>
            </w:r>
            <w:r w:rsidRPr="006905F3">
              <w:rPr>
                <w:noProof/>
              </w:rPr>
              <w:t>23</w:t>
            </w:r>
          </w:p>
        </w:tc>
        <w:tc>
          <w:tcPr>
            <w:tcW w:w="3794" w:type="pct"/>
            <w:tcBorders>
              <w:top w:val="single" w:sz="4" w:space="0" w:color="auto"/>
              <w:left w:val="single" w:sz="4" w:space="0" w:color="auto"/>
              <w:bottom w:val="single" w:sz="4" w:space="0" w:color="auto"/>
              <w:right w:val="single" w:sz="4" w:space="0" w:color="auto"/>
            </w:tcBorders>
            <w:hideMark/>
          </w:tcPr>
          <w:p w14:paraId="20E3A558"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72</w:t>
            </w:r>
            <w:r>
              <w:rPr>
                <w:noProof/>
                <w:lang w:val="fr-BE"/>
              </w:rPr>
              <w:t>.</w:t>
            </w:r>
            <w:r w:rsidRPr="006905F3">
              <w:rPr>
                <w:noProof/>
                <w:lang w:val="fr-BE"/>
              </w:rPr>
              <w:t>19</w:t>
            </w:r>
            <w:r>
              <w:rPr>
                <w:noProof/>
                <w:lang w:val="fr-BE"/>
              </w:rPr>
              <w:t xml:space="preserve"> à </w:t>
            </w:r>
            <w:r w:rsidRPr="006905F3">
              <w:rPr>
                <w:noProof/>
                <w:lang w:val="fr-BE"/>
              </w:rPr>
              <w:t>72</w:t>
            </w:r>
            <w:r>
              <w:rPr>
                <w:noProof/>
                <w:lang w:val="fr-BE"/>
              </w:rPr>
              <w:t>.</w:t>
            </w:r>
            <w:r w:rsidRPr="006905F3">
              <w:rPr>
                <w:noProof/>
                <w:lang w:val="fr-BE"/>
              </w:rPr>
              <w:t>23</w:t>
            </w:r>
            <w:r>
              <w:rPr>
                <w:noProof/>
                <w:lang w:val="fr-BE"/>
              </w:rPr>
              <w:t>.</w:t>
            </w:r>
          </w:p>
        </w:tc>
      </w:tr>
      <w:tr w:rsidR="00CA0E12" w14:paraId="028C9997"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4CDB6785" w14:textId="77777777" w:rsidR="00CA0E12" w:rsidRDefault="00CA0E12">
            <w:pPr>
              <w:spacing w:before="60" w:after="60" w:line="240" w:lineRule="auto"/>
              <w:rPr>
                <w:noProof/>
                <w:lang w:val="en-US"/>
              </w:rPr>
            </w:pPr>
            <w:r w:rsidRPr="006905F3">
              <w:rPr>
                <w:noProof/>
              </w:rPr>
              <w:t>7224</w:t>
            </w:r>
          </w:p>
        </w:tc>
        <w:tc>
          <w:tcPr>
            <w:tcW w:w="3794" w:type="pct"/>
            <w:tcBorders>
              <w:top w:val="single" w:sz="4" w:space="0" w:color="auto"/>
              <w:left w:val="single" w:sz="4" w:space="0" w:color="auto"/>
              <w:bottom w:val="single" w:sz="4" w:space="0" w:color="auto"/>
              <w:right w:val="single" w:sz="4" w:space="0" w:color="auto"/>
            </w:tcBorders>
            <w:hideMark/>
          </w:tcPr>
          <w:p w14:paraId="181F4451" w14:textId="77777777" w:rsidR="00CA0E12" w:rsidRDefault="00CA0E12">
            <w:pPr>
              <w:spacing w:before="60" w:after="60" w:line="240" w:lineRule="auto"/>
              <w:rPr>
                <w:noProof/>
              </w:rPr>
            </w:pPr>
            <w:r>
              <w:rPr>
                <w:noProof/>
              </w:rPr>
              <w:t>CPT</w:t>
            </w:r>
          </w:p>
        </w:tc>
      </w:tr>
      <w:tr w:rsidR="00CA0E12" w:rsidRPr="005D0095" w14:paraId="0642E8DC"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66ECF83D" w14:textId="77777777" w:rsidR="00CA0E12" w:rsidRDefault="00CA0E12">
            <w:pPr>
              <w:spacing w:before="60" w:after="60" w:line="240" w:lineRule="auto"/>
              <w:rPr>
                <w:noProof/>
              </w:rPr>
            </w:pPr>
            <w:r w:rsidRPr="006905F3">
              <w:rPr>
                <w:noProof/>
              </w:rPr>
              <w:t>72</w:t>
            </w:r>
            <w:r>
              <w:rPr>
                <w:noProof/>
              </w:rPr>
              <w:t>.</w:t>
            </w:r>
            <w:r w:rsidRPr="006905F3">
              <w:rPr>
                <w:noProof/>
              </w:rPr>
              <w:t>25</w:t>
            </w:r>
            <w:r>
              <w:rPr>
                <w:noProof/>
              </w:rPr>
              <w:t>-</w:t>
            </w:r>
            <w:r w:rsidRPr="006905F3">
              <w:rPr>
                <w:noProof/>
              </w:rPr>
              <w:t>72</w:t>
            </w:r>
            <w:r>
              <w:rPr>
                <w:noProof/>
              </w:rPr>
              <w:t>.</w:t>
            </w:r>
            <w:r w:rsidRPr="006905F3">
              <w:rPr>
                <w:noProof/>
              </w:rPr>
              <w:t>29</w:t>
            </w:r>
          </w:p>
        </w:tc>
        <w:tc>
          <w:tcPr>
            <w:tcW w:w="3794" w:type="pct"/>
            <w:tcBorders>
              <w:top w:val="single" w:sz="4" w:space="0" w:color="auto"/>
              <w:left w:val="single" w:sz="4" w:space="0" w:color="auto"/>
              <w:bottom w:val="single" w:sz="4" w:space="0" w:color="auto"/>
              <w:right w:val="single" w:sz="4" w:space="0" w:color="auto"/>
            </w:tcBorders>
            <w:hideMark/>
          </w:tcPr>
          <w:p w14:paraId="2BFC39D2"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72</w:t>
            </w:r>
            <w:r>
              <w:rPr>
                <w:noProof/>
                <w:lang w:val="fr-BE"/>
              </w:rPr>
              <w:t>.</w:t>
            </w:r>
            <w:r w:rsidRPr="006905F3">
              <w:rPr>
                <w:noProof/>
                <w:lang w:val="fr-BE"/>
              </w:rPr>
              <w:t>25</w:t>
            </w:r>
            <w:r>
              <w:rPr>
                <w:noProof/>
                <w:lang w:val="fr-BE"/>
              </w:rPr>
              <w:t xml:space="preserve"> à </w:t>
            </w:r>
            <w:r w:rsidRPr="006905F3">
              <w:rPr>
                <w:noProof/>
                <w:lang w:val="fr-BE"/>
              </w:rPr>
              <w:t>72</w:t>
            </w:r>
            <w:r>
              <w:rPr>
                <w:noProof/>
                <w:lang w:val="fr-BE"/>
              </w:rPr>
              <w:t>.</w:t>
            </w:r>
            <w:r w:rsidRPr="006905F3">
              <w:rPr>
                <w:noProof/>
                <w:lang w:val="fr-BE"/>
              </w:rPr>
              <w:t>29</w:t>
            </w:r>
            <w:r>
              <w:rPr>
                <w:noProof/>
                <w:lang w:val="fr-BE"/>
              </w:rPr>
              <w:t>.</w:t>
            </w:r>
          </w:p>
        </w:tc>
      </w:tr>
      <w:tr w:rsidR="00CA0E12" w:rsidRPr="005D0095" w14:paraId="0AD29555" w14:textId="77777777" w:rsidTr="00CA0E12">
        <w:trPr>
          <w:trHeight w:val="401"/>
        </w:trPr>
        <w:tc>
          <w:tcPr>
            <w:tcW w:w="1206" w:type="pct"/>
            <w:tcBorders>
              <w:top w:val="single" w:sz="4" w:space="0" w:color="auto"/>
              <w:left w:val="single" w:sz="4" w:space="0" w:color="auto"/>
              <w:bottom w:val="single" w:sz="4" w:space="0" w:color="auto"/>
              <w:right w:val="single" w:sz="4" w:space="0" w:color="auto"/>
            </w:tcBorders>
            <w:hideMark/>
          </w:tcPr>
          <w:p w14:paraId="4FEC02E8" w14:textId="77777777" w:rsidR="00CA0E12" w:rsidRDefault="00CA0E12">
            <w:pPr>
              <w:pageBreakBefore/>
              <w:spacing w:before="60" w:after="60" w:line="240" w:lineRule="auto"/>
              <w:rPr>
                <w:noProof/>
                <w:lang w:val="en-US"/>
              </w:rPr>
            </w:pPr>
            <w:r>
              <w:rPr>
                <w:noProof/>
              </w:rPr>
              <w:t>Chapitre </w:t>
            </w:r>
            <w:r w:rsidRPr="006905F3">
              <w:rPr>
                <w:noProof/>
              </w:rPr>
              <w:t>73</w:t>
            </w:r>
          </w:p>
        </w:tc>
        <w:tc>
          <w:tcPr>
            <w:tcW w:w="3794" w:type="pct"/>
            <w:tcBorders>
              <w:top w:val="single" w:sz="4" w:space="0" w:color="auto"/>
              <w:left w:val="single" w:sz="4" w:space="0" w:color="auto"/>
              <w:bottom w:val="single" w:sz="4" w:space="0" w:color="auto"/>
              <w:right w:val="single" w:sz="4" w:space="0" w:color="auto"/>
            </w:tcBorders>
            <w:hideMark/>
          </w:tcPr>
          <w:p w14:paraId="2C3866F5" w14:textId="77777777" w:rsidR="00CA0E12" w:rsidRDefault="00CA0E12">
            <w:pPr>
              <w:spacing w:before="60" w:after="60" w:line="240" w:lineRule="auto"/>
              <w:rPr>
                <w:noProof/>
                <w:lang w:val="fr-BE"/>
              </w:rPr>
            </w:pPr>
            <w:r>
              <w:rPr>
                <w:noProof/>
                <w:lang w:val="fr-BE"/>
              </w:rPr>
              <w:t>Ouvrages en fonte, fer ou acier</w:t>
            </w:r>
          </w:p>
        </w:tc>
      </w:tr>
      <w:tr w:rsidR="00CA0E12" w:rsidRPr="005D0095" w14:paraId="018F4C1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BB78691" w14:textId="77777777" w:rsidR="00CA0E12" w:rsidRDefault="00CA0E12">
            <w:pPr>
              <w:spacing w:before="60" w:after="60" w:line="240" w:lineRule="auto"/>
              <w:rPr>
                <w:noProof/>
                <w:lang w:val="en-US"/>
              </w:rPr>
            </w:pPr>
            <w:r w:rsidRPr="006905F3">
              <w:rPr>
                <w:noProof/>
              </w:rPr>
              <w:t>7301</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5AB2345A" w14:textId="77777777" w:rsidR="00CA0E12" w:rsidRDefault="00CA0E12">
            <w:pPr>
              <w:spacing w:before="60" w:after="60" w:line="240" w:lineRule="auto"/>
              <w:rPr>
                <w:noProof/>
                <w:lang w:val="fr-BE"/>
              </w:rPr>
            </w:pPr>
            <w:r>
              <w:rPr>
                <w:noProof/>
                <w:lang w:val="fr-BE"/>
              </w:rPr>
              <w:t>CC, à l’exclusion des matières non originaires des positions </w:t>
            </w:r>
            <w:r w:rsidRPr="006905F3">
              <w:rPr>
                <w:noProof/>
                <w:lang w:val="fr-BE"/>
              </w:rPr>
              <w:t>72</w:t>
            </w:r>
            <w:r>
              <w:rPr>
                <w:noProof/>
                <w:lang w:val="fr-BE"/>
              </w:rPr>
              <w:t>.</w:t>
            </w:r>
            <w:r w:rsidRPr="006905F3">
              <w:rPr>
                <w:noProof/>
                <w:lang w:val="fr-BE"/>
              </w:rPr>
              <w:t>08</w:t>
            </w:r>
            <w:r>
              <w:rPr>
                <w:noProof/>
                <w:lang w:val="fr-BE"/>
              </w:rPr>
              <w:t xml:space="preserve"> à </w:t>
            </w:r>
            <w:r w:rsidRPr="006905F3">
              <w:rPr>
                <w:noProof/>
                <w:lang w:val="fr-BE"/>
              </w:rPr>
              <w:t>72</w:t>
            </w:r>
            <w:r>
              <w:rPr>
                <w:noProof/>
                <w:lang w:val="fr-BE"/>
              </w:rPr>
              <w:t>.</w:t>
            </w:r>
            <w:r w:rsidRPr="006905F3">
              <w:rPr>
                <w:noProof/>
                <w:lang w:val="fr-BE"/>
              </w:rPr>
              <w:t>17</w:t>
            </w:r>
          </w:p>
        </w:tc>
      </w:tr>
      <w:tr w:rsidR="00CA0E12" w14:paraId="7260C35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1660D2D" w14:textId="77777777" w:rsidR="00CA0E12" w:rsidRDefault="00CA0E12">
            <w:pPr>
              <w:spacing w:before="60" w:after="60" w:line="240" w:lineRule="auto"/>
              <w:rPr>
                <w:noProof/>
                <w:lang w:val="en-US"/>
              </w:rPr>
            </w:pPr>
            <w:r w:rsidRPr="006905F3">
              <w:rPr>
                <w:noProof/>
              </w:rPr>
              <w:t>7301</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731471DB" w14:textId="77777777" w:rsidR="00CA0E12" w:rsidRDefault="00CA0E12">
            <w:pPr>
              <w:spacing w:before="60" w:after="60" w:line="240" w:lineRule="auto"/>
              <w:rPr>
                <w:noProof/>
              </w:rPr>
            </w:pPr>
            <w:r>
              <w:rPr>
                <w:noProof/>
              </w:rPr>
              <w:t xml:space="preserve">CPT </w:t>
            </w:r>
          </w:p>
        </w:tc>
      </w:tr>
      <w:tr w:rsidR="00CA0E12" w:rsidRPr="005D0095" w14:paraId="36018CF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329FEC" w14:textId="77777777" w:rsidR="00CA0E12" w:rsidRDefault="00CA0E12">
            <w:pPr>
              <w:spacing w:before="60" w:after="60" w:line="240" w:lineRule="auto"/>
              <w:rPr>
                <w:noProof/>
              </w:rPr>
            </w:pPr>
            <w:r w:rsidRPr="006905F3">
              <w:rPr>
                <w:noProof/>
              </w:rPr>
              <w:t>73</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022DE6F2" w14:textId="77777777" w:rsidR="00CA0E12" w:rsidRDefault="00CA0E12">
            <w:pPr>
              <w:spacing w:before="60" w:after="60" w:line="240" w:lineRule="auto"/>
              <w:rPr>
                <w:noProof/>
                <w:lang w:val="fr-BE"/>
              </w:rPr>
            </w:pPr>
            <w:r>
              <w:rPr>
                <w:noProof/>
                <w:lang w:val="fr-BE"/>
              </w:rPr>
              <w:t>CC, à l’exclusion des matières non originaires des positions </w:t>
            </w:r>
            <w:r w:rsidRPr="006905F3">
              <w:rPr>
                <w:noProof/>
                <w:lang w:val="fr-BE"/>
              </w:rPr>
              <w:t>72</w:t>
            </w:r>
            <w:r>
              <w:rPr>
                <w:noProof/>
                <w:lang w:val="fr-BE"/>
              </w:rPr>
              <w:t>.</w:t>
            </w:r>
            <w:r w:rsidRPr="006905F3">
              <w:rPr>
                <w:noProof/>
                <w:lang w:val="fr-BE"/>
              </w:rPr>
              <w:t>08</w:t>
            </w:r>
            <w:r>
              <w:rPr>
                <w:noProof/>
                <w:lang w:val="fr-BE"/>
              </w:rPr>
              <w:t xml:space="preserve"> à </w:t>
            </w:r>
            <w:r w:rsidRPr="006905F3">
              <w:rPr>
                <w:noProof/>
                <w:lang w:val="fr-BE"/>
              </w:rPr>
              <w:t>72</w:t>
            </w:r>
            <w:r>
              <w:rPr>
                <w:noProof/>
                <w:lang w:val="fr-BE"/>
              </w:rPr>
              <w:t>.</w:t>
            </w:r>
            <w:r w:rsidRPr="006905F3">
              <w:rPr>
                <w:noProof/>
                <w:lang w:val="fr-BE"/>
              </w:rPr>
              <w:t>17</w:t>
            </w:r>
          </w:p>
        </w:tc>
      </w:tr>
      <w:tr w:rsidR="00CA0E12" w14:paraId="0665136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48971F0" w14:textId="77777777" w:rsidR="00CA0E12" w:rsidRDefault="00CA0E12">
            <w:pPr>
              <w:spacing w:before="60" w:after="60" w:line="240" w:lineRule="auto"/>
              <w:rPr>
                <w:noProof/>
                <w:lang w:val="en-US"/>
              </w:rPr>
            </w:pPr>
            <w:r w:rsidRPr="006905F3">
              <w:rPr>
                <w:noProof/>
              </w:rPr>
              <w:t>73</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57E4FA59" w14:textId="77777777" w:rsidR="00CA0E12" w:rsidRDefault="00CA0E12">
            <w:pPr>
              <w:spacing w:before="60" w:after="60" w:line="240" w:lineRule="auto"/>
              <w:rPr>
                <w:noProof/>
              </w:rPr>
            </w:pPr>
            <w:r>
              <w:rPr>
                <w:noProof/>
              </w:rPr>
              <w:t xml:space="preserve">CPT </w:t>
            </w:r>
          </w:p>
        </w:tc>
      </w:tr>
      <w:tr w:rsidR="00CA0E12" w:rsidRPr="005D0095" w14:paraId="30ACB52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EA645E9" w14:textId="77777777" w:rsidR="00CA0E12" w:rsidRDefault="00CA0E12">
            <w:pPr>
              <w:spacing w:before="60" w:after="60" w:line="240" w:lineRule="auto"/>
              <w:rPr>
                <w:noProof/>
              </w:rPr>
            </w:pPr>
            <w:r w:rsidRPr="006905F3">
              <w:rPr>
                <w:noProof/>
              </w:rPr>
              <w:t>73</w:t>
            </w:r>
            <w:r>
              <w:rPr>
                <w:noProof/>
              </w:rPr>
              <w:t>.</w:t>
            </w:r>
            <w:r w:rsidRPr="006905F3">
              <w:rPr>
                <w:noProof/>
              </w:rPr>
              <w:t>04</w:t>
            </w:r>
            <w:r>
              <w:rPr>
                <w:noProof/>
              </w:rPr>
              <w:t>-</w:t>
            </w:r>
            <w:r w:rsidRPr="006905F3">
              <w:rPr>
                <w:noProof/>
              </w:rPr>
              <w:t>73</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7BD4E045" w14:textId="77777777" w:rsidR="00CA0E12" w:rsidRDefault="00CA0E12">
            <w:pPr>
              <w:spacing w:before="60" w:after="60" w:line="240" w:lineRule="auto"/>
              <w:rPr>
                <w:noProof/>
                <w:lang w:val="fr-BE"/>
              </w:rPr>
            </w:pPr>
            <w:r>
              <w:rPr>
                <w:noProof/>
                <w:lang w:val="fr-BE"/>
              </w:rPr>
              <w:t>CPT, à l’exclusion des matières non originaires des positions </w:t>
            </w:r>
            <w:r w:rsidRPr="006905F3">
              <w:rPr>
                <w:noProof/>
                <w:lang w:val="fr-BE"/>
              </w:rPr>
              <w:t>72</w:t>
            </w:r>
            <w:r>
              <w:rPr>
                <w:noProof/>
                <w:lang w:val="fr-BE"/>
              </w:rPr>
              <w:t>.</w:t>
            </w:r>
            <w:r w:rsidRPr="006905F3">
              <w:rPr>
                <w:noProof/>
                <w:lang w:val="fr-BE"/>
              </w:rPr>
              <w:t>13</w:t>
            </w:r>
            <w:r>
              <w:rPr>
                <w:noProof/>
                <w:lang w:val="fr-BE"/>
              </w:rPr>
              <w:t xml:space="preserve"> à </w:t>
            </w:r>
            <w:r w:rsidRPr="006905F3">
              <w:rPr>
                <w:noProof/>
                <w:lang w:val="fr-BE"/>
              </w:rPr>
              <w:t>72</w:t>
            </w:r>
            <w:r>
              <w:rPr>
                <w:noProof/>
                <w:lang w:val="fr-BE"/>
              </w:rPr>
              <w:t>.</w:t>
            </w:r>
            <w:r w:rsidRPr="006905F3">
              <w:rPr>
                <w:noProof/>
                <w:lang w:val="fr-BE"/>
              </w:rPr>
              <w:t>17</w:t>
            </w:r>
            <w:r>
              <w:rPr>
                <w:noProof/>
                <w:lang w:val="fr-BE"/>
              </w:rPr>
              <w:t xml:space="preserve">, </w:t>
            </w:r>
            <w:r w:rsidRPr="006905F3">
              <w:rPr>
                <w:noProof/>
                <w:lang w:val="fr-BE"/>
              </w:rPr>
              <w:t>72</w:t>
            </w:r>
            <w:r>
              <w:rPr>
                <w:noProof/>
                <w:lang w:val="fr-BE"/>
              </w:rPr>
              <w:t>.</w:t>
            </w:r>
            <w:r w:rsidRPr="006905F3">
              <w:rPr>
                <w:noProof/>
                <w:lang w:val="fr-BE"/>
              </w:rPr>
              <w:t>21</w:t>
            </w:r>
            <w:r>
              <w:rPr>
                <w:noProof/>
                <w:lang w:val="fr-BE"/>
              </w:rPr>
              <w:t xml:space="preserve"> à </w:t>
            </w:r>
            <w:r w:rsidRPr="006905F3">
              <w:rPr>
                <w:noProof/>
                <w:lang w:val="fr-BE"/>
              </w:rPr>
              <w:t>72</w:t>
            </w:r>
            <w:r>
              <w:rPr>
                <w:noProof/>
                <w:lang w:val="fr-BE"/>
              </w:rPr>
              <w:t>.</w:t>
            </w:r>
            <w:r w:rsidRPr="006905F3">
              <w:rPr>
                <w:noProof/>
                <w:lang w:val="fr-BE"/>
              </w:rPr>
              <w:t>23</w:t>
            </w:r>
            <w:r>
              <w:rPr>
                <w:noProof/>
                <w:lang w:val="fr-BE"/>
              </w:rPr>
              <w:t xml:space="preserve"> et </w:t>
            </w:r>
            <w:r w:rsidRPr="006905F3">
              <w:rPr>
                <w:noProof/>
                <w:lang w:val="fr-BE"/>
              </w:rPr>
              <w:t>72</w:t>
            </w:r>
            <w:r>
              <w:rPr>
                <w:noProof/>
                <w:lang w:val="fr-BE"/>
              </w:rPr>
              <w:t>.</w:t>
            </w:r>
            <w:r w:rsidRPr="006905F3">
              <w:rPr>
                <w:noProof/>
                <w:lang w:val="fr-BE"/>
              </w:rPr>
              <w:t>25</w:t>
            </w:r>
            <w:r>
              <w:rPr>
                <w:noProof/>
                <w:lang w:val="fr-BE"/>
              </w:rPr>
              <w:t xml:space="preserve"> à </w:t>
            </w:r>
            <w:r w:rsidRPr="006905F3">
              <w:rPr>
                <w:noProof/>
                <w:lang w:val="fr-BE"/>
              </w:rPr>
              <w:t>72</w:t>
            </w:r>
            <w:r>
              <w:rPr>
                <w:noProof/>
                <w:lang w:val="fr-BE"/>
              </w:rPr>
              <w:t>.</w:t>
            </w:r>
            <w:r w:rsidRPr="006905F3">
              <w:rPr>
                <w:noProof/>
                <w:lang w:val="fr-BE"/>
              </w:rPr>
              <w:t>29</w:t>
            </w:r>
          </w:p>
        </w:tc>
      </w:tr>
      <w:tr w:rsidR="00CA0E12" w14:paraId="14875C5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CAF276F" w14:textId="77777777" w:rsidR="00CA0E12" w:rsidRDefault="00CA0E12">
            <w:pPr>
              <w:spacing w:before="60" w:after="60" w:line="240" w:lineRule="auto"/>
              <w:rPr>
                <w:noProof/>
                <w:lang w:val="en-US"/>
              </w:rPr>
            </w:pPr>
            <w:r w:rsidRPr="006905F3">
              <w:rPr>
                <w:noProof/>
              </w:rPr>
              <w:t>73</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tcPr>
          <w:p w14:paraId="1688ADFC" w14:textId="77777777" w:rsidR="00CA0E12" w:rsidRDefault="00CA0E12">
            <w:pPr>
              <w:spacing w:before="60" w:after="60" w:line="240" w:lineRule="auto"/>
              <w:rPr>
                <w:noProof/>
              </w:rPr>
            </w:pPr>
          </w:p>
        </w:tc>
      </w:tr>
      <w:tr w:rsidR="00CA0E12" w:rsidRPr="005D0095" w14:paraId="4D2BDCF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7ED32A5" w14:textId="77777777" w:rsidR="00CA0E12" w:rsidRDefault="00CA0E12">
            <w:pPr>
              <w:spacing w:before="60" w:after="60" w:line="240" w:lineRule="auto"/>
              <w:ind w:left="170" w:hanging="170"/>
              <w:rPr>
                <w:noProof/>
                <w:lang w:val="fr-BE"/>
              </w:rPr>
            </w:pPr>
            <w:r>
              <w:rPr>
                <w:noProof/>
                <w:lang w:val="fr-BE"/>
              </w:rPr>
              <w:t>–</w:t>
            </w:r>
            <w:r>
              <w:rPr>
                <w:noProof/>
                <w:lang w:val="fr-BE"/>
              </w:rPr>
              <w:tab/>
              <w:t>Accessoires de tuyauterie en acier inoxydable:</w:t>
            </w:r>
          </w:p>
        </w:tc>
        <w:tc>
          <w:tcPr>
            <w:tcW w:w="3794" w:type="pct"/>
            <w:tcBorders>
              <w:top w:val="single" w:sz="4" w:space="0" w:color="auto"/>
              <w:left w:val="single" w:sz="4" w:space="0" w:color="auto"/>
              <w:bottom w:val="single" w:sz="4" w:space="0" w:color="auto"/>
              <w:right w:val="single" w:sz="4" w:space="0" w:color="auto"/>
            </w:tcBorders>
            <w:hideMark/>
          </w:tcPr>
          <w:p w14:paraId="51BCA5A7" w14:textId="77777777" w:rsidR="00CA0E12" w:rsidRDefault="00CA0E12">
            <w:pPr>
              <w:spacing w:before="60" w:after="60" w:line="240" w:lineRule="auto"/>
              <w:rPr>
                <w:noProof/>
                <w:lang w:val="fr-BE"/>
              </w:rPr>
            </w:pPr>
            <w:r>
              <w:rPr>
                <w:noProof/>
                <w:lang w:val="fr-BE"/>
              </w:rPr>
              <w:t xml:space="preserve">CPT, à l’exclusion des ébauches forgées non originaires; toutefois, des ébauches forgées non originaires peuvent être utilisées, à condition que leur valeur ne dépasse pas </w:t>
            </w:r>
            <w:r w:rsidRPr="006905F3">
              <w:rPr>
                <w:noProof/>
                <w:lang w:val="fr-BE"/>
              </w:rPr>
              <w:t>50</w:t>
            </w:r>
            <w:r>
              <w:rPr>
                <w:noProof/>
                <w:lang w:val="fr-BE"/>
              </w:rPr>
              <w:t> % du prix départ usine du produit</w:t>
            </w:r>
          </w:p>
        </w:tc>
      </w:tr>
      <w:tr w:rsidR="00CA0E12" w14:paraId="5277D22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6C9061D" w14:textId="77777777" w:rsidR="00CA0E12" w:rsidRDefault="00CA0E12">
            <w:pPr>
              <w:spacing w:before="60" w:after="60" w:line="240" w:lineRule="auto"/>
              <w:ind w:left="170" w:hanging="170"/>
              <w:rPr>
                <w:noProof/>
                <w:lang w:val="en-US"/>
              </w:rPr>
            </w:pPr>
            <w:r>
              <w:rPr>
                <w:noProof/>
              </w:rPr>
              <w:t>–</w:t>
            </w:r>
            <w:r>
              <w:rPr>
                <w:noProof/>
              </w:rPr>
              <w:tab/>
              <w:t>Autres:</w:t>
            </w:r>
          </w:p>
        </w:tc>
        <w:tc>
          <w:tcPr>
            <w:tcW w:w="3794" w:type="pct"/>
            <w:tcBorders>
              <w:top w:val="single" w:sz="4" w:space="0" w:color="auto"/>
              <w:left w:val="single" w:sz="4" w:space="0" w:color="auto"/>
              <w:bottom w:val="single" w:sz="4" w:space="0" w:color="auto"/>
              <w:right w:val="single" w:sz="4" w:space="0" w:color="auto"/>
            </w:tcBorders>
            <w:hideMark/>
          </w:tcPr>
          <w:p w14:paraId="08FC4F38" w14:textId="77777777" w:rsidR="00CA0E12" w:rsidRDefault="00CA0E12">
            <w:pPr>
              <w:spacing w:before="60" w:after="60" w:line="240" w:lineRule="auto"/>
              <w:rPr>
                <w:noProof/>
              </w:rPr>
            </w:pPr>
            <w:r>
              <w:rPr>
                <w:noProof/>
              </w:rPr>
              <w:t>CPT</w:t>
            </w:r>
          </w:p>
        </w:tc>
      </w:tr>
      <w:tr w:rsidR="00CA0E12" w:rsidRPr="005D0095" w14:paraId="4F44F59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9C65F49" w14:textId="77777777" w:rsidR="00CA0E12" w:rsidRDefault="00CA0E12">
            <w:pPr>
              <w:spacing w:before="60" w:after="60" w:line="240" w:lineRule="auto"/>
              <w:rPr>
                <w:noProof/>
              </w:rPr>
            </w:pPr>
            <w:r w:rsidRPr="006905F3">
              <w:rPr>
                <w:noProof/>
              </w:rPr>
              <w:t>73</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2A425F0B" w14:textId="77777777" w:rsidR="00CA0E12" w:rsidRDefault="00CA0E12">
            <w:pPr>
              <w:spacing w:before="60" w:after="60" w:line="240" w:lineRule="auto"/>
              <w:rPr>
                <w:noProof/>
                <w:lang w:val="fr-BE"/>
              </w:rPr>
            </w:pPr>
            <w:r>
              <w:rPr>
                <w:noProof/>
                <w:lang w:val="fr-BE"/>
              </w:rPr>
              <w:t>CPT, à l’exclusion des matières non originaires de la sous-position </w:t>
            </w:r>
            <w:r w:rsidRPr="006905F3">
              <w:rPr>
                <w:noProof/>
                <w:lang w:val="fr-BE"/>
              </w:rPr>
              <w:t>7301</w:t>
            </w:r>
            <w:r>
              <w:rPr>
                <w:noProof/>
                <w:lang w:val="fr-BE"/>
              </w:rPr>
              <w:t>.</w:t>
            </w:r>
            <w:r w:rsidRPr="006905F3">
              <w:rPr>
                <w:noProof/>
                <w:lang w:val="fr-BE"/>
              </w:rPr>
              <w:t>20</w:t>
            </w:r>
            <w:r>
              <w:rPr>
                <w:noProof/>
                <w:lang w:val="fr-BE"/>
              </w:rPr>
              <w:t>.</w:t>
            </w:r>
          </w:p>
        </w:tc>
      </w:tr>
      <w:tr w:rsidR="00CA0E12" w14:paraId="635C05E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38DD44F" w14:textId="77777777" w:rsidR="00CA0E12" w:rsidRDefault="00CA0E12">
            <w:pPr>
              <w:spacing w:before="60" w:after="60" w:line="240" w:lineRule="auto"/>
              <w:rPr>
                <w:noProof/>
                <w:lang w:val="en-US"/>
              </w:rPr>
            </w:pPr>
            <w:r w:rsidRPr="006905F3">
              <w:rPr>
                <w:noProof/>
              </w:rPr>
              <w:t>73</w:t>
            </w:r>
            <w:r>
              <w:rPr>
                <w:noProof/>
              </w:rPr>
              <w:t>.</w:t>
            </w:r>
            <w:r w:rsidRPr="006905F3">
              <w:rPr>
                <w:noProof/>
              </w:rPr>
              <w:t>09</w:t>
            </w:r>
            <w:r>
              <w:rPr>
                <w:noProof/>
              </w:rPr>
              <w:t>-</w:t>
            </w:r>
            <w:r w:rsidRPr="006905F3">
              <w:rPr>
                <w:noProof/>
              </w:rPr>
              <w:t>73</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13168E41" w14:textId="77777777" w:rsidR="00CA0E12" w:rsidRDefault="00CA0E12">
            <w:pPr>
              <w:spacing w:before="60" w:after="60" w:line="240" w:lineRule="auto"/>
              <w:rPr>
                <w:noProof/>
              </w:rPr>
            </w:pPr>
            <w:r>
              <w:rPr>
                <w:noProof/>
              </w:rPr>
              <w:t>CPT</w:t>
            </w:r>
          </w:p>
        </w:tc>
      </w:tr>
      <w:tr w:rsidR="00CA0E12" w14:paraId="71A2E39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C5AD118" w14:textId="77777777" w:rsidR="00CA0E12" w:rsidRDefault="00CA0E12">
            <w:pPr>
              <w:spacing w:before="60" w:after="60" w:line="240" w:lineRule="auto"/>
              <w:rPr>
                <w:noProof/>
              </w:rPr>
            </w:pPr>
            <w:r w:rsidRPr="006905F3">
              <w:rPr>
                <w:noProof/>
              </w:rPr>
              <w:t>73</w:t>
            </w:r>
            <w:r>
              <w:rPr>
                <w:noProof/>
              </w:rPr>
              <w:t>.</w:t>
            </w:r>
            <w:r w:rsidRPr="006905F3">
              <w:rPr>
                <w:noProof/>
              </w:rPr>
              <w:t>15</w:t>
            </w:r>
            <w:r>
              <w:rPr>
                <w:noProof/>
              </w:rPr>
              <w:t>-</w:t>
            </w:r>
            <w:r w:rsidRPr="006905F3">
              <w:rPr>
                <w:noProof/>
              </w:rPr>
              <w:t>73</w:t>
            </w:r>
            <w:r>
              <w:rPr>
                <w:noProof/>
              </w:rPr>
              <w:t>.</w:t>
            </w:r>
            <w:r w:rsidRPr="006905F3">
              <w:rPr>
                <w:noProof/>
              </w:rPr>
              <w:t>26</w:t>
            </w:r>
          </w:p>
        </w:tc>
        <w:tc>
          <w:tcPr>
            <w:tcW w:w="3794" w:type="pct"/>
            <w:tcBorders>
              <w:top w:val="single" w:sz="4" w:space="0" w:color="auto"/>
              <w:left w:val="single" w:sz="4" w:space="0" w:color="auto"/>
              <w:bottom w:val="single" w:sz="4" w:space="0" w:color="auto"/>
              <w:right w:val="single" w:sz="4" w:space="0" w:color="auto"/>
            </w:tcBorders>
            <w:hideMark/>
          </w:tcPr>
          <w:p w14:paraId="23147AAF" w14:textId="77777777" w:rsidR="00CA0E12" w:rsidRDefault="00CA0E12">
            <w:pPr>
              <w:spacing w:before="60" w:after="60" w:line="240" w:lineRule="auto"/>
              <w:rPr>
                <w:noProof/>
              </w:rPr>
            </w:pPr>
            <w:r>
              <w:rPr>
                <w:noProof/>
              </w:rPr>
              <w:t>CP; ou</w:t>
            </w:r>
          </w:p>
          <w:p w14:paraId="63B353CE"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7037CC4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1013ACC" w14:textId="77777777" w:rsidR="00CA0E12" w:rsidRDefault="00CA0E12">
            <w:pPr>
              <w:spacing w:before="60" w:after="60" w:line="240" w:lineRule="auto"/>
              <w:rPr>
                <w:noProof/>
              </w:rPr>
            </w:pPr>
            <w:r>
              <w:rPr>
                <w:noProof/>
              </w:rPr>
              <w:t>Chapitre </w:t>
            </w:r>
            <w:r w:rsidRPr="006905F3">
              <w:rPr>
                <w:noProof/>
              </w:rPr>
              <w:t>74</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7739672B" w14:textId="77777777" w:rsidR="00CA0E12" w:rsidRDefault="00CA0E12">
            <w:pPr>
              <w:spacing w:before="60" w:after="60" w:line="240" w:lineRule="auto"/>
              <w:rPr>
                <w:noProof/>
                <w:lang w:val="fr-BE"/>
              </w:rPr>
            </w:pPr>
            <w:r>
              <w:rPr>
                <w:noProof/>
                <w:lang w:val="fr-BE"/>
              </w:rPr>
              <w:t>Cuivre et ouvrages en cuivre</w:t>
            </w:r>
          </w:p>
        </w:tc>
      </w:tr>
      <w:tr w:rsidR="00CA0E12" w14:paraId="1560DA9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7A4190F" w14:textId="77777777" w:rsidR="00CA0E12" w:rsidRDefault="00CA0E12">
            <w:pPr>
              <w:spacing w:before="60" w:after="60" w:line="240" w:lineRule="auto"/>
              <w:rPr>
                <w:noProof/>
                <w:lang w:val="en-US"/>
              </w:rPr>
            </w:pPr>
            <w:r w:rsidRPr="006905F3">
              <w:rPr>
                <w:noProof/>
              </w:rPr>
              <w:t>74</w:t>
            </w:r>
            <w:r>
              <w:rPr>
                <w:noProof/>
              </w:rPr>
              <w:t>.</w:t>
            </w:r>
            <w:r w:rsidRPr="006905F3">
              <w:rPr>
                <w:noProof/>
              </w:rPr>
              <w:t>01</w:t>
            </w:r>
            <w:r>
              <w:rPr>
                <w:noProof/>
              </w:rPr>
              <w:t>-</w:t>
            </w:r>
            <w:r w:rsidRPr="006905F3">
              <w:rPr>
                <w:noProof/>
              </w:rPr>
              <w:t>74</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5D620B85" w14:textId="77777777" w:rsidR="00CA0E12" w:rsidRDefault="00CA0E12">
            <w:pPr>
              <w:spacing w:before="60" w:after="60" w:line="240" w:lineRule="auto"/>
              <w:rPr>
                <w:noProof/>
              </w:rPr>
            </w:pPr>
            <w:r>
              <w:rPr>
                <w:noProof/>
              </w:rPr>
              <w:t xml:space="preserve">CPT </w:t>
            </w:r>
          </w:p>
        </w:tc>
      </w:tr>
      <w:tr w:rsidR="00CA0E12" w:rsidRPr="005D0095" w14:paraId="38D583E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FAD99B5" w14:textId="77777777" w:rsidR="00CA0E12" w:rsidRDefault="00CA0E12">
            <w:pPr>
              <w:spacing w:before="60" w:after="60" w:line="240" w:lineRule="auto"/>
              <w:rPr>
                <w:noProof/>
              </w:rPr>
            </w:pPr>
            <w:r w:rsidRPr="006905F3">
              <w:rPr>
                <w:noProof/>
              </w:rPr>
              <w:t>74</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01EE94F7"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454FDB7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231E2EC" w14:textId="77777777" w:rsidR="00CA0E12" w:rsidRDefault="00CA0E12">
            <w:pPr>
              <w:spacing w:before="60" w:after="60" w:line="240" w:lineRule="auto"/>
              <w:rPr>
                <w:noProof/>
                <w:lang w:val="en-US"/>
              </w:rPr>
            </w:pPr>
            <w:r w:rsidRPr="006905F3">
              <w:rPr>
                <w:noProof/>
              </w:rPr>
              <w:t>74</w:t>
            </w:r>
            <w:r>
              <w:rPr>
                <w:noProof/>
              </w:rPr>
              <w:t>.</w:t>
            </w:r>
            <w:r w:rsidRPr="006905F3">
              <w:rPr>
                <w:noProof/>
              </w:rPr>
              <w:t>04</w:t>
            </w:r>
            <w:r>
              <w:rPr>
                <w:noProof/>
              </w:rPr>
              <w:t>-</w:t>
            </w:r>
            <w:r w:rsidRPr="006905F3">
              <w:rPr>
                <w:noProof/>
              </w:rPr>
              <w:t>74</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7EDB7CCE" w14:textId="77777777" w:rsidR="00CA0E12" w:rsidRDefault="00CA0E12">
            <w:pPr>
              <w:spacing w:before="60" w:after="60" w:line="240" w:lineRule="auto"/>
              <w:rPr>
                <w:noProof/>
              </w:rPr>
            </w:pPr>
            <w:r>
              <w:rPr>
                <w:noProof/>
              </w:rPr>
              <w:t>CPT</w:t>
            </w:r>
          </w:p>
        </w:tc>
      </w:tr>
      <w:tr w:rsidR="00CA0E12" w14:paraId="11DFE28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3A2CB48" w14:textId="77777777" w:rsidR="00CA0E12" w:rsidRDefault="00CA0E12">
            <w:pPr>
              <w:spacing w:before="60" w:after="60" w:line="240" w:lineRule="auto"/>
              <w:rPr>
                <w:noProof/>
              </w:rPr>
            </w:pPr>
            <w:r w:rsidRPr="006905F3">
              <w:rPr>
                <w:noProof/>
              </w:rPr>
              <w:t>74</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375D5057" w14:textId="77777777" w:rsidR="00CA0E12" w:rsidRDefault="00CA0E12">
            <w:pPr>
              <w:spacing w:before="60" w:after="60" w:line="240" w:lineRule="auto"/>
              <w:rPr>
                <w:noProof/>
              </w:rPr>
            </w:pPr>
            <w:r>
              <w:rPr>
                <w:noProof/>
              </w:rPr>
              <w:t xml:space="preserve">CPT et MaxMNO </w:t>
            </w:r>
            <w:r w:rsidRPr="006905F3">
              <w:rPr>
                <w:noProof/>
              </w:rPr>
              <w:t>50</w:t>
            </w:r>
            <w:r>
              <w:rPr>
                <w:noProof/>
              </w:rPr>
              <w:t> % (PDU);</w:t>
            </w:r>
          </w:p>
        </w:tc>
      </w:tr>
      <w:tr w:rsidR="00CA0E12" w14:paraId="3B553F0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5018B50" w14:textId="77777777" w:rsidR="00CA0E12" w:rsidRDefault="00CA0E12">
            <w:pPr>
              <w:spacing w:before="60" w:after="60" w:line="240" w:lineRule="auto"/>
              <w:rPr>
                <w:noProof/>
              </w:rPr>
            </w:pPr>
            <w:r w:rsidRPr="006905F3">
              <w:rPr>
                <w:noProof/>
              </w:rPr>
              <w:t>74</w:t>
            </w:r>
            <w:r>
              <w:rPr>
                <w:noProof/>
              </w:rPr>
              <w:t>.</w:t>
            </w:r>
            <w:r w:rsidRPr="006905F3">
              <w:rPr>
                <w:noProof/>
              </w:rPr>
              <w:t>09</w:t>
            </w:r>
            <w:r>
              <w:rPr>
                <w:noProof/>
              </w:rPr>
              <w:t>-</w:t>
            </w:r>
            <w:r w:rsidRPr="006905F3">
              <w:rPr>
                <w:noProof/>
              </w:rPr>
              <w:t>74</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374A6018" w14:textId="77777777" w:rsidR="00CA0E12" w:rsidRDefault="00CA0E12">
            <w:pPr>
              <w:spacing w:before="60" w:after="60" w:line="240" w:lineRule="auto"/>
              <w:rPr>
                <w:noProof/>
              </w:rPr>
            </w:pPr>
            <w:r>
              <w:rPr>
                <w:noProof/>
              </w:rPr>
              <w:t xml:space="preserve">CPT </w:t>
            </w:r>
          </w:p>
        </w:tc>
      </w:tr>
      <w:tr w:rsidR="00CA0E12" w:rsidRPr="005D0095" w14:paraId="0A66CB7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05ECB60" w14:textId="77777777" w:rsidR="00CA0E12" w:rsidRDefault="00CA0E12">
            <w:pPr>
              <w:pageBreakBefore/>
              <w:spacing w:before="60" w:after="60" w:line="240" w:lineRule="auto"/>
              <w:rPr>
                <w:noProof/>
              </w:rPr>
            </w:pPr>
            <w:r>
              <w:rPr>
                <w:noProof/>
              </w:rPr>
              <w:t>Chapitre </w:t>
            </w:r>
            <w:r w:rsidRPr="006905F3">
              <w:rPr>
                <w:noProof/>
              </w:rPr>
              <w:t>75</w:t>
            </w:r>
          </w:p>
        </w:tc>
        <w:tc>
          <w:tcPr>
            <w:tcW w:w="3794" w:type="pct"/>
            <w:tcBorders>
              <w:top w:val="single" w:sz="4" w:space="0" w:color="auto"/>
              <w:left w:val="single" w:sz="4" w:space="0" w:color="auto"/>
              <w:bottom w:val="single" w:sz="4" w:space="0" w:color="auto"/>
              <w:right w:val="single" w:sz="4" w:space="0" w:color="auto"/>
            </w:tcBorders>
            <w:hideMark/>
          </w:tcPr>
          <w:p w14:paraId="5FACFCB0" w14:textId="77777777" w:rsidR="00CA0E12" w:rsidRDefault="00CA0E12">
            <w:pPr>
              <w:spacing w:before="60" w:after="60" w:line="240" w:lineRule="auto"/>
              <w:rPr>
                <w:noProof/>
                <w:lang w:val="fr-BE"/>
              </w:rPr>
            </w:pPr>
            <w:r>
              <w:rPr>
                <w:noProof/>
                <w:lang w:val="fr-BE"/>
              </w:rPr>
              <w:t>Nickel et ouvrages en nickel</w:t>
            </w:r>
          </w:p>
        </w:tc>
      </w:tr>
      <w:tr w:rsidR="00CA0E12" w14:paraId="265F5FE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498AB23" w14:textId="77777777" w:rsidR="00CA0E12" w:rsidRDefault="00CA0E12">
            <w:pPr>
              <w:spacing w:before="60" w:after="60" w:line="240" w:lineRule="auto"/>
              <w:rPr>
                <w:noProof/>
                <w:lang w:val="en-US"/>
              </w:rPr>
            </w:pPr>
            <w:r w:rsidRPr="006905F3">
              <w:rPr>
                <w:noProof/>
              </w:rPr>
              <w:t>75</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0FEA30D0" w14:textId="77777777" w:rsidR="00CA0E12" w:rsidRDefault="00CA0E12">
            <w:pPr>
              <w:spacing w:before="60" w:after="60" w:line="240" w:lineRule="auto"/>
              <w:rPr>
                <w:noProof/>
              </w:rPr>
            </w:pPr>
            <w:r>
              <w:rPr>
                <w:noProof/>
              </w:rPr>
              <w:t xml:space="preserve">CPT </w:t>
            </w:r>
          </w:p>
        </w:tc>
      </w:tr>
      <w:tr w:rsidR="00CA0E12" w:rsidRPr="005D0095" w14:paraId="0F1A146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3EEC735" w14:textId="77777777" w:rsidR="00CA0E12" w:rsidRDefault="00CA0E12">
            <w:pPr>
              <w:spacing w:before="60" w:after="60" w:line="240" w:lineRule="auto"/>
              <w:rPr>
                <w:noProof/>
              </w:rPr>
            </w:pPr>
            <w:r w:rsidRPr="006905F3">
              <w:rPr>
                <w:noProof/>
              </w:rPr>
              <w:t>75</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6A5D0F1F" w14:textId="77777777" w:rsidR="00CA0E12" w:rsidRDefault="00CA0E12">
            <w:pPr>
              <w:spacing w:before="60" w:after="60" w:line="240" w:lineRule="auto"/>
              <w:rPr>
                <w:noProof/>
                <w:lang w:val="fr-BE"/>
              </w:rPr>
            </w:pPr>
            <w:r>
              <w:rPr>
                <w:noProof/>
                <w:lang w:val="fr-BE"/>
              </w:rPr>
              <w:t xml:space="preserve">Production à partir de matières non originaires de toute position </w:t>
            </w:r>
          </w:p>
        </w:tc>
      </w:tr>
      <w:tr w:rsidR="00CA0E12" w14:paraId="10C8C30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68E25E2" w14:textId="77777777" w:rsidR="00CA0E12" w:rsidRDefault="00CA0E12">
            <w:pPr>
              <w:spacing w:before="60" w:after="60" w:line="240" w:lineRule="auto"/>
              <w:rPr>
                <w:noProof/>
                <w:lang w:val="en-US"/>
              </w:rPr>
            </w:pPr>
            <w:r w:rsidRPr="006905F3">
              <w:rPr>
                <w:noProof/>
              </w:rPr>
              <w:t>75</w:t>
            </w:r>
            <w:r>
              <w:rPr>
                <w:noProof/>
              </w:rPr>
              <w:t>.</w:t>
            </w:r>
            <w:r w:rsidRPr="006905F3">
              <w:rPr>
                <w:noProof/>
              </w:rPr>
              <w:t>03</w:t>
            </w:r>
            <w:r>
              <w:rPr>
                <w:noProof/>
              </w:rPr>
              <w:t>-</w:t>
            </w:r>
            <w:r w:rsidRPr="006905F3">
              <w:rPr>
                <w:noProof/>
              </w:rPr>
              <w:t>75</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46504736" w14:textId="77777777" w:rsidR="00CA0E12" w:rsidRDefault="00CA0E12">
            <w:pPr>
              <w:spacing w:before="60" w:after="60" w:line="240" w:lineRule="auto"/>
              <w:rPr>
                <w:noProof/>
              </w:rPr>
            </w:pPr>
            <w:r>
              <w:rPr>
                <w:noProof/>
              </w:rPr>
              <w:t xml:space="preserve">CPT </w:t>
            </w:r>
          </w:p>
        </w:tc>
      </w:tr>
      <w:tr w:rsidR="00CA0E12" w:rsidRPr="005D0095" w14:paraId="6FFEE3B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0EF9ACD" w14:textId="77777777" w:rsidR="00CA0E12" w:rsidRDefault="00CA0E12">
            <w:pPr>
              <w:spacing w:before="60" w:after="60" w:line="240" w:lineRule="auto"/>
              <w:rPr>
                <w:noProof/>
              </w:rPr>
            </w:pPr>
            <w:r>
              <w:rPr>
                <w:noProof/>
              </w:rPr>
              <w:t>Chapitre </w:t>
            </w:r>
            <w:r w:rsidRPr="006905F3">
              <w:rPr>
                <w:noProof/>
              </w:rPr>
              <w:t>76</w:t>
            </w:r>
          </w:p>
        </w:tc>
        <w:tc>
          <w:tcPr>
            <w:tcW w:w="3794" w:type="pct"/>
            <w:tcBorders>
              <w:top w:val="single" w:sz="4" w:space="0" w:color="auto"/>
              <w:left w:val="single" w:sz="4" w:space="0" w:color="auto"/>
              <w:bottom w:val="single" w:sz="4" w:space="0" w:color="auto"/>
              <w:right w:val="single" w:sz="4" w:space="0" w:color="auto"/>
            </w:tcBorders>
            <w:hideMark/>
          </w:tcPr>
          <w:p w14:paraId="03124C1F" w14:textId="77777777" w:rsidR="00CA0E12" w:rsidRDefault="00CA0E12">
            <w:pPr>
              <w:spacing w:before="60" w:after="60" w:line="240" w:lineRule="auto"/>
              <w:rPr>
                <w:noProof/>
                <w:lang w:val="fr-BE"/>
              </w:rPr>
            </w:pPr>
            <w:r>
              <w:rPr>
                <w:noProof/>
                <w:lang w:val="fr-BE"/>
              </w:rPr>
              <w:t>Aluminium et ouvrages en aluminium</w:t>
            </w:r>
          </w:p>
        </w:tc>
      </w:tr>
      <w:tr w:rsidR="00CA0E12" w:rsidRPr="005D0095" w14:paraId="24677EE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0735131" w14:textId="77777777" w:rsidR="00CA0E12" w:rsidRDefault="00CA0E12">
            <w:pPr>
              <w:spacing w:before="60" w:after="60" w:line="240" w:lineRule="auto"/>
              <w:rPr>
                <w:noProof/>
                <w:lang w:val="en-US"/>
              </w:rPr>
            </w:pPr>
            <w:r w:rsidRPr="006905F3">
              <w:rPr>
                <w:noProof/>
              </w:rPr>
              <w:t>76</w:t>
            </w:r>
            <w:r>
              <w:rPr>
                <w:noProof/>
              </w:rPr>
              <w:t>.</w:t>
            </w:r>
            <w:r w:rsidRPr="006905F3">
              <w:rPr>
                <w:noProof/>
              </w:rPr>
              <w:t>01</w:t>
            </w:r>
          </w:p>
        </w:tc>
        <w:tc>
          <w:tcPr>
            <w:tcW w:w="3794" w:type="pct"/>
            <w:tcBorders>
              <w:top w:val="single" w:sz="4" w:space="0" w:color="auto"/>
              <w:left w:val="single" w:sz="4" w:space="0" w:color="auto"/>
              <w:bottom w:val="single" w:sz="4" w:space="0" w:color="auto"/>
              <w:right w:val="single" w:sz="4" w:space="0" w:color="auto"/>
            </w:tcBorders>
            <w:hideMark/>
          </w:tcPr>
          <w:p w14:paraId="02FE7E46" w14:textId="77777777" w:rsidR="00CA0E12" w:rsidRDefault="00CA0E12">
            <w:pPr>
              <w:spacing w:before="60" w:after="60" w:line="240" w:lineRule="auto"/>
              <w:rPr>
                <w:noProof/>
                <w:lang w:val="fr-BE"/>
              </w:rPr>
            </w:pPr>
            <w:r>
              <w:rPr>
                <w:noProof/>
                <w:lang w:val="fr-BE"/>
              </w:rPr>
              <w:t xml:space="preserve">CP et MaxMNO </w:t>
            </w:r>
            <w:r w:rsidRPr="006905F3">
              <w:rPr>
                <w:noProof/>
                <w:lang w:val="fr-BE"/>
              </w:rPr>
              <w:t>50</w:t>
            </w:r>
            <w:r>
              <w:rPr>
                <w:noProof/>
                <w:lang w:val="fr-BE"/>
              </w:rPr>
              <w:t> % (PDU); ou</w:t>
            </w:r>
          </w:p>
          <w:p w14:paraId="783F031E" w14:textId="77777777" w:rsidR="00CA0E12" w:rsidRDefault="00CA0E12">
            <w:pPr>
              <w:spacing w:before="60" w:after="60" w:line="240" w:lineRule="auto"/>
              <w:rPr>
                <w:noProof/>
                <w:lang w:val="fr-BE"/>
              </w:rPr>
            </w:pPr>
            <w:r>
              <w:rPr>
                <w:noProof/>
                <w:lang w:val="fr-BE"/>
              </w:rPr>
              <w:t>Production par traitement thermique ou électrolytique à partir d’aluminium non allié ou de déchets et débris d’aluminium</w:t>
            </w:r>
          </w:p>
        </w:tc>
      </w:tr>
      <w:tr w:rsidR="00CA0E12" w14:paraId="28ED57B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17B3436" w14:textId="77777777" w:rsidR="00CA0E12" w:rsidRDefault="00CA0E12">
            <w:pPr>
              <w:spacing w:before="60" w:after="60" w:line="240" w:lineRule="auto"/>
              <w:rPr>
                <w:noProof/>
                <w:lang w:val="en-US"/>
              </w:rPr>
            </w:pPr>
            <w:r w:rsidRPr="006905F3">
              <w:rPr>
                <w:noProof/>
              </w:rPr>
              <w:t>76</w:t>
            </w:r>
            <w:r>
              <w:rPr>
                <w:noProof/>
              </w:rPr>
              <w:t>.</w:t>
            </w:r>
            <w:r w:rsidRPr="006905F3">
              <w:rPr>
                <w:noProof/>
              </w:rPr>
              <w:t>02</w:t>
            </w:r>
            <w:r>
              <w:rPr>
                <w:noProof/>
              </w:rPr>
              <w:t>-</w:t>
            </w:r>
            <w:r w:rsidRPr="006905F3">
              <w:rPr>
                <w:noProof/>
              </w:rPr>
              <w:t>76</w:t>
            </w:r>
            <w:r>
              <w:rPr>
                <w:noProof/>
              </w:rPr>
              <w:t>.</w:t>
            </w:r>
            <w:r w:rsidRPr="006905F3">
              <w:rPr>
                <w:noProof/>
              </w:rPr>
              <w:t>03</w:t>
            </w:r>
          </w:p>
        </w:tc>
        <w:tc>
          <w:tcPr>
            <w:tcW w:w="3794" w:type="pct"/>
            <w:tcBorders>
              <w:top w:val="single" w:sz="4" w:space="0" w:color="auto"/>
              <w:left w:val="single" w:sz="4" w:space="0" w:color="auto"/>
              <w:bottom w:val="single" w:sz="4" w:space="0" w:color="auto"/>
              <w:right w:val="single" w:sz="4" w:space="0" w:color="auto"/>
            </w:tcBorders>
            <w:hideMark/>
          </w:tcPr>
          <w:p w14:paraId="5E8ED77A" w14:textId="77777777" w:rsidR="00CA0E12" w:rsidRDefault="00CA0E12">
            <w:pPr>
              <w:spacing w:before="60" w:after="60" w:line="240" w:lineRule="auto"/>
              <w:rPr>
                <w:noProof/>
              </w:rPr>
            </w:pPr>
            <w:r>
              <w:rPr>
                <w:noProof/>
              </w:rPr>
              <w:t>CPT</w:t>
            </w:r>
          </w:p>
        </w:tc>
      </w:tr>
      <w:tr w:rsidR="00CA0E12" w14:paraId="5EE95D2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449B1C9" w14:textId="77777777" w:rsidR="00CA0E12" w:rsidRDefault="00CA0E12">
            <w:pPr>
              <w:spacing w:before="60" w:after="60" w:line="240" w:lineRule="auto"/>
              <w:rPr>
                <w:noProof/>
              </w:rPr>
            </w:pPr>
            <w:r w:rsidRPr="006905F3">
              <w:rPr>
                <w:noProof/>
              </w:rPr>
              <w:t>76</w:t>
            </w:r>
            <w:r>
              <w:rPr>
                <w:noProof/>
              </w:rPr>
              <w:t>.</w:t>
            </w:r>
            <w:r w:rsidRPr="006905F3">
              <w:rPr>
                <w:noProof/>
              </w:rPr>
              <w:t>04</w:t>
            </w:r>
            <w:r>
              <w:rPr>
                <w:noProof/>
              </w:rPr>
              <w:t>-</w:t>
            </w:r>
            <w:r w:rsidRPr="006905F3">
              <w:rPr>
                <w:noProof/>
              </w:rPr>
              <w:t>76</w:t>
            </w:r>
            <w:r>
              <w:rPr>
                <w:noProof/>
              </w:rPr>
              <w:t>.</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hideMark/>
          </w:tcPr>
          <w:p w14:paraId="0A36445D" w14:textId="77777777" w:rsidR="00CA0E12" w:rsidRDefault="00CA0E12">
            <w:pPr>
              <w:spacing w:before="60" w:after="60" w:line="240" w:lineRule="auto"/>
              <w:rPr>
                <w:noProof/>
              </w:rPr>
            </w:pPr>
            <w:r>
              <w:rPr>
                <w:noProof/>
              </w:rPr>
              <w:t xml:space="preserve">CPT et MaxMNO </w:t>
            </w:r>
            <w:r w:rsidRPr="006905F3">
              <w:rPr>
                <w:noProof/>
              </w:rPr>
              <w:t>50</w:t>
            </w:r>
            <w:r>
              <w:rPr>
                <w:noProof/>
              </w:rPr>
              <w:t> % (PDU);</w:t>
            </w:r>
          </w:p>
        </w:tc>
      </w:tr>
      <w:tr w:rsidR="00CA0E12" w:rsidRPr="005D0095" w14:paraId="11AE07E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9A88CCC" w14:textId="77777777" w:rsidR="00CA0E12" w:rsidRDefault="00CA0E12">
            <w:pPr>
              <w:spacing w:before="60" w:after="60" w:line="240" w:lineRule="auto"/>
              <w:rPr>
                <w:noProof/>
              </w:rPr>
            </w:pPr>
            <w:r>
              <w:rPr>
                <w:noProof/>
              </w:rPr>
              <w:t>Chapitre </w:t>
            </w:r>
            <w:r w:rsidRPr="006905F3">
              <w:rPr>
                <w:noProof/>
              </w:rPr>
              <w:t>78</w:t>
            </w:r>
          </w:p>
        </w:tc>
        <w:tc>
          <w:tcPr>
            <w:tcW w:w="3794" w:type="pct"/>
            <w:tcBorders>
              <w:top w:val="single" w:sz="4" w:space="0" w:color="auto"/>
              <w:left w:val="single" w:sz="4" w:space="0" w:color="auto"/>
              <w:bottom w:val="single" w:sz="4" w:space="0" w:color="auto"/>
              <w:right w:val="single" w:sz="4" w:space="0" w:color="auto"/>
            </w:tcBorders>
            <w:hideMark/>
          </w:tcPr>
          <w:p w14:paraId="122E34D8" w14:textId="77777777" w:rsidR="00CA0E12" w:rsidRDefault="00CA0E12">
            <w:pPr>
              <w:spacing w:before="60" w:after="60" w:line="240" w:lineRule="auto"/>
              <w:rPr>
                <w:noProof/>
                <w:lang w:val="fr-BE"/>
              </w:rPr>
            </w:pPr>
            <w:r>
              <w:rPr>
                <w:noProof/>
                <w:lang w:val="fr-BE"/>
              </w:rPr>
              <w:t>Plomb et ouvrages en plomb</w:t>
            </w:r>
          </w:p>
        </w:tc>
      </w:tr>
      <w:tr w:rsidR="00CA0E12" w:rsidRPr="005D0095" w14:paraId="3CB949F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C72F78C" w14:textId="77777777" w:rsidR="00CA0E12" w:rsidRDefault="00CA0E12">
            <w:pPr>
              <w:spacing w:before="60" w:after="60" w:line="240" w:lineRule="auto"/>
              <w:rPr>
                <w:noProof/>
                <w:lang w:val="en-US"/>
              </w:rPr>
            </w:pPr>
            <w:r w:rsidRPr="006905F3">
              <w:rPr>
                <w:noProof/>
              </w:rPr>
              <w:t>7801</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418F97A4"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14:paraId="3FD2D1F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585FD4" w14:textId="77777777" w:rsidR="00CA0E12" w:rsidRDefault="00CA0E12">
            <w:pPr>
              <w:spacing w:before="60" w:after="60" w:line="240" w:lineRule="auto"/>
              <w:rPr>
                <w:noProof/>
                <w:lang w:val="en-US"/>
              </w:rPr>
            </w:pPr>
            <w:r w:rsidRPr="006905F3">
              <w:rPr>
                <w:noProof/>
              </w:rPr>
              <w:t>7801</w:t>
            </w:r>
            <w:r>
              <w:rPr>
                <w:noProof/>
              </w:rPr>
              <w:t>.</w:t>
            </w:r>
            <w:r w:rsidRPr="006905F3">
              <w:rPr>
                <w:noProof/>
              </w:rPr>
              <w:t>91</w:t>
            </w:r>
            <w:r>
              <w:rPr>
                <w:noProof/>
              </w:rPr>
              <w:t>-</w:t>
            </w:r>
            <w:r w:rsidRPr="006905F3">
              <w:rPr>
                <w:noProof/>
              </w:rPr>
              <w:t>7806</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78611796" w14:textId="77777777" w:rsidR="00CA0E12" w:rsidRDefault="00CA0E12">
            <w:pPr>
              <w:spacing w:before="60" w:after="60" w:line="240" w:lineRule="auto"/>
              <w:rPr>
                <w:noProof/>
              </w:rPr>
            </w:pPr>
            <w:r>
              <w:rPr>
                <w:noProof/>
              </w:rPr>
              <w:t>CPT</w:t>
            </w:r>
          </w:p>
        </w:tc>
      </w:tr>
      <w:tr w:rsidR="00CA0E12" w:rsidRPr="005D0095" w14:paraId="0F5337D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5CD25E1" w14:textId="77777777" w:rsidR="00CA0E12" w:rsidRDefault="00CA0E12">
            <w:pPr>
              <w:spacing w:before="60" w:after="60" w:line="240" w:lineRule="auto"/>
              <w:rPr>
                <w:noProof/>
              </w:rPr>
            </w:pPr>
            <w:r>
              <w:rPr>
                <w:noProof/>
              </w:rPr>
              <w:t>Chapitre </w:t>
            </w:r>
            <w:r w:rsidRPr="006905F3">
              <w:rPr>
                <w:noProof/>
              </w:rPr>
              <w:t>79</w:t>
            </w:r>
          </w:p>
        </w:tc>
        <w:tc>
          <w:tcPr>
            <w:tcW w:w="3794" w:type="pct"/>
            <w:tcBorders>
              <w:top w:val="single" w:sz="4" w:space="0" w:color="auto"/>
              <w:left w:val="single" w:sz="4" w:space="0" w:color="auto"/>
              <w:bottom w:val="single" w:sz="4" w:space="0" w:color="auto"/>
              <w:right w:val="single" w:sz="4" w:space="0" w:color="auto"/>
            </w:tcBorders>
            <w:hideMark/>
          </w:tcPr>
          <w:p w14:paraId="7A32F0F7" w14:textId="77777777" w:rsidR="00CA0E12" w:rsidRDefault="00CA0E12">
            <w:pPr>
              <w:spacing w:before="60" w:after="60" w:line="240" w:lineRule="auto"/>
              <w:rPr>
                <w:noProof/>
                <w:lang w:val="fr-BE"/>
              </w:rPr>
            </w:pPr>
            <w:r>
              <w:rPr>
                <w:noProof/>
                <w:lang w:val="fr-BE"/>
              </w:rPr>
              <w:t>Zinc et ouvrages en zinc</w:t>
            </w:r>
          </w:p>
        </w:tc>
      </w:tr>
      <w:tr w:rsidR="00CA0E12" w14:paraId="3F23ABB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691A2DA" w14:textId="77777777" w:rsidR="00CA0E12" w:rsidRDefault="00CA0E12">
            <w:pPr>
              <w:spacing w:before="60" w:after="60" w:line="240" w:lineRule="auto"/>
              <w:rPr>
                <w:noProof/>
                <w:lang w:val="en-US"/>
              </w:rPr>
            </w:pPr>
            <w:r w:rsidRPr="006905F3">
              <w:rPr>
                <w:noProof/>
              </w:rPr>
              <w:t>79</w:t>
            </w:r>
            <w:r>
              <w:rPr>
                <w:noProof/>
              </w:rPr>
              <w:t>.</w:t>
            </w:r>
            <w:r w:rsidRPr="006905F3">
              <w:rPr>
                <w:noProof/>
              </w:rPr>
              <w:t>01</w:t>
            </w:r>
            <w:r>
              <w:rPr>
                <w:noProof/>
              </w:rPr>
              <w:t>-</w:t>
            </w:r>
            <w:r w:rsidRPr="006905F3">
              <w:rPr>
                <w:noProof/>
              </w:rPr>
              <w:t>79</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1C2128B7" w14:textId="77777777" w:rsidR="00CA0E12" w:rsidRDefault="00CA0E12">
            <w:pPr>
              <w:spacing w:before="60" w:after="60" w:line="240" w:lineRule="auto"/>
              <w:rPr>
                <w:noProof/>
              </w:rPr>
            </w:pPr>
            <w:r>
              <w:rPr>
                <w:noProof/>
              </w:rPr>
              <w:t>CPT</w:t>
            </w:r>
          </w:p>
        </w:tc>
      </w:tr>
      <w:tr w:rsidR="00CA0E12" w:rsidRPr="005D0095" w14:paraId="7CED958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7EED35" w14:textId="77777777" w:rsidR="00CA0E12" w:rsidRDefault="00CA0E12">
            <w:pPr>
              <w:spacing w:before="60" w:after="60" w:line="240" w:lineRule="auto"/>
              <w:rPr>
                <w:noProof/>
              </w:rPr>
            </w:pPr>
            <w:r>
              <w:rPr>
                <w:noProof/>
              </w:rPr>
              <w:t>Chapitre </w:t>
            </w:r>
            <w:r w:rsidRPr="006905F3">
              <w:rPr>
                <w:noProof/>
              </w:rPr>
              <w:t>80</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5E5EFBC5" w14:textId="77777777" w:rsidR="00CA0E12" w:rsidRDefault="00CA0E12">
            <w:pPr>
              <w:spacing w:before="60" w:after="60" w:line="240" w:lineRule="auto"/>
              <w:rPr>
                <w:noProof/>
                <w:lang w:val="fr-BE"/>
              </w:rPr>
            </w:pPr>
            <w:r>
              <w:rPr>
                <w:noProof/>
                <w:lang w:val="fr-BE"/>
              </w:rPr>
              <w:t>Étain et ouvrages en étain</w:t>
            </w:r>
          </w:p>
        </w:tc>
      </w:tr>
      <w:tr w:rsidR="00CA0E12" w14:paraId="571EE6C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18E112B" w14:textId="77777777" w:rsidR="00CA0E12" w:rsidRDefault="00CA0E12">
            <w:pPr>
              <w:spacing w:before="60" w:after="60" w:line="240" w:lineRule="auto"/>
              <w:rPr>
                <w:noProof/>
                <w:lang w:val="en-US"/>
              </w:rPr>
            </w:pPr>
            <w:r w:rsidRPr="006905F3">
              <w:rPr>
                <w:noProof/>
              </w:rPr>
              <w:t>80</w:t>
            </w:r>
            <w:r>
              <w:rPr>
                <w:noProof/>
              </w:rPr>
              <w:t>.</w:t>
            </w:r>
            <w:r w:rsidRPr="006905F3">
              <w:rPr>
                <w:noProof/>
              </w:rPr>
              <w:t>01</w:t>
            </w:r>
            <w:r>
              <w:rPr>
                <w:noProof/>
              </w:rPr>
              <w:t>-</w:t>
            </w:r>
            <w:r w:rsidRPr="006905F3">
              <w:rPr>
                <w:noProof/>
              </w:rPr>
              <w:t>80</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02357039" w14:textId="77777777" w:rsidR="00CA0E12" w:rsidRDefault="00CA0E12">
            <w:pPr>
              <w:spacing w:before="60" w:after="60" w:line="240" w:lineRule="auto"/>
              <w:rPr>
                <w:noProof/>
              </w:rPr>
            </w:pPr>
            <w:r>
              <w:rPr>
                <w:noProof/>
              </w:rPr>
              <w:t xml:space="preserve">CPT </w:t>
            </w:r>
          </w:p>
        </w:tc>
      </w:tr>
      <w:tr w:rsidR="00CA0E12" w:rsidRPr="005D0095" w14:paraId="75890EB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787BF8D" w14:textId="77777777" w:rsidR="00CA0E12" w:rsidRDefault="00CA0E12">
            <w:pPr>
              <w:spacing w:before="60" w:after="60" w:line="240" w:lineRule="auto"/>
              <w:rPr>
                <w:noProof/>
              </w:rPr>
            </w:pPr>
            <w:r>
              <w:rPr>
                <w:noProof/>
              </w:rPr>
              <w:t>Chapitre </w:t>
            </w:r>
            <w:r w:rsidRPr="006905F3">
              <w:rPr>
                <w:noProof/>
              </w:rPr>
              <w:t>81</w:t>
            </w:r>
          </w:p>
        </w:tc>
        <w:tc>
          <w:tcPr>
            <w:tcW w:w="3794" w:type="pct"/>
            <w:tcBorders>
              <w:top w:val="single" w:sz="4" w:space="0" w:color="auto"/>
              <w:left w:val="single" w:sz="4" w:space="0" w:color="auto"/>
              <w:bottom w:val="single" w:sz="4" w:space="0" w:color="auto"/>
              <w:right w:val="single" w:sz="4" w:space="0" w:color="auto"/>
            </w:tcBorders>
            <w:hideMark/>
          </w:tcPr>
          <w:p w14:paraId="0DCC669B" w14:textId="77777777" w:rsidR="00CA0E12" w:rsidRDefault="00CA0E12">
            <w:pPr>
              <w:spacing w:before="60" w:after="60" w:line="240" w:lineRule="auto"/>
              <w:rPr>
                <w:noProof/>
                <w:lang w:val="fr-BE"/>
              </w:rPr>
            </w:pPr>
            <w:r>
              <w:rPr>
                <w:noProof/>
                <w:lang w:val="fr-BE"/>
              </w:rPr>
              <w:t>Autres métaux communs; cermets; ouvrages en ces matières</w:t>
            </w:r>
          </w:p>
        </w:tc>
      </w:tr>
      <w:tr w:rsidR="00CA0E12" w:rsidRPr="005D0095" w14:paraId="5BA851B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6075EF9" w14:textId="77777777" w:rsidR="00CA0E12" w:rsidRDefault="00CA0E12">
            <w:pPr>
              <w:spacing w:before="60" w:after="60" w:line="240" w:lineRule="auto"/>
              <w:rPr>
                <w:noProof/>
                <w:lang w:val="en-US"/>
              </w:rPr>
            </w:pPr>
            <w:r w:rsidRPr="006905F3">
              <w:rPr>
                <w:noProof/>
              </w:rPr>
              <w:t>81</w:t>
            </w:r>
            <w:r>
              <w:rPr>
                <w:noProof/>
              </w:rPr>
              <w:t>.</w:t>
            </w:r>
            <w:r w:rsidRPr="006905F3">
              <w:rPr>
                <w:noProof/>
              </w:rPr>
              <w:t>01</w:t>
            </w:r>
            <w:r>
              <w:rPr>
                <w:noProof/>
              </w:rPr>
              <w:t>-</w:t>
            </w:r>
            <w:r w:rsidRPr="006905F3">
              <w:rPr>
                <w:noProof/>
              </w:rPr>
              <w:t>81</w:t>
            </w:r>
            <w:r>
              <w:rPr>
                <w:noProof/>
              </w:rPr>
              <w:t>.</w:t>
            </w:r>
            <w:r w:rsidRPr="006905F3">
              <w:rPr>
                <w:noProof/>
              </w:rPr>
              <w:t>13</w:t>
            </w:r>
          </w:p>
        </w:tc>
        <w:tc>
          <w:tcPr>
            <w:tcW w:w="3794" w:type="pct"/>
            <w:tcBorders>
              <w:top w:val="single" w:sz="4" w:space="0" w:color="auto"/>
              <w:left w:val="single" w:sz="4" w:space="0" w:color="auto"/>
              <w:bottom w:val="single" w:sz="4" w:space="0" w:color="auto"/>
              <w:right w:val="single" w:sz="4" w:space="0" w:color="auto"/>
            </w:tcBorders>
            <w:hideMark/>
          </w:tcPr>
          <w:p w14:paraId="03D3491B" w14:textId="77777777" w:rsidR="00CA0E12" w:rsidRDefault="00CA0E12">
            <w:pPr>
              <w:spacing w:before="60" w:after="60" w:line="240" w:lineRule="auto"/>
              <w:rPr>
                <w:noProof/>
                <w:lang w:val="fr-BE"/>
              </w:rPr>
            </w:pPr>
            <w:r>
              <w:rPr>
                <w:noProof/>
                <w:lang w:val="fr-BE"/>
              </w:rPr>
              <w:t>Production à partir de matières non originaires de toute position</w:t>
            </w:r>
          </w:p>
        </w:tc>
      </w:tr>
      <w:tr w:rsidR="00CA0E12" w:rsidRPr="005D0095" w14:paraId="1856AD5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352FF0A" w14:textId="77777777" w:rsidR="00CA0E12" w:rsidRDefault="00CA0E12">
            <w:pPr>
              <w:pageBreakBefore/>
              <w:spacing w:before="60" w:after="60" w:line="240" w:lineRule="auto"/>
              <w:rPr>
                <w:noProof/>
                <w:lang w:val="en-US"/>
              </w:rPr>
            </w:pPr>
            <w:r>
              <w:rPr>
                <w:noProof/>
              </w:rPr>
              <w:t>Chapitre </w:t>
            </w:r>
            <w:r w:rsidRPr="006905F3">
              <w:rPr>
                <w:noProof/>
              </w:rPr>
              <w:t>82</w:t>
            </w:r>
          </w:p>
        </w:tc>
        <w:tc>
          <w:tcPr>
            <w:tcW w:w="3794" w:type="pct"/>
            <w:tcBorders>
              <w:top w:val="single" w:sz="4" w:space="0" w:color="auto"/>
              <w:left w:val="single" w:sz="4" w:space="0" w:color="auto"/>
              <w:bottom w:val="single" w:sz="4" w:space="0" w:color="auto"/>
              <w:right w:val="single" w:sz="4" w:space="0" w:color="auto"/>
            </w:tcBorders>
            <w:hideMark/>
          </w:tcPr>
          <w:p w14:paraId="020F199F" w14:textId="77777777" w:rsidR="00CA0E12" w:rsidRDefault="00CA0E12">
            <w:pPr>
              <w:spacing w:before="60" w:after="60" w:line="240" w:lineRule="auto"/>
              <w:rPr>
                <w:noProof/>
                <w:lang w:val="fr-BE"/>
              </w:rPr>
            </w:pPr>
            <w:r>
              <w:rPr>
                <w:noProof/>
                <w:lang w:val="fr-BE"/>
              </w:rPr>
              <w:t>Outils et outillage, articles de coutellerie et couverts de table, en métaux communs; parties de ces articles, en métaux communs</w:t>
            </w:r>
          </w:p>
        </w:tc>
      </w:tr>
      <w:tr w:rsidR="00CA0E12" w14:paraId="5BB7341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0440459" w14:textId="77777777" w:rsidR="00CA0E12" w:rsidRDefault="00CA0E12">
            <w:pPr>
              <w:spacing w:before="60" w:after="60" w:line="240" w:lineRule="auto"/>
              <w:rPr>
                <w:noProof/>
                <w:lang w:val="en-US"/>
              </w:rPr>
            </w:pPr>
            <w:r w:rsidRPr="006905F3">
              <w:rPr>
                <w:noProof/>
              </w:rPr>
              <w:t>8201</w:t>
            </w:r>
            <w:r>
              <w:rPr>
                <w:noProof/>
              </w:rPr>
              <w:t>.</w:t>
            </w:r>
            <w:r w:rsidRPr="006905F3">
              <w:rPr>
                <w:noProof/>
              </w:rPr>
              <w:t>10</w:t>
            </w:r>
            <w:r>
              <w:rPr>
                <w:noProof/>
              </w:rPr>
              <w:t>-</w:t>
            </w:r>
            <w:r w:rsidRPr="006905F3">
              <w:rPr>
                <w:noProof/>
              </w:rPr>
              <w:t>8205</w:t>
            </w:r>
            <w:r>
              <w:rPr>
                <w:noProof/>
              </w:rPr>
              <w:t>.</w:t>
            </w:r>
            <w:r w:rsidRPr="006905F3">
              <w:rPr>
                <w:noProof/>
              </w:rPr>
              <w:t>70</w:t>
            </w:r>
          </w:p>
        </w:tc>
        <w:tc>
          <w:tcPr>
            <w:tcW w:w="3794" w:type="pct"/>
            <w:tcBorders>
              <w:top w:val="single" w:sz="4" w:space="0" w:color="auto"/>
              <w:left w:val="single" w:sz="4" w:space="0" w:color="auto"/>
              <w:bottom w:val="single" w:sz="4" w:space="0" w:color="auto"/>
              <w:right w:val="single" w:sz="4" w:space="0" w:color="auto"/>
            </w:tcBorders>
            <w:hideMark/>
          </w:tcPr>
          <w:p w14:paraId="5C67A7D7" w14:textId="77777777" w:rsidR="00CA0E12" w:rsidRDefault="00CA0E12">
            <w:pPr>
              <w:spacing w:before="60" w:after="60" w:line="240" w:lineRule="auto"/>
              <w:rPr>
                <w:noProof/>
              </w:rPr>
            </w:pPr>
            <w:r>
              <w:rPr>
                <w:noProof/>
              </w:rPr>
              <w:t>CP; ou</w:t>
            </w:r>
          </w:p>
          <w:p w14:paraId="0F9ED753"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235A102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E552A66" w14:textId="77777777" w:rsidR="00CA0E12" w:rsidRDefault="00CA0E12">
            <w:pPr>
              <w:spacing w:before="60" w:after="60" w:line="240" w:lineRule="auto"/>
              <w:rPr>
                <w:noProof/>
              </w:rPr>
            </w:pPr>
            <w:r w:rsidRPr="006905F3">
              <w:rPr>
                <w:noProof/>
              </w:rPr>
              <w:t>8205</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444843B3" w14:textId="77777777" w:rsidR="00CA0E12" w:rsidRDefault="00CA0E12">
            <w:pPr>
              <w:spacing w:before="60" w:after="60" w:line="240" w:lineRule="auto"/>
              <w:rPr>
                <w:noProof/>
                <w:lang w:val="fr-BE"/>
              </w:rPr>
            </w:pPr>
            <w:r>
              <w:rPr>
                <w:noProof/>
                <w:lang w:val="fr-BE"/>
              </w:rPr>
              <w:t>CPT; toutefois, des outils non originaires de la position </w:t>
            </w:r>
            <w:r w:rsidRPr="006905F3">
              <w:rPr>
                <w:noProof/>
                <w:lang w:val="fr-BE"/>
              </w:rPr>
              <w:t>82</w:t>
            </w:r>
            <w:r>
              <w:rPr>
                <w:noProof/>
                <w:lang w:val="fr-BE"/>
              </w:rPr>
              <w:t>.</w:t>
            </w:r>
            <w:r w:rsidRPr="006905F3">
              <w:rPr>
                <w:noProof/>
                <w:lang w:val="fr-BE"/>
              </w:rPr>
              <w:t>05</w:t>
            </w:r>
            <w:r>
              <w:rPr>
                <w:noProof/>
                <w:lang w:val="fr-BE"/>
              </w:rPr>
              <w:t xml:space="preserve"> peuvent être utilisés dans la composition de l’assortiment, à condition que leur valeur totale ne dépasse pas </w:t>
            </w:r>
            <w:r w:rsidRPr="006905F3">
              <w:rPr>
                <w:noProof/>
                <w:lang w:val="fr-BE"/>
              </w:rPr>
              <w:t>15</w:t>
            </w:r>
            <w:r>
              <w:rPr>
                <w:noProof/>
                <w:lang w:val="fr-BE"/>
              </w:rPr>
              <w:t> % du prix départ usine de l’assortiment.</w:t>
            </w:r>
          </w:p>
        </w:tc>
      </w:tr>
      <w:tr w:rsidR="00CA0E12" w:rsidRPr="005D0095" w14:paraId="0ED2203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12A981C" w14:textId="77777777" w:rsidR="00CA0E12" w:rsidRDefault="00CA0E12">
            <w:pPr>
              <w:spacing w:before="60" w:after="60" w:line="240" w:lineRule="auto"/>
              <w:rPr>
                <w:noProof/>
                <w:lang w:val="en-US"/>
              </w:rPr>
            </w:pPr>
            <w:r w:rsidRPr="006905F3">
              <w:rPr>
                <w:noProof/>
              </w:rPr>
              <w:t>82</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6A1A523F" w14:textId="77777777" w:rsidR="00CA0E12" w:rsidRDefault="00CA0E12">
            <w:pPr>
              <w:spacing w:before="60" w:after="60" w:line="240" w:lineRule="auto"/>
              <w:rPr>
                <w:noProof/>
                <w:lang w:val="fr-BE"/>
              </w:rPr>
            </w:pPr>
            <w:r>
              <w:rPr>
                <w:noProof/>
                <w:lang w:val="fr-BE"/>
              </w:rPr>
              <w:t>CPT, à l’exception des matières non originaires des positions </w:t>
            </w:r>
            <w:r w:rsidRPr="006905F3">
              <w:rPr>
                <w:noProof/>
                <w:lang w:val="fr-BE"/>
              </w:rPr>
              <w:t>82</w:t>
            </w:r>
            <w:r>
              <w:rPr>
                <w:noProof/>
                <w:lang w:val="fr-BE"/>
              </w:rPr>
              <w:t>.</w:t>
            </w:r>
            <w:r w:rsidRPr="006905F3">
              <w:rPr>
                <w:noProof/>
                <w:lang w:val="fr-BE"/>
              </w:rPr>
              <w:t>02</w:t>
            </w:r>
            <w:r>
              <w:rPr>
                <w:noProof/>
                <w:lang w:val="fr-BE"/>
              </w:rPr>
              <w:t xml:space="preserve"> à </w:t>
            </w:r>
            <w:r w:rsidRPr="006905F3">
              <w:rPr>
                <w:noProof/>
                <w:lang w:val="fr-BE"/>
              </w:rPr>
              <w:t>82</w:t>
            </w:r>
            <w:r>
              <w:rPr>
                <w:noProof/>
                <w:lang w:val="fr-BE"/>
              </w:rPr>
              <w:t>.</w:t>
            </w:r>
            <w:r w:rsidRPr="006905F3">
              <w:rPr>
                <w:noProof/>
                <w:lang w:val="fr-BE"/>
              </w:rPr>
              <w:t>05</w:t>
            </w:r>
            <w:r>
              <w:rPr>
                <w:noProof/>
                <w:lang w:val="fr-BE"/>
              </w:rPr>
              <w:t xml:space="preserve">; toutefois, des outils non originaires des positions </w:t>
            </w:r>
            <w:r w:rsidRPr="006905F3">
              <w:rPr>
                <w:noProof/>
                <w:lang w:val="fr-BE"/>
              </w:rPr>
              <w:t>82</w:t>
            </w:r>
            <w:r>
              <w:rPr>
                <w:noProof/>
                <w:lang w:val="fr-BE"/>
              </w:rPr>
              <w:t>.</w:t>
            </w:r>
            <w:r w:rsidRPr="006905F3">
              <w:rPr>
                <w:noProof/>
                <w:lang w:val="fr-BE"/>
              </w:rPr>
              <w:t>02</w:t>
            </w:r>
            <w:r>
              <w:rPr>
                <w:noProof/>
                <w:lang w:val="fr-BE"/>
              </w:rPr>
              <w:t xml:space="preserve"> à </w:t>
            </w:r>
            <w:r w:rsidRPr="006905F3">
              <w:rPr>
                <w:noProof/>
                <w:lang w:val="fr-BE"/>
              </w:rPr>
              <w:t>82</w:t>
            </w:r>
            <w:r>
              <w:rPr>
                <w:noProof/>
                <w:lang w:val="fr-BE"/>
              </w:rPr>
              <w:t>.</w:t>
            </w:r>
            <w:r w:rsidRPr="006905F3">
              <w:rPr>
                <w:noProof/>
                <w:lang w:val="fr-BE"/>
              </w:rPr>
              <w:t>05</w:t>
            </w:r>
            <w:r>
              <w:rPr>
                <w:noProof/>
                <w:lang w:val="fr-BE"/>
              </w:rPr>
              <w:t xml:space="preserve"> peuvent être utilisés dans la composition de l’assortiment, à condition que leur valeur totale ne dépasse pas </w:t>
            </w:r>
            <w:r w:rsidRPr="006905F3">
              <w:rPr>
                <w:noProof/>
                <w:lang w:val="fr-BE"/>
              </w:rPr>
              <w:t>15</w:t>
            </w:r>
            <w:r>
              <w:rPr>
                <w:noProof/>
                <w:lang w:val="fr-BE"/>
              </w:rPr>
              <w:t> % du prix départ usine de l’assortiment.</w:t>
            </w:r>
          </w:p>
        </w:tc>
      </w:tr>
      <w:tr w:rsidR="00CA0E12" w14:paraId="1A8EC80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E29C175" w14:textId="77777777" w:rsidR="00CA0E12" w:rsidRDefault="00CA0E12">
            <w:pPr>
              <w:spacing w:before="60" w:after="60" w:line="240" w:lineRule="auto"/>
              <w:rPr>
                <w:noProof/>
                <w:lang w:val="en-US"/>
              </w:rPr>
            </w:pPr>
            <w:r w:rsidRPr="006905F3">
              <w:rPr>
                <w:noProof/>
              </w:rPr>
              <w:t>82</w:t>
            </w:r>
            <w:r>
              <w:rPr>
                <w:noProof/>
              </w:rPr>
              <w:t>.</w:t>
            </w:r>
            <w:r w:rsidRPr="006905F3">
              <w:rPr>
                <w:noProof/>
              </w:rPr>
              <w:t>07</w:t>
            </w:r>
            <w:r>
              <w:rPr>
                <w:noProof/>
              </w:rPr>
              <w:t>-</w:t>
            </w:r>
            <w:r w:rsidRPr="006905F3">
              <w:rPr>
                <w:noProof/>
              </w:rPr>
              <w:t>82</w:t>
            </w:r>
            <w:r>
              <w:rPr>
                <w:noProof/>
              </w:rPr>
              <w:t>.</w:t>
            </w:r>
            <w:r w:rsidRPr="006905F3">
              <w:rPr>
                <w:noProof/>
              </w:rPr>
              <w:t>15</w:t>
            </w:r>
          </w:p>
        </w:tc>
        <w:tc>
          <w:tcPr>
            <w:tcW w:w="3794" w:type="pct"/>
            <w:tcBorders>
              <w:top w:val="single" w:sz="4" w:space="0" w:color="auto"/>
              <w:left w:val="single" w:sz="4" w:space="0" w:color="auto"/>
              <w:bottom w:val="single" w:sz="4" w:space="0" w:color="auto"/>
              <w:right w:val="single" w:sz="4" w:space="0" w:color="auto"/>
            </w:tcBorders>
            <w:hideMark/>
          </w:tcPr>
          <w:p w14:paraId="12EF6E30" w14:textId="77777777" w:rsidR="00CA0E12" w:rsidRDefault="00CA0E12">
            <w:pPr>
              <w:spacing w:before="60" w:after="60" w:line="240" w:lineRule="auto"/>
              <w:rPr>
                <w:noProof/>
              </w:rPr>
            </w:pPr>
            <w:r>
              <w:rPr>
                <w:noProof/>
              </w:rPr>
              <w:t>CP; ou</w:t>
            </w:r>
          </w:p>
          <w:p w14:paraId="0662E243"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68EFA00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29BB9E2" w14:textId="77777777" w:rsidR="00CA0E12" w:rsidRDefault="00CA0E12">
            <w:pPr>
              <w:spacing w:before="60" w:after="60" w:line="240" w:lineRule="auto"/>
              <w:rPr>
                <w:noProof/>
              </w:rPr>
            </w:pPr>
            <w:r>
              <w:rPr>
                <w:noProof/>
              </w:rPr>
              <w:t>Chapitre </w:t>
            </w:r>
            <w:r w:rsidRPr="006905F3">
              <w:rPr>
                <w:noProof/>
              </w:rPr>
              <w:t>83</w:t>
            </w:r>
          </w:p>
        </w:tc>
        <w:tc>
          <w:tcPr>
            <w:tcW w:w="3794" w:type="pct"/>
            <w:tcBorders>
              <w:top w:val="single" w:sz="4" w:space="0" w:color="auto"/>
              <w:left w:val="single" w:sz="4" w:space="0" w:color="auto"/>
              <w:bottom w:val="single" w:sz="4" w:space="0" w:color="auto"/>
              <w:right w:val="single" w:sz="4" w:space="0" w:color="auto"/>
            </w:tcBorders>
            <w:hideMark/>
          </w:tcPr>
          <w:p w14:paraId="5B37060A" w14:textId="77777777" w:rsidR="00CA0E12" w:rsidRDefault="00CA0E12">
            <w:pPr>
              <w:spacing w:before="60" w:after="60" w:line="240" w:lineRule="auto"/>
              <w:rPr>
                <w:noProof/>
                <w:lang w:val="fr-BE"/>
              </w:rPr>
            </w:pPr>
            <w:r>
              <w:rPr>
                <w:noProof/>
                <w:lang w:val="fr-BE"/>
              </w:rPr>
              <w:t>Ouvrages divers en métaux communs</w:t>
            </w:r>
          </w:p>
        </w:tc>
      </w:tr>
      <w:tr w:rsidR="00CA0E12" w14:paraId="2D17888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BDBD436" w14:textId="77777777" w:rsidR="00CA0E12" w:rsidRDefault="00CA0E12">
            <w:pPr>
              <w:spacing w:before="60" w:after="60" w:line="240" w:lineRule="auto"/>
              <w:rPr>
                <w:noProof/>
                <w:lang w:val="en-US"/>
              </w:rPr>
            </w:pPr>
            <w:r w:rsidRPr="006905F3">
              <w:rPr>
                <w:noProof/>
              </w:rPr>
              <w:t>83</w:t>
            </w:r>
            <w:r>
              <w:rPr>
                <w:noProof/>
              </w:rPr>
              <w:t>.</w:t>
            </w:r>
            <w:r w:rsidRPr="006905F3">
              <w:rPr>
                <w:noProof/>
              </w:rPr>
              <w:t>01</w:t>
            </w:r>
            <w:r>
              <w:rPr>
                <w:noProof/>
              </w:rPr>
              <w:t>-</w:t>
            </w:r>
            <w:r w:rsidRPr="006905F3">
              <w:rPr>
                <w:noProof/>
              </w:rPr>
              <w:t>83</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4B68EC04" w14:textId="77777777" w:rsidR="00CA0E12" w:rsidRDefault="00CA0E12">
            <w:pPr>
              <w:spacing w:before="60" w:after="60" w:line="240" w:lineRule="auto"/>
              <w:rPr>
                <w:noProof/>
              </w:rPr>
            </w:pPr>
            <w:r>
              <w:rPr>
                <w:noProof/>
              </w:rPr>
              <w:t>CP; ou</w:t>
            </w:r>
          </w:p>
          <w:p w14:paraId="13332B79"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29FA303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DCF555" w14:textId="77777777" w:rsidR="00CA0E12" w:rsidRDefault="00CA0E12">
            <w:pPr>
              <w:pageBreakBefore/>
              <w:spacing w:before="60" w:after="60" w:line="240" w:lineRule="auto"/>
              <w:rPr>
                <w:noProof/>
              </w:rPr>
            </w:pPr>
            <w:r>
              <w:rPr>
                <w:noProof/>
              </w:rPr>
              <w:t>SECTION XVI</w:t>
            </w:r>
          </w:p>
        </w:tc>
        <w:tc>
          <w:tcPr>
            <w:tcW w:w="3794" w:type="pct"/>
            <w:tcBorders>
              <w:top w:val="single" w:sz="4" w:space="0" w:color="auto"/>
              <w:left w:val="single" w:sz="4" w:space="0" w:color="auto"/>
              <w:bottom w:val="single" w:sz="4" w:space="0" w:color="auto"/>
              <w:right w:val="single" w:sz="4" w:space="0" w:color="auto"/>
            </w:tcBorders>
            <w:hideMark/>
          </w:tcPr>
          <w:p w14:paraId="09BCC5BA" w14:textId="77777777" w:rsidR="00CA0E12" w:rsidRDefault="00CA0E12">
            <w:pPr>
              <w:spacing w:before="60" w:after="60" w:line="240" w:lineRule="auto"/>
              <w:rPr>
                <w:noProof/>
                <w:lang w:val="fr-BE"/>
              </w:rPr>
            </w:pPr>
            <w:r>
              <w:rPr>
                <w:noProof/>
                <w:lang w:val="fr-BE"/>
              </w:rPr>
              <w:t>MACHINES ET APPAREILS, MATÉRIEL ÉLECTRIQUE ET LEURS PARTIES; APPAREILS D’ENREGISTREMENT OU DE REPRODUCTION DU SON, APPAREILS D’ENREGISTREMENT OU DE REPRODUCTION DES IMAGES ET DU SON EN TÉLÉVISION, ET PARTIES ET ACCESSOIRES DE CES APPAREILS</w:t>
            </w:r>
          </w:p>
        </w:tc>
      </w:tr>
      <w:tr w:rsidR="00CA0E12" w:rsidRPr="005D0095" w14:paraId="706810C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E175D14" w14:textId="77777777" w:rsidR="00CA0E12" w:rsidRDefault="00CA0E12">
            <w:pPr>
              <w:spacing w:before="60" w:after="60" w:line="240" w:lineRule="auto"/>
              <w:rPr>
                <w:noProof/>
                <w:lang w:val="en-US"/>
              </w:rPr>
            </w:pPr>
            <w:r>
              <w:rPr>
                <w:noProof/>
              </w:rPr>
              <w:t>Chapitre </w:t>
            </w:r>
            <w:r w:rsidRPr="006905F3">
              <w:rPr>
                <w:noProof/>
              </w:rPr>
              <w:t>84</w:t>
            </w:r>
          </w:p>
        </w:tc>
        <w:tc>
          <w:tcPr>
            <w:tcW w:w="3794" w:type="pct"/>
            <w:tcBorders>
              <w:top w:val="single" w:sz="4" w:space="0" w:color="auto"/>
              <w:left w:val="single" w:sz="4" w:space="0" w:color="auto"/>
              <w:bottom w:val="single" w:sz="4" w:space="0" w:color="auto"/>
              <w:right w:val="single" w:sz="4" w:space="0" w:color="auto"/>
            </w:tcBorders>
            <w:hideMark/>
          </w:tcPr>
          <w:p w14:paraId="615AB895" w14:textId="77777777" w:rsidR="00CA0E12" w:rsidRDefault="00CA0E12">
            <w:pPr>
              <w:spacing w:before="60" w:after="60" w:line="240" w:lineRule="auto"/>
              <w:rPr>
                <w:noProof/>
                <w:lang w:val="fr-BE"/>
              </w:rPr>
            </w:pPr>
            <w:r>
              <w:rPr>
                <w:noProof/>
                <w:lang w:val="fr-BE"/>
              </w:rPr>
              <w:t xml:space="preserve">Réacteurs nucléaires, chaudières, machines, appareils et engins mécaniques; parties de ces machines ou appareils </w:t>
            </w:r>
          </w:p>
        </w:tc>
      </w:tr>
      <w:tr w:rsidR="00CA0E12" w14:paraId="51ADEF15" w14:textId="77777777" w:rsidTr="00CA0E12">
        <w:trPr>
          <w:trHeight w:val="290"/>
        </w:trPr>
        <w:tc>
          <w:tcPr>
            <w:tcW w:w="1206" w:type="pct"/>
            <w:tcBorders>
              <w:top w:val="single" w:sz="4" w:space="0" w:color="auto"/>
              <w:left w:val="single" w:sz="4" w:space="0" w:color="auto"/>
              <w:bottom w:val="single" w:sz="4" w:space="0" w:color="auto"/>
              <w:right w:val="single" w:sz="4" w:space="0" w:color="auto"/>
            </w:tcBorders>
            <w:hideMark/>
          </w:tcPr>
          <w:p w14:paraId="6357BA24" w14:textId="77777777" w:rsidR="00CA0E12" w:rsidRDefault="00CA0E12">
            <w:pPr>
              <w:spacing w:before="60" w:after="60" w:line="240" w:lineRule="auto"/>
              <w:rPr>
                <w:noProof/>
                <w:lang w:val="en-US"/>
              </w:rPr>
            </w:pPr>
            <w:r w:rsidRPr="006905F3">
              <w:rPr>
                <w:noProof/>
              </w:rPr>
              <w:t>84</w:t>
            </w:r>
            <w:r>
              <w:rPr>
                <w:noProof/>
              </w:rPr>
              <w:t>.</w:t>
            </w:r>
            <w:r w:rsidRPr="006905F3">
              <w:rPr>
                <w:noProof/>
              </w:rPr>
              <w:t>01</w:t>
            </w:r>
            <w:r>
              <w:rPr>
                <w:noProof/>
              </w:rPr>
              <w:t>-</w:t>
            </w:r>
            <w:r w:rsidRPr="006905F3">
              <w:rPr>
                <w:noProof/>
              </w:rPr>
              <w:t>84</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378CE500" w14:textId="77777777" w:rsidR="00CA0E12" w:rsidRDefault="00CA0E12">
            <w:pPr>
              <w:spacing w:before="60" w:after="60" w:line="240" w:lineRule="auto"/>
              <w:rPr>
                <w:noProof/>
              </w:rPr>
            </w:pPr>
            <w:r>
              <w:rPr>
                <w:noProof/>
              </w:rPr>
              <w:t>CP; ou</w:t>
            </w:r>
          </w:p>
          <w:p w14:paraId="3339F662"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29EDFD7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8B9DE89" w14:textId="77777777" w:rsidR="00CA0E12" w:rsidRDefault="00CA0E12">
            <w:pPr>
              <w:spacing w:before="60" w:after="60" w:line="240" w:lineRule="auto"/>
              <w:rPr>
                <w:noProof/>
              </w:rPr>
            </w:pPr>
            <w:r w:rsidRPr="006905F3">
              <w:rPr>
                <w:noProof/>
              </w:rPr>
              <w:t>84</w:t>
            </w:r>
            <w:r>
              <w:rPr>
                <w:noProof/>
              </w:rPr>
              <w:t>.</w:t>
            </w:r>
            <w:r w:rsidRPr="006905F3">
              <w:rPr>
                <w:noProof/>
              </w:rPr>
              <w:t>07</w:t>
            </w:r>
            <w:r>
              <w:rPr>
                <w:noProof/>
              </w:rPr>
              <w:t>-</w:t>
            </w:r>
            <w:r w:rsidRPr="006905F3">
              <w:rPr>
                <w:noProof/>
              </w:rPr>
              <w:t>84</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2D9AE272"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715EEED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A228897" w14:textId="77777777" w:rsidR="00CA0E12" w:rsidRDefault="00CA0E12">
            <w:pPr>
              <w:spacing w:before="60" w:after="60" w:line="240" w:lineRule="auto"/>
              <w:rPr>
                <w:noProof/>
              </w:rPr>
            </w:pPr>
            <w:r w:rsidRPr="006905F3">
              <w:rPr>
                <w:noProof/>
              </w:rPr>
              <w:t>8409</w:t>
            </w:r>
            <w:r>
              <w:rPr>
                <w:noProof/>
              </w:rPr>
              <w:t>.</w:t>
            </w:r>
            <w:r w:rsidRPr="006905F3">
              <w:rPr>
                <w:noProof/>
              </w:rPr>
              <w:t>10</w:t>
            </w:r>
            <w:r>
              <w:rPr>
                <w:noProof/>
              </w:rPr>
              <w:t>-</w:t>
            </w:r>
            <w:r w:rsidRPr="006905F3">
              <w:rPr>
                <w:noProof/>
              </w:rPr>
              <w:t>8411</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09DEDD14" w14:textId="77777777" w:rsidR="00CA0E12" w:rsidRDefault="00CA0E12">
            <w:pPr>
              <w:spacing w:before="60" w:after="60" w:line="240" w:lineRule="auto"/>
              <w:rPr>
                <w:noProof/>
              </w:rPr>
            </w:pPr>
            <w:r>
              <w:rPr>
                <w:noProof/>
              </w:rPr>
              <w:t>CP; ou</w:t>
            </w:r>
          </w:p>
          <w:p w14:paraId="45D40209"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3873E9E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1FD39DE" w14:textId="77777777" w:rsidR="00CA0E12" w:rsidRDefault="00CA0E12">
            <w:pPr>
              <w:spacing w:before="60" w:after="60" w:line="240" w:lineRule="auto"/>
              <w:rPr>
                <w:noProof/>
              </w:rPr>
            </w:pPr>
            <w:r w:rsidRPr="006905F3">
              <w:rPr>
                <w:noProof/>
              </w:rPr>
              <w:t>8411</w:t>
            </w:r>
            <w:r>
              <w:rPr>
                <w:noProof/>
              </w:rPr>
              <w:t>.</w:t>
            </w:r>
            <w:r w:rsidRPr="006905F3">
              <w:rPr>
                <w:noProof/>
              </w:rPr>
              <w:t>12</w:t>
            </w:r>
          </w:p>
        </w:tc>
        <w:tc>
          <w:tcPr>
            <w:tcW w:w="3794" w:type="pct"/>
            <w:tcBorders>
              <w:top w:val="single" w:sz="4" w:space="0" w:color="auto"/>
              <w:left w:val="single" w:sz="4" w:space="0" w:color="auto"/>
              <w:bottom w:val="single" w:sz="4" w:space="0" w:color="auto"/>
              <w:right w:val="single" w:sz="4" w:space="0" w:color="auto"/>
            </w:tcBorders>
            <w:hideMark/>
          </w:tcPr>
          <w:p w14:paraId="4AA1E76B" w14:textId="77777777" w:rsidR="00CA0E12" w:rsidRDefault="00CA0E12">
            <w:pPr>
              <w:spacing w:before="60" w:after="60" w:line="240" w:lineRule="auto"/>
              <w:rPr>
                <w:noProof/>
              </w:rPr>
            </w:pPr>
            <w:r>
              <w:rPr>
                <w:noProof/>
              </w:rPr>
              <w:t>CSP; ou</w:t>
            </w:r>
          </w:p>
          <w:p w14:paraId="4037D1AE"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50F6E88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1E25AFA" w14:textId="77777777" w:rsidR="00CA0E12" w:rsidRDefault="00CA0E12">
            <w:pPr>
              <w:spacing w:before="60" w:after="60" w:line="240" w:lineRule="auto"/>
              <w:rPr>
                <w:noProof/>
              </w:rPr>
            </w:pPr>
            <w:r w:rsidRPr="006905F3">
              <w:rPr>
                <w:noProof/>
              </w:rPr>
              <w:t>8411</w:t>
            </w:r>
            <w:r>
              <w:rPr>
                <w:noProof/>
              </w:rPr>
              <w:t>.</w:t>
            </w:r>
            <w:r w:rsidRPr="006905F3">
              <w:rPr>
                <w:noProof/>
              </w:rPr>
              <w:t>21</w:t>
            </w:r>
            <w:r>
              <w:rPr>
                <w:noProof/>
              </w:rPr>
              <w:t>-</w:t>
            </w:r>
            <w:r w:rsidRPr="006905F3">
              <w:rPr>
                <w:noProof/>
              </w:rPr>
              <w:t>8412</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73C90AE6" w14:textId="77777777" w:rsidR="00CA0E12" w:rsidRDefault="00CA0E12">
            <w:pPr>
              <w:spacing w:before="60" w:after="60" w:line="240" w:lineRule="auto"/>
              <w:rPr>
                <w:noProof/>
              </w:rPr>
            </w:pPr>
            <w:r>
              <w:rPr>
                <w:noProof/>
              </w:rPr>
              <w:t>CP; ou</w:t>
            </w:r>
          </w:p>
          <w:p w14:paraId="02B410D8"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7BC6282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B43C736" w14:textId="77777777" w:rsidR="00CA0E12" w:rsidRDefault="00CA0E12">
            <w:pPr>
              <w:spacing w:before="60" w:after="60" w:line="240" w:lineRule="auto"/>
              <w:rPr>
                <w:noProof/>
              </w:rPr>
            </w:pPr>
            <w:r w:rsidRPr="006905F3">
              <w:rPr>
                <w:noProof/>
              </w:rPr>
              <w:t>8412</w:t>
            </w:r>
            <w:r>
              <w:rPr>
                <w:noProof/>
              </w:rPr>
              <w:t>.</w:t>
            </w:r>
            <w:r w:rsidRPr="006905F3">
              <w:rPr>
                <w:noProof/>
              </w:rPr>
              <w:t>29</w:t>
            </w:r>
          </w:p>
        </w:tc>
        <w:tc>
          <w:tcPr>
            <w:tcW w:w="3794" w:type="pct"/>
            <w:tcBorders>
              <w:top w:val="single" w:sz="4" w:space="0" w:color="auto"/>
              <w:left w:val="single" w:sz="4" w:space="0" w:color="auto"/>
              <w:bottom w:val="single" w:sz="4" w:space="0" w:color="auto"/>
              <w:right w:val="single" w:sz="4" w:space="0" w:color="auto"/>
            </w:tcBorders>
            <w:hideMark/>
          </w:tcPr>
          <w:p w14:paraId="623E1B43" w14:textId="77777777" w:rsidR="00CA0E12" w:rsidRDefault="00CA0E12">
            <w:pPr>
              <w:spacing w:before="60" w:after="60" w:line="240" w:lineRule="auto"/>
              <w:rPr>
                <w:noProof/>
              </w:rPr>
            </w:pPr>
            <w:r>
              <w:rPr>
                <w:noProof/>
              </w:rPr>
              <w:t>CSP; ou</w:t>
            </w:r>
          </w:p>
          <w:p w14:paraId="03A8BF79"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6B2FC50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C00080E" w14:textId="77777777" w:rsidR="00CA0E12" w:rsidRDefault="00CA0E12">
            <w:pPr>
              <w:spacing w:before="60" w:after="60" w:line="240" w:lineRule="auto"/>
              <w:rPr>
                <w:noProof/>
              </w:rPr>
            </w:pPr>
            <w:r w:rsidRPr="006905F3">
              <w:rPr>
                <w:noProof/>
              </w:rPr>
              <w:t>8412</w:t>
            </w:r>
            <w:r>
              <w:rPr>
                <w:noProof/>
              </w:rPr>
              <w:t>.</w:t>
            </w:r>
            <w:r w:rsidRPr="006905F3">
              <w:rPr>
                <w:noProof/>
              </w:rPr>
              <w:t>31</w:t>
            </w:r>
            <w:r>
              <w:rPr>
                <w:noProof/>
              </w:rPr>
              <w:t>-</w:t>
            </w:r>
            <w:r w:rsidRPr="006905F3">
              <w:rPr>
                <w:noProof/>
              </w:rPr>
              <w:t>8413</w:t>
            </w:r>
            <w:r>
              <w:rPr>
                <w:noProof/>
              </w:rPr>
              <w:t>.</w:t>
            </w:r>
            <w:r w:rsidRPr="006905F3">
              <w:rPr>
                <w:noProof/>
              </w:rPr>
              <w:t>70</w:t>
            </w:r>
          </w:p>
        </w:tc>
        <w:tc>
          <w:tcPr>
            <w:tcW w:w="3794" w:type="pct"/>
            <w:tcBorders>
              <w:top w:val="single" w:sz="4" w:space="0" w:color="auto"/>
              <w:left w:val="single" w:sz="4" w:space="0" w:color="auto"/>
              <w:bottom w:val="single" w:sz="4" w:space="0" w:color="auto"/>
              <w:right w:val="single" w:sz="4" w:space="0" w:color="auto"/>
            </w:tcBorders>
            <w:hideMark/>
          </w:tcPr>
          <w:p w14:paraId="28420CD4" w14:textId="77777777" w:rsidR="00CA0E12" w:rsidRDefault="00CA0E12">
            <w:pPr>
              <w:spacing w:before="60" w:after="60" w:line="240" w:lineRule="auto"/>
              <w:rPr>
                <w:noProof/>
              </w:rPr>
            </w:pPr>
            <w:r>
              <w:rPr>
                <w:noProof/>
              </w:rPr>
              <w:t>CP; ou</w:t>
            </w:r>
          </w:p>
          <w:p w14:paraId="08F2F1B8"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FEB8D0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2A5BB2A" w14:textId="77777777" w:rsidR="00CA0E12" w:rsidRDefault="00CA0E12">
            <w:pPr>
              <w:spacing w:before="60" w:after="60" w:line="240" w:lineRule="auto"/>
              <w:rPr>
                <w:noProof/>
              </w:rPr>
            </w:pPr>
            <w:r w:rsidRPr="006905F3">
              <w:rPr>
                <w:noProof/>
              </w:rPr>
              <w:t>8413</w:t>
            </w:r>
            <w:r>
              <w:rPr>
                <w:noProof/>
              </w:rPr>
              <w:t>.</w:t>
            </w:r>
            <w:r w:rsidRPr="006905F3">
              <w:rPr>
                <w:noProof/>
              </w:rPr>
              <w:t>81</w:t>
            </w:r>
          </w:p>
        </w:tc>
        <w:tc>
          <w:tcPr>
            <w:tcW w:w="3794" w:type="pct"/>
            <w:tcBorders>
              <w:top w:val="single" w:sz="4" w:space="0" w:color="auto"/>
              <w:left w:val="single" w:sz="4" w:space="0" w:color="auto"/>
              <w:bottom w:val="single" w:sz="4" w:space="0" w:color="auto"/>
              <w:right w:val="single" w:sz="4" w:space="0" w:color="auto"/>
            </w:tcBorders>
            <w:hideMark/>
          </w:tcPr>
          <w:p w14:paraId="4B0A0137" w14:textId="77777777" w:rsidR="00CA0E12" w:rsidRDefault="00CA0E12">
            <w:pPr>
              <w:spacing w:before="60" w:after="60" w:line="240" w:lineRule="auto"/>
              <w:rPr>
                <w:noProof/>
              </w:rPr>
            </w:pPr>
            <w:r>
              <w:rPr>
                <w:noProof/>
              </w:rPr>
              <w:t>CSP; ou</w:t>
            </w:r>
          </w:p>
          <w:p w14:paraId="59DD7558"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64B327C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A8F34FE" w14:textId="77777777" w:rsidR="00CA0E12" w:rsidRDefault="00CA0E12">
            <w:pPr>
              <w:pageBreakBefore/>
              <w:spacing w:before="60" w:after="60" w:line="240" w:lineRule="auto"/>
              <w:rPr>
                <w:noProof/>
              </w:rPr>
            </w:pPr>
            <w:r w:rsidRPr="006905F3">
              <w:rPr>
                <w:noProof/>
              </w:rPr>
              <w:t>8413</w:t>
            </w:r>
            <w:r>
              <w:rPr>
                <w:noProof/>
              </w:rPr>
              <w:t>.</w:t>
            </w:r>
            <w:r w:rsidRPr="006905F3">
              <w:rPr>
                <w:noProof/>
              </w:rPr>
              <w:t>82</w:t>
            </w:r>
            <w:r>
              <w:rPr>
                <w:noProof/>
              </w:rPr>
              <w:t>-</w:t>
            </w:r>
            <w:r w:rsidRPr="006905F3">
              <w:rPr>
                <w:noProof/>
              </w:rPr>
              <w:t>8422</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52F0C51F" w14:textId="77777777" w:rsidR="00CA0E12" w:rsidRDefault="00CA0E12">
            <w:pPr>
              <w:spacing w:before="60" w:after="60" w:line="240" w:lineRule="auto"/>
              <w:rPr>
                <w:noProof/>
              </w:rPr>
            </w:pPr>
            <w:r>
              <w:rPr>
                <w:noProof/>
              </w:rPr>
              <w:t>CP; ou</w:t>
            </w:r>
          </w:p>
          <w:p w14:paraId="79C70FB9"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6F71F6B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80951E9" w14:textId="77777777" w:rsidR="00CA0E12" w:rsidRDefault="00CA0E12">
            <w:pPr>
              <w:spacing w:before="60" w:after="60" w:line="240" w:lineRule="auto"/>
              <w:rPr>
                <w:noProof/>
              </w:rPr>
            </w:pPr>
            <w:r w:rsidRPr="006905F3">
              <w:rPr>
                <w:noProof/>
              </w:rPr>
              <w:t>8422</w:t>
            </w:r>
            <w:r>
              <w:rPr>
                <w:noProof/>
              </w:rPr>
              <w:t>.</w:t>
            </w:r>
            <w:r w:rsidRPr="006905F3">
              <w:rPr>
                <w:noProof/>
              </w:rPr>
              <w:t>30</w:t>
            </w:r>
            <w:r>
              <w:rPr>
                <w:noProof/>
              </w:rPr>
              <w:t>-</w:t>
            </w:r>
            <w:r w:rsidRPr="006905F3">
              <w:rPr>
                <w:noProof/>
              </w:rPr>
              <w:t>8422</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28982AF7" w14:textId="77777777" w:rsidR="00CA0E12" w:rsidRDefault="00CA0E12">
            <w:pPr>
              <w:spacing w:before="60" w:after="60" w:line="240" w:lineRule="auto"/>
              <w:rPr>
                <w:noProof/>
              </w:rPr>
            </w:pPr>
            <w:r>
              <w:rPr>
                <w:noProof/>
              </w:rPr>
              <w:t>CSP; ou</w:t>
            </w:r>
          </w:p>
          <w:p w14:paraId="70B51EF8"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7122713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213D189" w14:textId="77777777" w:rsidR="00CA0E12" w:rsidRDefault="00CA0E12">
            <w:pPr>
              <w:spacing w:before="60" w:after="60" w:line="240" w:lineRule="auto"/>
              <w:rPr>
                <w:noProof/>
              </w:rPr>
            </w:pPr>
            <w:r w:rsidRPr="006905F3">
              <w:rPr>
                <w:noProof/>
              </w:rPr>
              <w:t>8422</w:t>
            </w:r>
            <w:r>
              <w:rPr>
                <w:noProof/>
              </w:rPr>
              <w:t>.</w:t>
            </w:r>
            <w:r w:rsidRPr="006905F3">
              <w:rPr>
                <w:noProof/>
              </w:rPr>
              <w:t>90</w:t>
            </w:r>
            <w:r>
              <w:rPr>
                <w:noProof/>
              </w:rPr>
              <w:t>-</w:t>
            </w:r>
            <w:r w:rsidRPr="006905F3">
              <w:rPr>
                <w:noProof/>
              </w:rPr>
              <w:t>8423</w:t>
            </w:r>
            <w:r>
              <w:rPr>
                <w:noProof/>
              </w:rPr>
              <w:t>.</w:t>
            </w:r>
            <w:r w:rsidRPr="006905F3">
              <w:rPr>
                <w:noProof/>
              </w:rPr>
              <w:t>81</w:t>
            </w:r>
          </w:p>
        </w:tc>
        <w:tc>
          <w:tcPr>
            <w:tcW w:w="3794" w:type="pct"/>
            <w:tcBorders>
              <w:top w:val="single" w:sz="4" w:space="0" w:color="auto"/>
              <w:left w:val="single" w:sz="4" w:space="0" w:color="auto"/>
              <w:bottom w:val="single" w:sz="4" w:space="0" w:color="auto"/>
              <w:right w:val="single" w:sz="4" w:space="0" w:color="auto"/>
            </w:tcBorders>
            <w:hideMark/>
          </w:tcPr>
          <w:p w14:paraId="4D5A27A5" w14:textId="77777777" w:rsidR="00CA0E12" w:rsidRDefault="00CA0E12">
            <w:pPr>
              <w:spacing w:before="60" w:after="60" w:line="240" w:lineRule="auto"/>
              <w:rPr>
                <w:noProof/>
              </w:rPr>
            </w:pPr>
            <w:r>
              <w:rPr>
                <w:noProof/>
              </w:rPr>
              <w:t>CP; ou</w:t>
            </w:r>
          </w:p>
          <w:p w14:paraId="16AFCB99"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F91D55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15E3381" w14:textId="77777777" w:rsidR="00CA0E12" w:rsidRDefault="00CA0E12">
            <w:pPr>
              <w:spacing w:before="60" w:after="60" w:line="240" w:lineRule="auto"/>
              <w:rPr>
                <w:noProof/>
              </w:rPr>
            </w:pPr>
            <w:r w:rsidRPr="006905F3">
              <w:rPr>
                <w:noProof/>
              </w:rPr>
              <w:t>8423</w:t>
            </w:r>
            <w:r>
              <w:rPr>
                <w:noProof/>
              </w:rPr>
              <w:t>.</w:t>
            </w:r>
            <w:r w:rsidRPr="006905F3">
              <w:rPr>
                <w:noProof/>
              </w:rPr>
              <w:t>82</w:t>
            </w:r>
            <w:r>
              <w:rPr>
                <w:noProof/>
              </w:rPr>
              <w:t>-</w:t>
            </w:r>
            <w:r w:rsidRPr="006905F3">
              <w:rPr>
                <w:noProof/>
              </w:rPr>
              <w:t>8423</w:t>
            </w:r>
            <w:r>
              <w:rPr>
                <w:noProof/>
              </w:rPr>
              <w:t>.</w:t>
            </w:r>
            <w:r w:rsidRPr="006905F3">
              <w:rPr>
                <w:noProof/>
              </w:rPr>
              <w:t>89</w:t>
            </w:r>
          </w:p>
        </w:tc>
        <w:tc>
          <w:tcPr>
            <w:tcW w:w="3794" w:type="pct"/>
            <w:tcBorders>
              <w:top w:val="single" w:sz="4" w:space="0" w:color="auto"/>
              <w:left w:val="single" w:sz="4" w:space="0" w:color="auto"/>
              <w:bottom w:val="single" w:sz="4" w:space="0" w:color="auto"/>
              <w:right w:val="single" w:sz="4" w:space="0" w:color="auto"/>
            </w:tcBorders>
            <w:hideMark/>
          </w:tcPr>
          <w:p w14:paraId="25EAC4B1" w14:textId="77777777" w:rsidR="00CA0E12" w:rsidRDefault="00CA0E12">
            <w:pPr>
              <w:spacing w:before="60" w:after="60" w:line="240" w:lineRule="auto"/>
              <w:rPr>
                <w:noProof/>
              </w:rPr>
            </w:pPr>
            <w:r>
              <w:rPr>
                <w:noProof/>
              </w:rPr>
              <w:t>CSP; ou</w:t>
            </w:r>
          </w:p>
          <w:p w14:paraId="3A887233"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21B25B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8B210AB" w14:textId="77777777" w:rsidR="00CA0E12" w:rsidRDefault="00CA0E12">
            <w:pPr>
              <w:spacing w:before="60" w:after="60" w:line="240" w:lineRule="auto"/>
              <w:rPr>
                <w:noProof/>
              </w:rPr>
            </w:pPr>
            <w:r w:rsidRPr="006905F3">
              <w:rPr>
                <w:noProof/>
              </w:rPr>
              <w:t>8423</w:t>
            </w:r>
            <w:r>
              <w:rPr>
                <w:noProof/>
              </w:rPr>
              <w:t>.</w:t>
            </w:r>
            <w:r w:rsidRPr="006905F3">
              <w:rPr>
                <w:noProof/>
              </w:rPr>
              <w:t>90</w:t>
            </w:r>
            <w:r>
              <w:rPr>
                <w:noProof/>
              </w:rPr>
              <w:t>-</w:t>
            </w:r>
            <w:r w:rsidRPr="006905F3">
              <w:rPr>
                <w:noProof/>
              </w:rPr>
              <w:t>8424</w:t>
            </w:r>
            <w:r>
              <w:rPr>
                <w:noProof/>
              </w:rPr>
              <w:t>.</w:t>
            </w:r>
            <w:r w:rsidRPr="006905F3">
              <w:rPr>
                <w:noProof/>
              </w:rPr>
              <w:t>82</w:t>
            </w:r>
          </w:p>
        </w:tc>
        <w:tc>
          <w:tcPr>
            <w:tcW w:w="3794" w:type="pct"/>
            <w:tcBorders>
              <w:top w:val="single" w:sz="4" w:space="0" w:color="auto"/>
              <w:left w:val="single" w:sz="4" w:space="0" w:color="auto"/>
              <w:bottom w:val="single" w:sz="4" w:space="0" w:color="auto"/>
              <w:right w:val="single" w:sz="4" w:space="0" w:color="auto"/>
            </w:tcBorders>
            <w:hideMark/>
          </w:tcPr>
          <w:p w14:paraId="22365474" w14:textId="77777777" w:rsidR="00CA0E12" w:rsidRDefault="00CA0E12">
            <w:pPr>
              <w:spacing w:before="60" w:after="60" w:line="240" w:lineRule="auto"/>
              <w:rPr>
                <w:noProof/>
              </w:rPr>
            </w:pPr>
            <w:r>
              <w:rPr>
                <w:noProof/>
              </w:rPr>
              <w:t>CP; ou</w:t>
            </w:r>
          </w:p>
          <w:p w14:paraId="1952A1F0"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635F36E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682B9CB" w14:textId="77777777" w:rsidR="00CA0E12" w:rsidRDefault="00CA0E12">
            <w:pPr>
              <w:spacing w:before="60" w:after="60" w:line="240" w:lineRule="auto"/>
              <w:rPr>
                <w:noProof/>
              </w:rPr>
            </w:pPr>
            <w:r w:rsidRPr="006905F3">
              <w:rPr>
                <w:noProof/>
              </w:rPr>
              <w:t>8424</w:t>
            </w:r>
            <w:r>
              <w:rPr>
                <w:noProof/>
              </w:rPr>
              <w:t>.</w:t>
            </w:r>
            <w:r w:rsidRPr="006905F3">
              <w:rPr>
                <w:noProof/>
              </w:rPr>
              <w:t>89</w:t>
            </w:r>
          </w:p>
        </w:tc>
        <w:tc>
          <w:tcPr>
            <w:tcW w:w="3794" w:type="pct"/>
            <w:tcBorders>
              <w:top w:val="single" w:sz="4" w:space="0" w:color="auto"/>
              <w:left w:val="single" w:sz="4" w:space="0" w:color="auto"/>
              <w:bottom w:val="single" w:sz="4" w:space="0" w:color="auto"/>
              <w:right w:val="single" w:sz="4" w:space="0" w:color="auto"/>
            </w:tcBorders>
            <w:hideMark/>
          </w:tcPr>
          <w:p w14:paraId="501E7231" w14:textId="77777777" w:rsidR="00CA0E12" w:rsidRDefault="00CA0E12">
            <w:pPr>
              <w:spacing w:before="60" w:after="60" w:line="240" w:lineRule="auto"/>
              <w:rPr>
                <w:noProof/>
              </w:rPr>
            </w:pPr>
            <w:r>
              <w:rPr>
                <w:noProof/>
              </w:rPr>
              <w:t>CSP; ou</w:t>
            </w:r>
          </w:p>
          <w:p w14:paraId="3B0FACA6"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2140CF99"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6C9B9D2" w14:textId="77777777" w:rsidR="00CA0E12" w:rsidRDefault="00CA0E12">
            <w:pPr>
              <w:spacing w:before="60" w:after="60" w:line="240" w:lineRule="auto"/>
              <w:rPr>
                <w:noProof/>
              </w:rPr>
            </w:pPr>
            <w:r w:rsidRPr="006905F3">
              <w:rPr>
                <w:noProof/>
              </w:rPr>
              <w:t>8424</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13EA83D6" w14:textId="77777777" w:rsidR="00CA0E12" w:rsidRDefault="00CA0E12">
            <w:pPr>
              <w:spacing w:before="60" w:after="60" w:line="240" w:lineRule="auto"/>
              <w:rPr>
                <w:noProof/>
              </w:rPr>
            </w:pPr>
            <w:r>
              <w:rPr>
                <w:noProof/>
              </w:rPr>
              <w:t>CP; ou</w:t>
            </w:r>
          </w:p>
          <w:p w14:paraId="26D0545A"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041903AD"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E68DE53" w14:textId="77777777" w:rsidR="00CA0E12" w:rsidRDefault="00CA0E12">
            <w:pPr>
              <w:spacing w:before="60" w:after="60" w:line="240" w:lineRule="auto"/>
              <w:rPr>
                <w:noProof/>
              </w:rPr>
            </w:pPr>
            <w:r w:rsidRPr="006905F3">
              <w:rPr>
                <w:noProof/>
              </w:rPr>
              <w:t>84</w:t>
            </w:r>
            <w:r>
              <w:rPr>
                <w:noProof/>
              </w:rPr>
              <w:t>.</w:t>
            </w:r>
            <w:r w:rsidRPr="006905F3">
              <w:rPr>
                <w:noProof/>
              </w:rPr>
              <w:t>25</w:t>
            </w:r>
            <w:r>
              <w:rPr>
                <w:noProof/>
              </w:rPr>
              <w:t>-</w:t>
            </w:r>
            <w:r w:rsidRPr="006905F3">
              <w:rPr>
                <w:noProof/>
              </w:rPr>
              <w:t>84</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2825E368"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31</w:t>
            </w:r>
            <w:r>
              <w:rPr>
                <w:noProof/>
                <w:lang w:val="fr-BE"/>
              </w:rPr>
              <w:t>; ou</w:t>
            </w:r>
          </w:p>
          <w:p w14:paraId="5091CAAC"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3BDDBE1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EAEB97F" w14:textId="77777777" w:rsidR="00CA0E12" w:rsidRDefault="00CA0E12">
            <w:pPr>
              <w:spacing w:before="60" w:after="60" w:line="240" w:lineRule="auto"/>
              <w:rPr>
                <w:noProof/>
              </w:rPr>
            </w:pPr>
            <w:r w:rsidRPr="006905F3">
              <w:rPr>
                <w:noProof/>
              </w:rPr>
              <w:t>84</w:t>
            </w:r>
            <w:r>
              <w:rPr>
                <w:noProof/>
              </w:rPr>
              <w:t>.</w:t>
            </w:r>
            <w:r w:rsidRPr="006905F3">
              <w:rPr>
                <w:noProof/>
              </w:rPr>
              <w:t>31</w:t>
            </w:r>
            <w:r>
              <w:rPr>
                <w:noProof/>
              </w:rPr>
              <w:t>-</w:t>
            </w:r>
            <w:r w:rsidRPr="006905F3">
              <w:rPr>
                <w:noProof/>
              </w:rPr>
              <w:t>84</w:t>
            </w:r>
            <w:r>
              <w:rPr>
                <w:noProof/>
              </w:rPr>
              <w:t>.</w:t>
            </w:r>
            <w:r w:rsidRPr="006905F3">
              <w:rPr>
                <w:noProof/>
              </w:rPr>
              <w:t>43</w:t>
            </w:r>
          </w:p>
        </w:tc>
        <w:tc>
          <w:tcPr>
            <w:tcW w:w="3794" w:type="pct"/>
            <w:tcBorders>
              <w:top w:val="single" w:sz="4" w:space="0" w:color="auto"/>
              <w:left w:val="single" w:sz="4" w:space="0" w:color="auto"/>
              <w:bottom w:val="single" w:sz="4" w:space="0" w:color="auto"/>
              <w:right w:val="single" w:sz="4" w:space="0" w:color="auto"/>
            </w:tcBorders>
            <w:hideMark/>
          </w:tcPr>
          <w:p w14:paraId="200F1913" w14:textId="77777777" w:rsidR="00CA0E12" w:rsidRDefault="00CA0E12">
            <w:pPr>
              <w:spacing w:before="60" w:after="60" w:line="240" w:lineRule="auto"/>
              <w:rPr>
                <w:noProof/>
              </w:rPr>
            </w:pPr>
            <w:r>
              <w:rPr>
                <w:noProof/>
              </w:rPr>
              <w:t>CP; ou</w:t>
            </w:r>
          </w:p>
          <w:p w14:paraId="7E41C2DE"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316ABB3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4D2C43C" w14:textId="77777777" w:rsidR="00CA0E12" w:rsidRDefault="00CA0E12">
            <w:pPr>
              <w:spacing w:before="60" w:after="60" w:line="240" w:lineRule="auto"/>
              <w:rPr>
                <w:noProof/>
              </w:rPr>
            </w:pPr>
            <w:r w:rsidRPr="006905F3">
              <w:rPr>
                <w:noProof/>
              </w:rPr>
              <w:t>8444</w:t>
            </w:r>
            <w:r>
              <w:rPr>
                <w:noProof/>
              </w:rPr>
              <w:t>.</w:t>
            </w:r>
            <w:r w:rsidRPr="006905F3">
              <w:rPr>
                <w:noProof/>
              </w:rPr>
              <w:t>00</w:t>
            </w:r>
            <w:r>
              <w:rPr>
                <w:noProof/>
              </w:rPr>
              <w:t>-</w:t>
            </w:r>
            <w:r w:rsidRPr="006905F3">
              <w:rPr>
                <w:noProof/>
              </w:rPr>
              <w:t>8446</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64BF1500"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48</w:t>
            </w:r>
            <w:r>
              <w:rPr>
                <w:noProof/>
                <w:lang w:val="fr-BE"/>
              </w:rPr>
              <w:t>; ou</w:t>
            </w:r>
          </w:p>
          <w:p w14:paraId="11958DB9"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44C06E7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69BF721" w14:textId="77777777" w:rsidR="00CA0E12" w:rsidRDefault="00CA0E12">
            <w:pPr>
              <w:spacing w:before="60" w:after="60" w:line="240" w:lineRule="auto"/>
              <w:rPr>
                <w:noProof/>
              </w:rPr>
            </w:pPr>
            <w:r w:rsidRPr="006905F3">
              <w:rPr>
                <w:noProof/>
              </w:rPr>
              <w:t>8446</w:t>
            </w:r>
            <w:r>
              <w:rPr>
                <w:noProof/>
              </w:rPr>
              <w:t>.</w:t>
            </w:r>
            <w:r w:rsidRPr="006905F3">
              <w:rPr>
                <w:noProof/>
              </w:rPr>
              <w:t>29</w:t>
            </w:r>
          </w:p>
        </w:tc>
        <w:tc>
          <w:tcPr>
            <w:tcW w:w="3794" w:type="pct"/>
            <w:tcBorders>
              <w:top w:val="single" w:sz="4" w:space="0" w:color="auto"/>
              <w:left w:val="single" w:sz="4" w:space="0" w:color="auto"/>
              <w:bottom w:val="single" w:sz="4" w:space="0" w:color="auto"/>
              <w:right w:val="single" w:sz="4" w:space="0" w:color="auto"/>
            </w:tcBorders>
            <w:hideMark/>
          </w:tcPr>
          <w:p w14:paraId="08648CE6" w14:textId="77777777" w:rsidR="00CA0E12" w:rsidRDefault="00CA0E12">
            <w:pPr>
              <w:spacing w:before="60" w:after="60" w:line="240" w:lineRule="auto"/>
              <w:rPr>
                <w:noProof/>
              </w:rPr>
            </w:pPr>
            <w:r>
              <w:rPr>
                <w:noProof/>
              </w:rPr>
              <w:t>CP; ou</w:t>
            </w:r>
          </w:p>
          <w:p w14:paraId="147E1A37"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8E53F7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55ADE2B" w14:textId="77777777" w:rsidR="00CA0E12" w:rsidRDefault="00CA0E12">
            <w:pPr>
              <w:pageBreakBefore/>
              <w:spacing w:before="60" w:after="60" w:line="240" w:lineRule="auto"/>
              <w:rPr>
                <w:noProof/>
              </w:rPr>
            </w:pPr>
            <w:r w:rsidRPr="006905F3">
              <w:rPr>
                <w:noProof/>
              </w:rPr>
              <w:t>8446</w:t>
            </w:r>
            <w:r>
              <w:rPr>
                <w:noProof/>
              </w:rPr>
              <w:t>.</w:t>
            </w:r>
            <w:r w:rsidRPr="006905F3">
              <w:rPr>
                <w:noProof/>
              </w:rPr>
              <w:t>30</w:t>
            </w:r>
            <w:r>
              <w:rPr>
                <w:noProof/>
              </w:rPr>
              <w:t>-</w:t>
            </w:r>
            <w:r w:rsidRPr="006905F3">
              <w:rPr>
                <w:noProof/>
              </w:rPr>
              <w:t>8447</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2A09D2AB"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48</w:t>
            </w:r>
            <w:r>
              <w:rPr>
                <w:noProof/>
                <w:lang w:val="fr-BE"/>
              </w:rPr>
              <w:t>; ou</w:t>
            </w:r>
          </w:p>
          <w:p w14:paraId="55E3A2B1"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3AF8FD4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DC05F92" w14:textId="77777777" w:rsidR="00CA0E12" w:rsidRDefault="00CA0E12">
            <w:pPr>
              <w:spacing w:before="60" w:after="60" w:line="240" w:lineRule="auto"/>
              <w:rPr>
                <w:noProof/>
              </w:rPr>
            </w:pPr>
            <w:r w:rsidRPr="006905F3">
              <w:rPr>
                <w:noProof/>
              </w:rPr>
              <w:t>84</w:t>
            </w:r>
            <w:r>
              <w:rPr>
                <w:noProof/>
              </w:rPr>
              <w:t>.</w:t>
            </w:r>
            <w:r w:rsidRPr="006905F3">
              <w:rPr>
                <w:noProof/>
              </w:rPr>
              <w:t>48</w:t>
            </w:r>
            <w:r>
              <w:rPr>
                <w:noProof/>
              </w:rPr>
              <w:t>-</w:t>
            </w:r>
            <w:r w:rsidRPr="006905F3">
              <w:rPr>
                <w:noProof/>
              </w:rPr>
              <w:t>84</w:t>
            </w:r>
            <w:r>
              <w:rPr>
                <w:noProof/>
              </w:rPr>
              <w:t>.</w:t>
            </w:r>
            <w:r w:rsidRPr="006905F3">
              <w:rPr>
                <w:noProof/>
              </w:rPr>
              <w:t>55</w:t>
            </w:r>
          </w:p>
        </w:tc>
        <w:tc>
          <w:tcPr>
            <w:tcW w:w="3794" w:type="pct"/>
            <w:tcBorders>
              <w:top w:val="single" w:sz="4" w:space="0" w:color="auto"/>
              <w:left w:val="single" w:sz="4" w:space="0" w:color="auto"/>
              <w:bottom w:val="single" w:sz="4" w:space="0" w:color="auto"/>
              <w:right w:val="single" w:sz="4" w:space="0" w:color="auto"/>
            </w:tcBorders>
            <w:hideMark/>
          </w:tcPr>
          <w:p w14:paraId="481F2560" w14:textId="77777777" w:rsidR="00CA0E12" w:rsidRDefault="00CA0E12">
            <w:pPr>
              <w:spacing w:before="60" w:after="60" w:line="240" w:lineRule="auto"/>
              <w:rPr>
                <w:noProof/>
              </w:rPr>
            </w:pPr>
            <w:r>
              <w:rPr>
                <w:noProof/>
              </w:rPr>
              <w:t>CP; ou</w:t>
            </w:r>
          </w:p>
          <w:p w14:paraId="6DE9BCB2"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5A28D0D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D19C6D6" w14:textId="77777777" w:rsidR="00CA0E12" w:rsidRDefault="00CA0E12">
            <w:pPr>
              <w:spacing w:before="60" w:after="60" w:line="240" w:lineRule="auto"/>
              <w:rPr>
                <w:noProof/>
              </w:rPr>
            </w:pPr>
            <w:r w:rsidRPr="006905F3">
              <w:rPr>
                <w:noProof/>
              </w:rPr>
              <w:t>8456</w:t>
            </w:r>
            <w:r>
              <w:rPr>
                <w:noProof/>
              </w:rPr>
              <w:t>.</w:t>
            </w:r>
            <w:r w:rsidRPr="006905F3">
              <w:rPr>
                <w:noProof/>
              </w:rPr>
              <w:t>11</w:t>
            </w:r>
            <w:r>
              <w:rPr>
                <w:noProof/>
              </w:rPr>
              <w:t>-</w:t>
            </w:r>
            <w:r w:rsidRPr="006905F3">
              <w:rPr>
                <w:noProof/>
              </w:rPr>
              <w:t>8462</w:t>
            </w:r>
            <w:r>
              <w:rPr>
                <w:noProof/>
              </w:rPr>
              <w:t>.</w:t>
            </w:r>
            <w:r w:rsidRPr="006905F3">
              <w:rPr>
                <w:noProof/>
              </w:rPr>
              <w:t>19</w:t>
            </w:r>
          </w:p>
        </w:tc>
        <w:tc>
          <w:tcPr>
            <w:tcW w:w="3794" w:type="pct"/>
            <w:tcBorders>
              <w:top w:val="single" w:sz="4" w:space="0" w:color="auto"/>
              <w:left w:val="single" w:sz="4" w:space="0" w:color="auto"/>
              <w:bottom w:val="single" w:sz="4" w:space="0" w:color="auto"/>
              <w:right w:val="single" w:sz="4" w:space="0" w:color="auto"/>
            </w:tcBorders>
            <w:hideMark/>
          </w:tcPr>
          <w:p w14:paraId="60EE0078"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66</w:t>
            </w:r>
            <w:r>
              <w:rPr>
                <w:noProof/>
                <w:lang w:val="fr-BE"/>
              </w:rPr>
              <w:t>; ou</w:t>
            </w:r>
          </w:p>
          <w:p w14:paraId="2594D7D5"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421D6DC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AE15086" w14:textId="77777777" w:rsidR="00CA0E12" w:rsidRDefault="00CA0E12">
            <w:pPr>
              <w:spacing w:before="60" w:after="60" w:line="240" w:lineRule="auto"/>
              <w:rPr>
                <w:noProof/>
              </w:rPr>
            </w:pPr>
            <w:r w:rsidRPr="006905F3">
              <w:rPr>
                <w:noProof/>
              </w:rPr>
              <w:t>8462</w:t>
            </w:r>
            <w:r>
              <w:rPr>
                <w:noProof/>
              </w:rPr>
              <w:t>.</w:t>
            </w:r>
            <w:r w:rsidRPr="006905F3">
              <w:rPr>
                <w:noProof/>
              </w:rPr>
              <w:t>22</w:t>
            </w:r>
            <w:r>
              <w:rPr>
                <w:noProof/>
              </w:rPr>
              <w:t>-</w:t>
            </w:r>
            <w:r w:rsidRPr="006905F3">
              <w:rPr>
                <w:noProof/>
              </w:rPr>
              <w:t>8462</w:t>
            </w:r>
            <w:r>
              <w:rPr>
                <w:noProof/>
              </w:rPr>
              <w:t>.</w:t>
            </w:r>
            <w:r w:rsidRPr="006905F3">
              <w:rPr>
                <w:noProof/>
              </w:rPr>
              <w:t>29</w:t>
            </w:r>
          </w:p>
        </w:tc>
        <w:tc>
          <w:tcPr>
            <w:tcW w:w="3794" w:type="pct"/>
            <w:tcBorders>
              <w:top w:val="single" w:sz="4" w:space="0" w:color="auto"/>
              <w:left w:val="single" w:sz="4" w:space="0" w:color="auto"/>
              <w:bottom w:val="single" w:sz="4" w:space="0" w:color="auto"/>
              <w:right w:val="single" w:sz="4" w:space="0" w:color="auto"/>
            </w:tcBorders>
            <w:hideMark/>
          </w:tcPr>
          <w:p w14:paraId="60DB2541" w14:textId="77777777" w:rsidR="00CA0E12" w:rsidRDefault="00CA0E12">
            <w:pPr>
              <w:spacing w:before="60" w:after="60" w:line="240" w:lineRule="auto"/>
              <w:rPr>
                <w:noProof/>
              </w:rPr>
            </w:pPr>
            <w:r>
              <w:rPr>
                <w:noProof/>
              </w:rPr>
              <w:t>CP; ou</w:t>
            </w:r>
          </w:p>
          <w:p w14:paraId="52312320"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5803031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E091506" w14:textId="77777777" w:rsidR="00CA0E12" w:rsidRDefault="00CA0E12">
            <w:pPr>
              <w:spacing w:before="60" w:after="60" w:line="240" w:lineRule="auto"/>
              <w:rPr>
                <w:noProof/>
              </w:rPr>
            </w:pPr>
            <w:r w:rsidRPr="006905F3">
              <w:rPr>
                <w:noProof/>
              </w:rPr>
              <w:t>8462</w:t>
            </w:r>
            <w:r>
              <w:rPr>
                <w:noProof/>
              </w:rPr>
              <w:t>.</w:t>
            </w:r>
            <w:r w:rsidRPr="006905F3">
              <w:rPr>
                <w:noProof/>
              </w:rPr>
              <w:t>32</w:t>
            </w:r>
            <w:r>
              <w:rPr>
                <w:noProof/>
              </w:rPr>
              <w:t>-</w:t>
            </w:r>
            <w:r w:rsidRPr="006905F3">
              <w:rPr>
                <w:noProof/>
              </w:rPr>
              <w:t>8462</w:t>
            </w:r>
            <w:r>
              <w:rPr>
                <w:noProof/>
              </w:rPr>
              <w:t>.</w:t>
            </w:r>
            <w:r w:rsidRPr="006905F3">
              <w:rPr>
                <w:noProof/>
              </w:rPr>
              <w:t>39</w:t>
            </w:r>
          </w:p>
        </w:tc>
        <w:tc>
          <w:tcPr>
            <w:tcW w:w="3794" w:type="pct"/>
            <w:tcBorders>
              <w:top w:val="single" w:sz="4" w:space="0" w:color="auto"/>
              <w:left w:val="single" w:sz="4" w:space="0" w:color="auto"/>
              <w:bottom w:val="single" w:sz="4" w:space="0" w:color="auto"/>
              <w:right w:val="single" w:sz="4" w:space="0" w:color="auto"/>
            </w:tcBorders>
            <w:hideMark/>
          </w:tcPr>
          <w:p w14:paraId="3D788E0D"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66</w:t>
            </w:r>
            <w:r>
              <w:rPr>
                <w:noProof/>
                <w:lang w:val="fr-BE"/>
              </w:rPr>
              <w:t>; ou</w:t>
            </w:r>
          </w:p>
          <w:p w14:paraId="54EE60C3"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52B8AE9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69A5290" w14:textId="77777777" w:rsidR="00CA0E12" w:rsidRDefault="00CA0E12">
            <w:pPr>
              <w:spacing w:before="60" w:after="60" w:line="240" w:lineRule="auto"/>
              <w:rPr>
                <w:noProof/>
              </w:rPr>
            </w:pPr>
            <w:r w:rsidRPr="006905F3">
              <w:rPr>
                <w:noProof/>
              </w:rPr>
              <w:t>8462</w:t>
            </w:r>
            <w:r>
              <w:rPr>
                <w:noProof/>
              </w:rPr>
              <w:t xml:space="preserve">. </w:t>
            </w:r>
            <w:r w:rsidRPr="006905F3">
              <w:rPr>
                <w:noProof/>
              </w:rPr>
              <w:t>42</w:t>
            </w:r>
            <w:r>
              <w:rPr>
                <w:noProof/>
              </w:rPr>
              <w:t>-</w:t>
            </w:r>
            <w:r w:rsidRPr="006905F3">
              <w:rPr>
                <w:noProof/>
              </w:rPr>
              <w:t>8462</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695E238B" w14:textId="77777777" w:rsidR="00CA0E12" w:rsidRDefault="00CA0E12">
            <w:pPr>
              <w:spacing w:before="60" w:after="60" w:line="240" w:lineRule="auto"/>
              <w:rPr>
                <w:noProof/>
              </w:rPr>
            </w:pPr>
            <w:r>
              <w:rPr>
                <w:noProof/>
              </w:rPr>
              <w:t>CP; ou</w:t>
            </w:r>
          </w:p>
          <w:p w14:paraId="5B868567"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0C9EC99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20DA49B" w14:textId="77777777" w:rsidR="00CA0E12" w:rsidRDefault="00CA0E12">
            <w:pPr>
              <w:spacing w:before="60" w:after="60" w:line="240" w:lineRule="auto"/>
              <w:rPr>
                <w:noProof/>
              </w:rPr>
            </w:pPr>
            <w:r w:rsidRPr="006905F3">
              <w:rPr>
                <w:noProof/>
              </w:rPr>
              <w:t>84</w:t>
            </w:r>
            <w:r>
              <w:rPr>
                <w:noProof/>
              </w:rPr>
              <w:t>.</w:t>
            </w:r>
            <w:r w:rsidRPr="006905F3">
              <w:rPr>
                <w:noProof/>
              </w:rPr>
              <w:t>63</w:t>
            </w:r>
            <w:r>
              <w:rPr>
                <w:noProof/>
              </w:rPr>
              <w:t>-</w:t>
            </w:r>
            <w:r w:rsidRPr="006905F3">
              <w:rPr>
                <w:noProof/>
              </w:rPr>
              <w:t>84</w:t>
            </w:r>
            <w:r>
              <w:rPr>
                <w:noProof/>
              </w:rPr>
              <w:t>.</w:t>
            </w:r>
            <w:r w:rsidRPr="006905F3">
              <w:rPr>
                <w:noProof/>
              </w:rPr>
              <w:t>65</w:t>
            </w:r>
          </w:p>
        </w:tc>
        <w:tc>
          <w:tcPr>
            <w:tcW w:w="3794" w:type="pct"/>
            <w:tcBorders>
              <w:top w:val="single" w:sz="4" w:space="0" w:color="auto"/>
              <w:left w:val="single" w:sz="4" w:space="0" w:color="auto"/>
              <w:bottom w:val="single" w:sz="4" w:space="0" w:color="auto"/>
              <w:right w:val="single" w:sz="4" w:space="0" w:color="auto"/>
            </w:tcBorders>
            <w:hideMark/>
          </w:tcPr>
          <w:p w14:paraId="30707D11"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66</w:t>
            </w:r>
            <w:r>
              <w:rPr>
                <w:noProof/>
                <w:lang w:val="fr-BE"/>
              </w:rPr>
              <w:t>; ou</w:t>
            </w:r>
          </w:p>
          <w:p w14:paraId="667AB5D6"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F94BB2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2A80FC0" w14:textId="77777777" w:rsidR="00CA0E12" w:rsidRDefault="00CA0E12">
            <w:pPr>
              <w:spacing w:before="60" w:after="60" w:line="240" w:lineRule="auto"/>
              <w:rPr>
                <w:noProof/>
              </w:rPr>
            </w:pPr>
            <w:r w:rsidRPr="006905F3">
              <w:rPr>
                <w:noProof/>
              </w:rPr>
              <w:t>84</w:t>
            </w:r>
            <w:r>
              <w:rPr>
                <w:noProof/>
              </w:rPr>
              <w:t>.</w:t>
            </w:r>
            <w:r w:rsidRPr="006905F3">
              <w:rPr>
                <w:noProof/>
              </w:rPr>
              <w:t>66</w:t>
            </w:r>
            <w:r>
              <w:rPr>
                <w:noProof/>
              </w:rPr>
              <w:t>-</w:t>
            </w:r>
            <w:r w:rsidRPr="006905F3">
              <w:rPr>
                <w:noProof/>
              </w:rPr>
              <w:t>84</w:t>
            </w:r>
            <w:r>
              <w:rPr>
                <w:noProof/>
              </w:rPr>
              <w:t>.</w:t>
            </w:r>
            <w:r w:rsidRPr="006905F3">
              <w:rPr>
                <w:noProof/>
              </w:rPr>
              <w:t>68</w:t>
            </w:r>
          </w:p>
        </w:tc>
        <w:tc>
          <w:tcPr>
            <w:tcW w:w="3794" w:type="pct"/>
            <w:tcBorders>
              <w:top w:val="single" w:sz="4" w:space="0" w:color="auto"/>
              <w:left w:val="single" w:sz="4" w:space="0" w:color="auto"/>
              <w:bottom w:val="single" w:sz="4" w:space="0" w:color="auto"/>
              <w:right w:val="single" w:sz="4" w:space="0" w:color="auto"/>
            </w:tcBorders>
            <w:hideMark/>
          </w:tcPr>
          <w:p w14:paraId="4471228C" w14:textId="77777777" w:rsidR="00CA0E12" w:rsidRDefault="00CA0E12">
            <w:pPr>
              <w:spacing w:before="60" w:after="60" w:line="240" w:lineRule="auto"/>
              <w:rPr>
                <w:noProof/>
              </w:rPr>
            </w:pPr>
            <w:r>
              <w:rPr>
                <w:noProof/>
              </w:rPr>
              <w:t>CP; ou</w:t>
            </w:r>
          </w:p>
          <w:p w14:paraId="434740FB"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1EAF69E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7DC4BBE" w14:textId="77777777" w:rsidR="00CA0E12" w:rsidRDefault="00CA0E12">
            <w:pPr>
              <w:spacing w:before="60" w:after="60" w:line="240" w:lineRule="auto"/>
              <w:rPr>
                <w:noProof/>
              </w:rPr>
            </w:pPr>
            <w:r w:rsidRPr="006905F3">
              <w:rPr>
                <w:noProof/>
              </w:rPr>
              <w:t>84</w:t>
            </w:r>
            <w:r>
              <w:rPr>
                <w:noProof/>
              </w:rPr>
              <w:t>.</w:t>
            </w:r>
            <w:r w:rsidRPr="006905F3">
              <w:rPr>
                <w:noProof/>
              </w:rPr>
              <w:t>70</w:t>
            </w:r>
            <w:r>
              <w:rPr>
                <w:noProof/>
              </w:rPr>
              <w:t>-</w:t>
            </w:r>
            <w:r w:rsidRPr="006905F3">
              <w:rPr>
                <w:noProof/>
              </w:rPr>
              <w:t>84</w:t>
            </w:r>
            <w:r>
              <w:rPr>
                <w:noProof/>
              </w:rPr>
              <w:t>.</w:t>
            </w:r>
            <w:r w:rsidRPr="006905F3">
              <w:rPr>
                <w:noProof/>
              </w:rPr>
              <w:t>72</w:t>
            </w:r>
          </w:p>
        </w:tc>
        <w:tc>
          <w:tcPr>
            <w:tcW w:w="3794" w:type="pct"/>
            <w:tcBorders>
              <w:top w:val="single" w:sz="4" w:space="0" w:color="auto"/>
              <w:left w:val="single" w:sz="4" w:space="0" w:color="auto"/>
              <w:bottom w:val="single" w:sz="4" w:space="0" w:color="auto"/>
              <w:right w:val="single" w:sz="4" w:space="0" w:color="auto"/>
            </w:tcBorders>
            <w:hideMark/>
          </w:tcPr>
          <w:p w14:paraId="49526E92"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84</w:t>
            </w:r>
            <w:r>
              <w:rPr>
                <w:noProof/>
                <w:lang w:val="fr-BE"/>
              </w:rPr>
              <w:t>.</w:t>
            </w:r>
            <w:r w:rsidRPr="006905F3">
              <w:rPr>
                <w:noProof/>
                <w:lang w:val="fr-BE"/>
              </w:rPr>
              <w:t>73</w:t>
            </w:r>
            <w:r>
              <w:rPr>
                <w:noProof/>
                <w:lang w:val="fr-BE"/>
              </w:rPr>
              <w:t>; ou</w:t>
            </w:r>
          </w:p>
          <w:p w14:paraId="7A68B9DE"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62A2EE7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A7E2D90" w14:textId="77777777" w:rsidR="00CA0E12" w:rsidRDefault="00CA0E12">
            <w:pPr>
              <w:spacing w:before="60" w:after="60" w:line="240" w:lineRule="auto"/>
              <w:rPr>
                <w:noProof/>
              </w:rPr>
            </w:pPr>
            <w:r w:rsidRPr="006905F3">
              <w:rPr>
                <w:noProof/>
              </w:rPr>
              <w:t>8473</w:t>
            </w:r>
            <w:r>
              <w:rPr>
                <w:noProof/>
              </w:rPr>
              <w:t>.</w:t>
            </w:r>
            <w:r w:rsidRPr="006905F3">
              <w:rPr>
                <w:noProof/>
              </w:rPr>
              <w:t>21</w:t>
            </w:r>
            <w:r>
              <w:rPr>
                <w:noProof/>
              </w:rPr>
              <w:t>-</w:t>
            </w:r>
            <w:r w:rsidRPr="006905F3">
              <w:rPr>
                <w:noProof/>
              </w:rPr>
              <w:t>8481</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65A6D011" w14:textId="77777777" w:rsidR="00CA0E12" w:rsidRDefault="00CA0E12">
            <w:pPr>
              <w:spacing w:before="60" w:after="60" w:line="240" w:lineRule="auto"/>
              <w:rPr>
                <w:noProof/>
              </w:rPr>
            </w:pPr>
            <w:r>
              <w:rPr>
                <w:noProof/>
              </w:rPr>
              <w:t>CP; ou</w:t>
            </w:r>
          </w:p>
          <w:p w14:paraId="4B890573"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5CD47D8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FA3DF7E" w14:textId="77777777" w:rsidR="00CA0E12" w:rsidRDefault="00CA0E12">
            <w:pPr>
              <w:pageBreakBefore/>
              <w:spacing w:before="60" w:after="60" w:line="240" w:lineRule="auto"/>
              <w:rPr>
                <w:noProof/>
              </w:rPr>
            </w:pPr>
            <w:r w:rsidRPr="006905F3">
              <w:rPr>
                <w:noProof/>
              </w:rPr>
              <w:t>8481</w:t>
            </w:r>
            <w:r>
              <w:rPr>
                <w:noProof/>
              </w:rPr>
              <w:t>.</w:t>
            </w:r>
            <w:r w:rsidRPr="006905F3">
              <w:rPr>
                <w:noProof/>
              </w:rPr>
              <w:t>80</w:t>
            </w:r>
          </w:p>
        </w:tc>
        <w:tc>
          <w:tcPr>
            <w:tcW w:w="3794" w:type="pct"/>
            <w:tcBorders>
              <w:top w:val="single" w:sz="4" w:space="0" w:color="auto"/>
              <w:left w:val="single" w:sz="4" w:space="0" w:color="auto"/>
              <w:bottom w:val="single" w:sz="4" w:space="0" w:color="auto"/>
              <w:right w:val="single" w:sz="4" w:space="0" w:color="auto"/>
            </w:tcBorders>
            <w:hideMark/>
          </w:tcPr>
          <w:p w14:paraId="6CC1B372" w14:textId="77777777" w:rsidR="00CA0E12" w:rsidRDefault="00CA0E12">
            <w:pPr>
              <w:spacing w:before="60" w:after="60" w:line="240" w:lineRule="auto"/>
              <w:rPr>
                <w:noProof/>
              </w:rPr>
            </w:pPr>
            <w:r>
              <w:rPr>
                <w:noProof/>
              </w:rPr>
              <w:t>CSP; ou</w:t>
            </w:r>
          </w:p>
          <w:p w14:paraId="5E0E11FA"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3CBC35E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EDFCE53" w14:textId="77777777" w:rsidR="00CA0E12" w:rsidRDefault="00CA0E12">
            <w:pPr>
              <w:spacing w:before="60" w:after="60" w:line="240" w:lineRule="auto"/>
              <w:rPr>
                <w:noProof/>
              </w:rPr>
            </w:pPr>
            <w:r w:rsidRPr="006905F3">
              <w:rPr>
                <w:noProof/>
              </w:rPr>
              <w:t>8481</w:t>
            </w:r>
            <w:r>
              <w:rPr>
                <w:noProof/>
              </w:rPr>
              <w:t>.</w:t>
            </w:r>
            <w:r w:rsidRPr="006905F3">
              <w:rPr>
                <w:noProof/>
              </w:rPr>
              <w:t>90</w:t>
            </w:r>
            <w:r>
              <w:rPr>
                <w:noProof/>
              </w:rPr>
              <w:t>-</w:t>
            </w:r>
            <w:r w:rsidRPr="006905F3">
              <w:rPr>
                <w:noProof/>
              </w:rPr>
              <w:t>8487</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4AFB27C9" w14:textId="77777777" w:rsidR="00CA0E12" w:rsidRDefault="00CA0E12">
            <w:pPr>
              <w:spacing w:before="60" w:after="60" w:line="240" w:lineRule="auto"/>
              <w:rPr>
                <w:noProof/>
              </w:rPr>
            </w:pPr>
            <w:r>
              <w:rPr>
                <w:noProof/>
              </w:rPr>
              <w:t>CP; ou</w:t>
            </w:r>
          </w:p>
          <w:p w14:paraId="2032177F"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5986496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B6DE0A7" w14:textId="77777777" w:rsidR="00CA0E12" w:rsidRDefault="00CA0E12">
            <w:pPr>
              <w:spacing w:before="60" w:after="60" w:line="240" w:lineRule="auto"/>
              <w:rPr>
                <w:noProof/>
              </w:rPr>
            </w:pPr>
            <w:r>
              <w:rPr>
                <w:noProof/>
              </w:rPr>
              <w:t>Chapitre </w:t>
            </w:r>
            <w:r w:rsidRPr="006905F3">
              <w:rPr>
                <w:noProof/>
              </w:rPr>
              <w:t>85</w:t>
            </w:r>
          </w:p>
        </w:tc>
        <w:tc>
          <w:tcPr>
            <w:tcW w:w="3794" w:type="pct"/>
            <w:tcBorders>
              <w:top w:val="single" w:sz="4" w:space="0" w:color="auto"/>
              <w:left w:val="single" w:sz="4" w:space="0" w:color="auto"/>
              <w:bottom w:val="single" w:sz="4" w:space="0" w:color="auto"/>
              <w:right w:val="single" w:sz="4" w:space="0" w:color="auto"/>
            </w:tcBorders>
            <w:hideMark/>
          </w:tcPr>
          <w:p w14:paraId="61501D70" w14:textId="77777777" w:rsidR="00CA0E12" w:rsidRDefault="00CA0E12">
            <w:pPr>
              <w:spacing w:before="60" w:after="60" w:line="240" w:lineRule="auto"/>
              <w:rPr>
                <w:noProof/>
                <w:lang w:val="fr-BE"/>
              </w:rPr>
            </w:pPr>
            <w:r>
              <w:rPr>
                <w:noProof/>
                <w:lang w:val="fr-BE"/>
              </w:rPr>
              <w:t>Machines, appareils et matériels électriques et leurs parties; appareils d’enregistrement ou de reproduction du son, appareils d’enregistrement ou de reproduction des images et du son en télévision, et parties et accessoires de ces appareils</w:t>
            </w:r>
          </w:p>
        </w:tc>
      </w:tr>
      <w:tr w:rsidR="00CA0E12" w14:paraId="6370D52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FBB981E" w14:textId="77777777" w:rsidR="00CA0E12" w:rsidRDefault="00CA0E12">
            <w:pPr>
              <w:spacing w:before="60" w:after="60" w:line="240" w:lineRule="auto"/>
              <w:rPr>
                <w:noProof/>
                <w:lang w:val="en-US"/>
              </w:rPr>
            </w:pPr>
            <w:r w:rsidRPr="006905F3">
              <w:rPr>
                <w:noProof/>
              </w:rPr>
              <w:t>85</w:t>
            </w:r>
            <w:r>
              <w:rPr>
                <w:noProof/>
              </w:rPr>
              <w:t>.</w:t>
            </w:r>
            <w:r w:rsidRPr="006905F3">
              <w:rPr>
                <w:noProof/>
              </w:rPr>
              <w:t>01</w:t>
            </w:r>
            <w:r>
              <w:rPr>
                <w:noProof/>
              </w:rPr>
              <w:t>-</w:t>
            </w:r>
            <w:r w:rsidRPr="006905F3">
              <w:rPr>
                <w:noProof/>
              </w:rPr>
              <w:t>85</w:t>
            </w:r>
            <w:r>
              <w:rPr>
                <w:noProof/>
              </w:rPr>
              <w:t>.</w:t>
            </w:r>
            <w:r w:rsidRPr="006905F3">
              <w:rPr>
                <w:noProof/>
              </w:rPr>
              <w:t>02</w:t>
            </w:r>
          </w:p>
        </w:tc>
        <w:tc>
          <w:tcPr>
            <w:tcW w:w="3794" w:type="pct"/>
            <w:tcBorders>
              <w:top w:val="single" w:sz="4" w:space="0" w:color="auto"/>
              <w:left w:val="single" w:sz="4" w:space="0" w:color="auto"/>
              <w:bottom w:val="single" w:sz="4" w:space="0" w:color="auto"/>
              <w:right w:val="single" w:sz="4" w:space="0" w:color="auto"/>
            </w:tcBorders>
            <w:hideMark/>
          </w:tcPr>
          <w:p w14:paraId="2AC76F3F"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03</w:t>
            </w:r>
            <w:r>
              <w:rPr>
                <w:noProof/>
                <w:lang w:val="fr-BE"/>
              </w:rPr>
              <w:t>; ou</w:t>
            </w:r>
          </w:p>
          <w:p w14:paraId="40038E24"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63DF35B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ADACA7" w14:textId="77777777" w:rsidR="00CA0E12" w:rsidRDefault="00CA0E12">
            <w:pPr>
              <w:spacing w:before="60" w:after="60" w:line="240" w:lineRule="auto"/>
              <w:rPr>
                <w:noProof/>
              </w:rPr>
            </w:pPr>
            <w:r w:rsidRPr="006905F3">
              <w:rPr>
                <w:noProof/>
              </w:rPr>
              <w:t>8503</w:t>
            </w:r>
            <w:r>
              <w:rPr>
                <w:noProof/>
              </w:rPr>
              <w:t>.</w:t>
            </w:r>
            <w:r w:rsidRPr="006905F3">
              <w:rPr>
                <w:noProof/>
              </w:rPr>
              <w:t>00</w:t>
            </w:r>
            <w:r>
              <w:rPr>
                <w:noProof/>
              </w:rPr>
              <w:t>-</w:t>
            </w:r>
            <w:r w:rsidRPr="006905F3">
              <w:rPr>
                <w:noProof/>
              </w:rPr>
              <w:t>8512</w:t>
            </w:r>
            <w:r>
              <w:rPr>
                <w:noProof/>
              </w:rPr>
              <w:t>.</w:t>
            </w:r>
            <w:r w:rsidRPr="006905F3">
              <w:rPr>
                <w:noProof/>
              </w:rPr>
              <w:t>10</w:t>
            </w:r>
          </w:p>
        </w:tc>
        <w:tc>
          <w:tcPr>
            <w:tcW w:w="3794" w:type="pct"/>
            <w:tcBorders>
              <w:top w:val="single" w:sz="4" w:space="0" w:color="auto"/>
              <w:left w:val="single" w:sz="4" w:space="0" w:color="auto"/>
              <w:bottom w:val="single" w:sz="4" w:space="0" w:color="auto"/>
              <w:right w:val="single" w:sz="4" w:space="0" w:color="auto"/>
            </w:tcBorders>
            <w:hideMark/>
          </w:tcPr>
          <w:p w14:paraId="73C5760E" w14:textId="77777777" w:rsidR="00CA0E12" w:rsidRDefault="00CA0E12">
            <w:pPr>
              <w:spacing w:before="60" w:after="60" w:line="240" w:lineRule="auto"/>
              <w:rPr>
                <w:noProof/>
              </w:rPr>
            </w:pPr>
            <w:r>
              <w:rPr>
                <w:noProof/>
              </w:rPr>
              <w:t>CP; ou</w:t>
            </w:r>
          </w:p>
          <w:p w14:paraId="794EECCC"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795DCD2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51D4F3B" w14:textId="77777777" w:rsidR="00CA0E12" w:rsidRDefault="00CA0E12">
            <w:pPr>
              <w:spacing w:before="60" w:after="60" w:line="240" w:lineRule="auto"/>
              <w:rPr>
                <w:noProof/>
              </w:rPr>
            </w:pPr>
            <w:r w:rsidRPr="006905F3">
              <w:rPr>
                <w:noProof/>
              </w:rPr>
              <w:t>8512</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50754D6B" w14:textId="77777777" w:rsidR="00CA0E12" w:rsidRDefault="00CA0E12">
            <w:pPr>
              <w:spacing w:before="60" w:after="60" w:line="240" w:lineRule="auto"/>
              <w:rPr>
                <w:noProof/>
              </w:rPr>
            </w:pPr>
            <w:r>
              <w:rPr>
                <w:noProof/>
              </w:rPr>
              <w:t>CSP; ou</w:t>
            </w:r>
          </w:p>
          <w:p w14:paraId="3F27EA8C"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13AE2DD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E955320" w14:textId="77777777" w:rsidR="00CA0E12" w:rsidRDefault="00CA0E12">
            <w:pPr>
              <w:spacing w:before="60" w:after="60" w:line="240" w:lineRule="auto"/>
              <w:rPr>
                <w:noProof/>
              </w:rPr>
            </w:pPr>
            <w:r w:rsidRPr="006905F3">
              <w:rPr>
                <w:noProof/>
              </w:rPr>
              <w:t>8512</w:t>
            </w:r>
            <w:r>
              <w:rPr>
                <w:noProof/>
              </w:rPr>
              <w:t>.</w:t>
            </w:r>
            <w:r w:rsidRPr="006905F3">
              <w:rPr>
                <w:noProof/>
              </w:rPr>
              <w:t>30</w:t>
            </w:r>
            <w:r>
              <w:rPr>
                <w:noProof/>
              </w:rPr>
              <w:t>-</w:t>
            </w:r>
            <w:r w:rsidRPr="006905F3">
              <w:rPr>
                <w:noProof/>
              </w:rPr>
              <w:t>8518</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61A2BE60" w14:textId="77777777" w:rsidR="00CA0E12" w:rsidRDefault="00CA0E12">
            <w:pPr>
              <w:spacing w:before="60" w:after="60" w:line="240" w:lineRule="auto"/>
              <w:rPr>
                <w:noProof/>
              </w:rPr>
            </w:pPr>
            <w:r>
              <w:rPr>
                <w:noProof/>
              </w:rPr>
              <w:t>CP; ou</w:t>
            </w:r>
          </w:p>
          <w:p w14:paraId="3B6E5B37"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256F92D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C224BCF" w14:textId="77777777" w:rsidR="00CA0E12" w:rsidRDefault="00CA0E12">
            <w:pPr>
              <w:spacing w:before="60" w:after="60" w:line="240" w:lineRule="auto"/>
              <w:rPr>
                <w:noProof/>
              </w:rPr>
            </w:pPr>
            <w:r w:rsidRPr="006905F3">
              <w:rPr>
                <w:noProof/>
              </w:rPr>
              <w:t>85</w:t>
            </w:r>
            <w:r>
              <w:rPr>
                <w:noProof/>
              </w:rPr>
              <w:t>.</w:t>
            </w:r>
            <w:r w:rsidRPr="006905F3">
              <w:rPr>
                <w:noProof/>
              </w:rPr>
              <w:t>19</w:t>
            </w:r>
            <w:r>
              <w:rPr>
                <w:noProof/>
              </w:rPr>
              <w:t>-</w:t>
            </w:r>
            <w:r w:rsidRPr="006905F3">
              <w:rPr>
                <w:noProof/>
              </w:rPr>
              <w:t>85</w:t>
            </w:r>
            <w:r>
              <w:rPr>
                <w:noProof/>
              </w:rPr>
              <w:t>.</w:t>
            </w:r>
            <w:r w:rsidRPr="006905F3">
              <w:rPr>
                <w:noProof/>
              </w:rPr>
              <w:t>21</w:t>
            </w:r>
          </w:p>
        </w:tc>
        <w:tc>
          <w:tcPr>
            <w:tcW w:w="3794" w:type="pct"/>
            <w:tcBorders>
              <w:top w:val="single" w:sz="4" w:space="0" w:color="auto"/>
              <w:left w:val="single" w:sz="4" w:space="0" w:color="auto"/>
              <w:bottom w:val="single" w:sz="4" w:space="0" w:color="auto"/>
              <w:right w:val="single" w:sz="4" w:space="0" w:color="auto"/>
            </w:tcBorders>
            <w:hideMark/>
          </w:tcPr>
          <w:p w14:paraId="6AC2F37A"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22</w:t>
            </w:r>
            <w:r>
              <w:rPr>
                <w:noProof/>
                <w:lang w:val="fr-BE"/>
              </w:rPr>
              <w:t>; ou</w:t>
            </w:r>
          </w:p>
          <w:p w14:paraId="540380C3"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E70BF7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460AEA0" w14:textId="77777777" w:rsidR="00CA0E12" w:rsidRDefault="00CA0E12">
            <w:pPr>
              <w:spacing w:before="60" w:after="60" w:line="240" w:lineRule="auto"/>
              <w:rPr>
                <w:noProof/>
              </w:rPr>
            </w:pPr>
            <w:r w:rsidRPr="006905F3">
              <w:rPr>
                <w:noProof/>
              </w:rPr>
              <w:t>85</w:t>
            </w:r>
            <w:r>
              <w:rPr>
                <w:noProof/>
              </w:rPr>
              <w:t>.</w:t>
            </w:r>
            <w:r w:rsidRPr="006905F3">
              <w:rPr>
                <w:noProof/>
              </w:rPr>
              <w:t>22</w:t>
            </w:r>
            <w:r>
              <w:rPr>
                <w:noProof/>
              </w:rPr>
              <w:t>-</w:t>
            </w:r>
            <w:r w:rsidRPr="006905F3">
              <w:rPr>
                <w:noProof/>
              </w:rPr>
              <w:t>85</w:t>
            </w:r>
            <w:r>
              <w:rPr>
                <w:noProof/>
              </w:rPr>
              <w:t>.</w:t>
            </w:r>
            <w:r w:rsidRPr="006905F3">
              <w:rPr>
                <w:noProof/>
              </w:rPr>
              <w:t>24</w:t>
            </w:r>
          </w:p>
        </w:tc>
        <w:tc>
          <w:tcPr>
            <w:tcW w:w="3794" w:type="pct"/>
            <w:tcBorders>
              <w:top w:val="single" w:sz="4" w:space="0" w:color="auto"/>
              <w:left w:val="single" w:sz="4" w:space="0" w:color="auto"/>
              <w:bottom w:val="single" w:sz="4" w:space="0" w:color="auto"/>
              <w:right w:val="single" w:sz="4" w:space="0" w:color="auto"/>
            </w:tcBorders>
            <w:hideMark/>
          </w:tcPr>
          <w:p w14:paraId="4C180146" w14:textId="77777777" w:rsidR="00CA0E12" w:rsidRDefault="00CA0E12">
            <w:pPr>
              <w:spacing w:before="60" w:after="60" w:line="240" w:lineRule="auto"/>
              <w:rPr>
                <w:noProof/>
              </w:rPr>
            </w:pPr>
            <w:r>
              <w:rPr>
                <w:noProof/>
              </w:rPr>
              <w:t>CP; ou</w:t>
            </w:r>
          </w:p>
          <w:p w14:paraId="4FF5A967"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5E309F7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66F0DE7" w14:textId="77777777" w:rsidR="00CA0E12" w:rsidRDefault="00CA0E12">
            <w:pPr>
              <w:spacing w:before="60" w:after="60" w:line="240" w:lineRule="auto"/>
              <w:rPr>
                <w:noProof/>
              </w:rPr>
            </w:pPr>
            <w:r w:rsidRPr="006905F3">
              <w:rPr>
                <w:noProof/>
              </w:rPr>
              <w:t>85</w:t>
            </w:r>
            <w:r>
              <w:rPr>
                <w:noProof/>
              </w:rPr>
              <w:t>.</w:t>
            </w:r>
            <w:r w:rsidRPr="006905F3">
              <w:rPr>
                <w:noProof/>
              </w:rPr>
              <w:t>25</w:t>
            </w:r>
            <w:r>
              <w:rPr>
                <w:noProof/>
              </w:rPr>
              <w:t>-</w:t>
            </w:r>
            <w:r w:rsidRPr="006905F3">
              <w:rPr>
                <w:noProof/>
              </w:rPr>
              <w:t>85</w:t>
            </w:r>
            <w:r>
              <w:rPr>
                <w:noProof/>
              </w:rPr>
              <w:t>.</w:t>
            </w:r>
            <w:r w:rsidRPr="006905F3">
              <w:rPr>
                <w:noProof/>
              </w:rPr>
              <w:t>28</w:t>
            </w:r>
          </w:p>
        </w:tc>
        <w:tc>
          <w:tcPr>
            <w:tcW w:w="3794" w:type="pct"/>
            <w:tcBorders>
              <w:top w:val="single" w:sz="4" w:space="0" w:color="auto"/>
              <w:left w:val="single" w:sz="4" w:space="0" w:color="auto"/>
              <w:bottom w:val="single" w:sz="4" w:space="0" w:color="auto"/>
              <w:right w:val="single" w:sz="4" w:space="0" w:color="auto"/>
            </w:tcBorders>
            <w:hideMark/>
          </w:tcPr>
          <w:p w14:paraId="4D753B8C"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29</w:t>
            </w:r>
            <w:r>
              <w:rPr>
                <w:noProof/>
                <w:lang w:val="fr-BE"/>
              </w:rPr>
              <w:t>; ou</w:t>
            </w:r>
          </w:p>
          <w:p w14:paraId="257A4187"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C58816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A61DC97" w14:textId="77777777" w:rsidR="00CA0E12" w:rsidRDefault="00CA0E12">
            <w:pPr>
              <w:pageBreakBefore/>
              <w:spacing w:before="60" w:after="60" w:line="240" w:lineRule="auto"/>
              <w:rPr>
                <w:noProof/>
              </w:rPr>
            </w:pPr>
            <w:r w:rsidRPr="006905F3">
              <w:rPr>
                <w:noProof/>
              </w:rPr>
              <w:t>85</w:t>
            </w:r>
            <w:r>
              <w:rPr>
                <w:noProof/>
              </w:rPr>
              <w:t>.</w:t>
            </w:r>
            <w:r w:rsidRPr="006905F3">
              <w:rPr>
                <w:noProof/>
              </w:rPr>
              <w:t>29</w:t>
            </w:r>
            <w:r>
              <w:rPr>
                <w:noProof/>
              </w:rPr>
              <w:t>-</w:t>
            </w:r>
            <w:r w:rsidRPr="006905F3">
              <w:rPr>
                <w:noProof/>
              </w:rPr>
              <w:t>85</w:t>
            </w:r>
            <w:r>
              <w:rPr>
                <w:noProof/>
              </w:rPr>
              <w:t>.</w:t>
            </w:r>
            <w:r w:rsidRPr="006905F3">
              <w:rPr>
                <w:noProof/>
              </w:rPr>
              <w:t>34</w:t>
            </w:r>
          </w:p>
        </w:tc>
        <w:tc>
          <w:tcPr>
            <w:tcW w:w="3794" w:type="pct"/>
            <w:tcBorders>
              <w:top w:val="single" w:sz="4" w:space="0" w:color="auto"/>
              <w:left w:val="single" w:sz="4" w:space="0" w:color="auto"/>
              <w:bottom w:val="single" w:sz="4" w:space="0" w:color="auto"/>
              <w:right w:val="single" w:sz="4" w:space="0" w:color="auto"/>
            </w:tcBorders>
            <w:hideMark/>
          </w:tcPr>
          <w:p w14:paraId="67585037" w14:textId="77777777" w:rsidR="00CA0E12" w:rsidRDefault="00CA0E12">
            <w:pPr>
              <w:spacing w:before="60" w:after="60" w:line="240" w:lineRule="auto"/>
              <w:rPr>
                <w:noProof/>
              </w:rPr>
            </w:pPr>
            <w:r>
              <w:rPr>
                <w:noProof/>
              </w:rPr>
              <w:t>CP; ou</w:t>
            </w:r>
          </w:p>
          <w:p w14:paraId="420A3322"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0D0E814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A6A5040" w14:textId="77777777" w:rsidR="00CA0E12" w:rsidRDefault="00CA0E12">
            <w:pPr>
              <w:spacing w:before="60" w:after="60" w:line="240" w:lineRule="auto"/>
              <w:rPr>
                <w:noProof/>
              </w:rPr>
            </w:pPr>
            <w:r w:rsidRPr="006905F3">
              <w:rPr>
                <w:noProof/>
              </w:rPr>
              <w:t>8535</w:t>
            </w:r>
            <w:r>
              <w:rPr>
                <w:noProof/>
              </w:rPr>
              <w:t>.</w:t>
            </w:r>
            <w:r w:rsidRPr="006905F3">
              <w:rPr>
                <w:noProof/>
              </w:rPr>
              <w:t>10</w:t>
            </w:r>
            <w:r>
              <w:rPr>
                <w:noProof/>
              </w:rPr>
              <w:t>-</w:t>
            </w:r>
            <w:r w:rsidRPr="006905F3">
              <w:rPr>
                <w:noProof/>
              </w:rPr>
              <w:t>8535</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2B956152"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38</w:t>
            </w:r>
            <w:r>
              <w:rPr>
                <w:noProof/>
                <w:lang w:val="fr-BE"/>
              </w:rPr>
              <w:t>; ou</w:t>
            </w:r>
          </w:p>
          <w:p w14:paraId="1CC357DD"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70E41D7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082E315" w14:textId="77777777" w:rsidR="00CA0E12" w:rsidRDefault="00CA0E12">
            <w:pPr>
              <w:spacing w:before="60" w:after="60" w:line="240" w:lineRule="auto"/>
              <w:rPr>
                <w:noProof/>
              </w:rPr>
            </w:pPr>
            <w:r w:rsidRPr="006905F3">
              <w:rPr>
                <w:noProof/>
              </w:rPr>
              <w:t>8535</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384E3F06" w14:textId="77777777" w:rsidR="00CA0E12" w:rsidRDefault="00CA0E12">
            <w:pPr>
              <w:spacing w:before="60" w:after="60" w:line="240" w:lineRule="auto"/>
              <w:rPr>
                <w:noProof/>
              </w:rPr>
            </w:pPr>
            <w:r>
              <w:rPr>
                <w:noProof/>
              </w:rPr>
              <w:t>CP; ou</w:t>
            </w:r>
          </w:p>
          <w:p w14:paraId="2CD48AF8"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3484A8E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A4B421B" w14:textId="77777777" w:rsidR="00CA0E12" w:rsidRDefault="00CA0E12">
            <w:pPr>
              <w:spacing w:before="60" w:after="60" w:line="240" w:lineRule="auto"/>
              <w:rPr>
                <w:noProof/>
              </w:rPr>
            </w:pPr>
            <w:r w:rsidRPr="006905F3">
              <w:rPr>
                <w:noProof/>
              </w:rPr>
              <w:t>8536</w:t>
            </w:r>
            <w:r>
              <w:rPr>
                <w:noProof/>
              </w:rPr>
              <w:t>.</w:t>
            </w:r>
            <w:r w:rsidRPr="006905F3">
              <w:rPr>
                <w:noProof/>
              </w:rPr>
              <w:t>10</w:t>
            </w:r>
            <w:r>
              <w:rPr>
                <w:noProof/>
              </w:rPr>
              <w:t>-</w:t>
            </w:r>
            <w:r w:rsidRPr="006905F3">
              <w:rPr>
                <w:noProof/>
              </w:rPr>
              <w:t>8536</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34340AF5"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38</w:t>
            </w:r>
            <w:r>
              <w:rPr>
                <w:noProof/>
                <w:lang w:val="fr-BE"/>
              </w:rPr>
              <w:t>; ou</w:t>
            </w:r>
          </w:p>
          <w:p w14:paraId="4B952A4D"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1118DBB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04FC8EE" w14:textId="77777777" w:rsidR="00CA0E12" w:rsidRDefault="00CA0E12">
            <w:pPr>
              <w:spacing w:before="60" w:after="60" w:line="240" w:lineRule="auto"/>
              <w:rPr>
                <w:noProof/>
              </w:rPr>
            </w:pPr>
            <w:r w:rsidRPr="006905F3">
              <w:rPr>
                <w:noProof/>
              </w:rPr>
              <w:t>8536</w:t>
            </w:r>
            <w:r>
              <w:rPr>
                <w:noProof/>
              </w:rPr>
              <w:t>.</w:t>
            </w:r>
            <w:r w:rsidRPr="006905F3">
              <w:rPr>
                <w:noProof/>
              </w:rPr>
              <w:t>30</w:t>
            </w:r>
          </w:p>
        </w:tc>
        <w:tc>
          <w:tcPr>
            <w:tcW w:w="3794" w:type="pct"/>
            <w:tcBorders>
              <w:top w:val="single" w:sz="4" w:space="0" w:color="auto"/>
              <w:left w:val="single" w:sz="4" w:space="0" w:color="auto"/>
              <w:bottom w:val="single" w:sz="4" w:space="0" w:color="auto"/>
              <w:right w:val="single" w:sz="4" w:space="0" w:color="auto"/>
            </w:tcBorders>
            <w:hideMark/>
          </w:tcPr>
          <w:p w14:paraId="6FDC42B3" w14:textId="77777777" w:rsidR="00CA0E12" w:rsidRDefault="00CA0E12">
            <w:pPr>
              <w:spacing w:before="60" w:after="60" w:line="240" w:lineRule="auto"/>
              <w:rPr>
                <w:noProof/>
              </w:rPr>
            </w:pPr>
            <w:r>
              <w:rPr>
                <w:noProof/>
              </w:rPr>
              <w:t>CP; ou</w:t>
            </w:r>
          </w:p>
          <w:p w14:paraId="6FF7D0F9"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277C988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1B1CDAE" w14:textId="77777777" w:rsidR="00CA0E12" w:rsidRDefault="00CA0E12">
            <w:pPr>
              <w:spacing w:before="60" w:after="60" w:line="240" w:lineRule="auto"/>
              <w:rPr>
                <w:noProof/>
              </w:rPr>
            </w:pPr>
            <w:r w:rsidRPr="006905F3">
              <w:rPr>
                <w:noProof/>
              </w:rPr>
              <w:t>8536</w:t>
            </w:r>
            <w:r>
              <w:rPr>
                <w:noProof/>
              </w:rPr>
              <w:t>.</w:t>
            </w:r>
            <w:r w:rsidRPr="006905F3">
              <w:rPr>
                <w:noProof/>
              </w:rPr>
              <w:t>41</w:t>
            </w:r>
            <w:r>
              <w:rPr>
                <w:noProof/>
              </w:rPr>
              <w:t>-</w:t>
            </w:r>
            <w:r w:rsidRPr="006905F3">
              <w:rPr>
                <w:noProof/>
              </w:rPr>
              <w:t>8536</w:t>
            </w:r>
            <w:r>
              <w:rPr>
                <w:noProof/>
              </w:rPr>
              <w:t>.</w:t>
            </w:r>
            <w:r w:rsidRPr="006905F3">
              <w:rPr>
                <w:noProof/>
              </w:rPr>
              <w:t>49</w:t>
            </w:r>
          </w:p>
        </w:tc>
        <w:tc>
          <w:tcPr>
            <w:tcW w:w="3794" w:type="pct"/>
            <w:tcBorders>
              <w:top w:val="single" w:sz="4" w:space="0" w:color="auto"/>
              <w:left w:val="single" w:sz="4" w:space="0" w:color="auto"/>
              <w:bottom w:val="single" w:sz="4" w:space="0" w:color="auto"/>
              <w:right w:val="single" w:sz="4" w:space="0" w:color="auto"/>
            </w:tcBorders>
            <w:hideMark/>
          </w:tcPr>
          <w:p w14:paraId="1D2C49A8"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38</w:t>
            </w:r>
            <w:r>
              <w:rPr>
                <w:noProof/>
                <w:lang w:val="fr-BE"/>
              </w:rPr>
              <w:t>; ou</w:t>
            </w:r>
          </w:p>
          <w:p w14:paraId="47126369"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34013B21"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1F41D4D" w14:textId="77777777" w:rsidR="00CA0E12" w:rsidRDefault="00CA0E12">
            <w:pPr>
              <w:spacing w:before="60" w:after="60" w:line="240" w:lineRule="auto"/>
              <w:rPr>
                <w:noProof/>
              </w:rPr>
            </w:pPr>
            <w:r w:rsidRPr="006905F3">
              <w:rPr>
                <w:noProof/>
              </w:rPr>
              <w:t>8536</w:t>
            </w:r>
            <w:r>
              <w:rPr>
                <w:noProof/>
              </w:rPr>
              <w:t>.</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3D14FDE5" w14:textId="77777777" w:rsidR="00CA0E12" w:rsidRDefault="00CA0E12">
            <w:pPr>
              <w:spacing w:before="60" w:after="60" w:line="240" w:lineRule="auto"/>
              <w:rPr>
                <w:noProof/>
              </w:rPr>
            </w:pPr>
            <w:r>
              <w:rPr>
                <w:noProof/>
              </w:rPr>
              <w:t>CP; ou</w:t>
            </w:r>
          </w:p>
          <w:p w14:paraId="695D1BD2"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52388EA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2E4633C9" w14:textId="77777777" w:rsidR="00CA0E12" w:rsidRDefault="00CA0E12">
            <w:pPr>
              <w:spacing w:before="60" w:after="60" w:line="240" w:lineRule="auto"/>
              <w:rPr>
                <w:noProof/>
              </w:rPr>
            </w:pPr>
            <w:r w:rsidRPr="006905F3">
              <w:rPr>
                <w:noProof/>
              </w:rPr>
              <w:t>8536</w:t>
            </w:r>
            <w:r>
              <w:rPr>
                <w:noProof/>
              </w:rPr>
              <w:t>.</w:t>
            </w:r>
            <w:r w:rsidRPr="006905F3">
              <w:rPr>
                <w:noProof/>
              </w:rPr>
              <w:t>61</w:t>
            </w:r>
            <w:r>
              <w:rPr>
                <w:noProof/>
              </w:rPr>
              <w:t>-</w:t>
            </w:r>
            <w:r w:rsidRPr="006905F3">
              <w:rPr>
                <w:noProof/>
              </w:rPr>
              <w:t>8536</w:t>
            </w:r>
            <w:r>
              <w:rPr>
                <w:noProof/>
              </w:rPr>
              <w:t>.</w:t>
            </w:r>
            <w:r w:rsidRPr="006905F3">
              <w:rPr>
                <w:noProof/>
              </w:rPr>
              <w:t>70</w:t>
            </w:r>
          </w:p>
        </w:tc>
        <w:tc>
          <w:tcPr>
            <w:tcW w:w="3794" w:type="pct"/>
            <w:tcBorders>
              <w:top w:val="single" w:sz="4" w:space="0" w:color="auto"/>
              <w:left w:val="single" w:sz="4" w:space="0" w:color="auto"/>
              <w:bottom w:val="single" w:sz="4" w:space="0" w:color="auto"/>
              <w:right w:val="single" w:sz="4" w:space="0" w:color="auto"/>
            </w:tcBorders>
            <w:hideMark/>
          </w:tcPr>
          <w:p w14:paraId="563D74D8"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38</w:t>
            </w:r>
            <w:r>
              <w:rPr>
                <w:noProof/>
                <w:lang w:val="fr-BE"/>
              </w:rPr>
              <w:t>; ou</w:t>
            </w:r>
          </w:p>
          <w:p w14:paraId="0EB85F9C"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2018EE0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EC68D17" w14:textId="77777777" w:rsidR="00CA0E12" w:rsidRDefault="00CA0E12">
            <w:pPr>
              <w:spacing w:before="60" w:after="60" w:line="240" w:lineRule="auto"/>
              <w:rPr>
                <w:noProof/>
              </w:rPr>
            </w:pPr>
            <w:r w:rsidRPr="006905F3">
              <w:rPr>
                <w:noProof/>
              </w:rPr>
              <w:t>8536</w:t>
            </w:r>
            <w:r>
              <w:rPr>
                <w:noProof/>
              </w:rPr>
              <w:t>.</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021F8A12" w14:textId="77777777" w:rsidR="00CA0E12" w:rsidRDefault="00CA0E12">
            <w:pPr>
              <w:spacing w:before="60" w:after="60" w:line="240" w:lineRule="auto"/>
              <w:rPr>
                <w:noProof/>
              </w:rPr>
            </w:pPr>
            <w:r>
              <w:rPr>
                <w:noProof/>
              </w:rPr>
              <w:t>CP; ou</w:t>
            </w:r>
          </w:p>
          <w:p w14:paraId="0F00786F"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3CE5824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77059C2" w14:textId="77777777" w:rsidR="00CA0E12" w:rsidRDefault="00CA0E12">
            <w:pPr>
              <w:spacing w:before="60" w:after="60" w:line="240" w:lineRule="auto"/>
              <w:rPr>
                <w:noProof/>
              </w:rPr>
            </w:pPr>
            <w:r w:rsidRPr="006905F3">
              <w:rPr>
                <w:noProof/>
              </w:rPr>
              <w:t>85</w:t>
            </w:r>
            <w:r>
              <w:rPr>
                <w:noProof/>
              </w:rPr>
              <w:t>.</w:t>
            </w:r>
            <w:r w:rsidRPr="006905F3">
              <w:rPr>
                <w:noProof/>
              </w:rPr>
              <w:t>37</w:t>
            </w:r>
          </w:p>
        </w:tc>
        <w:tc>
          <w:tcPr>
            <w:tcW w:w="3794" w:type="pct"/>
            <w:tcBorders>
              <w:top w:val="single" w:sz="4" w:space="0" w:color="auto"/>
              <w:left w:val="single" w:sz="4" w:space="0" w:color="auto"/>
              <w:bottom w:val="single" w:sz="4" w:space="0" w:color="auto"/>
              <w:right w:val="single" w:sz="4" w:space="0" w:color="auto"/>
            </w:tcBorders>
            <w:hideMark/>
          </w:tcPr>
          <w:p w14:paraId="2C3051CD"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85</w:t>
            </w:r>
            <w:r>
              <w:rPr>
                <w:noProof/>
                <w:lang w:val="fr-BE"/>
              </w:rPr>
              <w:t>.</w:t>
            </w:r>
            <w:r w:rsidRPr="006905F3">
              <w:rPr>
                <w:noProof/>
                <w:lang w:val="fr-BE"/>
              </w:rPr>
              <w:t>38</w:t>
            </w:r>
            <w:r>
              <w:rPr>
                <w:noProof/>
                <w:lang w:val="fr-BE"/>
              </w:rPr>
              <w:t>; ou</w:t>
            </w:r>
          </w:p>
          <w:p w14:paraId="54BEF5B8"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14:paraId="3AEB9E0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BC420AE" w14:textId="77777777" w:rsidR="00CA0E12" w:rsidRDefault="00CA0E12">
            <w:pPr>
              <w:pageBreakBefore/>
              <w:spacing w:before="60" w:after="60" w:line="240" w:lineRule="auto"/>
              <w:rPr>
                <w:noProof/>
              </w:rPr>
            </w:pPr>
            <w:r w:rsidRPr="006905F3">
              <w:rPr>
                <w:noProof/>
              </w:rPr>
              <w:t>8538</w:t>
            </w:r>
            <w:r>
              <w:rPr>
                <w:noProof/>
              </w:rPr>
              <w:t>.</w:t>
            </w:r>
            <w:r w:rsidRPr="006905F3">
              <w:rPr>
                <w:noProof/>
              </w:rPr>
              <w:t>10</w:t>
            </w:r>
            <w:r>
              <w:rPr>
                <w:noProof/>
              </w:rPr>
              <w:t>-</w:t>
            </w:r>
            <w:r w:rsidRPr="006905F3">
              <w:rPr>
                <w:noProof/>
              </w:rPr>
              <w:t>8539</w:t>
            </w:r>
            <w:r>
              <w:rPr>
                <w:noProof/>
              </w:rPr>
              <w:t>.</w:t>
            </w:r>
            <w:r w:rsidRPr="006905F3">
              <w:rPr>
                <w:noProof/>
              </w:rPr>
              <w:t>49</w:t>
            </w:r>
          </w:p>
        </w:tc>
        <w:tc>
          <w:tcPr>
            <w:tcW w:w="3794" w:type="pct"/>
            <w:tcBorders>
              <w:top w:val="single" w:sz="4" w:space="0" w:color="auto"/>
              <w:left w:val="single" w:sz="4" w:space="0" w:color="auto"/>
              <w:bottom w:val="single" w:sz="4" w:space="0" w:color="auto"/>
              <w:right w:val="single" w:sz="4" w:space="0" w:color="auto"/>
            </w:tcBorders>
            <w:hideMark/>
          </w:tcPr>
          <w:p w14:paraId="3E269E35" w14:textId="77777777" w:rsidR="00CA0E12" w:rsidRDefault="00CA0E12">
            <w:pPr>
              <w:spacing w:before="60" w:after="60" w:line="240" w:lineRule="auto"/>
              <w:rPr>
                <w:noProof/>
              </w:rPr>
            </w:pPr>
            <w:r>
              <w:rPr>
                <w:noProof/>
              </w:rPr>
              <w:t>CP; ou</w:t>
            </w:r>
          </w:p>
          <w:p w14:paraId="6A903FC7"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4D8241E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C1AE349" w14:textId="77777777" w:rsidR="00CA0E12" w:rsidRDefault="00CA0E12">
            <w:pPr>
              <w:spacing w:before="60" w:after="60" w:line="240" w:lineRule="auto"/>
              <w:rPr>
                <w:noProof/>
              </w:rPr>
            </w:pPr>
            <w:r w:rsidRPr="006905F3">
              <w:rPr>
                <w:noProof/>
              </w:rPr>
              <w:t>8539</w:t>
            </w:r>
            <w:r>
              <w:rPr>
                <w:noProof/>
              </w:rPr>
              <w:t>.</w:t>
            </w:r>
            <w:r w:rsidRPr="006905F3">
              <w:rPr>
                <w:noProof/>
              </w:rPr>
              <w:t>51</w:t>
            </w:r>
          </w:p>
        </w:tc>
        <w:tc>
          <w:tcPr>
            <w:tcW w:w="3794" w:type="pct"/>
            <w:tcBorders>
              <w:top w:val="single" w:sz="4" w:space="0" w:color="auto"/>
              <w:left w:val="single" w:sz="4" w:space="0" w:color="auto"/>
              <w:bottom w:val="single" w:sz="4" w:space="0" w:color="auto"/>
              <w:right w:val="single" w:sz="4" w:space="0" w:color="auto"/>
            </w:tcBorders>
            <w:hideMark/>
          </w:tcPr>
          <w:p w14:paraId="2E8E58D0" w14:textId="77777777" w:rsidR="00CA0E12" w:rsidRDefault="00CA0E12">
            <w:pPr>
              <w:spacing w:before="60" w:after="60" w:line="240" w:lineRule="auto"/>
              <w:rPr>
                <w:noProof/>
              </w:rPr>
            </w:pPr>
            <w:r>
              <w:rPr>
                <w:noProof/>
              </w:rPr>
              <w:t>CSP; ou</w:t>
            </w:r>
          </w:p>
          <w:p w14:paraId="25F1EF9E"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0DFD1AA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92671DE" w14:textId="77777777" w:rsidR="00CA0E12" w:rsidRDefault="00CA0E12">
            <w:pPr>
              <w:spacing w:before="60" w:after="60" w:line="240" w:lineRule="auto"/>
              <w:rPr>
                <w:noProof/>
              </w:rPr>
            </w:pPr>
            <w:r w:rsidRPr="006905F3">
              <w:rPr>
                <w:noProof/>
              </w:rPr>
              <w:t>8539</w:t>
            </w:r>
            <w:r>
              <w:rPr>
                <w:noProof/>
              </w:rPr>
              <w:t>.</w:t>
            </w:r>
            <w:r w:rsidRPr="006905F3">
              <w:rPr>
                <w:noProof/>
              </w:rPr>
              <w:t>52</w:t>
            </w:r>
            <w:r>
              <w:rPr>
                <w:noProof/>
              </w:rPr>
              <w:t>-</w:t>
            </w:r>
            <w:r w:rsidRPr="006905F3">
              <w:rPr>
                <w:noProof/>
              </w:rPr>
              <w:t>85</w:t>
            </w:r>
            <w:r>
              <w:rPr>
                <w:noProof/>
              </w:rPr>
              <w:t>.</w:t>
            </w:r>
            <w:r w:rsidRPr="006905F3">
              <w:rPr>
                <w:noProof/>
              </w:rPr>
              <w:t>43</w:t>
            </w:r>
          </w:p>
        </w:tc>
        <w:tc>
          <w:tcPr>
            <w:tcW w:w="3794" w:type="pct"/>
            <w:tcBorders>
              <w:top w:val="single" w:sz="4" w:space="0" w:color="auto"/>
              <w:left w:val="single" w:sz="4" w:space="0" w:color="auto"/>
              <w:bottom w:val="single" w:sz="4" w:space="0" w:color="auto"/>
              <w:right w:val="single" w:sz="4" w:space="0" w:color="auto"/>
            </w:tcBorders>
            <w:hideMark/>
          </w:tcPr>
          <w:p w14:paraId="72EB014D" w14:textId="77777777" w:rsidR="00CA0E12" w:rsidRDefault="00CA0E12">
            <w:pPr>
              <w:spacing w:before="60" w:after="60" w:line="240" w:lineRule="auto"/>
              <w:rPr>
                <w:noProof/>
              </w:rPr>
            </w:pPr>
            <w:r>
              <w:rPr>
                <w:noProof/>
              </w:rPr>
              <w:t>CP; ou</w:t>
            </w:r>
          </w:p>
          <w:p w14:paraId="3C9DD4E5"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0B602F9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1F43AC1" w14:textId="77777777" w:rsidR="00CA0E12" w:rsidRDefault="00CA0E12">
            <w:pPr>
              <w:spacing w:before="60" w:after="60" w:line="240" w:lineRule="auto"/>
              <w:rPr>
                <w:noProof/>
              </w:rPr>
            </w:pPr>
            <w:r w:rsidRPr="006905F3">
              <w:rPr>
                <w:noProof/>
              </w:rPr>
              <w:t>85</w:t>
            </w:r>
            <w:r>
              <w:rPr>
                <w:noProof/>
              </w:rPr>
              <w:t>.</w:t>
            </w:r>
            <w:r w:rsidRPr="006905F3">
              <w:rPr>
                <w:noProof/>
              </w:rPr>
              <w:t>44</w:t>
            </w:r>
            <w:r>
              <w:rPr>
                <w:noProof/>
              </w:rPr>
              <w:t>-</w:t>
            </w:r>
            <w:r w:rsidRPr="006905F3">
              <w:rPr>
                <w:noProof/>
              </w:rPr>
              <w:t>85</w:t>
            </w:r>
            <w:r>
              <w:rPr>
                <w:noProof/>
              </w:rPr>
              <w:t>.</w:t>
            </w:r>
            <w:r w:rsidRPr="006905F3">
              <w:rPr>
                <w:noProof/>
              </w:rPr>
              <w:t>48</w:t>
            </w:r>
          </w:p>
        </w:tc>
        <w:tc>
          <w:tcPr>
            <w:tcW w:w="3794" w:type="pct"/>
            <w:tcBorders>
              <w:top w:val="single" w:sz="4" w:space="0" w:color="auto"/>
              <w:left w:val="single" w:sz="4" w:space="0" w:color="auto"/>
              <w:bottom w:val="single" w:sz="4" w:space="0" w:color="auto"/>
              <w:right w:val="single" w:sz="4" w:space="0" w:color="auto"/>
            </w:tcBorders>
            <w:hideMark/>
          </w:tcPr>
          <w:p w14:paraId="517EDFE5"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2C90C5F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40F17DE" w14:textId="77777777" w:rsidR="00CA0E12" w:rsidRDefault="00CA0E12">
            <w:pPr>
              <w:spacing w:before="60" w:after="60" w:line="240" w:lineRule="auto"/>
              <w:rPr>
                <w:noProof/>
              </w:rPr>
            </w:pPr>
            <w:r w:rsidRPr="006905F3">
              <w:rPr>
                <w:noProof/>
              </w:rPr>
              <w:t>85</w:t>
            </w:r>
            <w:r>
              <w:rPr>
                <w:noProof/>
              </w:rPr>
              <w:t>.</w:t>
            </w:r>
            <w:r w:rsidRPr="006905F3">
              <w:rPr>
                <w:noProof/>
              </w:rPr>
              <w:t>49</w:t>
            </w:r>
          </w:p>
        </w:tc>
        <w:tc>
          <w:tcPr>
            <w:tcW w:w="3794" w:type="pct"/>
            <w:tcBorders>
              <w:top w:val="single" w:sz="4" w:space="0" w:color="auto"/>
              <w:left w:val="single" w:sz="4" w:space="0" w:color="auto"/>
              <w:bottom w:val="single" w:sz="4" w:space="0" w:color="auto"/>
              <w:right w:val="single" w:sz="4" w:space="0" w:color="auto"/>
            </w:tcBorders>
            <w:hideMark/>
          </w:tcPr>
          <w:p w14:paraId="521348DC" w14:textId="77777777" w:rsidR="00CA0E12" w:rsidRDefault="00CA0E12">
            <w:pPr>
              <w:spacing w:before="60" w:after="60" w:line="240" w:lineRule="auto"/>
              <w:rPr>
                <w:noProof/>
              </w:rPr>
            </w:pPr>
            <w:r>
              <w:rPr>
                <w:noProof/>
              </w:rPr>
              <w:t>CP; ou</w:t>
            </w:r>
          </w:p>
          <w:p w14:paraId="48DEF604"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6B519B7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907EF72" w14:textId="77777777" w:rsidR="00CA0E12" w:rsidRDefault="00CA0E12">
            <w:pPr>
              <w:spacing w:before="60" w:after="60" w:line="240" w:lineRule="auto"/>
              <w:rPr>
                <w:noProof/>
              </w:rPr>
            </w:pPr>
            <w:r>
              <w:rPr>
                <w:noProof/>
              </w:rPr>
              <w:t>SECTION XVII</w:t>
            </w:r>
          </w:p>
        </w:tc>
        <w:tc>
          <w:tcPr>
            <w:tcW w:w="3794" w:type="pct"/>
            <w:tcBorders>
              <w:top w:val="single" w:sz="4" w:space="0" w:color="auto"/>
              <w:left w:val="single" w:sz="4" w:space="0" w:color="auto"/>
              <w:bottom w:val="single" w:sz="4" w:space="0" w:color="auto"/>
              <w:right w:val="single" w:sz="4" w:space="0" w:color="auto"/>
            </w:tcBorders>
            <w:hideMark/>
          </w:tcPr>
          <w:p w14:paraId="5079CA45" w14:textId="77777777" w:rsidR="00CA0E12" w:rsidRDefault="00CA0E12">
            <w:pPr>
              <w:spacing w:before="60" w:after="60" w:line="240" w:lineRule="auto"/>
              <w:rPr>
                <w:noProof/>
              </w:rPr>
            </w:pPr>
            <w:r>
              <w:rPr>
                <w:noProof/>
              </w:rPr>
              <w:t>MATÉRIEL DE TRANSPORT</w:t>
            </w:r>
          </w:p>
        </w:tc>
      </w:tr>
      <w:tr w:rsidR="00CA0E12" w:rsidRPr="005D0095" w14:paraId="16BE114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4C55136" w14:textId="77777777" w:rsidR="00CA0E12" w:rsidRDefault="00CA0E12">
            <w:pPr>
              <w:spacing w:before="60" w:after="60" w:line="240" w:lineRule="auto"/>
              <w:rPr>
                <w:noProof/>
              </w:rPr>
            </w:pPr>
            <w:r>
              <w:rPr>
                <w:noProof/>
              </w:rPr>
              <w:t>Chapitre </w:t>
            </w:r>
            <w:r w:rsidRPr="006905F3">
              <w:rPr>
                <w:noProof/>
              </w:rPr>
              <w:t>86</w:t>
            </w:r>
          </w:p>
        </w:tc>
        <w:tc>
          <w:tcPr>
            <w:tcW w:w="3794" w:type="pct"/>
            <w:tcBorders>
              <w:top w:val="single" w:sz="4" w:space="0" w:color="auto"/>
              <w:left w:val="single" w:sz="4" w:space="0" w:color="auto"/>
              <w:bottom w:val="single" w:sz="4" w:space="0" w:color="auto"/>
              <w:right w:val="single" w:sz="4" w:space="0" w:color="auto"/>
            </w:tcBorders>
            <w:hideMark/>
          </w:tcPr>
          <w:p w14:paraId="10C95492" w14:textId="77777777" w:rsidR="00CA0E12" w:rsidRDefault="00CA0E12">
            <w:pPr>
              <w:spacing w:before="60" w:after="60" w:line="240" w:lineRule="auto"/>
              <w:rPr>
                <w:noProof/>
                <w:lang w:val="fr-BE"/>
              </w:rPr>
            </w:pPr>
            <w:r>
              <w:rPr>
                <w:noProof/>
                <w:lang w:val="fr-BE"/>
              </w:rPr>
              <w:t>Véhicules et matériel pour voies ferrées ou similaires et leurs parties; appareils mécaniques (y compris électromécaniques) de signalisation pour voies de communications</w:t>
            </w:r>
          </w:p>
        </w:tc>
      </w:tr>
      <w:tr w:rsidR="00CA0E12" w14:paraId="5CF1D3AB"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4A87E2C" w14:textId="77777777" w:rsidR="00CA0E12" w:rsidRDefault="00CA0E12">
            <w:pPr>
              <w:spacing w:before="60" w:after="60" w:line="240" w:lineRule="auto"/>
              <w:rPr>
                <w:noProof/>
                <w:lang w:val="en-US"/>
              </w:rPr>
            </w:pPr>
            <w:r w:rsidRPr="006905F3">
              <w:rPr>
                <w:noProof/>
              </w:rPr>
              <w:t>86</w:t>
            </w:r>
            <w:r>
              <w:rPr>
                <w:noProof/>
              </w:rPr>
              <w:t>.</w:t>
            </w:r>
            <w:r w:rsidRPr="006905F3">
              <w:rPr>
                <w:noProof/>
              </w:rPr>
              <w:t>01</w:t>
            </w:r>
            <w:r>
              <w:rPr>
                <w:noProof/>
              </w:rPr>
              <w:t>-</w:t>
            </w:r>
            <w:r w:rsidRPr="006905F3">
              <w:rPr>
                <w:noProof/>
              </w:rPr>
              <w:t>86</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1EFD211F" w14:textId="77777777" w:rsidR="00CA0E12" w:rsidRDefault="00CA0E12">
            <w:pPr>
              <w:spacing w:before="60" w:after="60" w:line="240" w:lineRule="auto"/>
              <w:rPr>
                <w:noProof/>
                <w:lang w:val="fr-BE"/>
              </w:rPr>
            </w:pPr>
            <w:r>
              <w:rPr>
                <w:noProof/>
                <w:lang w:val="fr-BE"/>
              </w:rPr>
              <w:t>CPT, à l’exclusion des matières non originaires de la position </w:t>
            </w:r>
            <w:r w:rsidRPr="006905F3">
              <w:rPr>
                <w:noProof/>
                <w:lang w:val="fr-BE"/>
              </w:rPr>
              <w:t>86</w:t>
            </w:r>
            <w:r>
              <w:rPr>
                <w:noProof/>
                <w:lang w:val="fr-BE"/>
              </w:rPr>
              <w:t>.</w:t>
            </w:r>
            <w:r w:rsidRPr="006905F3">
              <w:rPr>
                <w:noProof/>
                <w:lang w:val="fr-BE"/>
              </w:rPr>
              <w:t>07</w:t>
            </w:r>
            <w:r>
              <w:rPr>
                <w:noProof/>
                <w:lang w:val="fr-BE"/>
              </w:rPr>
              <w:t>; ou</w:t>
            </w:r>
          </w:p>
          <w:p w14:paraId="6FEC7282" w14:textId="77777777" w:rsidR="00CA0E12" w:rsidRDefault="00CA0E12">
            <w:pPr>
              <w:spacing w:before="60" w:after="60" w:line="240" w:lineRule="auto"/>
              <w:rPr>
                <w:noProof/>
                <w:lang w:val="en-US"/>
              </w:rPr>
            </w:pPr>
            <w:r>
              <w:rPr>
                <w:noProof/>
              </w:rPr>
              <w:t xml:space="preserve">MaxMNO </w:t>
            </w:r>
            <w:r w:rsidRPr="006905F3">
              <w:rPr>
                <w:noProof/>
              </w:rPr>
              <w:t>50</w:t>
            </w:r>
            <w:r>
              <w:rPr>
                <w:noProof/>
              </w:rPr>
              <w:t> % (PDU).</w:t>
            </w:r>
          </w:p>
        </w:tc>
      </w:tr>
      <w:tr w:rsidR="00CA0E12" w:rsidRPr="005D0095" w14:paraId="32B53A7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4523D6F" w14:textId="77777777" w:rsidR="00CA0E12" w:rsidRDefault="00CA0E12">
            <w:pPr>
              <w:spacing w:before="60" w:after="60" w:line="240" w:lineRule="auto"/>
              <w:rPr>
                <w:noProof/>
              </w:rPr>
            </w:pPr>
            <w:r>
              <w:rPr>
                <w:noProof/>
              </w:rPr>
              <w:t>Chapitre </w:t>
            </w:r>
            <w:r w:rsidRPr="006905F3">
              <w:rPr>
                <w:noProof/>
              </w:rPr>
              <w:t>87</w:t>
            </w:r>
          </w:p>
        </w:tc>
        <w:tc>
          <w:tcPr>
            <w:tcW w:w="3794" w:type="pct"/>
            <w:tcBorders>
              <w:top w:val="single" w:sz="4" w:space="0" w:color="auto"/>
              <w:left w:val="single" w:sz="4" w:space="0" w:color="auto"/>
              <w:bottom w:val="single" w:sz="4" w:space="0" w:color="auto"/>
              <w:right w:val="single" w:sz="4" w:space="0" w:color="auto"/>
            </w:tcBorders>
            <w:hideMark/>
          </w:tcPr>
          <w:p w14:paraId="220B9DE6" w14:textId="77777777" w:rsidR="00CA0E12" w:rsidRDefault="00CA0E12">
            <w:pPr>
              <w:spacing w:before="60" w:after="60" w:line="240" w:lineRule="auto"/>
              <w:rPr>
                <w:noProof/>
                <w:lang w:val="fr-BE"/>
              </w:rPr>
            </w:pPr>
            <w:r>
              <w:rPr>
                <w:noProof/>
                <w:lang w:val="fr-BE"/>
              </w:rPr>
              <w:t>Voitures automobiles, tracteurs, cycles et autres véhicules terrestres, leurs parties et accessoires</w:t>
            </w:r>
          </w:p>
        </w:tc>
      </w:tr>
      <w:tr w:rsidR="00CA0E12" w14:paraId="4298714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911D74" w14:textId="77777777" w:rsidR="00CA0E12" w:rsidRDefault="00CA0E12">
            <w:pPr>
              <w:spacing w:before="60" w:after="60" w:line="240" w:lineRule="auto"/>
              <w:rPr>
                <w:noProof/>
                <w:lang w:val="en-US"/>
              </w:rPr>
            </w:pPr>
            <w:r w:rsidRPr="006905F3">
              <w:rPr>
                <w:noProof/>
              </w:rPr>
              <w:t>87</w:t>
            </w:r>
            <w:r>
              <w:rPr>
                <w:noProof/>
              </w:rPr>
              <w:t>.</w:t>
            </w:r>
            <w:r w:rsidRPr="006905F3">
              <w:rPr>
                <w:noProof/>
              </w:rPr>
              <w:t>01</w:t>
            </w:r>
            <w:r>
              <w:rPr>
                <w:noProof/>
              </w:rPr>
              <w:t>-</w:t>
            </w:r>
            <w:r w:rsidRPr="006905F3">
              <w:rPr>
                <w:noProof/>
              </w:rPr>
              <w:t>87</w:t>
            </w:r>
            <w:r>
              <w:rPr>
                <w:noProof/>
              </w:rPr>
              <w:t>.</w:t>
            </w:r>
            <w:r w:rsidRPr="006905F3">
              <w:rPr>
                <w:noProof/>
              </w:rPr>
              <w:t>07</w:t>
            </w:r>
            <w:r>
              <w:rPr>
                <w:noProof/>
              </w:rPr>
              <w:t xml:space="preserve"> </w:t>
            </w:r>
          </w:p>
        </w:tc>
        <w:tc>
          <w:tcPr>
            <w:tcW w:w="3794" w:type="pct"/>
            <w:tcBorders>
              <w:top w:val="single" w:sz="4" w:space="0" w:color="auto"/>
              <w:left w:val="single" w:sz="4" w:space="0" w:color="auto"/>
              <w:bottom w:val="single" w:sz="4" w:space="0" w:color="auto"/>
              <w:right w:val="single" w:sz="4" w:space="0" w:color="auto"/>
            </w:tcBorders>
            <w:hideMark/>
          </w:tcPr>
          <w:p w14:paraId="7323E1C0" w14:textId="77777777" w:rsidR="00CA0E12" w:rsidRDefault="00CA0E12">
            <w:pPr>
              <w:spacing w:before="60" w:after="60" w:line="240" w:lineRule="auto"/>
              <w:rPr>
                <w:noProof/>
              </w:rPr>
            </w:pPr>
            <w:r>
              <w:rPr>
                <w:noProof/>
              </w:rPr>
              <w:t xml:space="preserve">MaxMNO </w:t>
            </w:r>
            <w:r w:rsidRPr="006905F3">
              <w:rPr>
                <w:noProof/>
              </w:rPr>
              <w:t>45</w:t>
            </w:r>
            <w:r>
              <w:rPr>
                <w:noProof/>
              </w:rPr>
              <w:t> % (PDU).</w:t>
            </w:r>
          </w:p>
        </w:tc>
      </w:tr>
      <w:tr w:rsidR="00CA0E12" w14:paraId="7B12E8C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3E3AE8" w14:textId="77777777" w:rsidR="00CA0E12" w:rsidRDefault="00CA0E12">
            <w:pPr>
              <w:spacing w:before="60" w:after="60" w:line="240" w:lineRule="auto"/>
              <w:rPr>
                <w:noProof/>
              </w:rPr>
            </w:pPr>
            <w:r w:rsidRPr="006905F3">
              <w:rPr>
                <w:noProof/>
              </w:rPr>
              <w:t>87</w:t>
            </w:r>
            <w:r>
              <w:rPr>
                <w:noProof/>
              </w:rPr>
              <w:t>.</w:t>
            </w:r>
            <w:r w:rsidRPr="006905F3">
              <w:rPr>
                <w:noProof/>
              </w:rPr>
              <w:t>08</w:t>
            </w:r>
            <w:r>
              <w:rPr>
                <w:noProof/>
              </w:rPr>
              <w:t>-</w:t>
            </w:r>
            <w:r w:rsidRPr="006905F3">
              <w:rPr>
                <w:noProof/>
              </w:rPr>
              <w:t>87</w:t>
            </w:r>
            <w:r>
              <w:rPr>
                <w:noProof/>
              </w:rPr>
              <w:t>.</w:t>
            </w:r>
            <w:r w:rsidRPr="006905F3">
              <w:rPr>
                <w:noProof/>
              </w:rPr>
              <w:t>11</w:t>
            </w:r>
          </w:p>
        </w:tc>
        <w:tc>
          <w:tcPr>
            <w:tcW w:w="3794" w:type="pct"/>
            <w:tcBorders>
              <w:top w:val="single" w:sz="4" w:space="0" w:color="auto"/>
              <w:left w:val="single" w:sz="4" w:space="0" w:color="auto"/>
              <w:bottom w:val="single" w:sz="4" w:space="0" w:color="auto"/>
              <w:right w:val="single" w:sz="4" w:space="0" w:color="auto"/>
            </w:tcBorders>
            <w:hideMark/>
          </w:tcPr>
          <w:p w14:paraId="0766C421" w14:textId="77777777" w:rsidR="00CA0E12" w:rsidRDefault="00CA0E12">
            <w:pPr>
              <w:spacing w:before="60" w:after="60" w:line="240" w:lineRule="auto"/>
              <w:rPr>
                <w:noProof/>
              </w:rPr>
            </w:pPr>
            <w:r>
              <w:rPr>
                <w:noProof/>
              </w:rPr>
              <w:t>CP; ou</w:t>
            </w:r>
          </w:p>
          <w:p w14:paraId="0C7EE48F"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44C21C5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F785E21" w14:textId="77777777" w:rsidR="00CA0E12" w:rsidRDefault="00CA0E12">
            <w:pPr>
              <w:pageBreakBefore/>
              <w:spacing w:before="60" w:after="60" w:line="240" w:lineRule="auto"/>
              <w:rPr>
                <w:noProof/>
              </w:rPr>
            </w:pPr>
            <w:r w:rsidRPr="006905F3">
              <w:rPr>
                <w:noProof/>
              </w:rPr>
              <w:t>87</w:t>
            </w:r>
            <w:r>
              <w:rPr>
                <w:noProof/>
              </w:rPr>
              <w:t>.</w:t>
            </w:r>
            <w:r w:rsidRPr="006905F3">
              <w:rPr>
                <w:noProof/>
              </w:rPr>
              <w:t>12</w:t>
            </w:r>
          </w:p>
        </w:tc>
        <w:tc>
          <w:tcPr>
            <w:tcW w:w="3794" w:type="pct"/>
            <w:tcBorders>
              <w:top w:val="single" w:sz="4" w:space="0" w:color="auto"/>
              <w:left w:val="single" w:sz="4" w:space="0" w:color="auto"/>
              <w:bottom w:val="single" w:sz="4" w:space="0" w:color="auto"/>
              <w:right w:val="single" w:sz="4" w:space="0" w:color="auto"/>
            </w:tcBorders>
            <w:hideMark/>
          </w:tcPr>
          <w:p w14:paraId="67BFD102" w14:textId="77777777" w:rsidR="00CA0E12" w:rsidRDefault="00CA0E12">
            <w:pPr>
              <w:spacing w:before="60" w:after="60" w:line="240" w:lineRule="auto"/>
              <w:rPr>
                <w:noProof/>
              </w:rPr>
            </w:pPr>
            <w:r>
              <w:rPr>
                <w:noProof/>
              </w:rPr>
              <w:t xml:space="preserve">MaxMNO </w:t>
            </w:r>
            <w:r w:rsidRPr="006905F3">
              <w:rPr>
                <w:noProof/>
              </w:rPr>
              <w:t>45</w:t>
            </w:r>
            <w:r>
              <w:rPr>
                <w:noProof/>
              </w:rPr>
              <w:t> % (PDU).</w:t>
            </w:r>
          </w:p>
        </w:tc>
      </w:tr>
      <w:tr w:rsidR="00CA0E12" w14:paraId="32C80D5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5C5C437" w14:textId="77777777" w:rsidR="00CA0E12" w:rsidRDefault="00CA0E12">
            <w:pPr>
              <w:spacing w:before="60" w:after="60" w:line="240" w:lineRule="auto"/>
              <w:rPr>
                <w:noProof/>
              </w:rPr>
            </w:pPr>
            <w:r w:rsidRPr="006905F3">
              <w:rPr>
                <w:noProof/>
              </w:rPr>
              <w:t>87</w:t>
            </w:r>
            <w:r>
              <w:rPr>
                <w:noProof/>
              </w:rPr>
              <w:t>.</w:t>
            </w:r>
            <w:r w:rsidRPr="006905F3">
              <w:rPr>
                <w:noProof/>
              </w:rPr>
              <w:t>13</w:t>
            </w:r>
            <w:r>
              <w:rPr>
                <w:noProof/>
              </w:rPr>
              <w:t>-</w:t>
            </w:r>
            <w:r w:rsidRPr="006905F3">
              <w:rPr>
                <w:noProof/>
              </w:rPr>
              <w:t>87</w:t>
            </w:r>
            <w:r>
              <w:rPr>
                <w:noProof/>
              </w:rPr>
              <w:t>.</w:t>
            </w:r>
            <w:r w:rsidRPr="006905F3">
              <w:rPr>
                <w:noProof/>
              </w:rPr>
              <w:t>16</w:t>
            </w:r>
          </w:p>
        </w:tc>
        <w:tc>
          <w:tcPr>
            <w:tcW w:w="3794" w:type="pct"/>
            <w:tcBorders>
              <w:top w:val="single" w:sz="4" w:space="0" w:color="auto"/>
              <w:left w:val="single" w:sz="4" w:space="0" w:color="auto"/>
              <w:bottom w:val="single" w:sz="4" w:space="0" w:color="auto"/>
              <w:right w:val="single" w:sz="4" w:space="0" w:color="auto"/>
            </w:tcBorders>
            <w:hideMark/>
          </w:tcPr>
          <w:p w14:paraId="6F055BED" w14:textId="77777777" w:rsidR="00CA0E12" w:rsidRDefault="00CA0E12">
            <w:pPr>
              <w:spacing w:before="60" w:after="60" w:line="240" w:lineRule="auto"/>
              <w:rPr>
                <w:noProof/>
              </w:rPr>
            </w:pPr>
            <w:r>
              <w:rPr>
                <w:noProof/>
              </w:rPr>
              <w:t>CP; ou</w:t>
            </w:r>
          </w:p>
          <w:p w14:paraId="3BA48D28"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34DBDF8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FB4022B" w14:textId="77777777" w:rsidR="00CA0E12" w:rsidRDefault="00CA0E12">
            <w:pPr>
              <w:spacing w:before="60" w:after="60" w:line="240" w:lineRule="auto"/>
              <w:rPr>
                <w:noProof/>
              </w:rPr>
            </w:pPr>
            <w:r>
              <w:rPr>
                <w:noProof/>
              </w:rPr>
              <w:t>Chapitre </w:t>
            </w:r>
            <w:r w:rsidRPr="006905F3">
              <w:rPr>
                <w:noProof/>
              </w:rPr>
              <w:t>88</w:t>
            </w:r>
          </w:p>
        </w:tc>
        <w:tc>
          <w:tcPr>
            <w:tcW w:w="3794" w:type="pct"/>
            <w:tcBorders>
              <w:top w:val="single" w:sz="4" w:space="0" w:color="auto"/>
              <w:left w:val="single" w:sz="4" w:space="0" w:color="auto"/>
              <w:bottom w:val="single" w:sz="4" w:space="0" w:color="auto"/>
              <w:right w:val="single" w:sz="4" w:space="0" w:color="auto"/>
            </w:tcBorders>
            <w:hideMark/>
          </w:tcPr>
          <w:p w14:paraId="77C3FD5D" w14:textId="77777777" w:rsidR="00CA0E12" w:rsidRDefault="00CA0E12">
            <w:pPr>
              <w:spacing w:before="60" w:after="60" w:line="240" w:lineRule="auto"/>
              <w:rPr>
                <w:noProof/>
              </w:rPr>
            </w:pPr>
            <w:r>
              <w:rPr>
                <w:noProof/>
              </w:rPr>
              <w:t>Navigation aérienne ou spatiale</w:t>
            </w:r>
          </w:p>
        </w:tc>
      </w:tr>
      <w:tr w:rsidR="00CA0E12" w14:paraId="5985D192"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21A487A" w14:textId="77777777" w:rsidR="00CA0E12" w:rsidRDefault="00CA0E12">
            <w:pPr>
              <w:spacing w:before="60" w:after="60" w:line="240" w:lineRule="auto"/>
              <w:rPr>
                <w:noProof/>
              </w:rPr>
            </w:pPr>
            <w:r w:rsidRPr="006905F3">
              <w:rPr>
                <w:noProof/>
              </w:rPr>
              <w:t>88</w:t>
            </w:r>
            <w:r>
              <w:rPr>
                <w:noProof/>
              </w:rPr>
              <w:t>.</w:t>
            </w:r>
            <w:r w:rsidRPr="006905F3">
              <w:rPr>
                <w:noProof/>
              </w:rPr>
              <w:t>01</w:t>
            </w:r>
            <w:r>
              <w:rPr>
                <w:noProof/>
              </w:rPr>
              <w:t>-</w:t>
            </w:r>
            <w:r w:rsidRPr="006905F3">
              <w:rPr>
                <w:noProof/>
              </w:rPr>
              <w:t>88</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755B70BF" w14:textId="77777777" w:rsidR="00CA0E12" w:rsidRDefault="00CA0E12">
            <w:pPr>
              <w:spacing w:before="60" w:after="60" w:line="240" w:lineRule="auto"/>
              <w:rPr>
                <w:noProof/>
              </w:rPr>
            </w:pPr>
            <w:r>
              <w:rPr>
                <w:noProof/>
              </w:rPr>
              <w:t>CP; ou</w:t>
            </w:r>
          </w:p>
          <w:p w14:paraId="5001361D"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147A50C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DC5C279" w14:textId="77777777" w:rsidR="00CA0E12" w:rsidRDefault="00CA0E12">
            <w:pPr>
              <w:spacing w:before="60" w:after="60" w:line="240" w:lineRule="auto"/>
              <w:rPr>
                <w:noProof/>
              </w:rPr>
            </w:pPr>
            <w:r>
              <w:rPr>
                <w:noProof/>
              </w:rPr>
              <w:t>Chapitre </w:t>
            </w:r>
            <w:r w:rsidRPr="006905F3">
              <w:rPr>
                <w:noProof/>
              </w:rPr>
              <w:t>89</w:t>
            </w:r>
          </w:p>
        </w:tc>
        <w:tc>
          <w:tcPr>
            <w:tcW w:w="3794" w:type="pct"/>
            <w:tcBorders>
              <w:top w:val="single" w:sz="4" w:space="0" w:color="auto"/>
              <w:left w:val="single" w:sz="4" w:space="0" w:color="auto"/>
              <w:bottom w:val="single" w:sz="4" w:space="0" w:color="auto"/>
              <w:right w:val="single" w:sz="4" w:space="0" w:color="auto"/>
            </w:tcBorders>
            <w:hideMark/>
          </w:tcPr>
          <w:p w14:paraId="26C2A680" w14:textId="77777777" w:rsidR="00CA0E12" w:rsidRDefault="00CA0E12">
            <w:pPr>
              <w:spacing w:before="60" w:after="60" w:line="240" w:lineRule="auto"/>
              <w:rPr>
                <w:noProof/>
              </w:rPr>
            </w:pPr>
            <w:r>
              <w:rPr>
                <w:noProof/>
              </w:rPr>
              <w:t>Navigation maritime ou fluviale</w:t>
            </w:r>
          </w:p>
        </w:tc>
      </w:tr>
      <w:tr w:rsidR="00CA0E12" w14:paraId="44D38B92" w14:textId="77777777" w:rsidTr="00CA0E12">
        <w:trPr>
          <w:trHeight w:val="313"/>
        </w:trPr>
        <w:tc>
          <w:tcPr>
            <w:tcW w:w="1206" w:type="pct"/>
            <w:tcBorders>
              <w:top w:val="single" w:sz="4" w:space="0" w:color="auto"/>
              <w:left w:val="single" w:sz="4" w:space="0" w:color="auto"/>
              <w:bottom w:val="single" w:sz="4" w:space="0" w:color="auto"/>
              <w:right w:val="single" w:sz="4" w:space="0" w:color="auto"/>
            </w:tcBorders>
            <w:hideMark/>
          </w:tcPr>
          <w:p w14:paraId="337A62D9" w14:textId="77777777" w:rsidR="00CA0E12" w:rsidRDefault="00CA0E12">
            <w:pPr>
              <w:spacing w:before="60" w:after="60" w:line="240" w:lineRule="auto"/>
              <w:rPr>
                <w:noProof/>
              </w:rPr>
            </w:pPr>
            <w:r w:rsidRPr="006905F3">
              <w:rPr>
                <w:noProof/>
              </w:rPr>
              <w:t>89</w:t>
            </w:r>
            <w:r>
              <w:rPr>
                <w:noProof/>
              </w:rPr>
              <w:t>.</w:t>
            </w:r>
            <w:r w:rsidRPr="006905F3">
              <w:rPr>
                <w:noProof/>
              </w:rPr>
              <w:t>01</w:t>
            </w:r>
            <w:r>
              <w:rPr>
                <w:noProof/>
              </w:rPr>
              <w:t>-</w:t>
            </w:r>
            <w:r w:rsidRPr="006905F3">
              <w:rPr>
                <w:noProof/>
              </w:rPr>
              <w:t>89</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792EF645" w14:textId="77777777" w:rsidR="00CA0E12" w:rsidRDefault="00CA0E12">
            <w:pPr>
              <w:spacing w:before="60" w:after="60" w:line="240" w:lineRule="auto"/>
              <w:rPr>
                <w:noProof/>
              </w:rPr>
            </w:pPr>
            <w:r>
              <w:rPr>
                <w:noProof/>
              </w:rPr>
              <w:t>CC; ou</w:t>
            </w:r>
          </w:p>
          <w:p w14:paraId="19AAB44C" w14:textId="77777777" w:rsidR="00CA0E12" w:rsidRDefault="00CA0E12">
            <w:pPr>
              <w:spacing w:before="60" w:after="60" w:line="240" w:lineRule="auto"/>
              <w:rPr>
                <w:noProof/>
              </w:rPr>
            </w:pPr>
            <w:r>
              <w:rPr>
                <w:noProof/>
              </w:rPr>
              <w:t xml:space="preserve">MaxMNO </w:t>
            </w:r>
            <w:r w:rsidRPr="006905F3">
              <w:rPr>
                <w:noProof/>
              </w:rPr>
              <w:t>40</w:t>
            </w:r>
            <w:r>
              <w:rPr>
                <w:noProof/>
              </w:rPr>
              <w:t> % (PDU).</w:t>
            </w:r>
          </w:p>
        </w:tc>
      </w:tr>
      <w:tr w:rsidR="00CA0E12" w:rsidRPr="005D0095" w14:paraId="372EBFA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29E3037" w14:textId="77777777" w:rsidR="00CA0E12" w:rsidRDefault="00CA0E12">
            <w:pPr>
              <w:spacing w:before="60" w:after="60" w:line="240" w:lineRule="auto"/>
              <w:rPr>
                <w:noProof/>
              </w:rPr>
            </w:pPr>
            <w:r>
              <w:rPr>
                <w:noProof/>
              </w:rPr>
              <w:t>SECTION XVIII</w:t>
            </w:r>
          </w:p>
        </w:tc>
        <w:tc>
          <w:tcPr>
            <w:tcW w:w="3794" w:type="pct"/>
            <w:tcBorders>
              <w:top w:val="single" w:sz="4" w:space="0" w:color="auto"/>
              <w:left w:val="single" w:sz="4" w:space="0" w:color="auto"/>
              <w:bottom w:val="single" w:sz="4" w:space="0" w:color="auto"/>
              <w:right w:val="single" w:sz="4" w:space="0" w:color="auto"/>
            </w:tcBorders>
            <w:hideMark/>
          </w:tcPr>
          <w:p w14:paraId="09AC6F19" w14:textId="77777777" w:rsidR="00CA0E12" w:rsidRDefault="00CA0E12">
            <w:pPr>
              <w:spacing w:before="60" w:after="60" w:line="240" w:lineRule="auto"/>
              <w:rPr>
                <w:noProof/>
                <w:lang w:val="fr-BE"/>
              </w:rPr>
            </w:pPr>
            <w:r>
              <w:rPr>
                <w:noProof/>
                <w:lang w:val="fr-BE"/>
              </w:rPr>
              <w:t>INSTRUMENTS ET APPAREILS D’OPTIQUE, DE PHOTOGRAPHIE OU DE CINÉMATOGRAPHIE, DE MESURE, DE CONTRÔLE OU DE PRÉCISION; INSTRUMENTS ET APPAREILS MÉDICO-CHIRURGICAUX; HORLOGERIE; INSTRUMENTS DE MUSIQUE; PARTIES ET ACCESSOIRES DE CES INSTRUMENTS OU APPAREILS</w:t>
            </w:r>
          </w:p>
        </w:tc>
      </w:tr>
      <w:tr w:rsidR="00CA0E12" w:rsidRPr="005D0095" w14:paraId="29662A9F"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77AD1D6" w14:textId="77777777" w:rsidR="00CA0E12" w:rsidRDefault="00CA0E12">
            <w:pPr>
              <w:spacing w:before="60" w:after="60" w:line="240" w:lineRule="auto"/>
              <w:rPr>
                <w:noProof/>
                <w:lang w:val="en-US"/>
              </w:rPr>
            </w:pPr>
            <w:r>
              <w:rPr>
                <w:noProof/>
              </w:rPr>
              <w:t>Chapitre </w:t>
            </w:r>
            <w:r w:rsidRPr="006905F3">
              <w:rPr>
                <w:noProof/>
              </w:rPr>
              <w:t>90</w:t>
            </w:r>
          </w:p>
        </w:tc>
        <w:tc>
          <w:tcPr>
            <w:tcW w:w="3794" w:type="pct"/>
            <w:tcBorders>
              <w:top w:val="single" w:sz="4" w:space="0" w:color="auto"/>
              <w:left w:val="single" w:sz="4" w:space="0" w:color="auto"/>
              <w:bottom w:val="single" w:sz="4" w:space="0" w:color="auto"/>
              <w:right w:val="single" w:sz="4" w:space="0" w:color="auto"/>
            </w:tcBorders>
            <w:hideMark/>
          </w:tcPr>
          <w:p w14:paraId="5DD0AC13" w14:textId="77777777" w:rsidR="00CA0E12" w:rsidRDefault="00CA0E12">
            <w:pPr>
              <w:spacing w:before="60" w:after="60" w:line="240" w:lineRule="auto"/>
              <w:rPr>
                <w:noProof/>
                <w:lang w:val="fr-BE"/>
              </w:rPr>
            </w:pPr>
            <w:r>
              <w:rPr>
                <w:noProof/>
                <w:lang w:val="fr-BE"/>
              </w:rPr>
              <w:t>Instruments et appareils d’optique, de photographie ou de cinématographie, de mesure, de contrôle ou de précision; instruments et appareils médico-chirurgicaux; parties et accessoires de ces instruments ou appareils</w:t>
            </w:r>
          </w:p>
        </w:tc>
      </w:tr>
      <w:tr w:rsidR="00CA0E12" w14:paraId="23C0A48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F7DE7CF" w14:textId="77777777" w:rsidR="00CA0E12" w:rsidRDefault="00CA0E12">
            <w:pPr>
              <w:spacing w:before="60" w:after="60" w:line="240" w:lineRule="auto"/>
              <w:rPr>
                <w:noProof/>
                <w:lang w:val="en-US"/>
              </w:rPr>
            </w:pPr>
            <w:r w:rsidRPr="006905F3">
              <w:rPr>
                <w:noProof/>
              </w:rPr>
              <w:t>9001</w:t>
            </w:r>
            <w:r>
              <w:rPr>
                <w:noProof/>
              </w:rPr>
              <w:t>.</w:t>
            </w:r>
            <w:r w:rsidRPr="006905F3">
              <w:rPr>
                <w:noProof/>
              </w:rPr>
              <w:t>10</w:t>
            </w:r>
            <w:r>
              <w:rPr>
                <w:noProof/>
              </w:rPr>
              <w:t>-</w:t>
            </w:r>
            <w:r w:rsidRPr="006905F3">
              <w:rPr>
                <w:noProof/>
              </w:rPr>
              <w:t>9001</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2C32C612" w14:textId="77777777" w:rsidR="00CA0E12" w:rsidRDefault="00CA0E12">
            <w:pPr>
              <w:spacing w:before="60" w:after="60" w:line="240" w:lineRule="auto"/>
              <w:rPr>
                <w:noProof/>
              </w:rPr>
            </w:pPr>
            <w:r>
              <w:rPr>
                <w:noProof/>
              </w:rPr>
              <w:t>CP; ou</w:t>
            </w:r>
          </w:p>
          <w:p w14:paraId="32E55A29"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6AFBFB3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074630D" w14:textId="77777777" w:rsidR="00CA0E12" w:rsidRDefault="00CA0E12">
            <w:pPr>
              <w:spacing w:before="60" w:after="60" w:line="240" w:lineRule="auto"/>
              <w:rPr>
                <w:noProof/>
              </w:rPr>
            </w:pPr>
            <w:r w:rsidRPr="006905F3">
              <w:rPr>
                <w:noProof/>
              </w:rPr>
              <w:t>9001</w:t>
            </w:r>
            <w:r>
              <w:rPr>
                <w:noProof/>
              </w:rPr>
              <w:t>.</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7C08B04D" w14:textId="77777777" w:rsidR="00CA0E12" w:rsidRDefault="00CA0E12">
            <w:pPr>
              <w:spacing w:before="60" w:after="60" w:line="240" w:lineRule="auto"/>
              <w:rPr>
                <w:noProof/>
                <w:lang w:val="fr-BE"/>
              </w:rPr>
            </w:pPr>
            <w:r>
              <w:rPr>
                <w:noProof/>
                <w:lang w:val="fr-BE"/>
              </w:rPr>
              <w:t>CPT;</w:t>
            </w:r>
          </w:p>
          <w:p w14:paraId="74607E38" w14:textId="77777777" w:rsidR="00CA0E12" w:rsidRDefault="00CA0E12">
            <w:pPr>
              <w:spacing w:before="60" w:after="60" w:line="240" w:lineRule="auto"/>
              <w:rPr>
                <w:noProof/>
                <w:lang w:val="fr-BE"/>
              </w:rPr>
            </w:pPr>
            <w:r>
              <w:rPr>
                <w:noProof/>
                <w:lang w:val="fr-BE"/>
              </w:rPr>
              <w:t>Usinage de la surface de verres semi-finis les transformant en verres optiques correcteurs finis destinés à être enchâssés dans une monture;</w:t>
            </w:r>
          </w:p>
          <w:p w14:paraId="34D71B1D" w14:textId="77777777" w:rsidR="00CA0E12" w:rsidRDefault="00CA0E12">
            <w:pPr>
              <w:spacing w:before="60" w:after="60" w:line="240" w:lineRule="auto"/>
              <w:rPr>
                <w:noProof/>
                <w:lang w:val="fr-BE"/>
              </w:rPr>
            </w:pPr>
            <w:r>
              <w:rPr>
                <w:noProof/>
                <w:lang w:val="fr-BE"/>
              </w:rPr>
              <w:t>Revêtement des verres par des traitements appropriés pour améliorer la vision de l’utilisateur et assurer sa sécurité; ou</w:t>
            </w:r>
          </w:p>
          <w:p w14:paraId="3B37E93F" w14:textId="77777777" w:rsidR="00CA0E12" w:rsidRDefault="00CA0E12">
            <w:pPr>
              <w:spacing w:before="60" w:after="60" w:line="240" w:lineRule="auto"/>
              <w:rPr>
                <w:noProof/>
                <w:lang w:val="en-US"/>
              </w:rPr>
            </w:pPr>
            <w:r>
              <w:rPr>
                <w:noProof/>
              </w:rPr>
              <w:t xml:space="preserve">MaxMNO </w:t>
            </w:r>
            <w:r w:rsidRPr="006905F3">
              <w:rPr>
                <w:noProof/>
              </w:rPr>
              <w:t>50</w:t>
            </w:r>
            <w:r>
              <w:rPr>
                <w:noProof/>
              </w:rPr>
              <w:t xml:space="preserve"> % (PDU). </w:t>
            </w:r>
          </w:p>
        </w:tc>
      </w:tr>
      <w:tr w:rsidR="00CA0E12" w14:paraId="7E1DFCE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FE05074" w14:textId="77777777" w:rsidR="00CA0E12" w:rsidRDefault="00CA0E12">
            <w:pPr>
              <w:pageBreakBefore/>
              <w:spacing w:before="60" w:after="60" w:line="240" w:lineRule="auto"/>
              <w:rPr>
                <w:noProof/>
              </w:rPr>
            </w:pPr>
            <w:r w:rsidRPr="006905F3">
              <w:rPr>
                <w:noProof/>
              </w:rPr>
              <w:t>9001</w:t>
            </w:r>
            <w:r>
              <w:rPr>
                <w:noProof/>
              </w:rPr>
              <w:t>.</w:t>
            </w:r>
            <w:r w:rsidRPr="006905F3">
              <w:rPr>
                <w:noProof/>
              </w:rPr>
              <w:t>90</w:t>
            </w:r>
            <w:r>
              <w:rPr>
                <w:noProof/>
              </w:rPr>
              <w:t>-</w:t>
            </w:r>
            <w:r w:rsidRPr="006905F3">
              <w:rPr>
                <w:noProof/>
              </w:rPr>
              <w:t>9033</w:t>
            </w:r>
            <w:r>
              <w:rPr>
                <w:noProof/>
              </w:rPr>
              <w:t>.</w:t>
            </w:r>
            <w:r w:rsidRPr="006905F3">
              <w:rPr>
                <w:noProof/>
              </w:rPr>
              <w:t>00</w:t>
            </w:r>
          </w:p>
        </w:tc>
        <w:tc>
          <w:tcPr>
            <w:tcW w:w="3794" w:type="pct"/>
            <w:tcBorders>
              <w:top w:val="single" w:sz="4" w:space="0" w:color="auto"/>
              <w:left w:val="single" w:sz="4" w:space="0" w:color="auto"/>
              <w:bottom w:val="single" w:sz="4" w:space="0" w:color="auto"/>
              <w:right w:val="single" w:sz="4" w:space="0" w:color="auto"/>
            </w:tcBorders>
            <w:hideMark/>
          </w:tcPr>
          <w:p w14:paraId="3B7B6143" w14:textId="77777777" w:rsidR="00CA0E12" w:rsidRDefault="00CA0E12">
            <w:pPr>
              <w:spacing w:before="60" w:after="60" w:line="240" w:lineRule="auto"/>
              <w:rPr>
                <w:noProof/>
              </w:rPr>
            </w:pPr>
            <w:r>
              <w:rPr>
                <w:noProof/>
              </w:rPr>
              <w:t>CP; ou</w:t>
            </w:r>
          </w:p>
          <w:p w14:paraId="074F0921"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2B59D9C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F7BC916" w14:textId="77777777" w:rsidR="00CA0E12" w:rsidRDefault="00CA0E12">
            <w:pPr>
              <w:spacing w:before="60" w:after="60" w:line="240" w:lineRule="auto"/>
              <w:rPr>
                <w:noProof/>
              </w:rPr>
            </w:pPr>
            <w:r>
              <w:rPr>
                <w:noProof/>
              </w:rPr>
              <w:t>Chapitre </w:t>
            </w:r>
            <w:r w:rsidRPr="006905F3">
              <w:rPr>
                <w:noProof/>
              </w:rPr>
              <w:t>91</w:t>
            </w:r>
          </w:p>
        </w:tc>
        <w:tc>
          <w:tcPr>
            <w:tcW w:w="3794" w:type="pct"/>
            <w:tcBorders>
              <w:top w:val="single" w:sz="4" w:space="0" w:color="auto"/>
              <w:left w:val="single" w:sz="4" w:space="0" w:color="auto"/>
              <w:bottom w:val="single" w:sz="4" w:space="0" w:color="auto"/>
              <w:right w:val="single" w:sz="4" w:space="0" w:color="auto"/>
            </w:tcBorders>
            <w:hideMark/>
          </w:tcPr>
          <w:p w14:paraId="2ADE406A" w14:textId="77777777" w:rsidR="00CA0E12" w:rsidRDefault="00CA0E12">
            <w:pPr>
              <w:spacing w:before="60" w:after="60" w:line="240" w:lineRule="auto"/>
              <w:rPr>
                <w:noProof/>
              </w:rPr>
            </w:pPr>
            <w:r>
              <w:rPr>
                <w:noProof/>
              </w:rPr>
              <w:t>Horlogerie</w:t>
            </w:r>
          </w:p>
        </w:tc>
      </w:tr>
      <w:tr w:rsidR="00CA0E12" w14:paraId="594F4D4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31058FA0" w14:textId="77777777" w:rsidR="00CA0E12" w:rsidRDefault="00CA0E12">
            <w:pPr>
              <w:spacing w:before="60" w:after="60" w:line="240" w:lineRule="auto"/>
              <w:rPr>
                <w:noProof/>
              </w:rPr>
            </w:pPr>
            <w:r w:rsidRPr="006905F3">
              <w:rPr>
                <w:noProof/>
              </w:rPr>
              <w:t>91</w:t>
            </w:r>
            <w:r>
              <w:rPr>
                <w:noProof/>
              </w:rPr>
              <w:t>.</w:t>
            </w:r>
            <w:r w:rsidRPr="006905F3">
              <w:rPr>
                <w:noProof/>
              </w:rPr>
              <w:t>01</w:t>
            </w:r>
            <w:r>
              <w:rPr>
                <w:noProof/>
              </w:rPr>
              <w:t>-</w:t>
            </w:r>
            <w:r w:rsidRPr="006905F3">
              <w:rPr>
                <w:noProof/>
              </w:rPr>
              <w:t>91</w:t>
            </w:r>
            <w:r>
              <w:rPr>
                <w:noProof/>
              </w:rPr>
              <w:t>.</w:t>
            </w:r>
            <w:r w:rsidRPr="006905F3">
              <w:rPr>
                <w:noProof/>
              </w:rPr>
              <w:t>14</w:t>
            </w:r>
          </w:p>
        </w:tc>
        <w:tc>
          <w:tcPr>
            <w:tcW w:w="3794" w:type="pct"/>
            <w:tcBorders>
              <w:top w:val="single" w:sz="4" w:space="0" w:color="auto"/>
              <w:left w:val="single" w:sz="4" w:space="0" w:color="auto"/>
              <w:bottom w:val="single" w:sz="4" w:space="0" w:color="auto"/>
              <w:right w:val="single" w:sz="4" w:space="0" w:color="auto"/>
            </w:tcBorders>
            <w:hideMark/>
          </w:tcPr>
          <w:p w14:paraId="3D63B428" w14:textId="77777777" w:rsidR="00CA0E12" w:rsidRDefault="00CA0E12">
            <w:pPr>
              <w:spacing w:before="60" w:after="60" w:line="240" w:lineRule="auto"/>
              <w:rPr>
                <w:noProof/>
              </w:rPr>
            </w:pPr>
            <w:r>
              <w:rPr>
                <w:noProof/>
              </w:rPr>
              <w:t>CP; ou</w:t>
            </w:r>
          </w:p>
          <w:p w14:paraId="350343DD"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6F76F227"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2537387" w14:textId="77777777" w:rsidR="00CA0E12" w:rsidRDefault="00CA0E12">
            <w:pPr>
              <w:spacing w:before="60" w:after="60" w:line="240" w:lineRule="auto"/>
              <w:rPr>
                <w:noProof/>
              </w:rPr>
            </w:pPr>
            <w:r>
              <w:rPr>
                <w:noProof/>
              </w:rPr>
              <w:t>Chapitre </w:t>
            </w:r>
            <w:r w:rsidRPr="006905F3">
              <w:rPr>
                <w:noProof/>
              </w:rPr>
              <w:t>92</w:t>
            </w:r>
          </w:p>
        </w:tc>
        <w:tc>
          <w:tcPr>
            <w:tcW w:w="3794" w:type="pct"/>
            <w:tcBorders>
              <w:top w:val="single" w:sz="4" w:space="0" w:color="auto"/>
              <w:left w:val="single" w:sz="4" w:space="0" w:color="auto"/>
              <w:bottom w:val="single" w:sz="4" w:space="0" w:color="auto"/>
              <w:right w:val="single" w:sz="4" w:space="0" w:color="auto"/>
            </w:tcBorders>
            <w:hideMark/>
          </w:tcPr>
          <w:p w14:paraId="6683F5BB" w14:textId="77777777" w:rsidR="00CA0E12" w:rsidRDefault="00CA0E12">
            <w:pPr>
              <w:spacing w:before="60" w:after="60" w:line="240" w:lineRule="auto"/>
              <w:rPr>
                <w:noProof/>
                <w:lang w:val="fr-BE"/>
              </w:rPr>
            </w:pPr>
            <w:r>
              <w:rPr>
                <w:noProof/>
                <w:lang w:val="fr-BE"/>
              </w:rPr>
              <w:t>Instruments de musique; parties et accessoires de ces instruments</w:t>
            </w:r>
          </w:p>
        </w:tc>
      </w:tr>
      <w:tr w:rsidR="00CA0E12" w14:paraId="6B7ABE40"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134BF99" w14:textId="77777777" w:rsidR="00CA0E12" w:rsidRDefault="00CA0E12">
            <w:pPr>
              <w:spacing w:before="60" w:after="60" w:line="240" w:lineRule="auto"/>
              <w:rPr>
                <w:noProof/>
                <w:lang w:val="en-US"/>
              </w:rPr>
            </w:pPr>
            <w:r w:rsidRPr="006905F3">
              <w:rPr>
                <w:noProof/>
              </w:rPr>
              <w:t>92</w:t>
            </w:r>
            <w:r>
              <w:rPr>
                <w:noProof/>
              </w:rPr>
              <w:t>.</w:t>
            </w:r>
            <w:r w:rsidRPr="006905F3">
              <w:rPr>
                <w:noProof/>
              </w:rPr>
              <w:t>01</w:t>
            </w:r>
            <w:r>
              <w:rPr>
                <w:noProof/>
              </w:rPr>
              <w:t>-</w:t>
            </w:r>
            <w:r w:rsidRPr="006905F3">
              <w:rPr>
                <w:noProof/>
              </w:rPr>
              <w:t>92</w:t>
            </w:r>
            <w:r>
              <w:rPr>
                <w:noProof/>
              </w:rPr>
              <w:t>.</w:t>
            </w:r>
            <w:r w:rsidRPr="006905F3">
              <w:rPr>
                <w:noProof/>
              </w:rPr>
              <w:t>09</w:t>
            </w:r>
          </w:p>
        </w:tc>
        <w:tc>
          <w:tcPr>
            <w:tcW w:w="3794" w:type="pct"/>
            <w:tcBorders>
              <w:top w:val="single" w:sz="4" w:space="0" w:color="auto"/>
              <w:left w:val="single" w:sz="4" w:space="0" w:color="auto"/>
              <w:bottom w:val="single" w:sz="4" w:space="0" w:color="auto"/>
              <w:right w:val="single" w:sz="4" w:space="0" w:color="auto"/>
            </w:tcBorders>
            <w:hideMark/>
          </w:tcPr>
          <w:p w14:paraId="1FA72D1F"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4C008E0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EE17BBC" w14:textId="77777777" w:rsidR="00CA0E12" w:rsidRDefault="00CA0E12">
            <w:pPr>
              <w:spacing w:before="60" w:after="60" w:line="240" w:lineRule="auto"/>
              <w:rPr>
                <w:noProof/>
              </w:rPr>
            </w:pPr>
            <w:r>
              <w:rPr>
                <w:noProof/>
              </w:rPr>
              <w:t>SECTION XIX</w:t>
            </w:r>
          </w:p>
        </w:tc>
        <w:tc>
          <w:tcPr>
            <w:tcW w:w="3794" w:type="pct"/>
            <w:tcBorders>
              <w:top w:val="single" w:sz="4" w:space="0" w:color="auto"/>
              <w:left w:val="single" w:sz="4" w:space="0" w:color="auto"/>
              <w:bottom w:val="single" w:sz="4" w:space="0" w:color="auto"/>
              <w:right w:val="single" w:sz="4" w:space="0" w:color="auto"/>
            </w:tcBorders>
            <w:hideMark/>
          </w:tcPr>
          <w:p w14:paraId="0B54B716" w14:textId="77777777" w:rsidR="00CA0E12" w:rsidRDefault="00CA0E12">
            <w:pPr>
              <w:spacing w:before="60" w:after="60" w:line="240" w:lineRule="auto"/>
              <w:rPr>
                <w:noProof/>
                <w:lang w:val="fr-BE"/>
              </w:rPr>
            </w:pPr>
            <w:r>
              <w:rPr>
                <w:noProof/>
                <w:lang w:val="fr-BE"/>
              </w:rPr>
              <w:t>ARMES, MUNITIONS ET LEURS PARTIES ET ACCESSOIRES</w:t>
            </w:r>
          </w:p>
        </w:tc>
      </w:tr>
      <w:tr w:rsidR="00CA0E12" w:rsidRPr="005D0095" w14:paraId="1F9324D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C555D83" w14:textId="77777777" w:rsidR="00CA0E12" w:rsidRDefault="00CA0E12">
            <w:pPr>
              <w:spacing w:before="60" w:after="60" w:line="240" w:lineRule="auto"/>
              <w:rPr>
                <w:noProof/>
                <w:lang w:val="en-US"/>
              </w:rPr>
            </w:pPr>
            <w:r>
              <w:rPr>
                <w:noProof/>
              </w:rPr>
              <w:t>Chapitre </w:t>
            </w:r>
            <w:r w:rsidRPr="006905F3">
              <w:rPr>
                <w:noProof/>
              </w:rPr>
              <w:t>93</w:t>
            </w:r>
          </w:p>
        </w:tc>
        <w:tc>
          <w:tcPr>
            <w:tcW w:w="3794" w:type="pct"/>
            <w:tcBorders>
              <w:top w:val="single" w:sz="4" w:space="0" w:color="auto"/>
              <w:left w:val="single" w:sz="4" w:space="0" w:color="auto"/>
              <w:bottom w:val="single" w:sz="4" w:space="0" w:color="auto"/>
              <w:right w:val="single" w:sz="4" w:space="0" w:color="auto"/>
            </w:tcBorders>
            <w:hideMark/>
          </w:tcPr>
          <w:p w14:paraId="01F1428F" w14:textId="77777777" w:rsidR="00CA0E12" w:rsidRDefault="00CA0E12">
            <w:pPr>
              <w:spacing w:before="60" w:after="60" w:line="240" w:lineRule="auto"/>
              <w:rPr>
                <w:noProof/>
                <w:lang w:val="fr-BE"/>
              </w:rPr>
            </w:pPr>
            <w:r>
              <w:rPr>
                <w:noProof/>
                <w:lang w:val="fr-BE"/>
              </w:rPr>
              <w:t>Armes, munitions et leurs parties et accessoires</w:t>
            </w:r>
          </w:p>
        </w:tc>
      </w:tr>
      <w:tr w:rsidR="00CA0E12" w14:paraId="3B52DEB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AFA25F9" w14:textId="77777777" w:rsidR="00CA0E12" w:rsidRDefault="00CA0E12">
            <w:pPr>
              <w:spacing w:before="60" w:after="60" w:line="240" w:lineRule="auto"/>
              <w:rPr>
                <w:noProof/>
                <w:lang w:val="en-US"/>
              </w:rPr>
            </w:pPr>
            <w:r w:rsidRPr="006905F3">
              <w:rPr>
                <w:noProof/>
              </w:rPr>
              <w:t>93</w:t>
            </w:r>
            <w:r>
              <w:rPr>
                <w:noProof/>
              </w:rPr>
              <w:t>.</w:t>
            </w:r>
            <w:r w:rsidRPr="006905F3">
              <w:rPr>
                <w:noProof/>
              </w:rPr>
              <w:t>01</w:t>
            </w:r>
            <w:r>
              <w:rPr>
                <w:noProof/>
              </w:rPr>
              <w:t>-</w:t>
            </w:r>
            <w:r w:rsidRPr="006905F3">
              <w:rPr>
                <w:noProof/>
              </w:rPr>
              <w:t>93</w:t>
            </w:r>
            <w:r>
              <w:rPr>
                <w:noProof/>
              </w:rPr>
              <w:t>.</w:t>
            </w:r>
            <w:r w:rsidRPr="006905F3">
              <w:rPr>
                <w:noProof/>
              </w:rPr>
              <w:t>07</w:t>
            </w:r>
          </w:p>
        </w:tc>
        <w:tc>
          <w:tcPr>
            <w:tcW w:w="3794" w:type="pct"/>
            <w:tcBorders>
              <w:top w:val="single" w:sz="4" w:space="0" w:color="auto"/>
              <w:left w:val="single" w:sz="4" w:space="0" w:color="auto"/>
              <w:bottom w:val="single" w:sz="4" w:space="0" w:color="auto"/>
              <w:right w:val="single" w:sz="4" w:space="0" w:color="auto"/>
            </w:tcBorders>
            <w:hideMark/>
          </w:tcPr>
          <w:p w14:paraId="198FC3AF"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70CBC01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5374A5A" w14:textId="77777777" w:rsidR="00CA0E12" w:rsidRDefault="00CA0E12">
            <w:pPr>
              <w:spacing w:before="60" w:after="60" w:line="240" w:lineRule="auto"/>
              <w:rPr>
                <w:noProof/>
              </w:rPr>
            </w:pPr>
            <w:r>
              <w:rPr>
                <w:noProof/>
              </w:rPr>
              <w:t>SECTION XX</w:t>
            </w:r>
          </w:p>
        </w:tc>
        <w:tc>
          <w:tcPr>
            <w:tcW w:w="3794" w:type="pct"/>
            <w:tcBorders>
              <w:top w:val="single" w:sz="4" w:space="0" w:color="auto"/>
              <w:left w:val="single" w:sz="4" w:space="0" w:color="auto"/>
              <w:bottom w:val="single" w:sz="4" w:space="0" w:color="auto"/>
              <w:right w:val="single" w:sz="4" w:space="0" w:color="auto"/>
            </w:tcBorders>
            <w:hideMark/>
          </w:tcPr>
          <w:p w14:paraId="652C5528" w14:textId="77777777" w:rsidR="00CA0E12" w:rsidRDefault="00CA0E12">
            <w:pPr>
              <w:spacing w:before="60" w:after="60" w:line="240" w:lineRule="auto"/>
              <w:rPr>
                <w:noProof/>
              </w:rPr>
            </w:pPr>
            <w:r>
              <w:rPr>
                <w:noProof/>
              </w:rPr>
              <w:t>MARCHANDISES ET PRODUITS DIVERS</w:t>
            </w:r>
          </w:p>
        </w:tc>
      </w:tr>
      <w:tr w:rsidR="00CA0E12" w:rsidRPr="005D0095" w14:paraId="191B44B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395F78B" w14:textId="77777777" w:rsidR="00CA0E12" w:rsidRDefault="00CA0E12">
            <w:pPr>
              <w:spacing w:before="60" w:after="60" w:line="240" w:lineRule="auto"/>
              <w:rPr>
                <w:noProof/>
              </w:rPr>
            </w:pPr>
            <w:r>
              <w:rPr>
                <w:noProof/>
              </w:rPr>
              <w:t>Chapitre </w:t>
            </w:r>
            <w:r w:rsidRPr="006905F3">
              <w:rPr>
                <w:noProof/>
              </w:rPr>
              <w:t>94</w:t>
            </w:r>
          </w:p>
        </w:tc>
        <w:tc>
          <w:tcPr>
            <w:tcW w:w="3794" w:type="pct"/>
            <w:tcBorders>
              <w:top w:val="single" w:sz="4" w:space="0" w:color="auto"/>
              <w:left w:val="single" w:sz="4" w:space="0" w:color="auto"/>
              <w:bottom w:val="single" w:sz="4" w:space="0" w:color="auto"/>
              <w:right w:val="single" w:sz="4" w:space="0" w:color="auto"/>
            </w:tcBorders>
            <w:hideMark/>
          </w:tcPr>
          <w:p w14:paraId="3B4675A0" w14:textId="77777777" w:rsidR="00CA0E12" w:rsidRDefault="00CA0E12">
            <w:pPr>
              <w:spacing w:before="60" w:after="60" w:line="240" w:lineRule="auto"/>
              <w:rPr>
                <w:noProof/>
                <w:lang w:val="fr-BE"/>
              </w:rPr>
            </w:pPr>
            <w:r>
              <w:rPr>
                <w:noProof/>
                <w:lang w:val="fr-BE"/>
              </w:rPr>
              <w:t>Meubles; mobilier médico-chirurgical; articles de literie et similaires; luminaires et appareils d’éclairage non dénommés ni compris ailleurs; lampes-réclames, enseignes lumineuses, plaques indicatrices lumineuses et articles similaires; constructions préfabriquées</w:t>
            </w:r>
          </w:p>
        </w:tc>
      </w:tr>
      <w:tr w:rsidR="00CA0E12" w14:paraId="42DD7E5A"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6279577" w14:textId="77777777" w:rsidR="00CA0E12" w:rsidRDefault="00CA0E12">
            <w:pPr>
              <w:spacing w:before="60" w:after="60" w:line="240" w:lineRule="auto"/>
              <w:rPr>
                <w:noProof/>
                <w:lang w:val="en-US"/>
              </w:rPr>
            </w:pPr>
            <w:r w:rsidRPr="006905F3">
              <w:rPr>
                <w:noProof/>
              </w:rPr>
              <w:t>94</w:t>
            </w:r>
            <w:r>
              <w:rPr>
                <w:noProof/>
              </w:rPr>
              <w:t>.</w:t>
            </w:r>
            <w:r w:rsidRPr="006905F3">
              <w:rPr>
                <w:noProof/>
              </w:rPr>
              <w:t>01</w:t>
            </w:r>
            <w:r>
              <w:rPr>
                <w:noProof/>
              </w:rPr>
              <w:t>-</w:t>
            </w:r>
            <w:r w:rsidRPr="006905F3">
              <w:rPr>
                <w:noProof/>
              </w:rPr>
              <w:t>94</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779DDB88" w14:textId="77777777" w:rsidR="00CA0E12" w:rsidRDefault="00CA0E12">
            <w:pPr>
              <w:spacing w:before="60" w:after="60" w:line="240" w:lineRule="auto"/>
              <w:rPr>
                <w:noProof/>
              </w:rPr>
            </w:pPr>
            <w:r>
              <w:rPr>
                <w:noProof/>
              </w:rPr>
              <w:t>CP; ou</w:t>
            </w:r>
          </w:p>
          <w:p w14:paraId="7DFBE06C"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1DF8F936"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6452AEC" w14:textId="77777777" w:rsidR="00CA0E12" w:rsidRDefault="00CA0E12">
            <w:pPr>
              <w:spacing w:before="60" w:after="60" w:line="240" w:lineRule="auto"/>
              <w:rPr>
                <w:noProof/>
              </w:rPr>
            </w:pPr>
            <w:r w:rsidRPr="006905F3">
              <w:rPr>
                <w:noProof/>
              </w:rPr>
              <w:t>94</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668C6C9C" w14:textId="77777777" w:rsidR="00CA0E12" w:rsidRDefault="00CA0E12">
            <w:pPr>
              <w:spacing w:before="60" w:after="60" w:line="240" w:lineRule="auto"/>
              <w:rPr>
                <w:noProof/>
              </w:rPr>
            </w:pPr>
            <w:r>
              <w:rPr>
                <w:noProof/>
              </w:rPr>
              <w:t>CSP; ou</w:t>
            </w:r>
          </w:p>
          <w:p w14:paraId="342F8473"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14:paraId="72B13C9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37D4064" w14:textId="77777777" w:rsidR="00CA0E12" w:rsidRDefault="00CA0E12">
            <w:pPr>
              <w:spacing w:before="60" w:after="60" w:line="240" w:lineRule="auto"/>
              <w:rPr>
                <w:noProof/>
              </w:rPr>
            </w:pPr>
            <w:r w:rsidRPr="006905F3">
              <w:rPr>
                <w:noProof/>
              </w:rPr>
              <w:t>94</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271C29E0" w14:textId="77777777" w:rsidR="00CA0E12" w:rsidRDefault="00CA0E12">
            <w:pPr>
              <w:spacing w:before="60" w:after="60" w:line="240" w:lineRule="auto"/>
              <w:rPr>
                <w:noProof/>
              </w:rPr>
            </w:pPr>
            <w:r>
              <w:rPr>
                <w:noProof/>
              </w:rPr>
              <w:t>CP; ou</w:t>
            </w:r>
          </w:p>
          <w:p w14:paraId="7E7F3F6D" w14:textId="77777777" w:rsidR="00CA0E12" w:rsidRDefault="00CA0E12">
            <w:pPr>
              <w:spacing w:before="60" w:after="60" w:line="240" w:lineRule="auto"/>
              <w:rPr>
                <w:noProof/>
              </w:rPr>
            </w:pPr>
            <w:r>
              <w:rPr>
                <w:noProof/>
              </w:rPr>
              <w:t xml:space="preserve">MaxMNO </w:t>
            </w:r>
            <w:r w:rsidRPr="006905F3">
              <w:rPr>
                <w:noProof/>
              </w:rPr>
              <w:t>50</w:t>
            </w:r>
            <w:r>
              <w:rPr>
                <w:noProof/>
              </w:rPr>
              <w:t> % (PDU).</w:t>
            </w:r>
          </w:p>
        </w:tc>
      </w:tr>
      <w:tr w:rsidR="00CA0E12" w:rsidRPr="005D0095" w14:paraId="79BE2D9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46F7BB4" w14:textId="77777777" w:rsidR="00CA0E12" w:rsidRDefault="00CA0E12">
            <w:pPr>
              <w:pageBreakBefore/>
              <w:spacing w:before="60" w:after="60" w:line="240" w:lineRule="auto"/>
              <w:rPr>
                <w:noProof/>
              </w:rPr>
            </w:pPr>
            <w:r>
              <w:rPr>
                <w:noProof/>
              </w:rPr>
              <w:t>Chapitre </w:t>
            </w:r>
            <w:r w:rsidRPr="006905F3">
              <w:rPr>
                <w:noProof/>
              </w:rPr>
              <w:t>95</w:t>
            </w:r>
          </w:p>
        </w:tc>
        <w:tc>
          <w:tcPr>
            <w:tcW w:w="3794" w:type="pct"/>
            <w:tcBorders>
              <w:top w:val="single" w:sz="4" w:space="0" w:color="auto"/>
              <w:left w:val="single" w:sz="4" w:space="0" w:color="auto"/>
              <w:bottom w:val="single" w:sz="4" w:space="0" w:color="auto"/>
              <w:right w:val="single" w:sz="4" w:space="0" w:color="auto"/>
            </w:tcBorders>
            <w:hideMark/>
          </w:tcPr>
          <w:p w14:paraId="13E95713" w14:textId="77777777" w:rsidR="00CA0E12" w:rsidRDefault="00CA0E12">
            <w:pPr>
              <w:spacing w:before="60" w:after="60" w:line="240" w:lineRule="auto"/>
              <w:rPr>
                <w:noProof/>
                <w:lang w:val="fr-BE"/>
              </w:rPr>
            </w:pPr>
            <w:r>
              <w:rPr>
                <w:noProof/>
                <w:lang w:val="fr-BE"/>
              </w:rPr>
              <w:t>Jouets, jeux, articles pour divertissements ou pour sports; leurs parties et accessoires</w:t>
            </w:r>
          </w:p>
        </w:tc>
      </w:tr>
      <w:tr w:rsidR="00CA0E12" w14:paraId="4F76B96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0FE81B2E" w14:textId="77777777" w:rsidR="00CA0E12" w:rsidRDefault="00CA0E12">
            <w:pPr>
              <w:spacing w:before="60" w:after="60" w:line="240" w:lineRule="auto"/>
              <w:rPr>
                <w:noProof/>
                <w:lang w:val="en-US"/>
              </w:rPr>
            </w:pPr>
            <w:r w:rsidRPr="006905F3">
              <w:rPr>
                <w:noProof/>
              </w:rPr>
              <w:t>95</w:t>
            </w:r>
            <w:r>
              <w:rPr>
                <w:noProof/>
              </w:rPr>
              <w:t>.</w:t>
            </w:r>
            <w:r w:rsidRPr="006905F3">
              <w:rPr>
                <w:noProof/>
              </w:rPr>
              <w:t>03</w:t>
            </w:r>
            <w:r>
              <w:rPr>
                <w:noProof/>
              </w:rPr>
              <w:t>-</w:t>
            </w:r>
            <w:r w:rsidRPr="006905F3">
              <w:rPr>
                <w:noProof/>
              </w:rPr>
              <w:t>95</w:t>
            </w:r>
            <w:r>
              <w:rPr>
                <w:noProof/>
              </w:rPr>
              <w:t>.</w:t>
            </w:r>
            <w:r w:rsidRPr="006905F3">
              <w:rPr>
                <w:noProof/>
              </w:rPr>
              <w:t>08</w:t>
            </w:r>
          </w:p>
        </w:tc>
        <w:tc>
          <w:tcPr>
            <w:tcW w:w="3794" w:type="pct"/>
            <w:tcBorders>
              <w:top w:val="single" w:sz="4" w:space="0" w:color="auto"/>
              <w:left w:val="single" w:sz="4" w:space="0" w:color="auto"/>
              <w:bottom w:val="single" w:sz="4" w:space="0" w:color="auto"/>
              <w:right w:val="single" w:sz="4" w:space="0" w:color="auto"/>
            </w:tcBorders>
            <w:hideMark/>
          </w:tcPr>
          <w:p w14:paraId="56676A08" w14:textId="77777777" w:rsidR="00CA0E12" w:rsidRDefault="00CA0E12">
            <w:pPr>
              <w:spacing w:before="60" w:after="60" w:line="240" w:lineRule="auto"/>
              <w:rPr>
                <w:noProof/>
              </w:rPr>
            </w:pPr>
            <w:r>
              <w:rPr>
                <w:noProof/>
              </w:rPr>
              <w:t>CP; ou</w:t>
            </w:r>
          </w:p>
          <w:p w14:paraId="585BA932"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14:paraId="5CABAAE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18B3A73F" w14:textId="77777777" w:rsidR="00CA0E12" w:rsidRDefault="00CA0E12">
            <w:pPr>
              <w:spacing w:before="60" w:after="60" w:line="240" w:lineRule="auto"/>
              <w:rPr>
                <w:noProof/>
              </w:rPr>
            </w:pPr>
            <w:r>
              <w:rPr>
                <w:noProof/>
              </w:rPr>
              <w:t>Chapitre </w:t>
            </w:r>
            <w:r w:rsidRPr="006905F3">
              <w:rPr>
                <w:noProof/>
              </w:rPr>
              <w:t>96</w:t>
            </w:r>
          </w:p>
        </w:tc>
        <w:tc>
          <w:tcPr>
            <w:tcW w:w="3794" w:type="pct"/>
            <w:tcBorders>
              <w:top w:val="single" w:sz="4" w:space="0" w:color="auto"/>
              <w:left w:val="single" w:sz="4" w:space="0" w:color="auto"/>
              <w:bottom w:val="single" w:sz="4" w:space="0" w:color="auto"/>
              <w:right w:val="single" w:sz="4" w:space="0" w:color="auto"/>
            </w:tcBorders>
            <w:hideMark/>
          </w:tcPr>
          <w:p w14:paraId="3F23D4E8" w14:textId="77777777" w:rsidR="00CA0E12" w:rsidRDefault="00CA0E12">
            <w:pPr>
              <w:spacing w:before="60" w:after="60" w:line="240" w:lineRule="auto"/>
              <w:rPr>
                <w:noProof/>
              </w:rPr>
            </w:pPr>
            <w:r>
              <w:rPr>
                <w:noProof/>
              </w:rPr>
              <w:t>Ouvrages divers</w:t>
            </w:r>
          </w:p>
        </w:tc>
      </w:tr>
      <w:tr w:rsidR="00CA0E12" w14:paraId="1990912E"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0C7A1CD" w14:textId="77777777" w:rsidR="00CA0E12" w:rsidRDefault="00CA0E12">
            <w:pPr>
              <w:spacing w:before="60" w:after="60" w:line="240" w:lineRule="auto"/>
              <w:rPr>
                <w:noProof/>
              </w:rPr>
            </w:pPr>
            <w:r w:rsidRPr="006905F3">
              <w:rPr>
                <w:noProof/>
              </w:rPr>
              <w:t>96</w:t>
            </w:r>
            <w:r>
              <w:rPr>
                <w:noProof/>
              </w:rPr>
              <w:t>.</w:t>
            </w:r>
            <w:r w:rsidRPr="006905F3">
              <w:rPr>
                <w:noProof/>
              </w:rPr>
              <w:t>01</w:t>
            </w:r>
            <w:r>
              <w:rPr>
                <w:noProof/>
              </w:rPr>
              <w:t>-</w:t>
            </w:r>
            <w:r w:rsidRPr="006905F3">
              <w:rPr>
                <w:noProof/>
              </w:rPr>
              <w:t>96</w:t>
            </w:r>
            <w:r>
              <w:rPr>
                <w:noProof/>
              </w:rPr>
              <w:t>.</w:t>
            </w:r>
            <w:r w:rsidRPr="006905F3">
              <w:rPr>
                <w:noProof/>
              </w:rPr>
              <w:t>04</w:t>
            </w:r>
          </w:p>
        </w:tc>
        <w:tc>
          <w:tcPr>
            <w:tcW w:w="3794" w:type="pct"/>
            <w:tcBorders>
              <w:top w:val="single" w:sz="4" w:space="0" w:color="auto"/>
              <w:left w:val="single" w:sz="4" w:space="0" w:color="auto"/>
              <w:bottom w:val="single" w:sz="4" w:space="0" w:color="auto"/>
              <w:right w:val="single" w:sz="4" w:space="0" w:color="auto"/>
            </w:tcBorders>
            <w:hideMark/>
          </w:tcPr>
          <w:p w14:paraId="45971F6C" w14:textId="77777777" w:rsidR="00CA0E12" w:rsidRDefault="00CA0E12">
            <w:pPr>
              <w:spacing w:before="60" w:after="60" w:line="240" w:lineRule="auto"/>
              <w:rPr>
                <w:noProof/>
              </w:rPr>
            </w:pPr>
            <w:r>
              <w:rPr>
                <w:noProof/>
              </w:rPr>
              <w:t>CP; ou</w:t>
            </w:r>
          </w:p>
          <w:p w14:paraId="519D45EE"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3FB612F4"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A1E63C2" w14:textId="77777777" w:rsidR="00CA0E12" w:rsidRDefault="00CA0E12">
            <w:pPr>
              <w:spacing w:before="60" w:after="60" w:line="240" w:lineRule="auto"/>
              <w:rPr>
                <w:noProof/>
              </w:rPr>
            </w:pPr>
            <w:r w:rsidRPr="006905F3">
              <w:rPr>
                <w:noProof/>
              </w:rPr>
              <w:t>96</w:t>
            </w:r>
            <w:r>
              <w:rPr>
                <w:noProof/>
              </w:rPr>
              <w:t>.</w:t>
            </w:r>
            <w:r w:rsidRPr="006905F3">
              <w:rPr>
                <w:noProof/>
              </w:rPr>
              <w:t>05</w:t>
            </w:r>
          </w:p>
        </w:tc>
        <w:tc>
          <w:tcPr>
            <w:tcW w:w="3794" w:type="pct"/>
            <w:tcBorders>
              <w:top w:val="single" w:sz="4" w:space="0" w:color="auto"/>
              <w:left w:val="single" w:sz="4" w:space="0" w:color="auto"/>
              <w:bottom w:val="single" w:sz="4" w:space="0" w:color="auto"/>
              <w:right w:val="single" w:sz="4" w:space="0" w:color="auto"/>
            </w:tcBorders>
            <w:hideMark/>
          </w:tcPr>
          <w:p w14:paraId="5AE5DF58" w14:textId="77777777" w:rsidR="00CA0E12" w:rsidRDefault="00CA0E12">
            <w:pPr>
              <w:spacing w:before="60" w:after="60" w:line="240" w:lineRule="auto"/>
              <w:rPr>
                <w:noProof/>
                <w:lang w:val="fr-BE"/>
              </w:rPr>
            </w:pPr>
            <w:r>
              <w:rPr>
                <w:noProof/>
                <w:lang w:val="fr-BE"/>
              </w:rPr>
              <w:t xml:space="preserve">Chacun des articles de l’assortiment doit respecter la règle qui s’y appliquerait s’il n’était pas présenté en assortiment. Toutefois, des articles non originaires peuvent être incorporés, à condition que leur valeur totale n’excède pas </w:t>
            </w:r>
            <w:r w:rsidRPr="006905F3">
              <w:rPr>
                <w:noProof/>
                <w:lang w:val="fr-BE"/>
              </w:rPr>
              <w:t>15</w:t>
            </w:r>
            <w:r>
              <w:rPr>
                <w:noProof/>
                <w:lang w:val="fr-BE"/>
              </w:rPr>
              <w:t> % du prix départ usine de l’assortiment.</w:t>
            </w:r>
          </w:p>
        </w:tc>
      </w:tr>
      <w:tr w:rsidR="00CA0E12" w14:paraId="6C0108F3"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4701E844" w14:textId="77777777" w:rsidR="00CA0E12" w:rsidRDefault="00CA0E12">
            <w:pPr>
              <w:spacing w:before="60" w:after="60" w:line="240" w:lineRule="auto"/>
              <w:rPr>
                <w:noProof/>
                <w:lang w:val="en-US"/>
              </w:rPr>
            </w:pPr>
            <w:r w:rsidRPr="006905F3">
              <w:rPr>
                <w:noProof/>
              </w:rPr>
              <w:t>9606</w:t>
            </w:r>
            <w:r>
              <w:rPr>
                <w:noProof/>
              </w:rPr>
              <w:t>.</w:t>
            </w:r>
            <w:r w:rsidRPr="006905F3">
              <w:rPr>
                <w:noProof/>
              </w:rPr>
              <w:t>10</w:t>
            </w:r>
            <w:r>
              <w:rPr>
                <w:noProof/>
              </w:rPr>
              <w:t>-</w:t>
            </w:r>
            <w:r w:rsidRPr="006905F3">
              <w:rPr>
                <w:noProof/>
              </w:rPr>
              <w:t>9608</w:t>
            </w:r>
            <w:r>
              <w:rPr>
                <w:noProof/>
              </w:rPr>
              <w:t>.</w:t>
            </w:r>
            <w:r w:rsidRPr="006905F3">
              <w:rPr>
                <w:noProof/>
              </w:rPr>
              <w:t>40</w:t>
            </w:r>
          </w:p>
        </w:tc>
        <w:tc>
          <w:tcPr>
            <w:tcW w:w="3794" w:type="pct"/>
            <w:tcBorders>
              <w:top w:val="single" w:sz="4" w:space="0" w:color="auto"/>
              <w:left w:val="single" w:sz="4" w:space="0" w:color="auto"/>
              <w:bottom w:val="single" w:sz="4" w:space="0" w:color="auto"/>
              <w:right w:val="single" w:sz="4" w:space="0" w:color="auto"/>
            </w:tcBorders>
            <w:hideMark/>
          </w:tcPr>
          <w:p w14:paraId="2F385970" w14:textId="77777777" w:rsidR="00CA0E12" w:rsidRDefault="00CA0E12">
            <w:pPr>
              <w:spacing w:before="60" w:after="60" w:line="240" w:lineRule="auto"/>
              <w:rPr>
                <w:noProof/>
              </w:rPr>
            </w:pPr>
            <w:r>
              <w:rPr>
                <w:noProof/>
              </w:rPr>
              <w:t>CP; ou</w:t>
            </w:r>
          </w:p>
          <w:p w14:paraId="1FCBE446"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5B587F2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7EC142F7" w14:textId="77777777" w:rsidR="00CA0E12" w:rsidRDefault="00CA0E12">
            <w:pPr>
              <w:spacing w:before="60" w:after="60" w:line="240" w:lineRule="auto"/>
              <w:rPr>
                <w:noProof/>
              </w:rPr>
            </w:pPr>
            <w:r w:rsidRPr="006905F3">
              <w:rPr>
                <w:noProof/>
              </w:rPr>
              <w:t>9608</w:t>
            </w:r>
            <w:r>
              <w:rPr>
                <w:noProof/>
              </w:rPr>
              <w:t>.</w:t>
            </w:r>
            <w:r w:rsidRPr="006905F3">
              <w:rPr>
                <w:noProof/>
              </w:rPr>
              <w:t>50</w:t>
            </w:r>
          </w:p>
        </w:tc>
        <w:tc>
          <w:tcPr>
            <w:tcW w:w="3794" w:type="pct"/>
            <w:tcBorders>
              <w:top w:val="single" w:sz="4" w:space="0" w:color="auto"/>
              <w:left w:val="single" w:sz="4" w:space="0" w:color="auto"/>
              <w:bottom w:val="single" w:sz="4" w:space="0" w:color="auto"/>
              <w:right w:val="single" w:sz="4" w:space="0" w:color="auto"/>
            </w:tcBorders>
            <w:hideMark/>
          </w:tcPr>
          <w:p w14:paraId="57330520" w14:textId="77777777" w:rsidR="00CA0E12" w:rsidRDefault="00CA0E12">
            <w:pPr>
              <w:spacing w:before="60" w:after="60" w:line="240" w:lineRule="auto"/>
              <w:rPr>
                <w:noProof/>
                <w:lang w:val="fr-BE"/>
              </w:rPr>
            </w:pPr>
            <w:r>
              <w:rPr>
                <w:noProof/>
                <w:lang w:val="fr-BE"/>
              </w:rPr>
              <w:t xml:space="preserve">Chacun des articles de l’assortiment doit respecter la règle qui s’y appliquerait s’il n’était pas présenté en assortiment. Toutefois, des articles non originaires peuvent être incorporés, à condition que leur valeur totale n’excède pas </w:t>
            </w:r>
            <w:r w:rsidRPr="006905F3">
              <w:rPr>
                <w:noProof/>
                <w:lang w:val="fr-BE"/>
              </w:rPr>
              <w:t>15</w:t>
            </w:r>
            <w:r>
              <w:rPr>
                <w:noProof/>
                <w:lang w:val="fr-BE"/>
              </w:rPr>
              <w:t> % du prix départ usine de l’assortiment.</w:t>
            </w:r>
          </w:p>
        </w:tc>
      </w:tr>
      <w:tr w:rsidR="00CA0E12" w14:paraId="7E7B5D8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D12F5E6" w14:textId="77777777" w:rsidR="00CA0E12" w:rsidRDefault="00CA0E12">
            <w:pPr>
              <w:spacing w:before="60" w:after="60" w:line="240" w:lineRule="auto"/>
              <w:rPr>
                <w:noProof/>
                <w:lang w:val="en-US"/>
              </w:rPr>
            </w:pPr>
            <w:r w:rsidRPr="006905F3">
              <w:rPr>
                <w:noProof/>
              </w:rPr>
              <w:t>9608</w:t>
            </w:r>
            <w:r>
              <w:rPr>
                <w:noProof/>
              </w:rPr>
              <w:t>.</w:t>
            </w:r>
            <w:r w:rsidRPr="006905F3">
              <w:rPr>
                <w:noProof/>
              </w:rPr>
              <w:t>60</w:t>
            </w:r>
            <w:r>
              <w:rPr>
                <w:noProof/>
              </w:rPr>
              <w:t>-</w:t>
            </w:r>
            <w:r w:rsidRPr="006905F3">
              <w:rPr>
                <w:noProof/>
              </w:rPr>
              <w:t>96</w:t>
            </w:r>
            <w:r>
              <w:rPr>
                <w:noProof/>
              </w:rPr>
              <w:t>.</w:t>
            </w:r>
            <w:r w:rsidRPr="006905F3">
              <w:rPr>
                <w:noProof/>
              </w:rPr>
              <w:t>20</w:t>
            </w:r>
          </w:p>
        </w:tc>
        <w:tc>
          <w:tcPr>
            <w:tcW w:w="3794" w:type="pct"/>
            <w:tcBorders>
              <w:top w:val="single" w:sz="4" w:space="0" w:color="auto"/>
              <w:left w:val="single" w:sz="4" w:space="0" w:color="auto"/>
              <w:bottom w:val="single" w:sz="4" w:space="0" w:color="auto"/>
              <w:right w:val="single" w:sz="4" w:space="0" w:color="auto"/>
            </w:tcBorders>
            <w:hideMark/>
          </w:tcPr>
          <w:p w14:paraId="0B7066A1" w14:textId="77777777" w:rsidR="00CA0E12" w:rsidRDefault="00CA0E12">
            <w:pPr>
              <w:spacing w:before="60" w:after="60" w:line="240" w:lineRule="auto"/>
              <w:rPr>
                <w:noProof/>
              </w:rPr>
            </w:pPr>
            <w:r>
              <w:rPr>
                <w:noProof/>
              </w:rPr>
              <w:t>CP; ou</w:t>
            </w:r>
          </w:p>
          <w:p w14:paraId="721DDB84" w14:textId="77777777" w:rsidR="00CA0E12" w:rsidRDefault="00CA0E12">
            <w:pPr>
              <w:spacing w:before="60" w:after="60" w:line="240" w:lineRule="auto"/>
              <w:rPr>
                <w:noProof/>
              </w:rPr>
            </w:pPr>
            <w:r>
              <w:rPr>
                <w:noProof/>
              </w:rPr>
              <w:t xml:space="preserve">MaxMNO </w:t>
            </w:r>
            <w:r w:rsidRPr="006905F3">
              <w:rPr>
                <w:noProof/>
              </w:rPr>
              <w:t>50</w:t>
            </w:r>
            <w:r>
              <w:rPr>
                <w:noProof/>
              </w:rPr>
              <w:t xml:space="preserve"> % (PDU). </w:t>
            </w:r>
          </w:p>
        </w:tc>
      </w:tr>
      <w:tr w:rsidR="00CA0E12" w:rsidRPr="005D0095" w14:paraId="78FEB07C"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DBFC035" w14:textId="77777777" w:rsidR="00CA0E12" w:rsidRDefault="00CA0E12">
            <w:pPr>
              <w:spacing w:before="60" w:after="60" w:line="240" w:lineRule="auto"/>
              <w:rPr>
                <w:noProof/>
              </w:rPr>
            </w:pPr>
            <w:r>
              <w:rPr>
                <w:noProof/>
              </w:rPr>
              <w:t>SECTION XXI</w:t>
            </w:r>
          </w:p>
        </w:tc>
        <w:tc>
          <w:tcPr>
            <w:tcW w:w="3794" w:type="pct"/>
            <w:tcBorders>
              <w:top w:val="single" w:sz="4" w:space="0" w:color="auto"/>
              <w:left w:val="single" w:sz="4" w:space="0" w:color="auto"/>
              <w:bottom w:val="single" w:sz="4" w:space="0" w:color="auto"/>
              <w:right w:val="single" w:sz="4" w:space="0" w:color="auto"/>
            </w:tcBorders>
            <w:hideMark/>
          </w:tcPr>
          <w:p w14:paraId="203DAC10" w14:textId="77777777" w:rsidR="00CA0E12" w:rsidRDefault="00CA0E12">
            <w:pPr>
              <w:spacing w:before="60" w:after="60" w:line="240" w:lineRule="auto"/>
              <w:rPr>
                <w:noProof/>
                <w:lang w:val="fr-BE"/>
              </w:rPr>
            </w:pPr>
            <w:r>
              <w:rPr>
                <w:noProof/>
                <w:lang w:val="fr-BE"/>
              </w:rPr>
              <w:t>OBJETS D’ART, DE COLLECTION OU D’ANTIQUITÉ</w:t>
            </w:r>
          </w:p>
        </w:tc>
      </w:tr>
      <w:tr w:rsidR="00CA0E12" w:rsidRPr="005D0095" w14:paraId="48FE8F85"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5DC57A9C" w14:textId="77777777" w:rsidR="00CA0E12" w:rsidRDefault="00CA0E12">
            <w:pPr>
              <w:spacing w:before="60" w:after="60" w:line="240" w:lineRule="auto"/>
              <w:rPr>
                <w:noProof/>
                <w:lang w:val="en-US"/>
              </w:rPr>
            </w:pPr>
            <w:r>
              <w:rPr>
                <w:noProof/>
              </w:rPr>
              <w:t>Chapitre </w:t>
            </w:r>
            <w:r w:rsidRPr="006905F3">
              <w:rPr>
                <w:noProof/>
              </w:rPr>
              <w:t>97</w:t>
            </w:r>
          </w:p>
        </w:tc>
        <w:tc>
          <w:tcPr>
            <w:tcW w:w="3794" w:type="pct"/>
            <w:tcBorders>
              <w:top w:val="single" w:sz="4" w:space="0" w:color="auto"/>
              <w:left w:val="single" w:sz="4" w:space="0" w:color="auto"/>
              <w:bottom w:val="single" w:sz="4" w:space="0" w:color="auto"/>
              <w:right w:val="single" w:sz="4" w:space="0" w:color="auto"/>
            </w:tcBorders>
            <w:hideMark/>
          </w:tcPr>
          <w:p w14:paraId="7BFD8C5C" w14:textId="77777777" w:rsidR="00CA0E12" w:rsidRDefault="00CA0E12">
            <w:pPr>
              <w:spacing w:before="60" w:after="60" w:line="240" w:lineRule="auto"/>
              <w:rPr>
                <w:noProof/>
                <w:lang w:val="fr-BE"/>
              </w:rPr>
            </w:pPr>
            <w:r>
              <w:rPr>
                <w:noProof/>
                <w:lang w:val="fr-BE"/>
              </w:rPr>
              <w:t>Objets d’art, de collection ou d’antiquité</w:t>
            </w:r>
          </w:p>
        </w:tc>
      </w:tr>
      <w:tr w:rsidR="00CA0E12" w14:paraId="6A7B0BE8" w14:textId="77777777" w:rsidTr="00CA0E12">
        <w:tc>
          <w:tcPr>
            <w:tcW w:w="1206" w:type="pct"/>
            <w:tcBorders>
              <w:top w:val="single" w:sz="4" w:space="0" w:color="auto"/>
              <w:left w:val="single" w:sz="4" w:space="0" w:color="auto"/>
              <w:bottom w:val="single" w:sz="4" w:space="0" w:color="auto"/>
              <w:right w:val="single" w:sz="4" w:space="0" w:color="auto"/>
            </w:tcBorders>
            <w:hideMark/>
          </w:tcPr>
          <w:p w14:paraId="68D4C2F2" w14:textId="77777777" w:rsidR="00CA0E12" w:rsidRDefault="00CA0E12">
            <w:pPr>
              <w:spacing w:before="60" w:after="60" w:line="240" w:lineRule="auto"/>
              <w:rPr>
                <w:noProof/>
                <w:lang w:val="en-US"/>
              </w:rPr>
            </w:pPr>
            <w:r w:rsidRPr="006905F3">
              <w:rPr>
                <w:noProof/>
              </w:rPr>
              <w:t>97</w:t>
            </w:r>
            <w:r>
              <w:rPr>
                <w:noProof/>
              </w:rPr>
              <w:t>.</w:t>
            </w:r>
            <w:r w:rsidRPr="006905F3">
              <w:rPr>
                <w:noProof/>
              </w:rPr>
              <w:t>01</w:t>
            </w:r>
            <w:r>
              <w:rPr>
                <w:noProof/>
              </w:rPr>
              <w:t>-</w:t>
            </w:r>
            <w:r w:rsidRPr="006905F3">
              <w:rPr>
                <w:noProof/>
              </w:rPr>
              <w:t>97</w:t>
            </w:r>
            <w:r>
              <w:rPr>
                <w:noProof/>
              </w:rPr>
              <w:t>.</w:t>
            </w:r>
            <w:r w:rsidRPr="006905F3">
              <w:rPr>
                <w:noProof/>
              </w:rPr>
              <w:t>06</w:t>
            </w:r>
          </w:p>
        </w:tc>
        <w:tc>
          <w:tcPr>
            <w:tcW w:w="3794" w:type="pct"/>
            <w:tcBorders>
              <w:top w:val="single" w:sz="4" w:space="0" w:color="auto"/>
              <w:left w:val="single" w:sz="4" w:space="0" w:color="auto"/>
              <w:bottom w:val="single" w:sz="4" w:space="0" w:color="auto"/>
              <w:right w:val="single" w:sz="4" w:space="0" w:color="auto"/>
            </w:tcBorders>
            <w:hideMark/>
          </w:tcPr>
          <w:p w14:paraId="4547B1C1" w14:textId="77777777" w:rsidR="00CA0E12" w:rsidRDefault="00CA0E12">
            <w:pPr>
              <w:spacing w:before="60" w:after="60" w:line="240" w:lineRule="auto"/>
              <w:rPr>
                <w:noProof/>
              </w:rPr>
            </w:pPr>
            <w:r>
              <w:rPr>
                <w:noProof/>
              </w:rPr>
              <w:t>CPT</w:t>
            </w:r>
          </w:p>
        </w:tc>
      </w:tr>
    </w:tbl>
    <w:p w14:paraId="0D84B879" w14:textId="77777777" w:rsidR="00CA0E12" w:rsidRDefault="00CA0E12" w:rsidP="00CA0E12">
      <w:pPr>
        <w:rPr>
          <w:noProof/>
        </w:rPr>
      </w:pPr>
    </w:p>
    <w:p w14:paraId="37A5B0BB" w14:textId="77777777" w:rsidR="00CA0E12" w:rsidRDefault="00CA0E12" w:rsidP="00CA0E12">
      <w:pPr>
        <w:rPr>
          <w:noProof/>
        </w:rPr>
      </w:pPr>
    </w:p>
    <w:p w14:paraId="6A79C74E" w14:textId="77777777" w:rsidR="00CA0E12" w:rsidRDefault="00CA0E12" w:rsidP="00CA0E12">
      <w:pPr>
        <w:jc w:val="right"/>
        <w:rPr>
          <w:rFonts w:eastAsiaTheme="minorEastAsia"/>
          <w:b/>
          <w:noProof/>
          <w:u w:val="single"/>
        </w:rPr>
      </w:pPr>
      <w:r>
        <w:rPr>
          <w:noProof/>
        </w:rPr>
        <w:br w:type="page"/>
      </w:r>
      <w:r>
        <w:rPr>
          <w:b/>
          <w:noProof/>
          <w:u w:val="single"/>
        </w:rPr>
        <w:t xml:space="preserve">Appendice </w:t>
      </w:r>
      <w:r w:rsidRPr="006905F3">
        <w:rPr>
          <w:b/>
          <w:noProof/>
          <w:u w:val="single"/>
        </w:rPr>
        <w:t>3</w:t>
      </w:r>
      <w:r>
        <w:rPr>
          <w:b/>
          <w:noProof/>
          <w:u w:val="single"/>
        </w:rPr>
        <w:t>-B-</w:t>
      </w:r>
      <w:r w:rsidRPr="006905F3">
        <w:rPr>
          <w:b/>
          <w:noProof/>
          <w:u w:val="single"/>
        </w:rPr>
        <w:t>1</w:t>
      </w:r>
    </w:p>
    <w:p w14:paraId="5CDFDF37" w14:textId="77777777" w:rsidR="00CA0E12" w:rsidRDefault="00CA0E12" w:rsidP="00CA0E12">
      <w:pPr>
        <w:jc w:val="center"/>
        <w:rPr>
          <w:rFonts w:eastAsiaTheme="minorEastAsia"/>
          <w:noProof/>
        </w:rPr>
      </w:pPr>
    </w:p>
    <w:p w14:paraId="13831FB1" w14:textId="77777777" w:rsidR="00CA0E12" w:rsidRDefault="00CA0E12" w:rsidP="00CA0E12">
      <w:pPr>
        <w:jc w:val="center"/>
        <w:rPr>
          <w:rFonts w:eastAsiaTheme="minorEastAsia"/>
          <w:noProof/>
        </w:rPr>
      </w:pPr>
    </w:p>
    <w:p w14:paraId="2863938E" w14:textId="77777777" w:rsidR="00CA0E12" w:rsidRDefault="00CA0E12" w:rsidP="00CA0E12">
      <w:pPr>
        <w:jc w:val="center"/>
        <w:rPr>
          <w:rFonts w:eastAsiaTheme="minorEastAsia"/>
          <w:noProof/>
          <w:lang w:val="fr-BE"/>
        </w:rPr>
      </w:pPr>
      <w:r>
        <w:rPr>
          <w:noProof/>
          <w:lang w:val="fr-BE"/>
        </w:rPr>
        <w:t>CONTINGENTS LIÉS À L’ORIGINE ET SOLUTIONS DE RECHANGE AUX RÈGLES D’ORIGINE SPÉCIFIQUES FIGURANT À L’ANNEXE </w:t>
      </w:r>
      <w:r w:rsidRPr="006905F3">
        <w:rPr>
          <w:noProof/>
          <w:lang w:val="fr-BE"/>
        </w:rPr>
        <w:t>3</w:t>
      </w:r>
      <w:r>
        <w:rPr>
          <w:noProof/>
          <w:lang w:val="fr-BE"/>
        </w:rPr>
        <w:t>-B</w:t>
      </w:r>
    </w:p>
    <w:p w14:paraId="0F2088A7" w14:textId="77777777" w:rsidR="00CA0E12" w:rsidRDefault="00CA0E12" w:rsidP="00CA0E12">
      <w:pPr>
        <w:jc w:val="center"/>
        <w:rPr>
          <w:noProof/>
          <w:lang w:val="fr-BE"/>
        </w:rPr>
      </w:pPr>
    </w:p>
    <w:p w14:paraId="6E272EE1" w14:textId="77777777" w:rsidR="00CA0E12" w:rsidRDefault="00CA0E12" w:rsidP="00CA0E12">
      <w:pPr>
        <w:jc w:val="center"/>
        <w:rPr>
          <w:noProof/>
          <w:lang w:val="fr-BE"/>
        </w:rPr>
      </w:pPr>
      <w:r>
        <w:rPr>
          <w:noProof/>
          <w:lang w:val="fr-BE"/>
        </w:rPr>
        <w:t>Dispositions communes</w:t>
      </w:r>
    </w:p>
    <w:p w14:paraId="703E6120" w14:textId="77777777" w:rsidR="00CA0E12" w:rsidRDefault="00CA0E12" w:rsidP="00CA0E12">
      <w:pPr>
        <w:rPr>
          <w:noProof/>
          <w:lang w:val="fr-BE"/>
        </w:rPr>
      </w:pPr>
    </w:p>
    <w:p w14:paraId="2420FE57" w14:textId="77777777" w:rsidR="00CA0E12" w:rsidRDefault="00CA0E12" w:rsidP="00CA0E12">
      <w:pPr>
        <w:rPr>
          <w:noProof/>
          <w:lang w:val="fr-BE"/>
        </w:rPr>
      </w:pPr>
      <w:r w:rsidRPr="006905F3">
        <w:rPr>
          <w:noProof/>
          <w:lang w:val="fr-BE"/>
        </w:rPr>
        <w:t>1</w:t>
      </w:r>
      <w:r>
        <w:rPr>
          <w:noProof/>
          <w:lang w:val="fr-BE"/>
        </w:rPr>
        <w:t>.</w:t>
      </w:r>
      <w:r>
        <w:rPr>
          <w:noProof/>
          <w:lang w:val="fr-BE"/>
        </w:rPr>
        <w:tab/>
        <w:t>En ce qui concerne les produits énumérés dans les tableaux ci-dessous, les règles d’origine correspondantes constituent des solutions de rechange à celles énoncées à l’annexe </w:t>
      </w:r>
      <w:r w:rsidRPr="006905F3">
        <w:rPr>
          <w:noProof/>
          <w:lang w:val="fr-BE"/>
        </w:rPr>
        <w:t>3</w:t>
      </w:r>
      <w:r>
        <w:rPr>
          <w:noProof/>
          <w:lang w:val="fr-BE"/>
        </w:rPr>
        <w:t>-B (Règles d’origine spécifiques aux produits), dans les limites du contingent annuel applicable.</w:t>
      </w:r>
    </w:p>
    <w:p w14:paraId="20CA10DF" w14:textId="77777777" w:rsidR="00CA0E12" w:rsidRDefault="00CA0E12" w:rsidP="00CA0E12">
      <w:pPr>
        <w:rPr>
          <w:noProof/>
          <w:lang w:val="fr-BE"/>
        </w:rPr>
      </w:pPr>
    </w:p>
    <w:p w14:paraId="02F5F682" w14:textId="77777777" w:rsidR="00CA0E12" w:rsidRDefault="00CA0E12" w:rsidP="00CA0E12">
      <w:pPr>
        <w:rPr>
          <w:noProof/>
          <w:lang w:val="fr-BE"/>
        </w:rPr>
      </w:pPr>
      <w:r w:rsidRPr="006905F3">
        <w:rPr>
          <w:noProof/>
          <w:lang w:val="fr-BE"/>
        </w:rPr>
        <w:t>2</w:t>
      </w:r>
      <w:r>
        <w:rPr>
          <w:noProof/>
          <w:lang w:val="fr-BE"/>
        </w:rPr>
        <w:t>.</w:t>
      </w:r>
      <w:r>
        <w:rPr>
          <w:noProof/>
          <w:lang w:val="fr-BE"/>
        </w:rPr>
        <w:tab/>
        <w:t>Une attestation d’origine établie conformément au tableau </w:t>
      </w:r>
      <w:r w:rsidRPr="006905F3">
        <w:rPr>
          <w:noProof/>
          <w:lang w:val="fr-BE"/>
        </w:rPr>
        <w:t>1</w:t>
      </w:r>
      <w:r>
        <w:rPr>
          <w:noProof/>
          <w:lang w:val="fr-BE"/>
        </w:rPr>
        <w:t xml:space="preserve"> de la présente annexe comprend la mention suivante: «Contingents d’origine – Produit originaire conformément à l’appendice </w:t>
      </w:r>
      <w:r w:rsidRPr="006905F3">
        <w:rPr>
          <w:noProof/>
          <w:lang w:val="fr-BE"/>
        </w:rPr>
        <w:t>3</w:t>
      </w:r>
      <w:r>
        <w:rPr>
          <w:noProof/>
          <w:lang w:val="fr-BE"/>
        </w:rPr>
        <w:t>-B-</w:t>
      </w:r>
      <w:r w:rsidRPr="006905F3">
        <w:rPr>
          <w:noProof/>
          <w:lang w:val="fr-BE"/>
        </w:rPr>
        <w:t>1</w:t>
      </w:r>
      <w:r>
        <w:rPr>
          <w:noProof/>
          <w:lang w:val="fr-BE"/>
        </w:rPr>
        <w:t>».</w:t>
      </w:r>
    </w:p>
    <w:p w14:paraId="30FE953F" w14:textId="77777777" w:rsidR="00CA0E12" w:rsidRDefault="00CA0E12" w:rsidP="00CA0E12">
      <w:pPr>
        <w:rPr>
          <w:noProof/>
          <w:lang w:val="fr-BE"/>
        </w:rPr>
      </w:pPr>
    </w:p>
    <w:p w14:paraId="31B05853" w14:textId="77777777" w:rsidR="00CA0E12" w:rsidRDefault="00CA0E12" w:rsidP="00CA0E12">
      <w:pPr>
        <w:rPr>
          <w:noProof/>
          <w:lang w:val="fr-BE"/>
        </w:rPr>
      </w:pPr>
      <w:r w:rsidRPr="006905F3">
        <w:rPr>
          <w:noProof/>
          <w:lang w:val="fr-BE"/>
        </w:rPr>
        <w:t>3</w:t>
      </w:r>
      <w:r>
        <w:rPr>
          <w:noProof/>
          <w:lang w:val="fr-BE"/>
        </w:rPr>
        <w:t>.</w:t>
      </w:r>
      <w:r>
        <w:rPr>
          <w:noProof/>
          <w:lang w:val="fr-BE"/>
        </w:rPr>
        <w:tab/>
        <w:t>Une attestation d’origine établie conformément au tableau </w:t>
      </w:r>
      <w:r w:rsidRPr="006905F3">
        <w:rPr>
          <w:noProof/>
          <w:lang w:val="fr-BE"/>
        </w:rPr>
        <w:t>2</w:t>
      </w:r>
      <w:r>
        <w:rPr>
          <w:noProof/>
          <w:lang w:val="fr-BE"/>
        </w:rPr>
        <w:t xml:space="preserve"> du présent appendice comprend la mention suivante: «Contingents d’origine – Produit originaire conformément à l’appendice </w:t>
      </w:r>
      <w:r w:rsidRPr="006905F3">
        <w:rPr>
          <w:noProof/>
          <w:lang w:val="fr-BE"/>
        </w:rPr>
        <w:t>3</w:t>
      </w:r>
      <w:r>
        <w:rPr>
          <w:noProof/>
          <w:lang w:val="fr-BE"/>
        </w:rPr>
        <w:t>-B-</w:t>
      </w:r>
      <w:r w:rsidRPr="006905F3">
        <w:rPr>
          <w:noProof/>
          <w:lang w:val="fr-BE"/>
        </w:rPr>
        <w:t>1</w:t>
      </w:r>
      <w:r>
        <w:rPr>
          <w:noProof/>
          <w:lang w:val="fr-BE"/>
        </w:rPr>
        <w:t>, capturé par le navire affrété étranger [nom du navire] dans la zone économique exclusive de Nouvelle-Zélande sous le numéro de permis de pêche [numéro de permis]».</w:t>
      </w:r>
    </w:p>
    <w:p w14:paraId="553928BD" w14:textId="77777777" w:rsidR="00CA0E12" w:rsidRDefault="00CA0E12" w:rsidP="00CA0E12">
      <w:pPr>
        <w:rPr>
          <w:noProof/>
          <w:lang w:val="fr-BE"/>
        </w:rPr>
      </w:pPr>
    </w:p>
    <w:p w14:paraId="0CDCCA88" w14:textId="77777777" w:rsidR="00CA0E12" w:rsidRDefault="00CA0E12" w:rsidP="00CA0E12">
      <w:pPr>
        <w:rPr>
          <w:noProof/>
          <w:lang w:val="fr-BE"/>
        </w:rPr>
      </w:pPr>
      <w:r w:rsidRPr="006905F3">
        <w:rPr>
          <w:noProof/>
          <w:lang w:val="fr-BE"/>
        </w:rPr>
        <w:t>4</w:t>
      </w:r>
      <w:r>
        <w:rPr>
          <w:noProof/>
          <w:lang w:val="fr-BE"/>
        </w:rPr>
        <w:t>.</w:t>
      </w:r>
      <w:r>
        <w:rPr>
          <w:noProof/>
          <w:lang w:val="fr-BE"/>
        </w:rPr>
        <w:tab/>
        <w:t>Dans l’Union, les quantités visées dans le présent appendice sont gérées par la Commission européenne, qui prendra toutes les mesures administratives qu’elle juge souhaitable pour leur gestion efficace dans le cadre du droit applicable de l’Union.</w:t>
      </w:r>
    </w:p>
    <w:p w14:paraId="0D527E27" w14:textId="77777777" w:rsidR="00CA0E12" w:rsidRDefault="00CA0E12" w:rsidP="00CA0E12">
      <w:pPr>
        <w:rPr>
          <w:noProof/>
          <w:lang w:val="fr-BE"/>
        </w:rPr>
      </w:pPr>
    </w:p>
    <w:p w14:paraId="30BE613B" w14:textId="77777777" w:rsidR="00CA0E12" w:rsidRDefault="00CA0E12" w:rsidP="00CA0E12">
      <w:pPr>
        <w:rPr>
          <w:noProof/>
          <w:lang w:val="fr-BE"/>
        </w:rPr>
      </w:pPr>
      <w:r>
        <w:rPr>
          <w:noProof/>
          <w:lang w:val="fr-BE"/>
        </w:rPr>
        <w:br w:type="page"/>
      </w:r>
      <w:r w:rsidRPr="006905F3">
        <w:rPr>
          <w:noProof/>
          <w:lang w:val="fr-BE"/>
        </w:rPr>
        <w:t>5</w:t>
      </w:r>
      <w:r>
        <w:rPr>
          <w:noProof/>
          <w:lang w:val="fr-BE"/>
        </w:rPr>
        <w:t>.</w:t>
      </w:r>
      <w:r>
        <w:rPr>
          <w:noProof/>
          <w:lang w:val="fr-BE"/>
        </w:rPr>
        <w:tab/>
        <w:t>En Nouvelle-Zélande, les quantités visées dans le présent appendice sont gérées par les autorités compétentes, qui prendront toutes les mesures administratives qu’elles jugent souhaitables pour leur gestion efficace dans le cadre du droit applicable de la Nouvelle-Zélande.</w:t>
      </w:r>
    </w:p>
    <w:p w14:paraId="12A4DDB7" w14:textId="77777777" w:rsidR="00CA0E12" w:rsidRDefault="00CA0E12" w:rsidP="00CA0E12">
      <w:pPr>
        <w:rPr>
          <w:noProof/>
          <w:lang w:val="fr-BE"/>
        </w:rPr>
      </w:pPr>
    </w:p>
    <w:p w14:paraId="59DA81AE" w14:textId="77777777" w:rsidR="00CA0E12" w:rsidRDefault="00CA0E12" w:rsidP="00CA0E12">
      <w:pPr>
        <w:rPr>
          <w:noProof/>
          <w:lang w:val="fr-BE"/>
        </w:rPr>
      </w:pPr>
      <w:r w:rsidRPr="006905F3">
        <w:rPr>
          <w:noProof/>
          <w:lang w:val="fr-BE"/>
        </w:rPr>
        <w:t>6</w:t>
      </w:r>
      <w:r>
        <w:rPr>
          <w:noProof/>
          <w:lang w:val="fr-BE"/>
        </w:rPr>
        <w:t>.</w:t>
      </w:r>
      <w:r>
        <w:rPr>
          <w:noProof/>
          <w:lang w:val="fr-BE"/>
        </w:rPr>
        <w:tab/>
        <w:t>La partie importatrice gère les contingents liés à l’origine selon le principe du «premier arrivé, premier servi» et calcule la valeur ou la quantité de produits qui sont entrés au titre de ces contingents liés à l’origine sur la base de ses importations.</w:t>
      </w:r>
    </w:p>
    <w:p w14:paraId="2EADE600" w14:textId="77777777" w:rsidR="00CA0E12" w:rsidRDefault="00CA0E12" w:rsidP="00CA0E12">
      <w:pPr>
        <w:rPr>
          <w:noProof/>
          <w:lang w:val="fr-BE"/>
        </w:rPr>
      </w:pPr>
    </w:p>
    <w:p w14:paraId="605D5628" w14:textId="77777777" w:rsidR="00CA0E12" w:rsidRDefault="00CA0E12" w:rsidP="00CA0E12">
      <w:pPr>
        <w:rPr>
          <w:noProof/>
          <w:lang w:val="fr-BE"/>
        </w:rPr>
      </w:pPr>
      <w:r>
        <w:rPr>
          <w:noProof/>
          <w:lang w:val="fr-BE"/>
        </w:rPr>
        <w:t>Tableau </w:t>
      </w:r>
      <w:r w:rsidRPr="006905F3">
        <w:rPr>
          <w:noProof/>
          <w:lang w:val="fr-BE"/>
        </w:rPr>
        <w:t>1</w:t>
      </w:r>
      <w:r>
        <w:rPr>
          <w:noProof/>
          <w:lang w:val="fr-BE"/>
        </w:rPr>
        <w:t> </w:t>
      </w:r>
      <w:r>
        <w:rPr>
          <w:noProof/>
          <w:color w:val="000000" w:themeColor="text1"/>
          <w:lang w:val="fr-BE"/>
        </w:rPr>
        <w:t>–</w:t>
      </w:r>
      <w:r>
        <w:rPr>
          <w:noProof/>
          <w:lang w:val="fr-BE"/>
        </w:rPr>
        <w:t xml:space="preserve"> Répartition annuelle des contingents pour certains produits textiles et vêtements exportés de la Nouvelle-Zélande vers l’Union</w:t>
      </w:r>
    </w:p>
    <w:p w14:paraId="77BF134C" w14:textId="77777777" w:rsidR="00CA0E12" w:rsidRDefault="00CA0E12" w:rsidP="00CA0E12">
      <w:pPr>
        <w:rPr>
          <w:noProof/>
          <w:lang w:val="fr-BE"/>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855"/>
        <w:gridCol w:w="1296"/>
        <w:gridCol w:w="1283"/>
      </w:tblGrid>
      <w:tr w:rsidR="00CA0E12" w14:paraId="3A7571E2" w14:textId="77777777" w:rsidTr="00CA0E12">
        <w:trPr>
          <w:tblHeader/>
        </w:trPr>
        <w:tc>
          <w:tcPr>
            <w:tcW w:w="1375" w:type="dxa"/>
            <w:tcBorders>
              <w:top w:val="single" w:sz="4" w:space="0" w:color="auto"/>
              <w:left w:val="single" w:sz="4" w:space="0" w:color="auto"/>
              <w:bottom w:val="single" w:sz="4" w:space="0" w:color="auto"/>
              <w:right w:val="single" w:sz="4" w:space="0" w:color="auto"/>
            </w:tcBorders>
            <w:vAlign w:val="center"/>
            <w:hideMark/>
          </w:tcPr>
          <w:p w14:paraId="7854317C" w14:textId="77777777" w:rsidR="00CA0E12" w:rsidRDefault="00CA0E12">
            <w:pPr>
              <w:spacing w:before="60" w:after="60" w:line="240" w:lineRule="auto"/>
              <w:jc w:val="center"/>
              <w:rPr>
                <w:noProof/>
                <w:lang w:val="fr-BE"/>
              </w:rPr>
            </w:pPr>
            <w:r>
              <w:rPr>
                <w:noProof/>
                <w:lang w:val="fr-BE"/>
              </w:rPr>
              <w:t>Classement du système harmonisé (SH </w:t>
            </w:r>
            <w:r w:rsidRPr="006905F3">
              <w:rPr>
                <w:noProof/>
                <w:lang w:val="fr-BE"/>
              </w:rPr>
              <w:t>2022</w:t>
            </w:r>
            <w:r>
              <w:rPr>
                <w:noProof/>
                <w:lang w:val="fr-BE"/>
              </w:rPr>
              <w:t>)</w:t>
            </w:r>
          </w:p>
        </w:tc>
        <w:tc>
          <w:tcPr>
            <w:tcW w:w="5855" w:type="dxa"/>
            <w:tcBorders>
              <w:top w:val="single" w:sz="4" w:space="0" w:color="auto"/>
              <w:left w:val="single" w:sz="4" w:space="0" w:color="auto"/>
              <w:bottom w:val="single" w:sz="4" w:space="0" w:color="auto"/>
              <w:right w:val="single" w:sz="4" w:space="0" w:color="auto"/>
            </w:tcBorders>
            <w:vAlign w:val="center"/>
            <w:hideMark/>
          </w:tcPr>
          <w:p w14:paraId="50FB4B05" w14:textId="77777777" w:rsidR="00CA0E12" w:rsidRDefault="00CA0E12">
            <w:pPr>
              <w:spacing w:before="60" w:after="60" w:line="240" w:lineRule="auto"/>
              <w:jc w:val="center"/>
              <w:rPr>
                <w:noProof/>
                <w:lang w:val="en-US"/>
              </w:rPr>
            </w:pPr>
            <w:r>
              <w:rPr>
                <w:noProof/>
              </w:rPr>
              <w:t>Description du produit</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379EB16" w14:textId="77777777" w:rsidR="00CA0E12" w:rsidRDefault="00CA0E12">
            <w:pPr>
              <w:spacing w:before="60" w:after="60" w:line="240" w:lineRule="auto"/>
              <w:jc w:val="center"/>
              <w:rPr>
                <w:noProof/>
                <w:lang w:val="fr-BE"/>
              </w:rPr>
            </w:pPr>
            <w:r>
              <w:rPr>
                <w:noProof/>
                <w:lang w:val="fr-BE"/>
              </w:rPr>
              <w:t>Autre règle spécifique au produit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3C96E5" w14:textId="77777777" w:rsidR="00CA0E12" w:rsidRDefault="00CA0E12">
            <w:pPr>
              <w:spacing w:before="60" w:after="60" w:line="240" w:lineRule="auto"/>
              <w:jc w:val="center"/>
              <w:rPr>
                <w:noProof/>
                <w:lang w:val="en-US"/>
              </w:rPr>
            </w:pPr>
            <w:r>
              <w:rPr>
                <w:noProof/>
              </w:rPr>
              <w:t>Contingent annuel (EUR)</w:t>
            </w:r>
          </w:p>
        </w:tc>
      </w:tr>
      <w:tr w:rsidR="00CA0E12" w14:paraId="29DAF646" w14:textId="77777777" w:rsidTr="00CA0E12">
        <w:tc>
          <w:tcPr>
            <w:tcW w:w="1375" w:type="dxa"/>
            <w:tcBorders>
              <w:top w:val="single" w:sz="4" w:space="0" w:color="auto"/>
              <w:left w:val="single" w:sz="4" w:space="0" w:color="auto"/>
              <w:bottom w:val="single" w:sz="4" w:space="0" w:color="auto"/>
              <w:right w:val="single" w:sz="4" w:space="0" w:color="auto"/>
            </w:tcBorders>
            <w:noWrap/>
            <w:hideMark/>
          </w:tcPr>
          <w:p w14:paraId="469EC8C3" w14:textId="77777777" w:rsidR="00CA0E12" w:rsidRDefault="00CA0E12">
            <w:pPr>
              <w:spacing w:before="60" w:after="60" w:line="240" w:lineRule="auto"/>
              <w:rPr>
                <w:noProof/>
              </w:rPr>
            </w:pPr>
            <w:r w:rsidRPr="006905F3">
              <w:rPr>
                <w:noProof/>
              </w:rPr>
              <w:t>5903</w:t>
            </w:r>
          </w:p>
        </w:tc>
        <w:tc>
          <w:tcPr>
            <w:tcW w:w="5855" w:type="dxa"/>
            <w:tcBorders>
              <w:top w:val="single" w:sz="4" w:space="0" w:color="auto"/>
              <w:left w:val="single" w:sz="4" w:space="0" w:color="auto"/>
              <w:bottom w:val="single" w:sz="4" w:space="0" w:color="auto"/>
              <w:right w:val="single" w:sz="4" w:space="0" w:color="auto"/>
            </w:tcBorders>
            <w:hideMark/>
          </w:tcPr>
          <w:p w14:paraId="5488BCA0" w14:textId="77777777" w:rsidR="00CA0E12" w:rsidRDefault="00CA0E12">
            <w:pPr>
              <w:spacing w:before="60" w:after="60" w:line="240" w:lineRule="auto"/>
              <w:rPr>
                <w:noProof/>
                <w:lang w:val="fr-BE"/>
              </w:rPr>
            </w:pPr>
            <w:r>
              <w:rPr>
                <w:noProof/>
                <w:lang w:val="fr-BE"/>
              </w:rPr>
              <w:t>Tissus imprégnés, enduits ou recouverts de matière plastique ou stratifiés avec de la matière plastique, autres que ceux de la position </w:t>
            </w:r>
            <w:r w:rsidRPr="006905F3">
              <w:rPr>
                <w:noProof/>
                <w:lang w:val="fr-BE"/>
              </w:rPr>
              <w:t>5902</w:t>
            </w:r>
          </w:p>
        </w:tc>
        <w:tc>
          <w:tcPr>
            <w:tcW w:w="1296" w:type="dxa"/>
            <w:tcBorders>
              <w:top w:val="single" w:sz="4" w:space="0" w:color="auto"/>
              <w:left w:val="single" w:sz="4" w:space="0" w:color="auto"/>
              <w:bottom w:val="single" w:sz="4" w:space="0" w:color="auto"/>
              <w:right w:val="single" w:sz="4" w:space="0" w:color="auto"/>
            </w:tcBorders>
            <w:shd w:val="clear" w:color="auto" w:fill="FFFFFF"/>
            <w:hideMark/>
          </w:tcPr>
          <w:p w14:paraId="1CB93386" w14:textId="77777777" w:rsidR="00CA0E12" w:rsidRDefault="00CA0E12">
            <w:pPr>
              <w:spacing w:before="60" w:after="60" w:line="240" w:lineRule="auto"/>
              <w:rPr>
                <w:noProof/>
                <w:lang w:val="en-US"/>
              </w:rPr>
            </w:pPr>
            <w:r>
              <w:rPr>
                <w:noProof/>
              </w:rPr>
              <w:t>CPT</w:t>
            </w:r>
          </w:p>
        </w:tc>
        <w:tc>
          <w:tcPr>
            <w:tcW w:w="1276" w:type="dxa"/>
            <w:tcBorders>
              <w:top w:val="single" w:sz="4" w:space="0" w:color="auto"/>
              <w:left w:val="single" w:sz="4" w:space="0" w:color="auto"/>
              <w:bottom w:val="single" w:sz="4" w:space="0" w:color="auto"/>
              <w:right w:val="single" w:sz="4" w:space="0" w:color="auto"/>
            </w:tcBorders>
            <w:noWrap/>
            <w:hideMark/>
          </w:tcPr>
          <w:p w14:paraId="07FA56A7" w14:textId="77777777" w:rsidR="00CA0E12" w:rsidRDefault="00CA0E12">
            <w:pPr>
              <w:spacing w:before="60" w:after="60" w:line="240" w:lineRule="auto"/>
              <w:rPr>
                <w:noProof/>
              </w:rPr>
            </w:pPr>
            <w:r w:rsidRPr="006905F3">
              <w:rPr>
                <w:noProof/>
              </w:rPr>
              <w:t>562</w:t>
            </w:r>
            <w:r>
              <w:rPr>
                <w:noProof/>
              </w:rPr>
              <w:t xml:space="preserve"> </w:t>
            </w:r>
            <w:r w:rsidRPr="006905F3">
              <w:rPr>
                <w:noProof/>
              </w:rPr>
              <w:t>000</w:t>
            </w:r>
          </w:p>
        </w:tc>
      </w:tr>
      <w:tr w:rsidR="00CA0E12" w14:paraId="677B3277" w14:textId="77777777" w:rsidTr="00CA0E12">
        <w:tc>
          <w:tcPr>
            <w:tcW w:w="1375" w:type="dxa"/>
            <w:tcBorders>
              <w:top w:val="single" w:sz="4" w:space="0" w:color="auto"/>
              <w:left w:val="single" w:sz="4" w:space="0" w:color="auto"/>
              <w:bottom w:val="single" w:sz="4" w:space="0" w:color="auto"/>
              <w:right w:val="single" w:sz="4" w:space="0" w:color="auto"/>
            </w:tcBorders>
            <w:noWrap/>
            <w:hideMark/>
          </w:tcPr>
          <w:p w14:paraId="50269859" w14:textId="77777777" w:rsidR="00CA0E12" w:rsidRDefault="00CA0E12">
            <w:pPr>
              <w:spacing w:before="60" w:after="60" w:line="240" w:lineRule="auto"/>
              <w:rPr>
                <w:noProof/>
              </w:rPr>
            </w:pPr>
            <w:r>
              <w:rPr>
                <w:noProof/>
              </w:rPr>
              <w:t>Chapitre </w:t>
            </w:r>
            <w:r w:rsidRPr="006905F3">
              <w:rPr>
                <w:noProof/>
              </w:rPr>
              <w:t>61</w:t>
            </w:r>
          </w:p>
        </w:tc>
        <w:tc>
          <w:tcPr>
            <w:tcW w:w="5855" w:type="dxa"/>
            <w:tcBorders>
              <w:top w:val="single" w:sz="4" w:space="0" w:color="auto"/>
              <w:left w:val="single" w:sz="4" w:space="0" w:color="auto"/>
              <w:bottom w:val="single" w:sz="4" w:space="0" w:color="auto"/>
              <w:right w:val="single" w:sz="4" w:space="0" w:color="auto"/>
            </w:tcBorders>
            <w:noWrap/>
            <w:hideMark/>
          </w:tcPr>
          <w:p w14:paraId="73AF5BA8" w14:textId="77777777" w:rsidR="00CA0E12" w:rsidRDefault="00CA0E12">
            <w:pPr>
              <w:spacing w:before="60" w:after="60" w:line="240" w:lineRule="auto"/>
              <w:rPr>
                <w:noProof/>
                <w:lang w:val="fr-BE"/>
              </w:rPr>
            </w:pPr>
            <w:r>
              <w:rPr>
                <w:noProof/>
                <w:lang w:val="fr-BE"/>
              </w:rPr>
              <w:t>Vêtements et accessoires du vêtement, en bonneterie</w:t>
            </w:r>
          </w:p>
        </w:tc>
        <w:tc>
          <w:tcPr>
            <w:tcW w:w="1296" w:type="dxa"/>
            <w:tcBorders>
              <w:top w:val="single" w:sz="4" w:space="0" w:color="auto"/>
              <w:left w:val="single" w:sz="4" w:space="0" w:color="auto"/>
              <w:bottom w:val="single" w:sz="4" w:space="0" w:color="auto"/>
              <w:right w:val="single" w:sz="4" w:space="0" w:color="auto"/>
            </w:tcBorders>
            <w:noWrap/>
            <w:hideMark/>
          </w:tcPr>
          <w:p w14:paraId="295C2741" w14:textId="77777777" w:rsidR="00CA0E12" w:rsidRDefault="00CA0E12">
            <w:pPr>
              <w:spacing w:before="60" w:after="60" w:line="240" w:lineRule="auto"/>
              <w:rPr>
                <w:noProof/>
                <w:lang w:val="en-US"/>
              </w:rPr>
            </w:pPr>
            <w:r>
              <w:rPr>
                <w:noProof/>
              </w:rPr>
              <w:t>CC</w:t>
            </w:r>
          </w:p>
        </w:tc>
        <w:tc>
          <w:tcPr>
            <w:tcW w:w="1276" w:type="dxa"/>
            <w:tcBorders>
              <w:top w:val="single" w:sz="4" w:space="0" w:color="auto"/>
              <w:left w:val="single" w:sz="4" w:space="0" w:color="auto"/>
              <w:bottom w:val="single" w:sz="4" w:space="0" w:color="auto"/>
              <w:right w:val="single" w:sz="4" w:space="0" w:color="auto"/>
            </w:tcBorders>
            <w:noWrap/>
            <w:hideMark/>
          </w:tcPr>
          <w:p w14:paraId="4F5ABFC1" w14:textId="77777777" w:rsidR="00CA0E12" w:rsidRDefault="00CA0E12">
            <w:pPr>
              <w:spacing w:before="60" w:after="60" w:line="240" w:lineRule="auto"/>
              <w:rPr>
                <w:noProof/>
              </w:rPr>
            </w:pPr>
            <w:r w:rsidRPr="006905F3">
              <w:rPr>
                <w:noProof/>
              </w:rPr>
              <w:t>1</w:t>
            </w:r>
            <w:r>
              <w:rPr>
                <w:noProof/>
              </w:rPr>
              <w:t xml:space="preserve"> </w:t>
            </w:r>
            <w:r w:rsidRPr="006905F3">
              <w:rPr>
                <w:noProof/>
              </w:rPr>
              <w:t>200</w:t>
            </w:r>
            <w:r>
              <w:rPr>
                <w:noProof/>
              </w:rPr>
              <w:t xml:space="preserve"> </w:t>
            </w:r>
            <w:r w:rsidRPr="006905F3">
              <w:rPr>
                <w:noProof/>
              </w:rPr>
              <w:t>000</w:t>
            </w:r>
          </w:p>
        </w:tc>
      </w:tr>
      <w:tr w:rsidR="00CA0E12" w14:paraId="51074003" w14:textId="77777777" w:rsidTr="00CA0E12">
        <w:tc>
          <w:tcPr>
            <w:tcW w:w="1375" w:type="dxa"/>
            <w:tcBorders>
              <w:top w:val="single" w:sz="4" w:space="0" w:color="auto"/>
              <w:left w:val="single" w:sz="4" w:space="0" w:color="auto"/>
              <w:bottom w:val="single" w:sz="4" w:space="0" w:color="auto"/>
              <w:right w:val="single" w:sz="4" w:space="0" w:color="auto"/>
            </w:tcBorders>
            <w:noWrap/>
            <w:hideMark/>
          </w:tcPr>
          <w:p w14:paraId="7C4BF9E2" w14:textId="77777777" w:rsidR="00CA0E12" w:rsidRDefault="00CA0E12">
            <w:pPr>
              <w:spacing w:before="60" w:after="60" w:line="240" w:lineRule="auto"/>
              <w:rPr>
                <w:noProof/>
              </w:rPr>
            </w:pPr>
            <w:r>
              <w:rPr>
                <w:noProof/>
              </w:rPr>
              <w:t>Chapitre </w:t>
            </w:r>
            <w:r w:rsidRPr="006905F3">
              <w:rPr>
                <w:noProof/>
              </w:rPr>
              <w:t>62</w:t>
            </w:r>
          </w:p>
        </w:tc>
        <w:tc>
          <w:tcPr>
            <w:tcW w:w="5855" w:type="dxa"/>
            <w:tcBorders>
              <w:top w:val="single" w:sz="4" w:space="0" w:color="auto"/>
              <w:left w:val="single" w:sz="4" w:space="0" w:color="auto"/>
              <w:bottom w:val="single" w:sz="4" w:space="0" w:color="auto"/>
              <w:right w:val="single" w:sz="4" w:space="0" w:color="auto"/>
            </w:tcBorders>
            <w:noWrap/>
            <w:hideMark/>
          </w:tcPr>
          <w:p w14:paraId="09BE6092" w14:textId="77777777" w:rsidR="00CA0E12" w:rsidRDefault="00CA0E12">
            <w:pPr>
              <w:spacing w:before="60" w:after="60" w:line="240" w:lineRule="auto"/>
              <w:rPr>
                <w:noProof/>
                <w:lang w:val="fr-BE"/>
              </w:rPr>
            </w:pPr>
            <w:r>
              <w:rPr>
                <w:noProof/>
                <w:lang w:val="fr-BE"/>
              </w:rPr>
              <w:t>Vêtements et accessoires du vêtement, autres qu’en bonneterie</w:t>
            </w:r>
          </w:p>
        </w:tc>
        <w:tc>
          <w:tcPr>
            <w:tcW w:w="1296" w:type="dxa"/>
            <w:tcBorders>
              <w:top w:val="single" w:sz="4" w:space="0" w:color="auto"/>
              <w:left w:val="single" w:sz="4" w:space="0" w:color="auto"/>
              <w:bottom w:val="single" w:sz="4" w:space="0" w:color="auto"/>
              <w:right w:val="single" w:sz="4" w:space="0" w:color="auto"/>
            </w:tcBorders>
            <w:noWrap/>
            <w:hideMark/>
          </w:tcPr>
          <w:p w14:paraId="678B721D" w14:textId="77777777" w:rsidR="00CA0E12" w:rsidRDefault="00CA0E12">
            <w:pPr>
              <w:spacing w:before="60" w:after="60" w:line="240" w:lineRule="auto"/>
              <w:rPr>
                <w:noProof/>
                <w:lang w:val="en-US"/>
              </w:rPr>
            </w:pPr>
            <w:r>
              <w:rPr>
                <w:noProof/>
              </w:rPr>
              <w:t>CC</w:t>
            </w:r>
          </w:p>
        </w:tc>
        <w:tc>
          <w:tcPr>
            <w:tcW w:w="1276" w:type="dxa"/>
            <w:tcBorders>
              <w:top w:val="single" w:sz="4" w:space="0" w:color="auto"/>
              <w:left w:val="single" w:sz="4" w:space="0" w:color="auto"/>
              <w:bottom w:val="single" w:sz="4" w:space="0" w:color="auto"/>
              <w:right w:val="single" w:sz="4" w:space="0" w:color="auto"/>
            </w:tcBorders>
            <w:noWrap/>
            <w:hideMark/>
          </w:tcPr>
          <w:p w14:paraId="6BA5C1C3" w14:textId="77777777" w:rsidR="00CA0E12" w:rsidRDefault="00CA0E12">
            <w:pPr>
              <w:spacing w:before="60" w:after="60" w:line="240" w:lineRule="auto"/>
              <w:rPr>
                <w:noProof/>
              </w:rPr>
            </w:pPr>
            <w:r w:rsidRPr="006905F3">
              <w:rPr>
                <w:noProof/>
              </w:rPr>
              <w:t>1</w:t>
            </w:r>
            <w:r>
              <w:rPr>
                <w:noProof/>
              </w:rPr>
              <w:t xml:space="preserve"> </w:t>
            </w:r>
            <w:r w:rsidRPr="006905F3">
              <w:rPr>
                <w:noProof/>
              </w:rPr>
              <w:t>000</w:t>
            </w:r>
            <w:r>
              <w:rPr>
                <w:noProof/>
              </w:rPr>
              <w:t xml:space="preserve"> </w:t>
            </w:r>
            <w:r w:rsidRPr="006905F3">
              <w:rPr>
                <w:noProof/>
              </w:rPr>
              <w:t>000</w:t>
            </w:r>
          </w:p>
        </w:tc>
      </w:tr>
    </w:tbl>
    <w:p w14:paraId="1E2F9BC4" w14:textId="77777777" w:rsidR="00CA0E12" w:rsidRDefault="00CA0E12" w:rsidP="00CA0E12">
      <w:pPr>
        <w:rPr>
          <w:noProof/>
        </w:rPr>
      </w:pPr>
    </w:p>
    <w:p w14:paraId="23777E87" w14:textId="77777777" w:rsidR="00CA0E12" w:rsidRDefault="00CA0E12" w:rsidP="00CA0E12">
      <w:pPr>
        <w:rPr>
          <w:noProof/>
          <w:lang w:val="fr-BE"/>
        </w:rPr>
      </w:pPr>
      <w:r>
        <w:rPr>
          <w:noProof/>
          <w:lang w:val="fr-BE"/>
        </w:rPr>
        <w:br w:type="page"/>
        <w:t xml:space="preserve">Tableau </w:t>
      </w:r>
      <w:r w:rsidRPr="006905F3">
        <w:rPr>
          <w:noProof/>
          <w:lang w:val="fr-BE"/>
        </w:rPr>
        <w:t>2</w:t>
      </w:r>
      <w:r>
        <w:rPr>
          <w:noProof/>
          <w:lang w:val="fr-BE"/>
        </w:rPr>
        <w:t> – Allocation de contingents annuels pour les poissons et fruits de mer exportés de la Nouvelle-Zélande vers l’Union qui sont capturés dans la zone économique exclusive de la Nouvelle-Zélande par des navires affrétés étrangers immatriculés en Nouvelle-Zélande, autorisés à battre le pavillon de la Nouvelle-Zélande et battant ce pavillon, et opérant en vertu d’un permis de pêche néo-zélandais</w:t>
      </w:r>
    </w:p>
    <w:p w14:paraId="3A3DD018" w14:textId="77777777" w:rsidR="00CA0E12" w:rsidRDefault="00CA0E12" w:rsidP="00CA0E12">
      <w:pPr>
        <w:rPr>
          <w:noProof/>
          <w:lang w:val="fr-BE"/>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393"/>
        <w:gridCol w:w="5346"/>
        <w:gridCol w:w="1336"/>
        <w:gridCol w:w="1671"/>
      </w:tblGrid>
      <w:tr w:rsidR="00CA0E12" w:rsidRPr="005D0095" w14:paraId="11BD378B" w14:textId="77777777" w:rsidTr="00CA0E12">
        <w:tc>
          <w:tcPr>
            <w:tcW w:w="718" w:type="pct"/>
            <w:tcBorders>
              <w:top w:val="single" w:sz="4" w:space="0" w:color="auto"/>
              <w:left w:val="single" w:sz="4" w:space="0" w:color="auto"/>
              <w:bottom w:val="single" w:sz="2" w:space="0" w:color="000000"/>
              <w:right w:val="single" w:sz="2" w:space="0" w:color="000000"/>
            </w:tcBorders>
            <w:vAlign w:val="center"/>
            <w:hideMark/>
          </w:tcPr>
          <w:p w14:paraId="7064F465" w14:textId="77777777" w:rsidR="00CA0E12" w:rsidRDefault="00CA0E12">
            <w:pPr>
              <w:spacing w:before="60" w:after="60" w:line="240" w:lineRule="auto"/>
              <w:jc w:val="center"/>
              <w:rPr>
                <w:noProof/>
                <w:lang w:val="fr-BE"/>
              </w:rPr>
            </w:pPr>
            <w:r>
              <w:rPr>
                <w:noProof/>
                <w:lang w:val="fr-BE"/>
              </w:rPr>
              <w:t>Classement du système harmonisé (SH </w:t>
            </w:r>
            <w:r w:rsidRPr="006905F3">
              <w:rPr>
                <w:noProof/>
                <w:lang w:val="fr-BE"/>
              </w:rPr>
              <w:t>2022</w:t>
            </w:r>
            <w:r>
              <w:rPr>
                <w:noProof/>
                <w:lang w:val="fr-BE"/>
              </w:rPr>
              <w:t>)</w:t>
            </w:r>
          </w:p>
        </w:tc>
        <w:tc>
          <w:tcPr>
            <w:tcW w:w="2746" w:type="pct"/>
            <w:tcBorders>
              <w:top w:val="single" w:sz="4" w:space="0" w:color="auto"/>
              <w:left w:val="single" w:sz="2" w:space="0" w:color="000000"/>
              <w:bottom w:val="single" w:sz="2" w:space="0" w:color="000000"/>
              <w:right w:val="single" w:sz="2" w:space="0" w:color="000000"/>
            </w:tcBorders>
            <w:vAlign w:val="center"/>
            <w:hideMark/>
          </w:tcPr>
          <w:p w14:paraId="6C00B210" w14:textId="77777777" w:rsidR="00CA0E12" w:rsidRDefault="00CA0E12">
            <w:pPr>
              <w:spacing w:before="60" w:after="60" w:line="240" w:lineRule="auto"/>
              <w:jc w:val="center"/>
              <w:rPr>
                <w:noProof/>
                <w:lang w:val="en-US"/>
              </w:rPr>
            </w:pPr>
            <w:r>
              <w:rPr>
                <w:noProof/>
              </w:rPr>
              <w:t>Description du produit</w:t>
            </w:r>
          </w:p>
        </w:tc>
        <w:tc>
          <w:tcPr>
            <w:tcW w:w="675" w:type="pct"/>
            <w:tcBorders>
              <w:top w:val="single" w:sz="4" w:space="0" w:color="auto"/>
              <w:left w:val="single" w:sz="2" w:space="0" w:color="000000"/>
              <w:bottom w:val="single" w:sz="2" w:space="0" w:color="000000"/>
              <w:right w:val="single" w:sz="2" w:space="0" w:color="000000"/>
            </w:tcBorders>
            <w:vAlign w:val="center"/>
            <w:hideMark/>
          </w:tcPr>
          <w:p w14:paraId="71BBF4E3" w14:textId="77777777" w:rsidR="00CA0E12" w:rsidRDefault="00CA0E12">
            <w:pPr>
              <w:spacing w:before="60" w:after="60" w:line="240" w:lineRule="auto"/>
              <w:jc w:val="center"/>
              <w:rPr>
                <w:noProof/>
                <w:lang w:val="fr-BE"/>
              </w:rPr>
            </w:pPr>
            <w:r>
              <w:rPr>
                <w:noProof/>
                <w:lang w:val="fr-BE"/>
              </w:rPr>
              <w:t>Autre règle spécifique aux produits</w:t>
            </w:r>
            <w:r>
              <w:rPr>
                <w:rStyle w:val="FootnoteReference"/>
                <w:noProof/>
              </w:rPr>
              <w:footnoteReference w:id="11"/>
            </w:r>
          </w:p>
        </w:tc>
        <w:tc>
          <w:tcPr>
            <w:tcW w:w="861" w:type="pct"/>
            <w:tcBorders>
              <w:top w:val="single" w:sz="4" w:space="0" w:color="auto"/>
              <w:left w:val="single" w:sz="2" w:space="0" w:color="000000"/>
              <w:bottom w:val="single" w:sz="2" w:space="0" w:color="000000"/>
              <w:right w:val="single" w:sz="4" w:space="0" w:color="auto"/>
            </w:tcBorders>
            <w:vAlign w:val="center"/>
            <w:hideMark/>
          </w:tcPr>
          <w:p w14:paraId="52AEAA04" w14:textId="77777777" w:rsidR="00CA0E12" w:rsidRDefault="00CA0E12">
            <w:pPr>
              <w:spacing w:before="60" w:after="60" w:line="240" w:lineRule="auto"/>
              <w:jc w:val="center"/>
              <w:rPr>
                <w:noProof/>
                <w:lang w:val="fr-BE"/>
              </w:rPr>
            </w:pPr>
            <w:r>
              <w:rPr>
                <w:noProof/>
                <w:lang w:val="fr-BE"/>
              </w:rPr>
              <w:t>Contingent annuel (tonnes métriques, poids net)</w:t>
            </w:r>
          </w:p>
        </w:tc>
      </w:tr>
      <w:tr w:rsidR="00CA0E12" w14:paraId="31F95E67" w14:textId="77777777" w:rsidTr="00CA0E12">
        <w:tc>
          <w:tcPr>
            <w:tcW w:w="718" w:type="pct"/>
            <w:tcBorders>
              <w:top w:val="single" w:sz="2" w:space="0" w:color="000000"/>
              <w:left w:val="single" w:sz="4" w:space="0" w:color="auto"/>
              <w:bottom w:val="single" w:sz="2" w:space="0" w:color="000000"/>
              <w:right w:val="single" w:sz="2" w:space="0" w:color="000000"/>
            </w:tcBorders>
          </w:tcPr>
          <w:p w14:paraId="23088C0A" w14:textId="77777777" w:rsidR="00CA0E12" w:rsidRDefault="00CA0E12">
            <w:pPr>
              <w:spacing w:before="60" w:after="60" w:line="240" w:lineRule="auto"/>
              <w:rPr>
                <w:noProof/>
                <w:lang w:val="en-US"/>
              </w:rPr>
            </w:pPr>
            <w:r w:rsidRPr="006905F3">
              <w:rPr>
                <w:noProof/>
              </w:rPr>
              <w:t>0303</w:t>
            </w:r>
            <w:r>
              <w:rPr>
                <w:noProof/>
              </w:rPr>
              <w:t>.</w:t>
            </w:r>
            <w:r w:rsidRPr="006905F3">
              <w:rPr>
                <w:noProof/>
              </w:rPr>
              <w:t>54</w:t>
            </w:r>
          </w:p>
          <w:p w14:paraId="19F12C7C" w14:textId="77777777" w:rsidR="00CA0E12" w:rsidRDefault="00CA0E12">
            <w:pPr>
              <w:spacing w:line="240" w:lineRule="auto"/>
              <w:rPr>
                <w:noProof/>
              </w:rPr>
            </w:pPr>
          </w:p>
          <w:p w14:paraId="54444426" w14:textId="77777777" w:rsidR="00CA0E12" w:rsidRDefault="00CA0E12">
            <w:pPr>
              <w:spacing w:before="60" w:after="60" w:line="240" w:lineRule="auto"/>
              <w:rPr>
                <w:noProof/>
              </w:rPr>
            </w:pPr>
            <w:r w:rsidRPr="006905F3">
              <w:rPr>
                <w:noProof/>
              </w:rPr>
              <w:t>0303</w:t>
            </w:r>
            <w:r>
              <w:rPr>
                <w:noProof/>
              </w:rPr>
              <w:t>.</w:t>
            </w:r>
            <w:r w:rsidRPr="006905F3">
              <w:rPr>
                <w:noProof/>
              </w:rPr>
              <w:t>55</w:t>
            </w:r>
          </w:p>
        </w:tc>
        <w:tc>
          <w:tcPr>
            <w:tcW w:w="2746" w:type="pct"/>
            <w:tcBorders>
              <w:top w:val="single" w:sz="2" w:space="0" w:color="000000"/>
              <w:left w:val="single" w:sz="2" w:space="0" w:color="000000"/>
              <w:bottom w:val="single" w:sz="2" w:space="0" w:color="000000"/>
              <w:right w:val="single" w:sz="2" w:space="0" w:color="000000"/>
            </w:tcBorders>
            <w:hideMark/>
          </w:tcPr>
          <w:p w14:paraId="59F73AFF" w14:textId="77777777" w:rsidR="00CA0E12" w:rsidRDefault="00CA0E12">
            <w:pPr>
              <w:spacing w:before="60" w:after="60" w:line="240" w:lineRule="auto"/>
              <w:rPr>
                <w:noProof/>
                <w:lang w:val="fr-BE"/>
              </w:rPr>
            </w:pPr>
            <w:r>
              <w:rPr>
                <w:noProof/>
                <w:lang w:val="fr-BE"/>
              </w:rPr>
              <w:t>Maquereaux (</w:t>
            </w:r>
            <w:r>
              <w:rPr>
                <w:i/>
                <w:noProof/>
                <w:lang w:val="fr-BE"/>
              </w:rPr>
              <w:t>Scomber scombrus</w:t>
            </w:r>
            <w:r>
              <w:rPr>
                <w:noProof/>
                <w:lang w:val="fr-BE"/>
              </w:rPr>
              <w:t xml:space="preserve">, </w:t>
            </w:r>
            <w:r>
              <w:rPr>
                <w:i/>
                <w:noProof/>
                <w:lang w:val="fr-BE"/>
              </w:rPr>
              <w:t>Scomber australasicus</w:t>
            </w:r>
            <w:r>
              <w:rPr>
                <w:noProof/>
                <w:lang w:val="fr-BE"/>
              </w:rPr>
              <w:t xml:space="preserve">, </w:t>
            </w:r>
            <w:r>
              <w:rPr>
                <w:i/>
                <w:noProof/>
                <w:lang w:val="fr-BE"/>
              </w:rPr>
              <w:t>Scomber japonicus</w:t>
            </w:r>
            <w:r>
              <w:rPr>
                <w:noProof/>
                <w:lang w:val="fr-BE"/>
              </w:rPr>
              <w:t>)</w:t>
            </w:r>
          </w:p>
          <w:p w14:paraId="7C9F36A1" w14:textId="77777777" w:rsidR="00CA0E12" w:rsidRDefault="00CA0E12">
            <w:pPr>
              <w:spacing w:before="60" w:after="60" w:line="240" w:lineRule="auto"/>
              <w:rPr>
                <w:noProof/>
                <w:lang w:val="en-US"/>
              </w:rPr>
            </w:pPr>
            <w:r>
              <w:rPr>
                <w:noProof/>
              </w:rPr>
              <w:t>Chinchards noirs (</w:t>
            </w:r>
            <w:r>
              <w:rPr>
                <w:i/>
                <w:noProof/>
              </w:rPr>
              <w:t>Trachurus</w:t>
            </w:r>
            <w:r>
              <w:rPr>
                <w:noProof/>
              </w:rPr>
              <w:t xml:space="preserve"> spp.)</w:t>
            </w:r>
          </w:p>
        </w:tc>
        <w:tc>
          <w:tcPr>
            <w:tcW w:w="675" w:type="pct"/>
            <w:tcBorders>
              <w:top w:val="single" w:sz="2" w:space="0" w:color="000000"/>
              <w:left w:val="single" w:sz="2" w:space="0" w:color="000000"/>
              <w:bottom w:val="single" w:sz="2" w:space="0" w:color="000000"/>
              <w:right w:val="single" w:sz="2" w:space="0" w:color="000000"/>
            </w:tcBorders>
            <w:hideMark/>
          </w:tcPr>
          <w:p w14:paraId="02FFB135" w14:textId="77777777" w:rsidR="00CA0E12" w:rsidRDefault="00CA0E12">
            <w:pPr>
              <w:spacing w:before="60" w:after="60" w:line="240" w:lineRule="auto"/>
              <w:rPr>
                <w:noProof/>
              </w:rPr>
            </w:pPr>
            <w:r>
              <w:rPr>
                <w:noProof/>
              </w:rPr>
              <w:t>Pêche et congélation</w:t>
            </w:r>
          </w:p>
        </w:tc>
        <w:tc>
          <w:tcPr>
            <w:tcW w:w="861" w:type="pct"/>
            <w:tcBorders>
              <w:top w:val="single" w:sz="2" w:space="0" w:color="000000"/>
              <w:left w:val="single" w:sz="2" w:space="0" w:color="000000"/>
              <w:bottom w:val="single" w:sz="2" w:space="0" w:color="000000"/>
              <w:right w:val="single" w:sz="4" w:space="0" w:color="auto"/>
            </w:tcBorders>
            <w:hideMark/>
          </w:tcPr>
          <w:p w14:paraId="263DF554" w14:textId="77777777" w:rsidR="00CA0E12" w:rsidRDefault="00CA0E12">
            <w:pPr>
              <w:spacing w:before="60" w:after="60" w:line="240" w:lineRule="auto"/>
              <w:rPr>
                <w:noProof/>
              </w:rPr>
            </w:pPr>
            <w:r w:rsidRPr="006905F3">
              <w:rPr>
                <w:noProof/>
              </w:rPr>
              <w:t>500</w:t>
            </w:r>
          </w:p>
        </w:tc>
      </w:tr>
      <w:tr w:rsidR="00CA0E12" w14:paraId="635AEFA9" w14:textId="77777777" w:rsidTr="00CA0E12">
        <w:tc>
          <w:tcPr>
            <w:tcW w:w="718" w:type="pct"/>
            <w:tcBorders>
              <w:top w:val="single" w:sz="2" w:space="0" w:color="000000"/>
              <w:left w:val="single" w:sz="4" w:space="0" w:color="auto"/>
              <w:bottom w:val="single" w:sz="2" w:space="0" w:color="000000"/>
              <w:right w:val="single" w:sz="2" w:space="0" w:color="000000"/>
            </w:tcBorders>
          </w:tcPr>
          <w:p w14:paraId="46A75974" w14:textId="77777777" w:rsidR="00CA0E12" w:rsidRDefault="00CA0E12">
            <w:pPr>
              <w:spacing w:before="60" w:after="60" w:line="240" w:lineRule="auto"/>
              <w:rPr>
                <w:noProof/>
              </w:rPr>
            </w:pPr>
            <w:r w:rsidRPr="006905F3">
              <w:rPr>
                <w:noProof/>
              </w:rPr>
              <w:t>0303</w:t>
            </w:r>
            <w:r>
              <w:rPr>
                <w:noProof/>
              </w:rPr>
              <w:t>.</w:t>
            </w:r>
            <w:r w:rsidRPr="006905F3">
              <w:rPr>
                <w:noProof/>
              </w:rPr>
              <w:t>66</w:t>
            </w:r>
          </w:p>
          <w:p w14:paraId="1D1F8E49" w14:textId="77777777" w:rsidR="00CA0E12" w:rsidRDefault="00CA0E12">
            <w:pPr>
              <w:spacing w:before="60" w:after="60" w:line="240" w:lineRule="auto"/>
              <w:rPr>
                <w:noProof/>
              </w:rPr>
            </w:pPr>
            <w:r w:rsidRPr="006905F3">
              <w:rPr>
                <w:noProof/>
              </w:rPr>
              <w:t>0303</w:t>
            </w:r>
            <w:r>
              <w:rPr>
                <w:noProof/>
              </w:rPr>
              <w:t>.</w:t>
            </w:r>
            <w:r w:rsidRPr="006905F3">
              <w:rPr>
                <w:noProof/>
              </w:rPr>
              <w:t>68</w:t>
            </w:r>
          </w:p>
          <w:p w14:paraId="5EA24382" w14:textId="77777777" w:rsidR="00CA0E12" w:rsidRDefault="00CA0E12">
            <w:pPr>
              <w:spacing w:before="60" w:after="60" w:line="240" w:lineRule="auto"/>
              <w:rPr>
                <w:noProof/>
              </w:rPr>
            </w:pPr>
            <w:r w:rsidRPr="006905F3">
              <w:rPr>
                <w:noProof/>
              </w:rPr>
              <w:t>0303</w:t>
            </w:r>
            <w:r>
              <w:rPr>
                <w:noProof/>
              </w:rPr>
              <w:t>.</w:t>
            </w:r>
            <w:r w:rsidRPr="006905F3">
              <w:rPr>
                <w:noProof/>
              </w:rPr>
              <w:t>69</w:t>
            </w:r>
          </w:p>
          <w:p w14:paraId="1204CCE3" w14:textId="77777777" w:rsidR="00CA0E12" w:rsidRDefault="00CA0E12">
            <w:pPr>
              <w:spacing w:line="240" w:lineRule="auto"/>
              <w:rPr>
                <w:noProof/>
              </w:rPr>
            </w:pPr>
          </w:p>
          <w:p w14:paraId="5D34E134" w14:textId="77777777" w:rsidR="00CA0E12" w:rsidRDefault="00CA0E12">
            <w:pPr>
              <w:spacing w:line="240" w:lineRule="auto"/>
              <w:rPr>
                <w:noProof/>
              </w:rPr>
            </w:pPr>
          </w:p>
          <w:p w14:paraId="50B05F55" w14:textId="77777777" w:rsidR="00CA0E12" w:rsidRDefault="00CA0E12">
            <w:pPr>
              <w:spacing w:line="240" w:lineRule="auto"/>
              <w:rPr>
                <w:noProof/>
              </w:rPr>
            </w:pPr>
          </w:p>
          <w:p w14:paraId="194618BF" w14:textId="77777777" w:rsidR="00CA0E12" w:rsidRDefault="00CA0E12">
            <w:pPr>
              <w:spacing w:line="240" w:lineRule="auto"/>
              <w:rPr>
                <w:noProof/>
              </w:rPr>
            </w:pPr>
          </w:p>
          <w:p w14:paraId="31301B33" w14:textId="77777777" w:rsidR="00CA0E12" w:rsidRDefault="00CA0E12">
            <w:pPr>
              <w:spacing w:before="60" w:after="60" w:line="240" w:lineRule="auto"/>
              <w:rPr>
                <w:noProof/>
              </w:rPr>
            </w:pPr>
            <w:r w:rsidRPr="006905F3">
              <w:rPr>
                <w:noProof/>
              </w:rPr>
              <w:t>0303</w:t>
            </w:r>
            <w:r>
              <w:rPr>
                <w:noProof/>
              </w:rPr>
              <w:t>.</w:t>
            </w:r>
            <w:r w:rsidRPr="006905F3">
              <w:rPr>
                <w:noProof/>
              </w:rPr>
              <w:t>89</w:t>
            </w:r>
          </w:p>
        </w:tc>
        <w:tc>
          <w:tcPr>
            <w:tcW w:w="2746" w:type="pct"/>
            <w:tcBorders>
              <w:top w:val="single" w:sz="2" w:space="0" w:color="000000"/>
              <w:left w:val="single" w:sz="2" w:space="0" w:color="000000"/>
              <w:bottom w:val="single" w:sz="2" w:space="0" w:color="000000"/>
              <w:right w:val="single" w:sz="2" w:space="0" w:color="000000"/>
            </w:tcBorders>
            <w:hideMark/>
          </w:tcPr>
          <w:p w14:paraId="1D9035C4" w14:textId="77777777" w:rsidR="00CA0E12" w:rsidRPr="005D0095" w:rsidRDefault="00CA0E12">
            <w:pPr>
              <w:spacing w:before="60" w:after="60" w:line="240" w:lineRule="auto"/>
              <w:rPr>
                <w:noProof/>
                <w:lang w:val="fr-BE"/>
              </w:rPr>
            </w:pPr>
            <w:r w:rsidRPr="005D0095">
              <w:rPr>
                <w:noProof/>
                <w:lang w:val="fr-BE"/>
              </w:rPr>
              <w:t>Merlus congelés</w:t>
            </w:r>
          </w:p>
          <w:p w14:paraId="406B698F" w14:textId="77777777" w:rsidR="00CA0E12" w:rsidRPr="005D0095" w:rsidRDefault="00CA0E12">
            <w:pPr>
              <w:spacing w:before="60" w:after="60" w:line="240" w:lineRule="auto"/>
              <w:rPr>
                <w:noProof/>
                <w:lang w:val="fr-BE"/>
              </w:rPr>
            </w:pPr>
            <w:r w:rsidRPr="005D0095">
              <w:rPr>
                <w:noProof/>
                <w:lang w:val="fr-BE"/>
              </w:rPr>
              <w:t>Merlans bleus congelés</w:t>
            </w:r>
          </w:p>
          <w:p w14:paraId="73BD661E" w14:textId="77777777" w:rsidR="00CA0E12" w:rsidRPr="005D0095" w:rsidRDefault="00CA0E12">
            <w:pPr>
              <w:spacing w:before="60" w:after="60" w:line="240" w:lineRule="auto"/>
              <w:rPr>
                <w:noProof/>
                <w:lang w:val="fr-BE"/>
              </w:rPr>
            </w:pPr>
            <w:r w:rsidRPr="005D0095">
              <w:rPr>
                <w:noProof/>
                <w:lang w:val="fr-BE"/>
              </w:rPr>
              <w:t>Poissons des familles bregmacerotidae, euclichthyidae, gadidae, macrouridae, melanonidae, merlucciidae, moridae et muraenolepididae (à l’exclusion des morues, églefins, lieus noirs, merlus, lieus d’Alaska et merlans bleus), congelés</w:t>
            </w:r>
          </w:p>
          <w:p w14:paraId="44037E91" w14:textId="77777777" w:rsidR="00CA0E12" w:rsidRDefault="00CA0E12">
            <w:pPr>
              <w:spacing w:before="60" w:after="60" w:line="240" w:lineRule="auto"/>
              <w:rPr>
                <w:noProof/>
                <w:lang w:val="fr-BE"/>
              </w:rPr>
            </w:pPr>
            <w:r>
              <w:rPr>
                <w:noProof/>
                <w:lang w:val="fr-BE"/>
              </w:rPr>
              <w:t>Poissons, n.d.a., congelés</w:t>
            </w:r>
          </w:p>
        </w:tc>
        <w:tc>
          <w:tcPr>
            <w:tcW w:w="675" w:type="pct"/>
            <w:tcBorders>
              <w:top w:val="single" w:sz="2" w:space="0" w:color="000000"/>
              <w:left w:val="single" w:sz="2" w:space="0" w:color="000000"/>
              <w:bottom w:val="single" w:sz="2" w:space="0" w:color="000000"/>
              <w:right w:val="single" w:sz="2" w:space="0" w:color="000000"/>
            </w:tcBorders>
            <w:hideMark/>
          </w:tcPr>
          <w:p w14:paraId="551B4948" w14:textId="77777777" w:rsidR="00CA0E12" w:rsidRDefault="00CA0E12">
            <w:pPr>
              <w:spacing w:before="60" w:after="60" w:line="240" w:lineRule="auto"/>
              <w:rPr>
                <w:noProof/>
                <w:lang w:val="en-US"/>
              </w:rPr>
            </w:pPr>
            <w:r>
              <w:rPr>
                <w:noProof/>
              </w:rPr>
              <w:t>Pêche et congélation</w:t>
            </w:r>
          </w:p>
        </w:tc>
        <w:tc>
          <w:tcPr>
            <w:tcW w:w="861" w:type="pct"/>
            <w:tcBorders>
              <w:top w:val="single" w:sz="2" w:space="0" w:color="000000"/>
              <w:left w:val="single" w:sz="2" w:space="0" w:color="000000"/>
              <w:bottom w:val="single" w:sz="2" w:space="0" w:color="000000"/>
              <w:right w:val="single" w:sz="4" w:space="0" w:color="auto"/>
            </w:tcBorders>
            <w:hideMark/>
          </w:tcPr>
          <w:p w14:paraId="12D7295F" w14:textId="77777777" w:rsidR="00CA0E12" w:rsidRDefault="00CA0E12">
            <w:pPr>
              <w:spacing w:before="60" w:after="60" w:line="240" w:lineRule="auto"/>
              <w:rPr>
                <w:noProof/>
              </w:rPr>
            </w:pPr>
            <w:r w:rsidRPr="006905F3">
              <w:rPr>
                <w:noProof/>
              </w:rPr>
              <w:t>5</w:t>
            </w:r>
            <w:r>
              <w:rPr>
                <w:noProof/>
              </w:rPr>
              <w:t xml:space="preserve"> </w:t>
            </w:r>
            <w:r w:rsidRPr="006905F3">
              <w:rPr>
                <w:noProof/>
              </w:rPr>
              <w:t>500</w:t>
            </w:r>
          </w:p>
        </w:tc>
      </w:tr>
      <w:tr w:rsidR="00CA0E12" w14:paraId="3C07F9EC" w14:textId="77777777" w:rsidTr="00CA0E12">
        <w:tc>
          <w:tcPr>
            <w:tcW w:w="718" w:type="pct"/>
            <w:tcBorders>
              <w:top w:val="single" w:sz="2" w:space="0" w:color="000000"/>
              <w:left w:val="single" w:sz="4" w:space="0" w:color="auto"/>
              <w:bottom w:val="single" w:sz="4" w:space="0" w:color="auto"/>
              <w:right w:val="single" w:sz="2" w:space="0" w:color="000000"/>
            </w:tcBorders>
            <w:hideMark/>
          </w:tcPr>
          <w:p w14:paraId="32A9118B" w14:textId="77777777" w:rsidR="00CA0E12" w:rsidRDefault="00CA0E12">
            <w:pPr>
              <w:spacing w:before="60" w:after="60" w:line="240" w:lineRule="auto"/>
              <w:rPr>
                <w:noProof/>
              </w:rPr>
            </w:pPr>
            <w:r w:rsidRPr="006905F3">
              <w:rPr>
                <w:noProof/>
              </w:rPr>
              <w:t>0307</w:t>
            </w:r>
            <w:r>
              <w:rPr>
                <w:noProof/>
              </w:rPr>
              <w:t>.</w:t>
            </w:r>
            <w:r w:rsidRPr="006905F3">
              <w:rPr>
                <w:noProof/>
              </w:rPr>
              <w:t>43</w:t>
            </w:r>
          </w:p>
        </w:tc>
        <w:tc>
          <w:tcPr>
            <w:tcW w:w="2746" w:type="pct"/>
            <w:tcBorders>
              <w:top w:val="single" w:sz="2" w:space="0" w:color="000000"/>
              <w:left w:val="single" w:sz="2" w:space="0" w:color="000000"/>
              <w:bottom w:val="single" w:sz="4" w:space="0" w:color="auto"/>
              <w:right w:val="single" w:sz="2" w:space="0" w:color="000000"/>
            </w:tcBorders>
            <w:hideMark/>
          </w:tcPr>
          <w:p w14:paraId="1B12D199" w14:textId="77777777" w:rsidR="00CA0E12" w:rsidRDefault="00CA0E12">
            <w:pPr>
              <w:spacing w:before="60" w:after="60" w:line="240" w:lineRule="auto"/>
              <w:rPr>
                <w:noProof/>
                <w:lang w:val="fr-BE"/>
              </w:rPr>
            </w:pPr>
            <w:r>
              <w:rPr>
                <w:noProof/>
                <w:lang w:val="fr-BE"/>
              </w:rPr>
              <w:t>Seiches et sépioles, calmars et encornets, même séparés de leur coquille</w:t>
            </w:r>
          </w:p>
        </w:tc>
        <w:tc>
          <w:tcPr>
            <w:tcW w:w="675" w:type="pct"/>
            <w:tcBorders>
              <w:top w:val="single" w:sz="2" w:space="0" w:color="000000"/>
              <w:left w:val="single" w:sz="2" w:space="0" w:color="000000"/>
              <w:bottom w:val="single" w:sz="4" w:space="0" w:color="auto"/>
              <w:right w:val="single" w:sz="2" w:space="0" w:color="000000"/>
            </w:tcBorders>
            <w:hideMark/>
          </w:tcPr>
          <w:p w14:paraId="3BFF94BA" w14:textId="77777777" w:rsidR="00CA0E12" w:rsidRDefault="00CA0E12">
            <w:pPr>
              <w:spacing w:before="60" w:after="60" w:line="240" w:lineRule="auto"/>
              <w:rPr>
                <w:noProof/>
                <w:lang w:val="en-US"/>
              </w:rPr>
            </w:pPr>
            <w:r>
              <w:rPr>
                <w:noProof/>
              </w:rPr>
              <w:t>Pêche et congélation</w:t>
            </w:r>
          </w:p>
        </w:tc>
        <w:tc>
          <w:tcPr>
            <w:tcW w:w="861" w:type="pct"/>
            <w:tcBorders>
              <w:top w:val="single" w:sz="2" w:space="0" w:color="000000"/>
              <w:left w:val="single" w:sz="2" w:space="0" w:color="000000"/>
              <w:bottom w:val="single" w:sz="4" w:space="0" w:color="auto"/>
              <w:right w:val="single" w:sz="4" w:space="0" w:color="auto"/>
            </w:tcBorders>
            <w:hideMark/>
          </w:tcPr>
          <w:p w14:paraId="56F97B9C" w14:textId="77777777" w:rsidR="00CA0E12" w:rsidRDefault="00CA0E12">
            <w:pPr>
              <w:spacing w:before="60" w:after="60" w:line="240" w:lineRule="auto"/>
              <w:rPr>
                <w:noProof/>
              </w:rPr>
            </w:pPr>
            <w:r w:rsidRPr="006905F3">
              <w:rPr>
                <w:noProof/>
              </w:rPr>
              <w:t>8</w:t>
            </w:r>
            <w:r>
              <w:rPr>
                <w:noProof/>
              </w:rPr>
              <w:t xml:space="preserve"> </w:t>
            </w:r>
            <w:r w:rsidRPr="006905F3">
              <w:rPr>
                <w:noProof/>
              </w:rPr>
              <w:t>000</w:t>
            </w:r>
          </w:p>
        </w:tc>
      </w:tr>
    </w:tbl>
    <w:p w14:paraId="190B9BF1" w14:textId="77777777" w:rsidR="00CA0E12" w:rsidRDefault="00CA0E12" w:rsidP="00CA0E12">
      <w:pPr>
        <w:rPr>
          <w:noProof/>
        </w:rPr>
      </w:pPr>
    </w:p>
    <w:p w14:paraId="6D6A31C8" w14:textId="77777777" w:rsidR="00CA0E12" w:rsidRDefault="00CA0E12" w:rsidP="00CA0E12">
      <w:pPr>
        <w:jc w:val="center"/>
        <w:rPr>
          <w:noProof/>
          <w:lang w:val="fr-BE"/>
        </w:rPr>
      </w:pPr>
      <w:r>
        <w:rPr>
          <w:noProof/>
          <w:lang w:val="fr-BE"/>
        </w:rPr>
        <w:br w:type="page"/>
        <w:t>Disposition relative à la croissance pour le tableau </w:t>
      </w:r>
      <w:r w:rsidRPr="006905F3">
        <w:rPr>
          <w:noProof/>
          <w:lang w:val="fr-BE"/>
        </w:rPr>
        <w:t>2</w:t>
      </w:r>
    </w:p>
    <w:p w14:paraId="1E04BF91" w14:textId="77777777" w:rsidR="00CA0E12" w:rsidRDefault="00CA0E12" w:rsidP="00CA0E12">
      <w:pPr>
        <w:rPr>
          <w:noProof/>
          <w:lang w:val="fr-BE"/>
        </w:rPr>
      </w:pPr>
    </w:p>
    <w:p w14:paraId="3735E588" w14:textId="77777777" w:rsidR="00CA0E12" w:rsidRDefault="00CA0E12" w:rsidP="00CA0E12">
      <w:pPr>
        <w:rPr>
          <w:noProof/>
          <w:lang w:val="fr-BE"/>
        </w:rPr>
      </w:pPr>
      <w:r w:rsidRPr="006905F3">
        <w:rPr>
          <w:noProof/>
          <w:lang w:val="fr-BE"/>
        </w:rPr>
        <w:t>1</w:t>
      </w:r>
      <w:r>
        <w:rPr>
          <w:noProof/>
          <w:lang w:val="fr-BE"/>
        </w:rPr>
        <w:t>.</w:t>
      </w:r>
      <w:r>
        <w:rPr>
          <w:noProof/>
          <w:lang w:val="fr-BE"/>
        </w:rPr>
        <w:tab/>
        <w:t>Pour chacun des produits énumérés dans le tableau </w:t>
      </w:r>
      <w:r w:rsidRPr="006905F3">
        <w:rPr>
          <w:noProof/>
          <w:lang w:val="fr-BE"/>
        </w:rPr>
        <w:t>2</w:t>
      </w:r>
      <w:r>
        <w:rPr>
          <w:noProof/>
          <w:lang w:val="fr-BE"/>
        </w:rPr>
        <w:t xml:space="preserve">, si plus de </w:t>
      </w:r>
      <w:r w:rsidRPr="006905F3">
        <w:rPr>
          <w:noProof/>
          <w:lang w:val="fr-BE"/>
        </w:rPr>
        <w:t>80</w:t>
      </w:r>
      <w:r>
        <w:rPr>
          <w:noProof/>
          <w:lang w:val="fr-BE"/>
        </w:rPr>
        <w:t> % du contingent lié à l’origine attribué pour un produit sont utilisés au cours d’une année civile, l’attribution du contingent lié à l’origine augmentera pour l’année civile suivante.</w:t>
      </w:r>
    </w:p>
    <w:p w14:paraId="29B373AA" w14:textId="77777777" w:rsidR="00CA0E12" w:rsidRDefault="00CA0E12" w:rsidP="00CA0E12">
      <w:pPr>
        <w:rPr>
          <w:noProof/>
          <w:lang w:val="fr-BE"/>
        </w:rPr>
      </w:pPr>
    </w:p>
    <w:p w14:paraId="646911C1" w14:textId="77777777" w:rsidR="00CA0E12" w:rsidRDefault="00CA0E12" w:rsidP="00CA0E12">
      <w:pPr>
        <w:rPr>
          <w:noProof/>
          <w:lang w:val="fr-BE"/>
        </w:rPr>
      </w:pPr>
      <w:r w:rsidRPr="006905F3">
        <w:rPr>
          <w:noProof/>
          <w:lang w:val="fr-BE"/>
        </w:rPr>
        <w:t>2</w:t>
      </w:r>
      <w:r>
        <w:rPr>
          <w:noProof/>
          <w:lang w:val="fr-BE"/>
        </w:rPr>
        <w:t>.</w:t>
      </w:r>
      <w:r>
        <w:rPr>
          <w:noProof/>
          <w:lang w:val="fr-BE"/>
        </w:rPr>
        <w:tab/>
        <w:t xml:space="preserve">L’augmentation sera de </w:t>
      </w:r>
      <w:r w:rsidRPr="006905F3">
        <w:rPr>
          <w:noProof/>
          <w:lang w:val="fr-BE"/>
        </w:rPr>
        <w:t>10</w:t>
      </w:r>
      <w:r>
        <w:rPr>
          <w:noProof/>
          <w:lang w:val="fr-BE"/>
        </w:rPr>
        <w:t> % du contingent lié à l’origine attribué pour le produit au cours de l’année civile précédente.</w:t>
      </w:r>
    </w:p>
    <w:p w14:paraId="2DDB0084" w14:textId="77777777" w:rsidR="00CA0E12" w:rsidRDefault="00CA0E12" w:rsidP="00CA0E12">
      <w:pPr>
        <w:rPr>
          <w:noProof/>
          <w:lang w:val="fr-BE"/>
        </w:rPr>
      </w:pPr>
    </w:p>
    <w:p w14:paraId="45AF94E8" w14:textId="77777777" w:rsidR="00CA0E12" w:rsidRDefault="00CA0E12" w:rsidP="00CA0E12">
      <w:pPr>
        <w:rPr>
          <w:noProof/>
          <w:lang w:val="fr-BE"/>
        </w:rPr>
      </w:pPr>
      <w:r w:rsidRPr="006905F3">
        <w:rPr>
          <w:noProof/>
          <w:lang w:val="fr-BE"/>
        </w:rPr>
        <w:t>3</w:t>
      </w:r>
      <w:r>
        <w:rPr>
          <w:noProof/>
          <w:lang w:val="fr-BE"/>
        </w:rPr>
        <w:t>.</w:t>
      </w:r>
      <w:r>
        <w:rPr>
          <w:noProof/>
          <w:lang w:val="fr-BE"/>
        </w:rPr>
        <w:tab/>
        <w:t>La disposition relative à la croissance s’appliquera pour la première fois après l’expiration de la première année civile complète suivant la date d’entrée en vigueur du présent accord et sera appliquée pendant trois années au total au cours des six premières années civiles complètes suivant la date d’entrée en vigueur du présent accord.</w:t>
      </w:r>
    </w:p>
    <w:p w14:paraId="7BF050A9" w14:textId="77777777" w:rsidR="00CA0E12" w:rsidRDefault="00CA0E12" w:rsidP="00CA0E12">
      <w:pPr>
        <w:rPr>
          <w:noProof/>
          <w:lang w:val="fr-BE"/>
        </w:rPr>
      </w:pPr>
    </w:p>
    <w:p w14:paraId="4D534F11" w14:textId="77777777" w:rsidR="00CA0E12" w:rsidRDefault="00CA0E12" w:rsidP="00CA0E12">
      <w:pPr>
        <w:rPr>
          <w:noProof/>
          <w:lang w:val="fr-BE"/>
        </w:rPr>
      </w:pPr>
      <w:r w:rsidRPr="006905F3">
        <w:rPr>
          <w:noProof/>
          <w:lang w:val="fr-BE"/>
        </w:rPr>
        <w:t>4</w:t>
      </w:r>
      <w:r>
        <w:rPr>
          <w:noProof/>
          <w:lang w:val="fr-BE"/>
        </w:rPr>
        <w:t>.</w:t>
      </w:r>
      <w:r>
        <w:rPr>
          <w:noProof/>
          <w:lang w:val="fr-BE"/>
        </w:rPr>
        <w:tab/>
        <w:t>Toute augmentation du volume du contingent lié à l’origine est mise en œuvre au premier trimestre de l’année civile suivante. La partie importatrice notifie à la partie exportatrice par écrit lorsque la condition énoncée au paragraphe </w:t>
      </w:r>
      <w:r w:rsidRPr="006905F3">
        <w:rPr>
          <w:noProof/>
          <w:lang w:val="fr-BE"/>
        </w:rPr>
        <w:t>1</w:t>
      </w:r>
      <w:r>
        <w:rPr>
          <w:noProof/>
          <w:lang w:val="fr-BE"/>
        </w:rPr>
        <w:t xml:space="preserve"> est remplie et, le cas échéant, elle lui notifie l’augmentation du contingent lié à l’origine et la date à laquelle l’augmentation s’applique. Les parties font en sorte que les renseignements sur l’augmentation du contingent lié à l’origine et la date à laquelle l’augmentation s’applique soient rendus publics.</w:t>
      </w:r>
    </w:p>
    <w:p w14:paraId="100D19C4" w14:textId="77777777" w:rsidR="00CA0E12" w:rsidRDefault="00CA0E12" w:rsidP="00CA0E12">
      <w:pPr>
        <w:rPr>
          <w:noProof/>
          <w:lang w:val="fr-BE"/>
        </w:rPr>
      </w:pPr>
    </w:p>
    <w:p w14:paraId="61A23ED4" w14:textId="77777777" w:rsidR="00CA0E12" w:rsidRDefault="00CA0E12" w:rsidP="00CA0E12">
      <w:pPr>
        <w:rPr>
          <w:noProof/>
          <w:lang w:val="fr-BE"/>
        </w:rPr>
      </w:pPr>
    </w:p>
    <w:p w14:paraId="285147EC" w14:textId="77777777" w:rsidR="00CA0E12" w:rsidRDefault="00CA0E12" w:rsidP="00CA0E12">
      <w:pPr>
        <w:jc w:val="center"/>
        <w:rPr>
          <w:noProof/>
          <w:lang w:val="fr-BE"/>
        </w:rPr>
      </w:pPr>
      <w:r>
        <w:rPr>
          <w:noProof/>
          <w:lang w:val="fr-BE"/>
        </w:rPr>
        <w:br w:type="page"/>
        <w:t>Réexamen des contingents pour les produits textiles et les vêtements du tableau </w:t>
      </w:r>
      <w:r w:rsidRPr="006905F3">
        <w:rPr>
          <w:noProof/>
          <w:lang w:val="fr-BE"/>
        </w:rPr>
        <w:t>1</w:t>
      </w:r>
      <w:r>
        <w:rPr>
          <w:noProof/>
          <w:lang w:val="fr-BE"/>
        </w:rPr>
        <w:t xml:space="preserve"> et</w:t>
      </w:r>
      <w:r>
        <w:rPr>
          <w:noProof/>
          <w:lang w:val="fr-BE"/>
        </w:rPr>
        <w:br/>
        <w:t>les poissons et fruits de mer du tableau </w:t>
      </w:r>
      <w:r w:rsidRPr="006905F3">
        <w:rPr>
          <w:noProof/>
          <w:lang w:val="fr-BE"/>
        </w:rPr>
        <w:t>2</w:t>
      </w:r>
    </w:p>
    <w:p w14:paraId="5140FAB5" w14:textId="77777777" w:rsidR="00CA0E12" w:rsidRDefault="00CA0E12" w:rsidP="00CA0E12">
      <w:pPr>
        <w:rPr>
          <w:noProof/>
          <w:lang w:val="fr-BE"/>
        </w:rPr>
      </w:pPr>
    </w:p>
    <w:p w14:paraId="44DEC0A7" w14:textId="77777777" w:rsidR="00CA0E12" w:rsidRDefault="00CA0E12" w:rsidP="00CA0E12">
      <w:pPr>
        <w:rPr>
          <w:noProof/>
          <w:lang w:val="fr-BE"/>
        </w:rPr>
      </w:pPr>
      <w:r w:rsidRPr="006905F3">
        <w:rPr>
          <w:noProof/>
          <w:lang w:val="fr-BE"/>
        </w:rPr>
        <w:t>1</w:t>
      </w:r>
      <w:r>
        <w:rPr>
          <w:noProof/>
          <w:lang w:val="fr-BE"/>
        </w:rPr>
        <w:t>.</w:t>
      </w:r>
      <w:r>
        <w:rPr>
          <w:noProof/>
          <w:lang w:val="fr-BE"/>
        </w:rPr>
        <w:tab/>
        <w:t>Au plus tôt trois ans après la date d’entrée en vigueur du présent accord, le comité «Commerce», à la demande de l’une ou l’autre des parties et avec l’aide du comité mixte de coopération douanière, réexamine les contingents pour les produits textiles et les vêtements figurant au tableau </w:t>
      </w:r>
      <w:r w:rsidRPr="006905F3">
        <w:rPr>
          <w:noProof/>
          <w:lang w:val="fr-BE"/>
        </w:rPr>
        <w:t>1</w:t>
      </w:r>
      <w:r>
        <w:rPr>
          <w:noProof/>
          <w:lang w:val="fr-BE"/>
        </w:rPr>
        <w:t xml:space="preserve"> et pour les poissons et les fruits de mer figurant au tableau </w:t>
      </w:r>
      <w:r w:rsidRPr="006905F3">
        <w:rPr>
          <w:noProof/>
          <w:lang w:val="fr-BE"/>
        </w:rPr>
        <w:t>2</w:t>
      </w:r>
      <w:r>
        <w:rPr>
          <w:noProof/>
          <w:lang w:val="fr-BE"/>
        </w:rPr>
        <w:t>. Ces réexamens peuvent être effectués indépendamment les uns des autres.</w:t>
      </w:r>
    </w:p>
    <w:p w14:paraId="3091AAC6" w14:textId="77777777" w:rsidR="00CA0E12" w:rsidRDefault="00CA0E12" w:rsidP="00CA0E12">
      <w:pPr>
        <w:rPr>
          <w:noProof/>
          <w:lang w:val="fr-BE"/>
        </w:rPr>
      </w:pPr>
    </w:p>
    <w:p w14:paraId="5F513B2E" w14:textId="77777777" w:rsidR="00CA0E12" w:rsidRDefault="00CA0E12" w:rsidP="00CA0E12">
      <w:pPr>
        <w:rPr>
          <w:noProof/>
          <w:lang w:val="fr-BE"/>
        </w:rPr>
      </w:pPr>
      <w:r w:rsidRPr="006905F3">
        <w:rPr>
          <w:noProof/>
          <w:lang w:val="fr-BE"/>
        </w:rPr>
        <w:t>2</w:t>
      </w:r>
      <w:r>
        <w:rPr>
          <w:noProof/>
          <w:lang w:val="fr-BE"/>
        </w:rPr>
        <w:t>.</w:t>
      </w:r>
      <w:r>
        <w:rPr>
          <w:noProof/>
          <w:lang w:val="fr-BE"/>
        </w:rPr>
        <w:tab/>
        <w:t>Le réexamen visé au paragraphe </w:t>
      </w:r>
      <w:r w:rsidRPr="006905F3">
        <w:rPr>
          <w:noProof/>
          <w:lang w:val="fr-BE"/>
        </w:rPr>
        <w:t>1</w:t>
      </w:r>
      <w:r>
        <w:rPr>
          <w:noProof/>
          <w:lang w:val="fr-BE"/>
        </w:rPr>
        <w:t xml:space="preserve"> est effectué sur la base des informations disponibles sur les conditions du marché dans les deux parties et des informations relatives à leurs importations et exportations des produits concernés.</w:t>
      </w:r>
    </w:p>
    <w:p w14:paraId="4A5837F7" w14:textId="77777777" w:rsidR="00CA0E12" w:rsidRDefault="00CA0E12" w:rsidP="00CA0E12">
      <w:pPr>
        <w:rPr>
          <w:noProof/>
          <w:lang w:val="fr-BE"/>
        </w:rPr>
      </w:pPr>
    </w:p>
    <w:p w14:paraId="3567D9EB" w14:textId="77777777" w:rsidR="00CA0E12" w:rsidRDefault="00CA0E12" w:rsidP="00CA0E12">
      <w:pPr>
        <w:rPr>
          <w:noProof/>
          <w:lang w:val="fr-BE"/>
        </w:rPr>
      </w:pPr>
      <w:r w:rsidRPr="006905F3">
        <w:rPr>
          <w:noProof/>
          <w:lang w:val="fr-BE"/>
        </w:rPr>
        <w:t>3</w:t>
      </w:r>
      <w:r>
        <w:rPr>
          <w:noProof/>
          <w:lang w:val="fr-BE"/>
        </w:rPr>
        <w:t>.</w:t>
      </w:r>
      <w:r>
        <w:rPr>
          <w:noProof/>
          <w:lang w:val="fr-BE"/>
        </w:rPr>
        <w:tab/>
        <w:t>Sur la base des résultats d’un réexamen effectué conformément au paragraphe </w:t>
      </w:r>
      <w:r w:rsidRPr="006905F3">
        <w:rPr>
          <w:noProof/>
          <w:lang w:val="fr-BE"/>
        </w:rPr>
        <w:t>1</w:t>
      </w:r>
      <w:r>
        <w:rPr>
          <w:noProof/>
          <w:lang w:val="fr-BE"/>
        </w:rPr>
        <w:t>, le comité «Commerce» peut décider d’augmenter ou de maintenir les quantités des contingents pour les produits textiles et les vêtements qui figurent au tableau </w:t>
      </w:r>
      <w:r w:rsidRPr="006905F3">
        <w:rPr>
          <w:noProof/>
          <w:lang w:val="fr-BE"/>
        </w:rPr>
        <w:t>1</w:t>
      </w:r>
      <w:r>
        <w:rPr>
          <w:noProof/>
          <w:lang w:val="fr-BE"/>
        </w:rPr>
        <w:t xml:space="preserve"> ou pour les poissons et fruits de mer qui figurent au tableau </w:t>
      </w:r>
      <w:r w:rsidRPr="006905F3">
        <w:rPr>
          <w:noProof/>
          <w:lang w:val="fr-BE"/>
        </w:rPr>
        <w:t>2</w:t>
      </w:r>
      <w:r>
        <w:rPr>
          <w:noProof/>
          <w:lang w:val="fr-BE"/>
        </w:rPr>
        <w:t>, d’en modifier la portée, d’en répartir les quantités ou de modifier toute répartition entre produits.</w:t>
      </w:r>
    </w:p>
    <w:p w14:paraId="6C1FE861" w14:textId="77777777" w:rsidR="00CA0E12" w:rsidRDefault="00CA0E12" w:rsidP="00CA0E12">
      <w:pPr>
        <w:rPr>
          <w:noProof/>
          <w:lang w:val="fr-BE"/>
        </w:rPr>
      </w:pPr>
    </w:p>
    <w:p w14:paraId="1F22D38A" w14:textId="77777777" w:rsidR="00CA0E12" w:rsidRDefault="00CA0E12" w:rsidP="00CA0E12">
      <w:pPr>
        <w:rPr>
          <w:noProof/>
          <w:lang w:val="fr-BE"/>
        </w:rPr>
      </w:pPr>
    </w:p>
    <w:p w14:paraId="161A2A2E" w14:textId="77777777" w:rsidR="00CA0E12" w:rsidRDefault="00CA0E12" w:rsidP="00CA0E12">
      <w:pPr>
        <w:jc w:val="center"/>
        <w:rPr>
          <w:noProof/>
          <w:lang w:val="fr-BE"/>
        </w:rPr>
      </w:pPr>
      <w:r>
        <w:rPr>
          <w:noProof/>
          <w:lang w:val="fr-BE"/>
        </w:rPr>
        <w:t>________________</w:t>
      </w:r>
    </w:p>
    <w:p w14:paraId="04D0E069" w14:textId="77777777" w:rsidR="00CA0E12" w:rsidRDefault="00CA0E12" w:rsidP="00CA0E12">
      <w:pPr>
        <w:widowControl/>
        <w:rPr>
          <w:b/>
          <w:noProof/>
          <w:u w:val="single"/>
          <w:lang w:val="fr-BE"/>
        </w:rPr>
        <w:sectPr w:rsidR="00CA0E12">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20"/>
        </w:sectPr>
      </w:pPr>
    </w:p>
    <w:p w14:paraId="5C3DCA60"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3</w:t>
      </w:r>
      <w:r>
        <w:rPr>
          <w:b/>
          <w:noProof/>
          <w:u w:val="single"/>
          <w:lang w:val="fr-BE"/>
        </w:rPr>
        <w:t>-C</w:t>
      </w:r>
    </w:p>
    <w:p w14:paraId="4989A17C" w14:textId="77777777" w:rsidR="00CA0E12" w:rsidRDefault="00CA0E12" w:rsidP="00CA0E12">
      <w:pPr>
        <w:jc w:val="center"/>
        <w:rPr>
          <w:noProof/>
          <w:lang w:val="fr-BE"/>
        </w:rPr>
      </w:pPr>
    </w:p>
    <w:p w14:paraId="4004FF5E" w14:textId="77777777" w:rsidR="00CA0E12" w:rsidRDefault="00CA0E12" w:rsidP="00CA0E12">
      <w:pPr>
        <w:jc w:val="center"/>
        <w:rPr>
          <w:noProof/>
          <w:lang w:val="fr-BE"/>
        </w:rPr>
      </w:pPr>
    </w:p>
    <w:p w14:paraId="1AC59384" w14:textId="77777777" w:rsidR="00CA0E12" w:rsidRDefault="00CA0E12" w:rsidP="00CA0E12">
      <w:pPr>
        <w:jc w:val="center"/>
        <w:rPr>
          <w:noProof/>
          <w:lang w:val="fr-BE"/>
        </w:rPr>
      </w:pPr>
      <w:r>
        <w:rPr>
          <w:noProof/>
          <w:lang w:val="fr-BE"/>
        </w:rPr>
        <w:t>TEXTE DE L’ATTESTATION D’ORIGINE</w:t>
      </w:r>
    </w:p>
    <w:p w14:paraId="28B8E4AE" w14:textId="77777777" w:rsidR="00CA0E12" w:rsidRDefault="00CA0E12" w:rsidP="00CA0E12">
      <w:pPr>
        <w:rPr>
          <w:noProof/>
          <w:lang w:val="fr-BE"/>
        </w:rPr>
      </w:pPr>
    </w:p>
    <w:p w14:paraId="5829A3C0" w14:textId="77777777" w:rsidR="00CA0E12" w:rsidRDefault="00CA0E12" w:rsidP="00CA0E12">
      <w:pPr>
        <w:rPr>
          <w:noProof/>
          <w:lang w:val="fr-BE"/>
        </w:rPr>
      </w:pPr>
      <w:r>
        <w:rPr>
          <w:noProof/>
          <w:lang w:val="fr-BE"/>
        </w:rPr>
        <w:t>Une attestation d’origine, dont le texte figure ci-dessous, s’établit en utilisant l’une des versions linguistiques ci-après, conformément aux dispositions du droit interne de la partie exportatrice, ou en utilisant une autre version linguistique notifiée par l’Union. L’Union notifie toute autre version linguistique de l’attestation d’origine à la Nouvelle-Zélande au plus tard lors de l’adhésion d’un État membre à l’Union. Si l’attestation d’origine est établie à la main, elle doit être rédigée à l’encre et en caractères d’imprimerie. L’attestation d’origine doit être rédigée conformément aux notes de bas de page la concernant. Les notes de bas de page ne doivent pas être reproduites.</w:t>
      </w:r>
    </w:p>
    <w:p w14:paraId="507BF3F6" w14:textId="77777777" w:rsidR="00CA0E12" w:rsidRDefault="00CA0E12" w:rsidP="00CA0E12">
      <w:pPr>
        <w:rPr>
          <w:noProof/>
          <w:lang w:val="fr-BE"/>
        </w:rPr>
      </w:pPr>
    </w:p>
    <w:p w14:paraId="3E4AFDD5" w14:textId="77777777" w:rsidR="00CA0E12" w:rsidRDefault="00CA0E12" w:rsidP="00CA0E12">
      <w:pPr>
        <w:rPr>
          <w:noProof/>
          <w:lang w:val="fr-BE"/>
        </w:rPr>
      </w:pPr>
      <w:r>
        <w:rPr>
          <w:noProof/>
          <w:lang w:val="fr-BE"/>
        </w:rPr>
        <w:t>Version bulgare</w:t>
      </w:r>
    </w:p>
    <w:p w14:paraId="5DF8A992" w14:textId="77777777" w:rsidR="00CA0E12" w:rsidRDefault="00CA0E12" w:rsidP="00CA0E12">
      <w:pPr>
        <w:rPr>
          <w:noProof/>
          <w:lang w:val="fr-BE"/>
        </w:rPr>
      </w:pPr>
    </w:p>
    <w:p w14:paraId="278E3409" w14:textId="77777777" w:rsidR="00CA0E12" w:rsidRDefault="00CA0E12" w:rsidP="00CA0E12">
      <w:pPr>
        <w:rPr>
          <w:noProof/>
          <w:lang w:val="fr-BE"/>
        </w:rPr>
      </w:pPr>
      <w:r>
        <w:rPr>
          <w:noProof/>
          <w:lang w:val="fr-BE"/>
        </w:rPr>
        <w:t>Version croate</w:t>
      </w:r>
    </w:p>
    <w:p w14:paraId="156F09A0" w14:textId="77777777" w:rsidR="00CA0E12" w:rsidRDefault="00CA0E12" w:rsidP="00CA0E12">
      <w:pPr>
        <w:rPr>
          <w:noProof/>
          <w:lang w:val="fr-BE"/>
        </w:rPr>
      </w:pPr>
    </w:p>
    <w:p w14:paraId="5FD0F61F" w14:textId="77777777" w:rsidR="00CA0E12" w:rsidRDefault="00CA0E12" w:rsidP="00CA0E12">
      <w:pPr>
        <w:rPr>
          <w:noProof/>
          <w:lang w:val="fr-BE"/>
        </w:rPr>
      </w:pPr>
      <w:r>
        <w:rPr>
          <w:noProof/>
          <w:lang w:val="fr-BE"/>
        </w:rPr>
        <w:t>Version tchèque</w:t>
      </w:r>
    </w:p>
    <w:p w14:paraId="6E7EE989" w14:textId="77777777" w:rsidR="00CA0E12" w:rsidRDefault="00CA0E12" w:rsidP="00CA0E12">
      <w:pPr>
        <w:rPr>
          <w:noProof/>
          <w:lang w:val="fr-BE"/>
        </w:rPr>
      </w:pPr>
    </w:p>
    <w:p w14:paraId="15D22AA7" w14:textId="77777777" w:rsidR="00CA0E12" w:rsidRDefault="00CA0E12" w:rsidP="00CA0E12">
      <w:pPr>
        <w:rPr>
          <w:noProof/>
          <w:lang w:val="fr-BE"/>
        </w:rPr>
      </w:pPr>
      <w:r>
        <w:rPr>
          <w:noProof/>
          <w:lang w:val="fr-BE"/>
        </w:rPr>
        <w:t>Version danoise</w:t>
      </w:r>
    </w:p>
    <w:p w14:paraId="3ABB0223" w14:textId="77777777" w:rsidR="00CA0E12" w:rsidRDefault="00CA0E12" w:rsidP="00CA0E12">
      <w:pPr>
        <w:rPr>
          <w:noProof/>
          <w:lang w:val="fr-BE"/>
        </w:rPr>
      </w:pPr>
    </w:p>
    <w:p w14:paraId="334DDEC5" w14:textId="77777777" w:rsidR="00CA0E12" w:rsidRDefault="00CA0E12" w:rsidP="00CA0E12">
      <w:pPr>
        <w:rPr>
          <w:noProof/>
          <w:lang w:val="fr-BE"/>
        </w:rPr>
      </w:pPr>
      <w:r>
        <w:rPr>
          <w:noProof/>
          <w:lang w:val="fr-BE"/>
        </w:rPr>
        <w:t>Version néerlandaise</w:t>
      </w:r>
    </w:p>
    <w:p w14:paraId="4D67EE2D" w14:textId="77777777" w:rsidR="00CA0E12" w:rsidRDefault="00CA0E12" w:rsidP="00CA0E12">
      <w:pPr>
        <w:rPr>
          <w:noProof/>
          <w:lang w:val="fr-BE"/>
        </w:rPr>
      </w:pPr>
    </w:p>
    <w:p w14:paraId="2729208C" w14:textId="77777777" w:rsidR="00CA0E12" w:rsidRDefault="00CA0E12" w:rsidP="00CA0E12">
      <w:pPr>
        <w:rPr>
          <w:noProof/>
          <w:lang w:val="fr-BE"/>
        </w:rPr>
      </w:pPr>
      <w:r>
        <w:rPr>
          <w:noProof/>
          <w:lang w:val="fr-BE"/>
        </w:rPr>
        <w:t>Version anglaise</w:t>
      </w:r>
    </w:p>
    <w:p w14:paraId="6FD2596C" w14:textId="77777777" w:rsidR="00CA0E12" w:rsidRDefault="00CA0E12" w:rsidP="00CA0E12">
      <w:pPr>
        <w:rPr>
          <w:noProof/>
          <w:lang w:val="fr-BE"/>
        </w:rPr>
      </w:pPr>
    </w:p>
    <w:p w14:paraId="73BD77C5" w14:textId="77777777" w:rsidR="00CA0E12" w:rsidRDefault="00CA0E12" w:rsidP="00CA0E12">
      <w:pPr>
        <w:rPr>
          <w:noProof/>
          <w:lang w:val="fr-BE"/>
        </w:rPr>
      </w:pPr>
      <w:r>
        <w:rPr>
          <w:noProof/>
          <w:lang w:val="fr-BE"/>
        </w:rPr>
        <w:br w:type="page"/>
        <w:t>Version estonienne</w:t>
      </w:r>
    </w:p>
    <w:p w14:paraId="46A8C45D" w14:textId="77777777" w:rsidR="00CA0E12" w:rsidRDefault="00CA0E12" w:rsidP="00CA0E12">
      <w:pPr>
        <w:rPr>
          <w:noProof/>
          <w:lang w:val="fr-BE"/>
        </w:rPr>
      </w:pPr>
    </w:p>
    <w:p w14:paraId="5382111B" w14:textId="77777777" w:rsidR="00CA0E12" w:rsidRDefault="00CA0E12" w:rsidP="00CA0E12">
      <w:pPr>
        <w:rPr>
          <w:noProof/>
          <w:lang w:val="fr-BE"/>
        </w:rPr>
      </w:pPr>
      <w:r>
        <w:rPr>
          <w:noProof/>
          <w:lang w:val="fr-BE"/>
        </w:rPr>
        <w:t>Version finnoise</w:t>
      </w:r>
    </w:p>
    <w:p w14:paraId="3FD7132C" w14:textId="77777777" w:rsidR="00CA0E12" w:rsidRDefault="00CA0E12" w:rsidP="00CA0E12">
      <w:pPr>
        <w:rPr>
          <w:noProof/>
          <w:lang w:val="fr-BE"/>
        </w:rPr>
      </w:pPr>
    </w:p>
    <w:p w14:paraId="39075B12" w14:textId="77777777" w:rsidR="00CA0E12" w:rsidRDefault="00CA0E12" w:rsidP="00CA0E12">
      <w:pPr>
        <w:rPr>
          <w:noProof/>
          <w:lang w:val="fr-BE"/>
        </w:rPr>
      </w:pPr>
      <w:r>
        <w:rPr>
          <w:noProof/>
          <w:lang w:val="fr-BE"/>
        </w:rPr>
        <w:t>Version française</w:t>
      </w:r>
    </w:p>
    <w:p w14:paraId="6A3DA471" w14:textId="77777777" w:rsidR="00CA0E12" w:rsidRDefault="00CA0E12" w:rsidP="00CA0E12">
      <w:pPr>
        <w:rPr>
          <w:noProof/>
          <w:lang w:val="fr-BE"/>
        </w:rPr>
      </w:pPr>
    </w:p>
    <w:p w14:paraId="59DA7A43" w14:textId="77777777" w:rsidR="00CA0E12" w:rsidRDefault="00CA0E12" w:rsidP="00CA0E12">
      <w:pPr>
        <w:rPr>
          <w:noProof/>
          <w:lang w:val="fr-BE"/>
        </w:rPr>
      </w:pPr>
      <w:r>
        <w:rPr>
          <w:noProof/>
          <w:lang w:val="fr-BE"/>
        </w:rPr>
        <w:t>Version allemande</w:t>
      </w:r>
    </w:p>
    <w:p w14:paraId="2D9135CE" w14:textId="77777777" w:rsidR="00CA0E12" w:rsidRDefault="00CA0E12" w:rsidP="00CA0E12">
      <w:pPr>
        <w:rPr>
          <w:noProof/>
          <w:lang w:val="fr-BE"/>
        </w:rPr>
      </w:pPr>
    </w:p>
    <w:p w14:paraId="36C9F508" w14:textId="77777777" w:rsidR="00CA0E12" w:rsidRDefault="00CA0E12" w:rsidP="00CA0E12">
      <w:pPr>
        <w:rPr>
          <w:noProof/>
          <w:lang w:val="fr-BE"/>
        </w:rPr>
      </w:pPr>
      <w:r>
        <w:rPr>
          <w:noProof/>
          <w:lang w:val="fr-BE"/>
        </w:rPr>
        <w:t>Version grecque</w:t>
      </w:r>
    </w:p>
    <w:p w14:paraId="7CC9FB89" w14:textId="77777777" w:rsidR="00CA0E12" w:rsidRDefault="00CA0E12" w:rsidP="00CA0E12">
      <w:pPr>
        <w:rPr>
          <w:noProof/>
          <w:lang w:val="fr-BE"/>
        </w:rPr>
      </w:pPr>
    </w:p>
    <w:p w14:paraId="6BC3A97B" w14:textId="77777777" w:rsidR="00CA0E12" w:rsidRDefault="00CA0E12" w:rsidP="00CA0E12">
      <w:pPr>
        <w:rPr>
          <w:noProof/>
          <w:lang w:val="fr-BE"/>
        </w:rPr>
      </w:pPr>
      <w:r>
        <w:rPr>
          <w:noProof/>
          <w:lang w:val="fr-BE"/>
        </w:rPr>
        <w:t>Version hongroise</w:t>
      </w:r>
    </w:p>
    <w:p w14:paraId="4C49D77B" w14:textId="77777777" w:rsidR="00CA0E12" w:rsidRDefault="00CA0E12" w:rsidP="00CA0E12">
      <w:pPr>
        <w:rPr>
          <w:noProof/>
          <w:lang w:val="fr-BE"/>
        </w:rPr>
      </w:pPr>
    </w:p>
    <w:p w14:paraId="47DC7701" w14:textId="77777777" w:rsidR="00CA0E12" w:rsidRDefault="00CA0E12" w:rsidP="00CA0E12">
      <w:pPr>
        <w:rPr>
          <w:noProof/>
          <w:lang w:val="fr-BE"/>
        </w:rPr>
      </w:pPr>
      <w:r>
        <w:rPr>
          <w:noProof/>
          <w:lang w:val="fr-BE"/>
        </w:rPr>
        <w:t>Version irlandaise</w:t>
      </w:r>
    </w:p>
    <w:p w14:paraId="6FCE3BB9" w14:textId="77777777" w:rsidR="00CA0E12" w:rsidRDefault="00CA0E12" w:rsidP="00CA0E12">
      <w:pPr>
        <w:rPr>
          <w:noProof/>
          <w:lang w:val="fr-BE"/>
        </w:rPr>
      </w:pPr>
    </w:p>
    <w:p w14:paraId="55D62AA8" w14:textId="77777777" w:rsidR="00CA0E12" w:rsidRDefault="00CA0E12" w:rsidP="00CA0E12">
      <w:pPr>
        <w:rPr>
          <w:noProof/>
          <w:lang w:val="fr-BE"/>
        </w:rPr>
      </w:pPr>
      <w:r>
        <w:rPr>
          <w:noProof/>
          <w:lang w:val="fr-BE"/>
        </w:rPr>
        <w:t>Version italienne</w:t>
      </w:r>
    </w:p>
    <w:p w14:paraId="142F5204" w14:textId="77777777" w:rsidR="00CA0E12" w:rsidRDefault="00CA0E12" w:rsidP="00CA0E12">
      <w:pPr>
        <w:rPr>
          <w:noProof/>
          <w:lang w:val="fr-BE"/>
        </w:rPr>
      </w:pPr>
    </w:p>
    <w:p w14:paraId="766A14E7" w14:textId="77777777" w:rsidR="00CA0E12" w:rsidRDefault="00CA0E12" w:rsidP="00CA0E12">
      <w:pPr>
        <w:rPr>
          <w:noProof/>
          <w:lang w:val="fr-BE"/>
        </w:rPr>
      </w:pPr>
      <w:r>
        <w:rPr>
          <w:noProof/>
          <w:lang w:val="fr-BE"/>
        </w:rPr>
        <w:t>Version lettone</w:t>
      </w:r>
    </w:p>
    <w:p w14:paraId="5EB0DD9F" w14:textId="77777777" w:rsidR="00CA0E12" w:rsidRDefault="00CA0E12" w:rsidP="00CA0E12">
      <w:pPr>
        <w:rPr>
          <w:noProof/>
          <w:lang w:val="fr-BE"/>
        </w:rPr>
      </w:pPr>
    </w:p>
    <w:p w14:paraId="423318C5" w14:textId="77777777" w:rsidR="00CA0E12" w:rsidRDefault="00CA0E12" w:rsidP="00CA0E12">
      <w:pPr>
        <w:rPr>
          <w:noProof/>
          <w:lang w:val="fr-BE"/>
        </w:rPr>
      </w:pPr>
      <w:r>
        <w:rPr>
          <w:noProof/>
          <w:lang w:val="fr-BE"/>
        </w:rPr>
        <w:t>Version lituanienne</w:t>
      </w:r>
    </w:p>
    <w:p w14:paraId="3D4A08A5" w14:textId="77777777" w:rsidR="00CA0E12" w:rsidRDefault="00CA0E12" w:rsidP="00CA0E12">
      <w:pPr>
        <w:rPr>
          <w:noProof/>
          <w:lang w:val="fr-BE"/>
        </w:rPr>
      </w:pPr>
    </w:p>
    <w:p w14:paraId="5C3A7BEE" w14:textId="77777777" w:rsidR="00CA0E12" w:rsidRDefault="00CA0E12" w:rsidP="00CA0E12">
      <w:pPr>
        <w:rPr>
          <w:noProof/>
          <w:lang w:val="fr-BE"/>
        </w:rPr>
      </w:pPr>
      <w:r>
        <w:rPr>
          <w:noProof/>
          <w:lang w:val="fr-BE"/>
        </w:rPr>
        <w:t>Version maltaise</w:t>
      </w:r>
    </w:p>
    <w:p w14:paraId="4AB13912" w14:textId="77777777" w:rsidR="00CA0E12" w:rsidRDefault="00CA0E12" w:rsidP="00CA0E12">
      <w:pPr>
        <w:rPr>
          <w:noProof/>
          <w:lang w:val="fr-BE"/>
        </w:rPr>
      </w:pPr>
    </w:p>
    <w:p w14:paraId="0BE738B1" w14:textId="77777777" w:rsidR="00CA0E12" w:rsidRDefault="00CA0E12" w:rsidP="00CA0E12">
      <w:pPr>
        <w:rPr>
          <w:noProof/>
          <w:lang w:val="fr-BE"/>
        </w:rPr>
      </w:pPr>
      <w:r>
        <w:rPr>
          <w:noProof/>
          <w:lang w:val="fr-BE"/>
        </w:rPr>
        <w:t>Version polonaise</w:t>
      </w:r>
    </w:p>
    <w:p w14:paraId="407686EA" w14:textId="77777777" w:rsidR="00CA0E12" w:rsidRDefault="00CA0E12" w:rsidP="00CA0E12">
      <w:pPr>
        <w:rPr>
          <w:noProof/>
          <w:lang w:val="fr-BE"/>
        </w:rPr>
      </w:pPr>
    </w:p>
    <w:p w14:paraId="1E2283B8" w14:textId="77777777" w:rsidR="00CA0E12" w:rsidRDefault="00CA0E12" w:rsidP="00CA0E12">
      <w:pPr>
        <w:rPr>
          <w:noProof/>
          <w:lang w:val="fr-BE"/>
        </w:rPr>
      </w:pPr>
      <w:r>
        <w:rPr>
          <w:noProof/>
          <w:lang w:val="fr-BE"/>
        </w:rPr>
        <w:br w:type="page"/>
        <w:t>Version portugaise</w:t>
      </w:r>
    </w:p>
    <w:p w14:paraId="2D23F2FA" w14:textId="77777777" w:rsidR="00CA0E12" w:rsidRDefault="00CA0E12" w:rsidP="00CA0E12">
      <w:pPr>
        <w:rPr>
          <w:noProof/>
          <w:lang w:val="fr-BE"/>
        </w:rPr>
      </w:pPr>
    </w:p>
    <w:p w14:paraId="572D1F16" w14:textId="77777777" w:rsidR="00CA0E12" w:rsidRDefault="00CA0E12" w:rsidP="00CA0E12">
      <w:pPr>
        <w:rPr>
          <w:noProof/>
          <w:lang w:val="fr-BE"/>
        </w:rPr>
      </w:pPr>
      <w:r>
        <w:rPr>
          <w:noProof/>
          <w:lang w:val="fr-BE"/>
        </w:rPr>
        <w:t>Version roumaine</w:t>
      </w:r>
    </w:p>
    <w:p w14:paraId="790E66A8" w14:textId="77777777" w:rsidR="00CA0E12" w:rsidRDefault="00CA0E12" w:rsidP="00CA0E12">
      <w:pPr>
        <w:rPr>
          <w:noProof/>
          <w:lang w:val="fr-BE"/>
        </w:rPr>
      </w:pPr>
    </w:p>
    <w:p w14:paraId="388528CD" w14:textId="77777777" w:rsidR="00CA0E12" w:rsidRDefault="00CA0E12" w:rsidP="00CA0E12">
      <w:pPr>
        <w:rPr>
          <w:noProof/>
          <w:lang w:val="fr-BE"/>
        </w:rPr>
      </w:pPr>
      <w:r>
        <w:rPr>
          <w:noProof/>
          <w:lang w:val="fr-BE"/>
        </w:rPr>
        <w:t>Version slovaque</w:t>
      </w:r>
    </w:p>
    <w:p w14:paraId="677B1E5B" w14:textId="77777777" w:rsidR="00CA0E12" w:rsidRDefault="00CA0E12" w:rsidP="00CA0E12">
      <w:pPr>
        <w:rPr>
          <w:noProof/>
          <w:lang w:val="fr-BE"/>
        </w:rPr>
      </w:pPr>
    </w:p>
    <w:p w14:paraId="794879BF" w14:textId="77777777" w:rsidR="00CA0E12" w:rsidRDefault="00CA0E12" w:rsidP="00CA0E12">
      <w:pPr>
        <w:rPr>
          <w:noProof/>
          <w:lang w:val="fr-BE"/>
        </w:rPr>
      </w:pPr>
      <w:r>
        <w:rPr>
          <w:noProof/>
          <w:lang w:val="fr-BE"/>
        </w:rPr>
        <w:t>Version slovène</w:t>
      </w:r>
    </w:p>
    <w:p w14:paraId="6C739BC8" w14:textId="77777777" w:rsidR="00CA0E12" w:rsidRDefault="00CA0E12" w:rsidP="00CA0E12">
      <w:pPr>
        <w:rPr>
          <w:noProof/>
          <w:lang w:val="fr-BE"/>
        </w:rPr>
      </w:pPr>
    </w:p>
    <w:p w14:paraId="2A2C2A30" w14:textId="77777777" w:rsidR="00CA0E12" w:rsidRDefault="00CA0E12" w:rsidP="00CA0E12">
      <w:pPr>
        <w:rPr>
          <w:noProof/>
          <w:lang w:val="fr-BE"/>
        </w:rPr>
      </w:pPr>
      <w:r>
        <w:rPr>
          <w:noProof/>
          <w:lang w:val="fr-BE"/>
        </w:rPr>
        <w:t>Version espagnole</w:t>
      </w:r>
    </w:p>
    <w:p w14:paraId="7B5B47E1" w14:textId="77777777" w:rsidR="00CA0E12" w:rsidRDefault="00CA0E12" w:rsidP="00CA0E12">
      <w:pPr>
        <w:rPr>
          <w:noProof/>
          <w:lang w:val="fr-BE"/>
        </w:rPr>
      </w:pPr>
    </w:p>
    <w:p w14:paraId="77E177C6" w14:textId="77777777" w:rsidR="00CA0E12" w:rsidRDefault="00CA0E12" w:rsidP="00CA0E12">
      <w:pPr>
        <w:rPr>
          <w:noProof/>
          <w:lang w:val="fr-BE"/>
        </w:rPr>
      </w:pPr>
      <w:r>
        <w:rPr>
          <w:noProof/>
          <w:lang w:val="fr-BE"/>
        </w:rPr>
        <w:t>Version suédoise</w:t>
      </w:r>
    </w:p>
    <w:p w14:paraId="1FBCDCA5" w14:textId="77777777" w:rsidR="00CA0E12" w:rsidRDefault="00CA0E12" w:rsidP="00CA0E12">
      <w:pPr>
        <w:rPr>
          <w:noProof/>
          <w:lang w:val="fr-BE"/>
        </w:rPr>
      </w:pPr>
    </w:p>
    <w:p w14:paraId="2B696735" w14:textId="77777777" w:rsidR="00CA0E12" w:rsidRDefault="00CA0E12" w:rsidP="00CA0E12">
      <w:pPr>
        <w:rPr>
          <w:noProof/>
          <w:lang w:val="fr-BE"/>
        </w:rPr>
      </w:pPr>
      <w:r>
        <w:rPr>
          <w:noProof/>
          <w:lang w:val="fr-BE"/>
        </w:rPr>
        <w:br w:type="page"/>
        <w:t>[Pour les expéditions multiples]: Période: du___________ au __________</w:t>
      </w:r>
      <w:r>
        <w:rPr>
          <w:noProof/>
          <w:vertAlign w:val="superscript"/>
          <w:lang w:val="fr-BE"/>
        </w:rPr>
        <w:t>(</w:t>
      </w:r>
      <w:r w:rsidRPr="006905F3">
        <w:rPr>
          <w:noProof/>
          <w:vertAlign w:val="superscript"/>
          <w:lang w:val="fr-BE"/>
        </w:rPr>
        <w:t>1</w:t>
      </w:r>
      <w:r>
        <w:rPr>
          <w:noProof/>
          <w:vertAlign w:val="superscript"/>
          <w:lang w:val="fr-BE"/>
        </w:rPr>
        <w:t>)</w:t>
      </w:r>
    </w:p>
    <w:p w14:paraId="05A917C0" w14:textId="77777777" w:rsidR="00CA0E12" w:rsidRDefault="00CA0E12" w:rsidP="00CA0E12">
      <w:pPr>
        <w:rPr>
          <w:noProof/>
          <w:lang w:val="fr-BE"/>
        </w:rPr>
      </w:pPr>
    </w:p>
    <w:p w14:paraId="4300DCC5" w14:textId="77777777" w:rsidR="00CA0E12" w:rsidRDefault="00CA0E12" w:rsidP="00CA0E12">
      <w:pPr>
        <w:rPr>
          <w:noProof/>
          <w:lang w:val="fr-BE"/>
        </w:rPr>
      </w:pPr>
      <w:r>
        <w:rPr>
          <w:noProof/>
          <w:lang w:val="fr-BE"/>
        </w:rPr>
        <w:t>L’exportateur des produits couverts par le présent document (référence de l’exportateur n</w:t>
      </w:r>
      <w:r>
        <w:rPr>
          <w:noProof/>
          <w:vertAlign w:val="superscript"/>
          <w:lang w:val="fr-BE"/>
        </w:rPr>
        <w:t>o</w:t>
      </w:r>
      <w:r>
        <w:rPr>
          <w:noProof/>
          <w:lang w:val="fr-BE"/>
        </w:rPr>
        <w:t> …</w:t>
      </w:r>
      <w:r>
        <w:rPr>
          <w:noProof/>
          <w:vertAlign w:val="superscript"/>
          <w:lang w:val="fr-BE"/>
        </w:rPr>
        <w:t>(</w:t>
      </w:r>
      <w:r w:rsidRPr="006905F3">
        <w:rPr>
          <w:noProof/>
          <w:vertAlign w:val="superscript"/>
          <w:lang w:val="fr-BE"/>
        </w:rPr>
        <w:t>2</w:t>
      </w:r>
      <w:r>
        <w:rPr>
          <w:noProof/>
          <w:vertAlign w:val="superscript"/>
          <w:lang w:val="fr-BE"/>
        </w:rPr>
        <w:t>)</w:t>
      </w:r>
      <w:r>
        <w:rPr>
          <w:noProof/>
          <w:lang w:val="fr-BE"/>
        </w:rPr>
        <w:t>) déclare que, sauf indication claire du contraire, les produits ont l’origine préférentielle …</w:t>
      </w:r>
      <w:r>
        <w:rPr>
          <w:noProof/>
          <w:vertAlign w:val="superscript"/>
          <w:lang w:val="fr-BE"/>
        </w:rPr>
        <w:t>(</w:t>
      </w:r>
      <w:r w:rsidRPr="006905F3">
        <w:rPr>
          <w:noProof/>
          <w:vertAlign w:val="superscript"/>
          <w:lang w:val="fr-BE"/>
        </w:rPr>
        <w:t>3</w:t>
      </w:r>
      <w:r>
        <w:rPr>
          <w:noProof/>
          <w:vertAlign w:val="superscript"/>
          <w:lang w:val="fr-BE"/>
        </w:rPr>
        <w:t>)</w:t>
      </w:r>
      <w:r>
        <w:rPr>
          <w:noProof/>
          <w:lang w:val="fr-BE"/>
        </w:rPr>
        <w:t>.</w:t>
      </w:r>
    </w:p>
    <w:p w14:paraId="13223801" w14:textId="77777777" w:rsidR="00CA0E12" w:rsidRDefault="00CA0E12" w:rsidP="00CA0E12">
      <w:pPr>
        <w:rPr>
          <w:noProof/>
          <w:lang w:val="fr-BE"/>
        </w:rPr>
      </w:pPr>
    </w:p>
    <w:p w14:paraId="22CB27F3" w14:textId="77777777" w:rsidR="00CA0E12" w:rsidRDefault="00CA0E12" w:rsidP="00CA0E12">
      <w:pPr>
        <w:rPr>
          <w:noProof/>
          <w:lang w:val="fr-BE"/>
        </w:rPr>
      </w:pPr>
      <w:r>
        <w:rPr>
          <w:noProof/>
          <w:lang w:val="fr-BE"/>
        </w:rPr>
        <w:t xml:space="preserve">……………………………………………………………………………………………………… </w:t>
      </w:r>
      <w:r>
        <w:rPr>
          <w:noProof/>
          <w:vertAlign w:val="superscript"/>
          <w:lang w:val="fr-BE"/>
        </w:rPr>
        <w:t>(</w:t>
      </w:r>
      <w:r w:rsidRPr="006905F3">
        <w:rPr>
          <w:noProof/>
          <w:vertAlign w:val="superscript"/>
          <w:lang w:val="fr-BE"/>
        </w:rPr>
        <w:t>4</w:t>
      </w:r>
      <w:r>
        <w:rPr>
          <w:noProof/>
          <w:vertAlign w:val="superscript"/>
          <w:lang w:val="fr-BE"/>
        </w:rPr>
        <w:t>)</w:t>
      </w:r>
    </w:p>
    <w:p w14:paraId="66C867D9" w14:textId="77777777" w:rsidR="00CA0E12" w:rsidRDefault="00CA0E12" w:rsidP="00CA0E12">
      <w:pPr>
        <w:jc w:val="center"/>
        <w:rPr>
          <w:noProof/>
          <w:lang w:val="fr-BE"/>
        </w:rPr>
      </w:pPr>
      <w:r>
        <w:rPr>
          <w:noProof/>
          <w:lang w:val="fr-BE"/>
        </w:rPr>
        <w:t>(Lieu et date)</w:t>
      </w:r>
    </w:p>
    <w:p w14:paraId="3144D01E" w14:textId="77777777" w:rsidR="00CA0E12" w:rsidRDefault="00CA0E12" w:rsidP="00CA0E12">
      <w:pPr>
        <w:rPr>
          <w:noProof/>
          <w:lang w:val="fr-BE"/>
        </w:rPr>
      </w:pPr>
      <w:r>
        <w:rPr>
          <w:noProof/>
          <w:lang w:val="fr-BE"/>
        </w:rPr>
        <w:t>………………………………………………………………………………………………………</w:t>
      </w:r>
    </w:p>
    <w:p w14:paraId="37F0D209" w14:textId="77777777" w:rsidR="00CA0E12" w:rsidRDefault="00CA0E12" w:rsidP="00CA0E12">
      <w:pPr>
        <w:jc w:val="center"/>
        <w:rPr>
          <w:noProof/>
          <w:lang w:val="fr-BE"/>
        </w:rPr>
      </w:pPr>
      <w:r>
        <w:rPr>
          <w:noProof/>
          <w:lang w:val="fr-BE"/>
        </w:rPr>
        <w:t>(Nom de l’exportateur)</w:t>
      </w:r>
    </w:p>
    <w:p w14:paraId="2CB67385" w14:textId="77777777" w:rsidR="00CA0E12" w:rsidRDefault="00CA0E12" w:rsidP="00CA0E12">
      <w:pPr>
        <w:rPr>
          <w:noProof/>
          <w:lang w:val="fr-BE"/>
        </w:rPr>
      </w:pPr>
    </w:p>
    <w:p w14:paraId="6E7A7D65" w14:textId="77777777" w:rsidR="00CA0E12" w:rsidRDefault="00CA0E12" w:rsidP="00CA0E12">
      <w:pPr>
        <w:tabs>
          <w:tab w:val="center" w:pos="4677"/>
        </w:tabs>
        <w:rPr>
          <w:noProof/>
          <w:lang w:val="fr-BE"/>
        </w:rPr>
      </w:pPr>
      <w:r>
        <w:rPr>
          <w:noProof/>
          <w:lang w:val="fr-BE"/>
        </w:rPr>
        <w:t>__________________</w:t>
      </w:r>
    </w:p>
    <w:p w14:paraId="6C2981DA" w14:textId="77777777" w:rsidR="00CA0E12" w:rsidRDefault="00CA0E12" w:rsidP="00CA0E12">
      <w:pPr>
        <w:spacing w:line="240" w:lineRule="auto"/>
        <w:ind w:left="567" w:hanging="567"/>
        <w:rPr>
          <w:noProof/>
          <w:lang w:val="fr-BE"/>
        </w:rPr>
      </w:pPr>
      <w:r w:rsidRPr="006905F3">
        <w:rPr>
          <w:b/>
          <w:noProof/>
          <w:vertAlign w:val="superscript"/>
          <w:lang w:val="fr-BE"/>
        </w:rPr>
        <w:t>1</w:t>
      </w:r>
      <w:r>
        <w:rPr>
          <w:noProof/>
          <w:lang w:val="fr-BE"/>
        </w:rPr>
        <w:tab/>
        <w:t>En cas d’attestation d’origine remplie pour des expéditions multiples de produits originaires identiques au sens du paragraphe </w:t>
      </w:r>
      <w:r w:rsidRPr="006905F3">
        <w:rPr>
          <w:noProof/>
          <w:lang w:val="fr-BE"/>
        </w:rPr>
        <w:t>4</w:t>
      </w:r>
      <w:r>
        <w:rPr>
          <w:noProof/>
          <w:lang w:val="fr-BE"/>
        </w:rPr>
        <w:t xml:space="preserve"> de l’article </w:t>
      </w:r>
      <w:r w:rsidRPr="006905F3">
        <w:rPr>
          <w:noProof/>
          <w:lang w:val="fr-BE"/>
        </w:rPr>
        <w:t>3</w:t>
      </w:r>
      <w:r>
        <w:rPr>
          <w:noProof/>
          <w:lang w:val="fr-BE"/>
        </w:rPr>
        <w:t>.</w:t>
      </w:r>
      <w:r w:rsidRPr="006905F3">
        <w:rPr>
          <w:noProof/>
          <w:lang w:val="fr-BE"/>
        </w:rPr>
        <w:t>18</w:t>
      </w:r>
      <w:r>
        <w:rPr>
          <w:noProof/>
          <w:lang w:val="fr-BE"/>
        </w:rPr>
        <w:t xml:space="preserve"> (Attestation d’origine), il convient d’indiquer la période visée par l’attestation d’origine. Cette période ne peut dépasser douze mois. Toutes les importations du produit doivent être effectuées au cours de la période indiquée. Si aucune période ne s’applique, le champ peut rester vierge.</w:t>
      </w:r>
    </w:p>
    <w:p w14:paraId="0F677345" w14:textId="77777777" w:rsidR="00CA0E12" w:rsidRDefault="00CA0E12" w:rsidP="00CA0E12">
      <w:pPr>
        <w:spacing w:line="240" w:lineRule="auto"/>
        <w:ind w:left="567" w:hanging="567"/>
        <w:rPr>
          <w:noProof/>
          <w:lang w:val="fr-BE"/>
        </w:rPr>
      </w:pPr>
      <w:r w:rsidRPr="006905F3">
        <w:rPr>
          <w:b/>
          <w:noProof/>
          <w:vertAlign w:val="superscript"/>
          <w:lang w:val="fr-BE"/>
        </w:rPr>
        <w:t>2</w:t>
      </w:r>
      <w:r>
        <w:rPr>
          <w:noProof/>
          <w:lang w:val="fr-BE"/>
        </w:rPr>
        <w:tab/>
        <w:t>Indiquez le numéro de référence permettant l’identification de l’exportateur. Pour un exportateur de l’Union, il s’agit du numéro attribué conformément au droit de l’Union. Pour un exportateur néo-zélandais, il s’agira du code client des douanes. Dans les cas où l’exportateur n’a pas de numéro de référence, le champ peut rester vierge.</w:t>
      </w:r>
    </w:p>
    <w:p w14:paraId="0EBDE746" w14:textId="77777777" w:rsidR="00CA0E12" w:rsidRDefault="00CA0E12" w:rsidP="00CA0E12">
      <w:pPr>
        <w:spacing w:line="240" w:lineRule="auto"/>
        <w:ind w:left="567" w:hanging="567"/>
        <w:rPr>
          <w:noProof/>
          <w:lang w:val="fr-BE"/>
        </w:rPr>
      </w:pPr>
      <w:r w:rsidRPr="006905F3">
        <w:rPr>
          <w:b/>
          <w:noProof/>
          <w:vertAlign w:val="superscript"/>
          <w:lang w:val="fr-BE"/>
        </w:rPr>
        <w:t>3</w:t>
      </w:r>
      <w:r>
        <w:rPr>
          <w:noProof/>
          <w:lang w:val="fr-BE"/>
        </w:rPr>
        <w:tab/>
        <w:t>Indiquez l’origine du produit: «Nouvelle-Zélande» ou «Union européenne».</w:t>
      </w:r>
    </w:p>
    <w:p w14:paraId="265E2DAA" w14:textId="77777777" w:rsidR="00CA0E12" w:rsidRDefault="00CA0E12" w:rsidP="00CA0E12">
      <w:pPr>
        <w:spacing w:line="240" w:lineRule="auto"/>
        <w:ind w:left="567" w:hanging="567"/>
        <w:rPr>
          <w:noProof/>
          <w:lang w:val="fr-BE"/>
        </w:rPr>
      </w:pPr>
      <w:r w:rsidRPr="006905F3">
        <w:rPr>
          <w:b/>
          <w:noProof/>
          <w:vertAlign w:val="superscript"/>
          <w:lang w:val="fr-BE"/>
        </w:rPr>
        <w:t>4</w:t>
      </w:r>
      <w:r>
        <w:rPr>
          <w:noProof/>
          <w:lang w:val="fr-BE"/>
        </w:rPr>
        <w:tab/>
        <w:t>Le lieu et la date sont facultatifs si ces renseignements figurent déjà dans le document contenant le texte de l’attestation d’origine.</w:t>
      </w:r>
    </w:p>
    <w:p w14:paraId="060AA64F" w14:textId="77777777" w:rsidR="00CA0E12" w:rsidRDefault="00CA0E12" w:rsidP="00CA0E12">
      <w:pPr>
        <w:ind w:left="567" w:hanging="567"/>
        <w:rPr>
          <w:noProof/>
          <w:lang w:val="fr-BE"/>
        </w:rPr>
      </w:pPr>
    </w:p>
    <w:p w14:paraId="619AC61E" w14:textId="77777777" w:rsidR="00CA0E12" w:rsidRDefault="00CA0E12" w:rsidP="00CA0E12">
      <w:pPr>
        <w:ind w:left="567" w:hanging="567"/>
        <w:rPr>
          <w:noProof/>
          <w:lang w:val="fr-BE"/>
        </w:rPr>
      </w:pPr>
    </w:p>
    <w:p w14:paraId="09AF4731" w14:textId="77777777" w:rsidR="00CA0E12" w:rsidRDefault="00CA0E12" w:rsidP="00CA0E12">
      <w:pPr>
        <w:ind w:left="567" w:hanging="567"/>
        <w:jc w:val="center"/>
        <w:rPr>
          <w:noProof/>
          <w:lang w:val="fr-BE"/>
        </w:rPr>
      </w:pPr>
      <w:r>
        <w:rPr>
          <w:noProof/>
          <w:lang w:val="fr-BE"/>
        </w:rPr>
        <w:t>________________</w:t>
      </w:r>
    </w:p>
    <w:p w14:paraId="244AD18F" w14:textId="77777777" w:rsidR="00CA0E12" w:rsidRDefault="00CA0E12" w:rsidP="00CA0E12">
      <w:pPr>
        <w:widowControl/>
        <w:rPr>
          <w:b/>
          <w:noProof/>
          <w:u w:val="single"/>
          <w:lang w:val="fr-BE"/>
        </w:rPr>
        <w:sectPr w:rsidR="00CA0E12">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20"/>
        </w:sectPr>
      </w:pPr>
    </w:p>
    <w:p w14:paraId="65561B9C"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3</w:t>
      </w:r>
      <w:r>
        <w:rPr>
          <w:b/>
          <w:noProof/>
          <w:u w:val="single"/>
          <w:lang w:val="fr-BE"/>
        </w:rPr>
        <w:t>-D</w:t>
      </w:r>
    </w:p>
    <w:p w14:paraId="336E2682" w14:textId="77777777" w:rsidR="00CA0E12" w:rsidRDefault="00CA0E12" w:rsidP="00CA0E12">
      <w:pPr>
        <w:jc w:val="center"/>
        <w:rPr>
          <w:noProof/>
          <w:lang w:val="fr-BE"/>
        </w:rPr>
      </w:pPr>
    </w:p>
    <w:p w14:paraId="23C82637" w14:textId="77777777" w:rsidR="00CA0E12" w:rsidRDefault="00CA0E12" w:rsidP="00CA0E12">
      <w:pPr>
        <w:jc w:val="center"/>
        <w:rPr>
          <w:noProof/>
          <w:lang w:val="fr-BE"/>
        </w:rPr>
      </w:pPr>
    </w:p>
    <w:p w14:paraId="506ECF6A" w14:textId="77777777" w:rsidR="00CA0E12" w:rsidRDefault="00CA0E12" w:rsidP="00CA0E12">
      <w:pPr>
        <w:jc w:val="center"/>
        <w:rPr>
          <w:noProof/>
          <w:lang w:val="fr-BE"/>
        </w:rPr>
      </w:pPr>
      <w:r>
        <w:rPr>
          <w:noProof/>
          <w:lang w:val="fr-BE"/>
        </w:rPr>
        <w:t>DÉCLARATION DU FOURNISSEUR</w:t>
      </w:r>
      <w:r>
        <w:rPr>
          <w:noProof/>
          <w:lang w:val="fr-BE"/>
        </w:rPr>
        <w:br/>
        <w:t>VISÉE AU PARAGRAPHE </w:t>
      </w:r>
      <w:r w:rsidRPr="006905F3">
        <w:rPr>
          <w:noProof/>
          <w:lang w:val="fr-BE"/>
        </w:rPr>
        <w:t>4</w:t>
      </w:r>
      <w:r>
        <w:rPr>
          <w:noProof/>
          <w:lang w:val="fr-BE"/>
        </w:rPr>
        <w:t xml:space="preserve"> DE L’ARTICLE </w:t>
      </w:r>
      <w:r w:rsidRPr="006905F3">
        <w:rPr>
          <w:noProof/>
          <w:lang w:val="fr-BE"/>
        </w:rPr>
        <w:t>3</w:t>
      </w:r>
      <w:r>
        <w:rPr>
          <w:noProof/>
          <w:lang w:val="fr-BE"/>
        </w:rPr>
        <w:t>.</w:t>
      </w:r>
      <w:r w:rsidRPr="006905F3">
        <w:rPr>
          <w:noProof/>
          <w:lang w:val="fr-BE"/>
        </w:rPr>
        <w:t>3</w:t>
      </w:r>
      <w:r>
        <w:rPr>
          <w:noProof/>
          <w:lang w:val="fr-BE"/>
        </w:rPr>
        <w:t xml:space="preserve"> (CUMUL DE L’ORIGINE)</w:t>
      </w:r>
    </w:p>
    <w:p w14:paraId="461801A1" w14:textId="77777777" w:rsidR="00CA0E12" w:rsidRDefault="00CA0E12" w:rsidP="00CA0E12">
      <w:pPr>
        <w:rPr>
          <w:noProof/>
          <w:lang w:val="fr-BE"/>
        </w:rPr>
      </w:pPr>
    </w:p>
    <w:p w14:paraId="22035B73" w14:textId="77777777" w:rsidR="00CA0E12" w:rsidRDefault="00CA0E12" w:rsidP="00CA0E12">
      <w:pPr>
        <w:rPr>
          <w:noProof/>
          <w:lang w:val="fr-BE"/>
        </w:rPr>
      </w:pPr>
      <w:r>
        <w:rPr>
          <w:noProof/>
          <w:lang w:val="fr-BE"/>
        </w:rPr>
        <w:t>La déclaration du fournisseur visée au paragraphe </w:t>
      </w:r>
      <w:r w:rsidRPr="006905F3">
        <w:rPr>
          <w:noProof/>
          <w:lang w:val="fr-BE"/>
        </w:rPr>
        <w:t>4</w:t>
      </w:r>
      <w:r>
        <w:rPr>
          <w:noProof/>
          <w:lang w:val="fr-BE"/>
        </w:rPr>
        <w:t xml:space="preserve"> de l’article </w:t>
      </w:r>
      <w:r w:rsidRPr="006905F3">
        <w:rPr>
          <w:noProof/>
          <w:lang w:val="fr-BE"/>
        </w:rPr>
        <w:t>3</w:t>
      </w:r>
      <w:r>
        <w:rPr>
          <w:noProof/>
          <w:lang w:val="fr-BE"/>
        </w:rPr>
        <w:t>.</w:t>
      </w:r>
      <w:r w:rsidRPr="006905F3">
        <w:rPr>
          <w:noProof/>
          <w:lang w:val="fr-BE"/>
        </w:rPr>
        <w:t>3</w:t>
      </w:r>
      <w:r>
        <w:rPr>
          <w:noProof/>
          <w:lang w:val="fr-BE"/>
        </w:rPr>
        <w:t xml:space="preserve"> (Cumul de l’origine) se limite aux éléments suivants:</w:t>
      </w:r>
    </w:p>
    <w:p w14:paraId="75D81C12" w14:textId="77777777" w:rsidR="00CA0E12" w:rsidRDefault="00CA0E12" w:rsidP="00CA0E12">
      <w:pPr>
        <w:rPr>
          <w:noProof/>
          <w:lang w:val="fr-BE"/>
        </w:rPr>
      </w:pPr>
    </w:p>
    <w:p w14:paraId="7EB9E1CF" w14:textId="77777777" w:rsidR="00CA0E12" w:rsidRDefault="00CA0E12" w:rsidP="00CA0E12">
      <w:pPr>
        <w:ind w:left="567" w:hanging="567"/>
        <w:rPr>
          <w:noProof/>
          <w:lang w:val="fr-BE"/>
        </w:rPr>
      </w:pPr>
      <w:r>
        <w:rPr>
          <w:noProof/>
          <w:lang w:val="fr-BE"/>
        </w:rPr>
        <w:t>a)</w:t>
      </w:r>
      <w:r>
        <w:rPr>
          <w:noProof/>
          <w:lang w:val="fr-BE"/>
        </w:rPr>
        <w:tab/>
        <w:t>une description et le code du classement tarifaire du SH du produit livré et des matières non originaires mises en œuvre dans la production de ce produit;</w:t>
      </w:r>
    </w:p>
    <w:p w14:paraId="3C18CB65" w14:textId="77777777" w:rsidR="00CA0E12" w:rsidRDefault="00CA0E12" w:rsidP="00CA0E12">
      <w:pPr>
        <w:ind w:left="567" w:hanging="567"/>
        <w:rPr>
          <w:noProof/>
          <w:lang w:val="fr-BE"/>
        </w:rPr>
      </w:pPr>
    </w:p>
    <w:p w14:paraId="1E3FABA6" w14:textId="77777777" w:rsidR="00CA0E12" w:rsidRDefault="00CA0E12" w:rsidP="00CA0E12">
      <w:pPr>
        <w:ind w:left="567" w:hanging="567"/>
        <w:rPr>
          <w:noProof/>
          <w:lang w:val="fr-BE"/>
        </w:rPr>
      </w:pPr>
      <w:r>
        <w:rPr>
          <w:noProof/>
          <w:lang w:val="fr-BE"/>
        </w:rPr>
        <w:t>b)</w:t>
      </w:r>
      <w:r>
        <w:rPr>
          <w:noProof/>
          <w:lang w:val="fr-BE"/>
        </w:rPr>
        <w:tab/>
        <w:t>en cas d’application de méthodes reposant sur la valeur conformément à l’annexe </w:t>
      </w:r>
      <w:r w:rsidRPr="006905F3">
        <w:rPr>
          <w:noProof/>
          <w:lang w:val="fr-BE"/>
        </w:rPr>
        <w:t>3</w:t>
      </w:r>
      <w:r>
        <w:rPr>
          <w:noProof/>
          <w:lang w:val="fr-BE"/>
        </w:rPr>
        <w:t>-B (Règles d’origine spécifiques aux produits), la valeur unitaire et la valeur totale du produit livré et des matières non originaires mises en œuvre dans la production de ce produit;</w:t>
      </w:r>
    </w:p>
    <w:p w14:paraId="0BA8BD80" w14:textId="77777777" w:rsidR="00CA0E12" w:rsidRDefault="00CA0E12" w:rsidP="00CA0E12">
      <w:pPr>
        <w:ind w:left="567" w:hanging="567"/>
        <w:rPr>
          <w:noProof/>
          <w:lang w:val="fr-BE"/>
        </w:rPr>
      </w:pPr>
    </w:p>
    <w:p w14:paraId="637A81D5" w14:textId="77777777" w:rsidR="00CA0E12" w:rsidRDefault="00CA0E12" w:rsidP="00CA0E12">
      <w:pPr>
        <w:ind w:left="567" w:hanging="567"/>
        <w:rPr>
          <w:noProof/>
          <w:lang w:val="fr-BE"/>
        </w:rPr>
      </w:pPr>
      <w:r>
        <w:rPr>
          <w:noProof/>
          <w:lang w:val="fr-BE"/>
        </w:rPr>
        <w:t>c)</w:t>
      </w:r>
      <w:r>
        <w:rPr>
          <w:noProof/>
          <w:lang w:val="fr-BE"/>
        </w:rPr>
        <w:tab/>
        <w:t>si des procédés de production spécifiques sont requis conformément à l’annexe </w:t>
      </w:r>
      <w:r w:rsidRPr="006905F3">
        <w:rPr>
          <w:noProof/>
          <w:lang w:val="fr-BE"/>
        </w:rPr>
        <w:t>3</w:t>
      </w:r>
      <w:r>
        <w:rPr>
          <w:noProof/>
          <w:lang w:val="fr-BE"/>
        </w:rPr>
        <w:t>-B (Règles d’origine spécifiques aux produits), une description de la production effectuée avec les matières non originaires mises en œuvre; et</w:t>
      </w:r>
    </w:p>
    <w:p w14:paraId="6DD3BA44" w14:textId="77777777" w:rsidR="00CA0E12" w:rsidRDefault="00CA0E12" w:rsidP="00CA0E12">
      <w:pPr>
        <w:ind w:left="567" w:hanging="567"/>
        <w:rPr>
          <w:noProof/>
          <w:lang w:val="fr-BE"/>
        </w:rPr>
      </w:pPr>
    </w:p>
    <w:p w14:paraId="6E9DC680" w14:textId="77777777" w:rsidR="00CA0E12" w:rsidRDefault="00CA0E12" w:rsidP="00CA0E12">
      <w:pPr>
        <w:ind w:left="567" w:hanging="567"/>
        <w:rPr>
          <w:noProof/>
          <w:lang w:val="fr-BE"/>
        </w:rPr>
      </w:pPr>
      <w:r>
        <w:rPr>
          <w:noProof/>
          <w:lang w:val="fr-BE"/>
        </w:rPr>
        <w:t>d)</w:t>
      </w:r>
      <w:r>
        <w:rPr>
          <w:noProof/>
          <w:lang w:val="fr-BE"/>
        </w:rPr>
        <w:tab/>
        <w:t>une déclaration du fournisseur attestant que les éléments d’information visés aux points a) à c) sont exacts et complets, datée et comprenant le nom et l’adresse du fournisseur en caractères d’imprimerie.</w:t>
      </w:r>
    </w:p>
    <w:p w14:paraId="35D509D2" w14:textId="77777777" w:rsidR="00CA0E12" w:rsidRDefault="00CA0E12" w:rsidP="00CA0E12">
      <w:pPr>
        <w:rPr>
          <w:noProof/>
          <w:lang w:val="fr-BE"/>
        </w:rPr>
      </w:pPr>
    </w:p>
    <w:p w14:paraId="48E697BA" w14:textId="77777777" w:rsidR="00CA0E12" w:rsidRDefault="00CA0E12" w:rsidP="00CA0E12">
      <w:pPr>
        <w:rPr>
          <w:noProof/>
          <w:lang w:val="fr-BE"/>
        </w:rPr>
      </w:pPr>
    </w:p>
    <w:p w14:paraId="51579DA0" w14:textId="77777777" w:rsidR="00CA0E12" w:rsidRDefault="00CA0E12" w:rsidP="00CA0E12">
      <w:pPr>
        <w:jc w:val="center"/>
        <w:rPr>
          <w:noProof/>
          <w:lang w:val="fr-BE"/>
        </w:rPr>
      </w:pPr>
      <w:r>
        <w:rPr>
          <w:noProof/>
          <w:lang w:val="fr-BE"/>
        </w:rPr>
        <w:t>________________</w:t>
      </w:r>
    </w:p>
    <w:p w14:paraId="2946E1E9" w14:textId="77777777" w:rsidR="00CA0E12" w:rsidRDefault="00CA0E12" w:rsidP="00CA0E12">
      <w:pPr>
        <w:widowControl/>
        <w:rPr>
          <w:b/>
          <w:noProof/>
          <w:u w:val="single"/>
          <w:lang w:val="fr-BE"/>
        </w:rPr>
        <w:sectPr w:rsidR="00CA0E12">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20"/>
        </w:sectPr>
      </w:pPr>
    </w:p>
    <w:p w14:paraId="1F5578DE"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3</w:t>
      </w:r>
      <w:r>
        <w:rPr>
          <w:b/>
          <w:noProof/>
          <w:u w:val="single"/>
          <w:lang w:val="fr-BE"/>
        </w:rPr>
        <w:t>-E</w:t>
      </w:r>
    </w:p>
    <w:p w14:paraId="2D0AB298" w14:textId="77777777" w:rsidR="00CA0E12" w:rsidRDefault="00CA0E12" w:rsidP="00CA0E12">
      <w:pPr>
        <w:jc w:val="center"/>
        <w:rPr>
          <w:noProof/>
          <w:lang w:val="fr-BE"/>
        </w:rPr>
      </w:pPr>
    </w:p>
    <w:p w14:paraId="0E7231CF" w14:textId="77777777" w:rsidR="00CA0E12" w:rsidRDefault="00CA0E12" w:rsidP="00CA0E12">
      <w:pPr>
        <w:jc w:val="center"/>
        <w:rPr>
          <w:noProof/>
          <w:lang w:val="fr-BE"/>
        </w:rPr>
      </w:pPr>
    </w:p>
    <w:p w14:paraId="4DED9BB4" w14:textId="77777777" w:rsidR="00CA0E12" w:rsidRDefault="00CA0E12" w:rsidP="00CA0E12">
      <w:pPr>
        <w:jc w:val="center"/>
        <w:rPr>
          <w:noProof/>
          <w:lang w:val="fr-BE"/>
        </w:rPr>
      </w:pPr>
      <w:r>
        <w:rPr>
          <w:noProof/>
          <w:lang w:val="fr-BE"/>
        </w:rPr>
        <w:t>DÉCLARATION COMMUNE CONCERNANT LA PRINCIPAUTÉ D’ANDORRE</w:t>
      </w:r>
    </w:p>
    <w:p w14:paraId="2F7B2980" w14:textId="77777777" w:rsidR="00CA0E12" w:rsidRDefault="00CA0E12" w:rsidP="00CA0E12">
      <w:pPr>
        <w:rPr>
          <w:noProof/>
          <w:lang w:val="fr-BE"/>
        </w:rPr>
      </w:pPr>
    </w:p>
    <w:p w14:paraId="22F3D690" w14:textId="77777777" w:rsidR="00CA0E12" w:rsidRDefault="00CA0E12" w:rsidP="00CA0E12">
      <w:pPr>
        <w:rPr>
          <w:noProof/>
          <w:lang w:val="fr-BE"/>
        </w:rPr>
      </w:pPr>
      <w:r w:rsidRPr="006905F3">
        <w:rPr>
          <w:noProof/>
          <w:lang w:val="fr-BE"/>
        </w:rPr>
        <w:t>1</w:t>
      </w:r>
      <w:r>
        <w:rPr>
          <w:noProof/>
          <w:lang w:val="fr-BE"/>
        </w:rPr>
        <w:t>.</w:t>
      </w:r>
      <w:r>
        <w:rPr>
          <w:noProof/>
          <w:lang w:val="fr-BE"/>
        </w:rPr>
        <w:tab/>
        <w:t>Les produits originaires de la Principauté d’Andorre relevant des chapitres </w:t>
      </w:r>
      <w:r w:rsidRPr="006905F3">
        <w:rPr>
          <w:noProof/>
          <w:lang w:val="fr-BE"/>
        </w:rPr>
        <w:t>25</w:t>
      </w:r>
      <w:r>
        <w:rPr>
          <w:noProof/>
          <w:lang w:val="fr-BE"/>
        </w:rPr>
        <w:t xml:space="preserve"> à </w:t>
      </w:r>
      <w:r w:rsidRPr="006905F3">
        <w:rPr>
          <w:noProof/>
          <w:lang w:val="fr-BE"/>
        </w:rPr>
        <w:t>97</w:t>
      </w:r>
      <w:r>
        <w:rPr>
          <w:noProof/>
          <w:lang w:val="fr-BE"/>
        </w:rPr>
        <w:t xml:space="preserve"> du système harmonisé sont reconnus par la Nouvelle-Zélande comme des produits originaires de l’Union au sens du présent accord, pourvu que demeure en vigueur l’union douanière établie par suite de la décision </w:t>
      </w:r>
      <w:r w:rsidRPr="006905F3">
        <w:rPr>
          <w:noProof/>
          <w:lang w:val="fr-BE"/>
        </w:rPr>
        <w:t>90</w:t>
      </w:r>
      <w:r>
        <w:rPr>
          <w:noProof/>
          <w:lang w:val="fr-BE"/>
        </w:rPr>
        <w:t>/</w:t>
      </w:r>
      <w:r w:rsidRPr="006905F3">
        <w:rPr>
          <w:noProof/>
          <w:lang w:val="fr-BE"/>
        </w:rPr>
        <w:t>680</w:t>
      </w:r>
      <w:r>
        <w:rPr>
          <w:noProof/>
          <w:lang w:val="fr-BE"/>
        </w:rPr>
        <w:t xml:space="preserve">/CEE du Conseil du </w:t>
      </w:r>
      <w:r w:rsidRPr="006905F3">
        <w:rPr>
          <w:noProof/>
          <w:lang w:val="fr-BE"/>
        </w:rPr>
        <w:t>26</w:t>
      </w:r>
      <w:r>
        <w:rPr>
          <w:noProof/>
          <w:lang w:val="fr-BE"/>
        </w:rPr>
        <w:t> novembre </w:t>
      </w:r>
      <w:r w:rsidRPr="006905F3">
        <w:rPr>
          <w:noProof/>
          <w:lang w:val="fr-BE"/>
        </w:rPr>
        <w:t>1990</w:t>
      </w:r>
      <w:r>
        <w:rPr>
          <w:noProof/>
          <w:lang w:val="fr-BE"/>
        </w:rPr>
        <w:t xml:space="preserve"> concernant la conclusion de l’accord sous forme d’échange de lettres entre la Communauté économique européenne et la Principauté d’Andorre</w:t>
      </w:r>
      <w:r>
        <w:rPr>
          <w:rStyle w:val="FootnoteReference"/>
          <w:noProof/>
        </w:rPr>
        <w:footnoteReference w:id="12"/>
      </w:r>
      <w:r>
        <w:rPr>
          <w:noProof/>
          <w:lang w:val="fr-BE"/>
        </w:rPr>
        <w:t>.</w:t>
      </w:r>
    </w:p>
    <w:p w14:paraId="7F7B1B97" w14:textId="77777777" w:rsidR="00CA0E12" w:rsidRDefault="00CA0E12" w:rsidP="00CA0E12">
      <w:pPr>
        <w:rPr>
          <w:noProof/>
          <w:lang w:val="fr-BE"/>
        </w:rPr>
      </w:pPr>
    </w:p>
    <w:p w14:paraId="30DE626C" w14:textId="77777777" w:rsidR="00CA0E12" w:rsidRDefault="00CA0E12" w:rsidP="00CA0E12">
      <w:pPr>
        <w:rPr>
          <w:noProof/>
          <w:lang w:val="fr-BE"/>
        </w:rPr>
      </w:pPr>
      <w:r w:rsidRPr="006905F3">
        <w:rPr>
          <w:noProof/>
          <w:lang w:val="fr-BE"/>
        </w:rPr>
        <w:t>2</w:t>
      </w:r>
      <w:r>
        <w:rPr>
          <w:noProof/>
          <w:lang w:val="fr-BE"/>
        </w:rPr>
        <w:t>.</w:t>
      </w:r>
      <w:r>
        <w:rPr>
          <w:noProof/>
          <w:lang w:val="fr-BE"/>
        </w:rPr>
        <w:tab/>
        <w:t>Le paragraphe </w:t>
      </w:r>
      <w:r w:rsidRPr="006905F3">
        <w:rPr>
          <w:noProof/>
          <w:lang w:val="fr-BE"/>
        </w:rPr>
        <w:t>1</w:t>
      </w:r>
      <w:r>
        <w:rPr>
          <w:noProof/>
          <w:lang w:val="fr-BE"/>
        </w:rPr>
        <w:t xml:space="preserve"> ne s’applique que si la Principauté d’Andorre applique aux produits originaires de la Nouvelle-Zélande le même traitement tarifaire préférentiel que celui que l’Union applique à ces produits, en vertu de l’union douanière établie par la décision </w:t>
      </w:r>
      <w:r w:rsidRPr="006905F3">
        <w:rPr>
          <w:noProof/>
          <w:lang w:val="fr-BE"/>
        </w:rPr>
        <w:t>90</w:t>
      </w:r>
      <w:r>
        <w:rPr>
          <w:noProof/>
          <w:lang w:val="fr-BE"/>
        </w:rPr>
        <w:t>/</w:t>
      </w:r>
      <w:r w:rsidRPr="006905F3">
        <w:rPr>
          <w:noProof/>
          <w:lang w:val="fr-BE"/>
        </w:rPr>
        <w:t>680</w:t>
      </w:r>
      <w:r>
        <w:rPr>
          <w:noProof/>
          <w:lang w:val="fr-BE"/>
        </w:rPr>
        <w:t xml:space="preserve">/CEE du Conseil du </w:t>
      </w:r>
      <w:r w:rsidRPr="006905F3">
        <w:rPr>
          <w:noProof/>
          <w:lang w:val="fr-BE"/>
        </w:rPr>
        <w:t>26</w:t>
      </w:r>
      <w:r>
        <w:rPr>
          <w:noProof/>
          <w:lang w:val="fr-BE"/>
        </w:rPr>
        <w:t> novembre </w:t>
      </w:r>
      <w:r w:rsidRPr="006905F3">
        <w:rPr>
          <w:noProof/>
          <w:lang w:val="fr-BE"/>
        </w:rPr>
        <w:t>1990</w:t>
      </w:r>
      <w:r>
        <w:rPr>
          <w:noProof/>
          <w:lang w:val="fr-BE"/>
        </w:rPr>
        <w:t xml:space="preserve"> concernant la conclusion de l’accord sous forme d’échange de lettres entre la Communauté économique européenne et la Principauté d’Andorre.</w:t>
      </w:r>
    </w:p>
    <w:p w14:paraId="5E7298BB" w14:textId="77777777" w:rsidR="00CA0E12" w:rsidRDefault="00CA0E12" w:rsidP="00CA0E12">
      <w:pPr>
        <w:rPr>
          <w:noProof/>
          <w:lang w:val="fr-BE"/>
        </w:rPr>
      </w:pPr>
    </w:p>
    <w:p w14:paraId="6D5A336B" w14:textId="77777777" w:rsidR="00CA0E12" w:rsidRDefault="00CA0E12" w:rsidP="00CA0E12">
      <w:pPr>
        <w:rPr>
          <w:noProof/>
          <w:lang w:val="fr-BE"/>
        </w:rPr>
      </w:pPr>
      <w:r w:rsidRPr="006905F3">
        <w:rPr>
          <w:noProof/>
          <w:lang w:val="fr-BE"/>
        </w:rPr>
        <w:t>3</w:t>
      </w:r>
      <w:r>
        <w:rPr>
          <w:noProof/>
          <w:lang w:val="fr-BE"/>
        </w:rPr>
        <w:t>.</w:t>
      </w:r>
      <w:r>
        <w:rPr>
          <w:noProof/>
          <w:lang w:val="fr-BE"/>
        </w:rPr>
        <w:tab/>
        <w:t>Le chapitre </w:t>
      </w:r>
      <w:r w:rsidRPr="006905F3">
        <w:rPr>
          <w:noProof/>
          <w:lang w:val="fr-BE"/>
        </w:rPr>
        <w:t>3</w:t>
      </w:r>
      <w:r>
        <w:rPr>
          <w:noProof/>
          <w:lang w:val="fr-BE"/>
        </w:rPr>
        <w:t xml:space="preserve"> (Règles d’origine et procédures d’origine) s’applique, avec les adaptations nécessaires, pour établir le caractère originaire des produits visés au paragraphe </w:t>
      </w:r>
      <w:r w:rsidRPr="006905F3">
        <w:rPr>
          <w:noProof/>
          <w:lang w:val="fr-BE"/>
        </w:rPr>
        <w:t>1</w:t>
      </w:r>
      <w:r>
        <w:rPr>
          <w:noProof/>
          <w:lang w:val="fr-BE"/>
        </w:rPr>
        <w:t xml:space="preserve"> de la présente déclaration commune.</w:t>
      </w:r>
    </w:p>
    <w:p w14:paraId="387388E2" w14:textId="77777777" w:rsidR="00CA0E12" w:rsidRDefault="00CA0E12" w:rsidP="00CA0E12">
      <w:pPr>
        <w:rPr>
          <w:noProof/>
          <w:lang w:val="fr-BE"/>
        </w:rPr>
      </w:pPr>
    </w:p>
    <w:p w14:paraId="43570711" w14:textId="77777777" w:rsidR="00CA0E12" w:rsidRDefault="00CA0E12" w:rsidP="00CA0E12">
      <w:pPr>
        <w:rPr>
          <w:noProof/>
          <w:lang w:val="fr-BE"/>
        </w:rPr>
      </w:pPr>
    </w:p>
    <w:p w14:paraId="7CB6DD28" w14:textId="77777777" w:rsidR="00CA0E12" w:rsidRDefault="00CA0E12" w:rsidP="00CA0E12">
      <w:pPr>
        <w:jc w:val="center"/>
        <w:rPr>
          <w:noProof/>
          <w:lang w:val="fr-BE"/>
        </w:rPr>
      </w:pPr>
      <w:r>
        <w:rPr>
          <w:noProof/>
          <w:lang w:val="fr-BE"/>
        </w:rPr>
        <w:t>________________</w:t>
      </w:r>
    </w:p>
    <w:p w14:paraId="0E4F3A66" w14:textId="77777777" w:rsidR="00CA0E12" w:rsidRDefault="00CA0E12" w:rsidP="00CA0E12">
      <w:pPr>
        <w:widowControl/>
        <w:rPr>
          <w:b/>
          <w:noProof/>
          <w:u w:val="single"/>
          <w:lang w:val="fr-BE"/>
        </w:rPr>
        <w:sectPr w:rsidR="00CA0E12">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20"/>
        </w:sectPr>
      </w:pPr>
    </w:p>
    <w:p w14:paraId="10802011"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3</w:t>
      </w:r>
      <w:r>
        <w:rPr>
          <w:b/>
          <w:noProof/>
          <w:u w:val="single"/>
          <w:lang w:val="fr-BE"/>
        </w:rPr>
        <w:t>-F</w:t>
      </w:r>
    </w:p>
    <w:p w14:paraId="1E5AEAD1" w14:textId="77777777" w:rsidR="00CA0E12" w:rsidRDefault="00CA0E12" w:rsidP="00CA0E12">
      <w:pPr>
        <w:jc w:val="center"/>
        <w:rPr>
          <w:noProof/>
          <w:lang w:val="fr-BE"/>
        </w:rPr>
      </w:pPr>
    </w:p>
    <w:p w14:paraId="20EF2813" w14:textId="77777777" w:rsidR="00CA0E12" w:rsidRDefault="00CA0E12" w:rsidP="00CA0E12">
      <w:pPr>
        <w:jc w:val="center"/>
        <w:rPr>
          <w:noProof/>
          <w:lang w:val="fr-BE"/>
        </w:rPr>
      </w:pPr>
    </w:p>
    <w:p w14:paraId="11E113B5" w14:textId="77777777" w:rsidR="00CA0E12" w:rsidRDefault="00CA0E12" w:rsidP="00CA0E12">
      <w:pPr>
        <w:jc w:val="center"/>
        <w:rPr>
          <w:noProof/>
          <w:lang w:val="fr-BE"/>
        </w:rPr>
      </w:pPr>
      <w:r>
        <w:rPr>
          <w:noProof/>
          <w:lang w:val="fr-BE"/>
        </w:rPr>
        <w:t>DÉCLARATION COMMUNE CONCERNANT LA RÉPUBLIQUE DE SAINT-MARIN</w:t>
      </w:r>
    </w:p>
    <w:p w14:paraId="02BDC014" w14:textId="77777777" w:rsidR="00CA0E12" w:rsidRDefault="00CA0E12" w:rsidP="00CA0E12">
      <w:pPr>
        <w:rPr>
          <w:noProof/>
          <w:lang w:val="fr-BE"/>
        </w:rPr>
      </w:pPr>
    </w:p>
    <w:p w14:paraId="447E7105" w14:textId="77777777" w:rsidR="00CA0E12" w:rsidRDefault="00CA0E12" w:rsidP="00CA0E12">
      <w:pPr>
        <w:rPr>
          <w:noProof/>
          <w:lang w:val="fr-BE"/>
        </w:rPr>
      </w:pPr>
      <w:r w:rsidRPr="006905F3">
        <w:rPr>
          <w:noProof/>
          <w:lang w:val="fr-BE"/>
        </w:rPr>
        <w:t>1</w:t>
      </w:r>
      <w:r>
        <w:rPr>
          <w:noProof/>
          <w:lang w:val="fr-BE"/>
        </w:rPr>
        <w:t>.</w:t>
      </w:r>
      <w:r>
        <w:rPr>
          <w:noProof/>
          <w:lang w:val="fr-BE"/>
        </w:rPr>
        <w:tab/>
        <w:t>Les produits originaires de la République de Saint-Marin sont reconnus par la Nouvelle-Zélande comme des produits originaires de l’Union européenne au sens du présent accord, pourvu qu’ils relèvent de l’accord de coopération et d’union douanière entre la Communauté économique européenne et la République de Saint-Marin</w:t>
      </w:r>
      <w:r>
        <w:rPr>
          <w:rStyle w:val="FootnoteReference"/>
          <w:noProof/>
        </w:rPr>
        <w:footnoteReference w:id="13"/>
      </w:r>
      <w:r>
        <w:rPr>
          <w:noProof/>
          <w:lang w:val="fr-BE"/>
        </w:rPr>
        <w:t xml:space="preserve">, fait à Bruxelles le </w:t>
      </w:r>
      <w:r w:rsidRPr="006905F3">
        <w:rPr>
          <w:noProof/>
          <w:lang w:val="fr-BE"/>
        </w:rPr>
        <w:t>16</w:t>
      </w:r>
      <w:r>
        <w:rPr>
          <w:noProof/>
          <w:lang w:val="fr-BE"/>
        </w:rPr>
        <w:t> décembre </w:t>
      </w:r>
      <w:r w:rsidRPr="006905F3">
        <w:rPr>
          <w:noProof/>
          <w:lang w:val="fr-BE"/>
        </w:rPr>
        <w:t>1991</w:t>
      </w:r>
      <w:r>
        <w:rPr>
          <w:noProof/>
          <w:lang w:val="fr-BE"/>
        </w:rPr>
        <w:t>, et que ledit accord demeure en vigueur.</w:t>
      </w:r>
    </w:p>
    <w:p w14:paraId="41C297AC" w14:textId="77777777" w:rsidR="00CA0E12" w:rsidRDefault="00CA0E12" w:rsidP="00CA0E12">
      <w:pPr>
        <w:rPr>
          <w:noProof/>
          <w:lang w:val="fr-BE"/>
        </w:rPr>
      </w:pPr>
    </w:p>
    <w:p w14:paraId="61417D92" w14:textId="77777777" w:rsidR="00CA0E12" w:rsidRDefault="00CA0E12" w:rsidP="00CA0E12">
      <w:pPr>
        <w:rPr>
          <w:noProof/>
          <w:lang w:val="fr-BE"/>
        </w:rPr>
      </w:pPr>
      <w:r w:rsidRPr="006905F3">
        <w:rPr>
          <w:noProof/>
          <w:lang w:val="fr-BE"/>
        </w:rPr>
        <w:t>2</w:t>
      </w:r>
      <w:r>
        <w:rPr>
          <w:noProof/>
          <w:lang w:val="fr-BE"/>
        </w:rPr>
        <w:t>.</w:t>
      </w:r>
      <w:r>
        <w:rPr>
          <w:noProof/>
          <w:lang w:val="fr-BE"/>
        </w:rPr>
        <w:tab/>
        <w:t>Le paragraphe </w:t>
      </w:r>
      <w:r w:rsidRPr="006905F3">
        <w:rPr>
          <w:noProof/>
          <w:lang w:val="fr-BE"/>
        </w:rPr>
        <w:t>1</w:t>
      </w:r>
      <w:r>
        <w:rPr>
          <w:noProof/>
          <w:lang w:val="fr-BE"/>
        </w:rPr>
        <w:t xml:space="preserve"> s’applique si la République de Saint-Marin applique aux produits originaires de la Nouvelle-Zélande le même traitement tarifaire préférentiel que celui que l’Union applique à ces produits, en vertu de l’accord de coopération et d’union douanière entre la Communauté économique européenne et la République de Saint-Marin, fait à Bruxelles le </w:t>
      </w:r>
      <w:r w:rsidRPr="006905F3">
        <w:rPr>
          <w:noProof/>
          <w:lang w:val="fr-BE"/>
        </w:rPr>
        <w:t>16</w:t>
      </w:r>
      <w:r>
        <w:rPr>
          <w:noProof/>
          <w:lang w:val="fr-BE"/>
        </w:rPr>
        <w:t> décembre </w:t>
      </w:r>
      <w:r w:rsidRPr="006905F3">
        <w:rPr>
          <w:noProof/>
          <w:lang w:val="fr-BE"/>
        </w:rPr>
        <w:t>1991</w:t>
      </w:r>
      <w:r>
        <w:rPr>
          <w:noProof/>
          <w:lang w:val="fr-BE"/>
        </w:rPr>
        <w:t>.</w:t>
      </w:r>
    </w:p>
    <w:p w14:paraId="287B2CF2" w14:textId="77777777" w:rsidR="00CA0E12" w:rsidRDefault="00CA0E12" w:rsidP="00CA0E12">
      <w:pPr>
        <w:rPr>
          <w:noProof/>
          <w:lang w:val="fr-BE"/>
        </w:rPr>
      </w:pPr>
    </w:p>
    <w:p w14:paraId="187810C4" w14:textId="77777777" w:rsidR="00CA0E12" w:rsidRDefault="00CA0E12" w:rsidP="00CA0E12">
      <w:pPr>
        <w:rPr>
          <w:noProof/>
          <w:lang w:val="fr-BE"/>
        </w:rPr>
      </w:pPr>
      <w:r w:rsidRPr="006905F3">
        <w:rPr>
          <w:noProof/>
          <w:lang w:val="fr-BE"/>
        </w:rPr>
        <w:t>3</w:t>
      </w:r>
      <w:r>
        <w:rPr>
          <w:noProof/>
          <w:lang w:val="fr-BE"/>
        </w:rPr>
        <w:t>.</w:t>
      </w:r>
      <w:r>
        <w:rPr>
          <w:noProof/>
          <w:lang w:val="fr-BE"/>
        </w:rPr>
        <w:tab/>
        <w:t>Le chapitre </w:t>
      </w:r>
      <w:r w:rsidRPr="006905F3">
        <w:rPr>
          <w:noProof/>
          <w:lang w:val="fr-BE"/>
        </w:rPr>
        <w:t>3</w:t>
      </w:r>
      <w:r>
        <w:rPr>
          <w:noProof/>
          <w:lang w:val="fr-BE"/>
        </w:rPr>
        <w:t xml:space="preserve"> (Règles d’origine et procédures d’origine) s’applique, avec les adaptations nécessaires, pour établir le caractère originaire des produits visés au paragraphe </w:t>
      </w:r>
      <w:r w:rsidRPr="006905F3">
        <w:rPr>
          <w:noProof/>
          <w:lang w:val="fr-BE"/>
        </w:rPr>
        <w:t>1</w:t>
      </w:r>
      <w:r>
        <w:rPr>
          <w:noProof/>
          <w:lang w:val="fr-BE"/>
        </w:rPr>
        <w:t xml:space="preserve"> de la présente déclaration commune.</w:t>
      </w:r>
    </w:p>
    <w:p w14:paraId="5127E24E" w14:textId="77777777" w:rsidR="00CA0E12" w:rsidRDefault="00CA0E12" w:rsidP="00CA0E12">
      <w:pPr>
        <w:rPr>
          <w:noProof/>
          <w:lang w:val="fr-BE"/>
        </w:rPr>
      </w:pPr>
    </w:p>
    <w:p w14:paraId="02219F89" w14:textId="77777777" w:rsidR="00CA0E12" w:rsidRDefault="00CA0E12" w:rsidP="00CA0E12">
      <w:pPr>
        <w:rPr>
          <w:noProof/>
          <w:lang w:val="fr-BE"/>
        </w:rPr>
      </w:pPr>
    </w:p>
    <w:p w14:paraId="5EF1EC09" w14:textId="77777777" w:rsidR="00CA0E12" w:rsidRDefault="00CA0E12" w:rsidP="00CA0E12">
      <w:pPr>
        <w:jc w:val="center"/>
        <w:rPr>
          <w:noProof/>
          <w:lang w:val="fr-BE"/>
        </w:rPr>
      </w:pPr>
      <w:r>
        <w:rPr>
          <w:noProof/>
          <w:lang w:val="fr-BE"/>
        </w:rPr>
        <w:t>________________</w:t>
      </w:r>
    </w:p>
    <w:p w14:paraId="01F907FE" w14:textId="77777777" w:rsidR="00CA0E12" w:rsidRDefault="00CA0E12" w:rsidP="00CA0E12">
      <w:pPr>
        <w:widowControl/>
        <w:rPr>
          <w:b/>
          <w:noProof/>
          <w:u w:val="single"/>
          <w:lang w:val="fr-BE"/>
        </w:rPr>
        <w:sectPr w:rsidR="00CA0E12">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20"/>
        </w:sectPr>
      </w:pPr>
    </w:p>
    <w:p w14:paraId="49B442E9"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6</w:t>
      </w:r>
      <w:r>
        <w:rPr>
          <w:b/>
          <w:noProof/>
          <w:u w:val="single"/>
          <w:lang w:val="fr-BE"/>
        </w:rPr>
        <w:t>-A</w:t>
      </w:r>
    </w:p>
    <w:p w14:paraId="2377C1DC" w14:textId="77777777" w:rsidR="00CA0E12" w:rsidRDefault="00CA0E12" w:rsidP="00CA0E12">
      <w:pPr>
        <w:jc w:val="center"/>
        <w:rPr>
          <w:noProof/>
          <w:lang w:val="fr-BE"/>
        </w:rPr>
      </w:pPr>
    </w:p>
    <w:p w14:paraId="4454DDE7" w14:textId="77777777" w:rsidR="00CA0E12" w:rsidRDefault="00CA0E12" w:rsidP="00CA0E12">
      <w:pPr>
        <w:jc w:val="center"/>
        <w:rPr>
          <w:noProof/>
          <w:lang w:val="fr-BE"/>
        </w:rPr>
      </w:pPr>
    </w:p>
    <w:p w14:paraId="06D1BD9D" w14:textId="77777777" w:rsidR="00CA0E12" w:rsidRDefault="00CA0E12" w:rsidP="00CA0E12">
      <w:pPr>
        <w:jc w:val="center"/>
        <w:rPr>
          <w:noProof/>
          <w:lang w:val="fr-BE"/>
        </w:rPr>
      </w:pPr>
      <w:r>
        <w:rPr>
          <w:noProof/>
          <w:lang w:val="fr-BE"/>
        </w:rPr>
        <w:t>AUTORITÉS COMPÉTENTES</w:t>
      </w:r>
    </w:p>
    <w:p w14:paraId="3763E995" w14:textId="77777777" w:rsidR="00CA0E12" w:rsidRDefault="00CA0E12" w:rsidP="00CA0E12">
      <w:pPr>
        <w:rPr>
          <w:noProof/>
          <w:lang w:val="fr-BE"/>
        </w:rPr>
      </w:pPr>
    </w:p>
    <w:p w14:paraId="0F04BFCA" w14:textId="77777777" w:rsidR="00CA0E12" w:rsidRDefault="00CA0E12" w:rsidP="00CA0E12">
      <w:pPr>
        <w:rPr>
          <w:noProof/>
          <w:lang w:val="fr-BE"/>
        </w:rPr>
      </w:pPr>
      <w:r>
        <w:rPr>
          <w:noProof/>
          <w:lang w:val="fr-BE"/>
        </w:rPr>
        <w:t>A.</w:t>
      </w:r>
      <w:r>
        <w:rPr>
          <w:noProof/>
          <w:lang w:val="fr-BE"/>
        </w:rPr>
        <w:tab/>
        <w:t>Autorités compétentes de l’Union</w:t>
      </w:r>
    </w:p>
    <w:p w14:paraId="443E66E0" w14:textId="77777777" w:rsidR="00CA0E12" w:rsidRDefault="00CA0E12" w:rsidP="00CA0E12">
      <w:pPr>
        <w:rPr>
          <w:noProof/>
          <w:lang w:val="fr-BE"/>
        </w:rPr>
      </w:pPr>
    </w:p>
    <w:p w14:paraId="28FD6596" w14:textId="77777777" w:rsidR="00CA0E12" w:rsidRDefault="00CA0E12" w:rsidP="00CA0E12">
      <w:pPr>
        <w:rPr>
          <w:noProof/>
          <w:lang w:val="fr-BE"/>
        </w:rPr>
      </w:pPr>
      <w:r>
        <w:rPr>
          <w:noProof/>
          <w:lang w:val="fr-BE"/>
        </w:rPr>
        <w:t>Les activités de contrôle sont partagées entre les autorités nationales des États membres et la Commission européenne. Les règles suivantes s’appliquent à cet égard:</w:t>
      </w:r>
    </w:p>
    <w:p w14:paraId="1C2EE68A" w14:textId="77777777" w:rsidR="00CA0E12" w:rsidRDefault="00CA0E12" w:rsidP="00CA0E12">
      <w:pPr>
        <w:rPr>
          <w:noProof/>
          <w:lang w:val="fr-BE"/>
        </w:rPr>
      </w:pPr>
    </w:p>
    <w:p w14:paraId="4E4EF4B4" w14:textId="77777777" w:rsidR="00CA0E12" w:rsidRDefault="00CA0E12" w:rsidP="00CA0E12">
      <w:pPr>
        <w:ind w:left="567" w:hanging="567"/>
        <w:rPr>
          <w:noProof/>
          <w:lang w:val="fr-BE"/>
        </w:rPr>
      </w:pPr>
      <w:r>
        <w:rPr>
          <w:noProof/>
          <w:lang w:val="fr-BE"/>
        </w:rPr>
        <w:t>a)</w:t>
      </w:r>
      <w:r>
        <w:rPr>
          <w:noProof/>
          <w:lang w:val="fr-BE"/>
        </w:rPr>
        <w:tab/>
        <w:t>pour les exportations à destination de la Nouvelle-Zélande, les autorités nationales des États membres sont responsables du contrôle du respect des conditions et des exigences de production, y compris des inspections ou audits légaux et de la délivrance des certificats sanitaires en relation avec les mesures et exigences SPS convenues;</w:t>
      </w:r>
    </w:p>
    <w:p w14:paraId="460E7C8D" w14:textId="77777777" w:rsidR="00CA0E12" w:rsidRDefault="00CA0E12" w:rsidP="00CA0E12">
      <w:pPr>
        <w:ind w:left="567" w:hanging="567"/>
        <w:rPr>
          <w:noProof/>
          <w:lang w:val="fr-BE"/>
        </w:rPr>
      </w:pPr>
    </w:p>
    <w:p w14:paraId="34CCFAED" w14:textId="77777777" w:rsidR="00CA0E12" w:rsidRDefault="00CA0E12" w:rsidP="00CA0E12">
      <w:pPr>
        <w:ind w:left="567" w:hanging="567"/>
        <w:rPr>
          <w:noProof/>
          <w:lang w:val="fr-BE"/>
        </w:rPr>
      </w:pPr>
      <w:r>
        <w:rPr>
          <w:noProof/>
          <w:lang w:val="fr-BE"/>
        </w:rPr>
        <w:t>b)</w:t>
      </w:r>
      <w:r>
        <w:rPr>
          <w:noProof/>
          <w:lang w:val="fr-BE"/>
        </w:rPr>
        <w:tab/>
        <w:t>pour les importations en provenance de Nouvelle-Zélande, les autorités nationales des États membres sont responsables du contrôle de la conformité des importations avec les conditions d’importation de l’Union;</w:t>
      </w:r>
    </w:p>
    <w:p w14:paraId="36C31770" w14:textId="77777777" w:rsidR="00CA0E12" w:rsidRDefault="00CA0E12" w:rsidP="00CA0E12">
      <w:pPr>
        <w:ind w:left="567" w:hanging="567"/>
        <w:rPr>
          <w:noProof/>
          <w:lang w:val="fr-BE"/>
        </w:rPr>
      </w:pPr>
    </w:p>
    <w:p w14:paraId="7566E625" w14:textId="77777777" w:rsidR="00CA0E12" w:rsidRDefault="00CA0E12" w:rsidP="00CA0E12">
      <w:pPr>
        <w:ind w:left="567" w:hanging="567"/>
        <w:rPr>
          <w:noProof/>
          <w:lang w:val="fr-BE"/>
        </w:rPr>
      </w:pPr>
      <w:r>
        <w:rPr>
          <w:noProof/>
          <w:lang w:val="fr-BE"/>
        </w:rPr>
        <w:t>c)</w:t>
      </w:r>
      <w:r>
        <w:rPr>
          <w:noProof/>
          <w:lang w:val="fr-BE"/>
        </w:rPr>
        <w:tab/>
        <w:t>la Commission européenne est responsable de la coordination générale, des inspections ou audits des systèmes de contrôle et de la prise des mesures nécessaires, y compris des actions législatives visant à assurer une application uniforme des normes et exigences prévues au présent chapitre.</w:t>
      </w:r>
    </w:p>
    <w:p w14:paraId="07981E11" w14:textId="77777777" w:rsidR="00CA0E12" w:rsidRDefault="00CA0E12" w:rsidP="00CA0E12">
      <w:pPr>
        <w:rPr>
          <w:noProof/>
          <w:lang w:val="fr-BE"/>
        </w:rPr>
      </w:pPr>
    </w:p>
    <w:p w14:paraId="71C63921" w14:textId="77777777" w:rsidR="00CA0E12" w:rsidRDefault="00CA0E12" w:rsidP="00CA0E12">
      <w:pPr>
        <w:rPr>
          <w:noProof/>
          <w:lang w:val="fr-BE"/>
        </w:rPr>
      </w:pPr>
      <w:r>
        <w:rPr>
          <w:noProof/>
          <w:lang w:val="fr-BE"/>
        </w:rPr>
        <w:br w:type="page"/>
        <w:t>B.</w:t>
      </w:r>
      <w:r>
        <w:rPr>
          <w:noProof/>
          <w:lang w:val="fr-BE"/>
        </w:rPr>
        <w:tab/>
        <w:t>Autorités compétentes de la Nouvelle-Zélande</w:t>
      </w:r>
    </w:p>
    <w:p w14:paraId="5C8AA7B7" w14:textId="77777777" w:rsidR="00CA0E12" w:rsidRDefault="00CA0E12" w:rsidP="00CA0E12">
      <w:pPr>
        <w:rPr>
          <w:noProof/>
          <w:lang w:val="fr-BE"/>
        </w:rPr>
      </w:pPr>
    </w:p>
    <w:p w14:paraId="4E50F3B7" w14:textId="77777777" w:rsidR="00CA0E12" w:rsidRDefault="00CA0E12" w:rsidP="00CA0E12">
      <w:pPr>
        <w:rPr>
          <w:noProof/>
          <w:lang w:val="fr-BE"/>
        </w:rPr>
      </w:pPr>
      <w:r>
        <w:rPr>
          <w:noProof/>
          <w:lang w:val="fr-BE"/>
        </w:rPr>
        <w:t>Aux fins du présent chapitre, le ministère des industries primaires est l’autorité compétente à laquelle échoient la responsabilité et la compétence technique d’élaborer et de superviser la mise en œuvre et le fonctionnement des mesures sanitaires et phytosanitaires et de fournir une certification officielle des exportations.</w:t>
      </w:r>
    </w:p>
    <w:p w14:paraId="12A2A453" w14:textId="77777777" w:rsidR="00CA0E12" w:rsidRDefault="00CA0E12" w:rsidP="00CA0E12">
      <w:pPr>
        <w:rPr>
          <w:noProof/>
          <w:lang w:val="fr-BE"/>
        </w:rPr>
      </w:pPr>
    </w:p>
    <w:p w14:paraId="0486CCC3" w14:textId="77777777" w:rsidR="00CA0E12" w:rsidRDefault="00CA0E12" w:rsidP="00CA0E12">
      <w:pPr>
        <w:rPr>
          <w:noProof/>
          <w:lang w:val="fr-BE"/>
        </w:rPr>
      </w:pPr>
    </w:p>
    <w:p w14:paraId="426A08B1" w14:textId="77777777" w:rsidR="00CA0E12" w:rsidRDefault="00CA0E12" w:rsidP="00CA0E12">
      <w:pPr>
        <w:jc w:val="center"/>
        <w:rPr>
          <w:noProof/>
          <w:lang w:val="fr-BE"/>
        </w:rPr>
      </w:pPr>
      <w:r>
        <w:rPr>
          <w:noProof/>
          <w:lang w:val="fr-BE"/>
        </w:rPr>
        <w:t>________________</w:t>
      </w:r>
    </w:p>
    <w:p w14:paraId="78DC3C73" w14:textId="77777777" w:rsidR="00CA0E12" w:rsidRDefault="00CA0E12" w:rsidP="00CA0E12">
      <w:pPr>
        <w:widowControl/>
        <w:rPr>
          <w:b/>
          <w:noProof/>
          <w:u w:val="single"/>
          <w:lang w:val="fr-BE"/>
        </w:rPr>
        <w:sectPr w:rsidR="00CA0E12">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20"/>
        </w:sectPr>
      </w:pPr>
    </w:p>
    <w:p w14:paraId="3407F2E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6</w:t>
      </w:r>
      <w:r>
        <w:rPr>
          <w:b/>
          <w:noProof/>
          <w:u w:val="single"/>
          <w:lang w:val="fr-BE"/>
        </w:rPr>
        <w:t>-B</w:t>
      </w:r>
    </w:p>
    <w:p w14:paraId="2FFF3E59" w14:textId="77777777" w:rsidR="00CA0E12" w:rsidRDefault="00CA0E12" w:rsidP="00CA0E12">
      <w:pPr>
        <w:jc w:val="center"/>
        <w:rPr>
          <w:noProof/>
          <w:lang w:val="fr-BE"/>
        </w:rPr>
      </w:pPr>
    </w:p>
    <w:p w14:paraId="6E07A469" w14:textId="77777777" w:rsidR="00CA0E12" w:rsidRDefault="00CA0E12" w:rsidP="00CA0E12">
      <w:pPr>
        <w:jc w:val="center"/>
        <w:rPr>
          <w:noProof/>
          <w:lang w:val="fr-BE"/>
        </w:rPr>
      </w:pPr>
    </w:p>
    <w:p w14:paraId="363B464F" w14:textId="77777777" w:rsidR="00CA0E12" w:rsidRDefault="00CA0E12" w:rsidP="00CA0E12">
      <w:pPr>
        <w:jc w:val="center"/>
        <w:rPr>
          <w:noProof/>
          <w:lang w:val="fr-BE"/>
        </w:rPr>
      </w:pPr>
      <w:r>
        <w:rPr>
          <w:noProof/>
          <w:lang w:val="fr-BE"/>
        </w:rPr>
        <w:t>CONDITIONS RÉGIONALES APPLICABLES AUX VÉGÉTAUX ET PRODUITS VÉGÉTAUX</w:t>
      </w:r>
    </w:p>
    <w:p w14:paraId="1B050969" w14:textId="77777777" w:rsidR="00CA0E12" w:rsidRDefault="00CA0E12" w:rsidP="00CA0E12">
      <w:pPr>
        <w:rPr>
          <w:noProof/>
          <w:lang w:val="fr-BE"/>
        </w:rPr>
      </w:pPr>
    </w:p>
    <w:p w14:paraId="2B46CA47" w14:textId="77777777" w:rsidR="00CA0E12" w:rsidRDefault="00CA0E12" w:rsidP="00CA0E12">
      <w:pPr>
        <w:rPr>
          <w:noProof/>
          <w:lang w:val="fr-BE"/>
        </w:rPr>
      </w:pPr>
    </w:p>
    <w:p w14:paraId="55CAC40F" w14:textId="77777777" w:rsidR="00CA0E12" w:rsidRDefault="00CA0E12" w:rsidP="00CA0E12">
      <w:pPr>
        <w:jc w:val="center"/>
        <w:rPr>
          <w:noProof/>
          <w:lang w:val="fr-BE"/>
        </w:rPr>
      </w:pPr>
      <w:r>
        <w:rPr>
          <w:noProof/>
          <w:lang w:val="fr-BE"/>
        </w:rPr>
        <w:t>________________</w:t>
      </w:r>
    </w:p>
    <w:p w14:paraId="5ED04B1D" w14:textId="77777777" w:rsidR="00CA0E12" w:rsidRDefault="00CA0E12" w:rsidP="00CA0E12">
      <w:pPr>
        <w:widowControl/>
        <w:rPr>
          <w:b/>
          <w:noProof/>
          <w:u w:val="single"/>
          <w:lang w:val="fr-BE"/>
        </w:rPr>
        <w:sectPr w:rsidR="00CA0E12">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20"/>
        </w:sectPr>
      </w:pPr>
    </w:p>
    <w:p w14:paraId="77DE854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6</w:t>
      </w:r>
      <w:r>
        <w:rPr>
          <w:b/>
          <w:noProof/>
          <w:u w:val="single"/>
          <w:lang w:val="fr-BE"/>
        </w:rPr>
        <w:t>-C</w:t>
      </w:r>
    </w:p>
    <w:p w14:paraId="2EACDF26" w14:textId="77777777" w:rsidR="00CA0E12" w:rsidRDefault="00CA0E12" w:rsidP="00CA0E12">
      <w:pPr>
        <w:jc w:val="center"/>
        <w:rPr>
          <w:noProof/>
          <w:lang w:val="fr-BE"/>
        </w:rPr>
      </w:pPr>
    </w:p>
    <w:p w14:paraId="38F9782A" w14:textId="77777777" w:rsidR="00CA0E12" w:rsidRDefault="00CA0E12" w:rsidP="00CA0E12">
      <w:pPr>
        <w:jc w:val="center"/>
        <w:rPr>
          <w:noProof/>
          <w:lang w:val="fr-BE"/>
        </w:rPr>
      </w:pPr>
    </w:p>
    <w:p w14:paraId="5583C869" w14:textId="77777777" w:rsidR="00CA0E12" w:rsidRDefault="00CA0E12" w:rsidP="00CA0E12">
      <w:pPr>
        <w:jc w:val="center"/>
        <w:rPr>
          <w:noProof/>
          <w:lang w:val="fr-BE"/>
        </w:rPr>
      </w:pPr>
      <w:r>
        <w:rPr>
          <w:noProof/>
          <w:lang w:val="fr-BE"/>
        </w:rPr>
        <w:t>RECONNAISSANCE DE L’ÉQUIVALENCE DES MESURES SPS</w:t>
      </w:r>
    </w:p>
    <w:p w14:paraId="3BAC463A"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96"/>
        <w:gridCol w:w="1403"/>
        <w:gridCol w:w="1403"/>
        <w:gridCol w:w="1390"/>
        <w:gridCol w:w="1403"/>
        <w:gridCol w:w="1403"/>
      </w:tblGrid>
      <w:tr w:rsidR="00CA0E12" w:rsidRPr="005D0095" w14:paraId="5B7FD805" w14:textId="77777777" w:rsidTr="00CA0E12">
        <w:tc>
          <w:tcPr>
            <w:tcW w:w="692" w:type="pct"/>
            <w:tcBorders>
              <w:top w:val="single" w:sz="4" w:space="0" w:color="auto"/>
              <w:left w:val="single" w:sz="4" w:space="0" w:color="auto"/>
              <w:bottom w:val="single" w:sz="4" w:space="0" w:color="auto"/>
              <w:right w:val="single" w:sz="4" w:space="0" w:color="auto"/>
            </w:tcBorders>
          </w:tcPr>
          <w:p w14:paraId="5B0EEFFE" w14:textId="77777777" w:rsidR="00CA0E12" w:rsidRDefault="00CA0E12">
            <w:pPr>
              <w:spacing w:before="60" w:after="60" w:line="240" w:lineRule="auto"/>
              <w:jc w:val="center"/>
              <w:rPr>
                <w:noProof/>
                <w:lang w:val="fr-BE"/>
              </w:rPr>
            </w:pPr>
          </w:p>
        </w:tc>
        <w:tc>
          <w:tcPr>
            <w:tcW w:w="2154" w:type="pct"/>
            <w:gridSpan w:val="3"/>
            <w:tcBorders>
              <w:top w:val="single" w:sz="4" w:space="0" w:color="auto"/>
              <w:left w:val="single" w:sz="4" w:space="0" w:color="auto"/>
              <w:bottom w:val="single" w:sz="4" w:space="0" w:color="auto"/>
              <w:right w:val="single" w:sz="4" w:space="0" w:color="auto"/>
            </w:tcBorders>
            <w:hideMark/>
          </w:tcPr>
          <w:p w14:paraId="6719C3B4" w14:textId="77777777" w:rsidR="00CA0E12" w:rsidRDefault="00CA0E12">
            <w:pPr>
              <w:spacing w:before="60" w:after="60" w:line="240" w:lineRule="auto"/>
              <w:jc w:val="center"/>
              <w:rPr>
                <w:noProof/>
                <w:lang w:val="fr-BE"/>
              </w:rPr>
            </w:pPr>
            <w:r>
              <w:rPr>
                <w:noProof/>
                <w:lang w:val="fr-BE"/>
              </w:rPr>
              <w:t>Exportations de l’Union vers la Nouvelle-Zélande</w:t>
            </w:r>
          </w:p>
        </w:tc>
        <w:tc>
          <w:tcPr>
            <w:tcW w:w="2154" w:type="pct"/>
            <w:gridSpan w:val="3"/>
            <w:tcBorders>
              <w:top w:val="single" w:sz="4" w:space="0" w:color="auto"/>
              <w:left w:val="single" w:sz="4" w:space="0" w:color="auto"/>
              <w:bottom w:val="single" w:sz="4" w:space="0" w:color="auto"/>
              <w:right w:val="single" w:sz="4" w:space="0" w:color="auto"/>
            </w:tcBorders>
            <w:hideMark/>
          </w:tcPr>
          <w:p w14:paraId="6275C7D3" w14:textId="77777777" w:rsidR="00CA0E12" w:rsidRDefault="00CA0E12">
            <w:pPr>
              <w:spacing w:before="60" w:after="60" w:line="240" w:lineRule="auto"/>
              <w:jc w:val="center"/>
              <w:rPr>
                <w:noProof/>
                <w:lang w:val="fr-BE"/>
              </w:rPr>
            </w:pPr>
            <w:r>
              <w:rPr>
                <w:noProof/>
                <w:lang w:val="fr-BE"/>
              </w:rPr>
              <w:t>Exportations de la Nouvelle-Zélande vers l’Union</w:t>
            </w:r>
          </w:p>
        </w:tc>
      </w:tr>
      <w:tr w:rsidR="00CA0E12" w14:paraId="7AA8448A" w14:textId="77777777" w:rsidTr="00CA0E12">
        <w:tc>
          <w:tcPr>
            <w:tcW w:w="692" w:type="pct"/>
            <w:tcBorders>
              <w:top w:val="single" w:sz="4" w:space="0" w:color="auto"/>
              <w:left w:val="single" w:sz="4" w:space="0" w:color="auto"/>
              <w:bottom w:val="single" w:sz="4" w:space="0" w:color="auto"/>
              <w:right w:val="single" w:sz="4" w:space="0" w:color="auto"/>
            </w:tcBorders>
            <w:hideMark/>
          </w:tcPr>
          <w:p w14:paraId="528F2702" w14:textId="77777777" w:rsidR="00CA0E12" w:rsidRDefault="00CA0E12">
            <w:pPr>
              <w:spacing w:before="60" w:after="60" w:line="240" w:lineRule="auto"/>
              <w:jc w:val="center"/>
              <w:rPr>
                <w:noProof/>
                <w:lang w:val="en-US"/>
              </w:rPr>
            </w:pPr>
            <w:r>
              <w:rPr>
                <w:noProof/>
              </w:rPr>
              <w:t>Marchandise</w:t>
            </w:r>
          </w:p>
        </w:tc>
        <w:tc>
          <w:tcPr>
            <w:tcW w:w="718" w:type="pct"/>
            <w:tcBorders>
              <w:top w:val="single" w:sz="4" w:space="0" w:color="auto"/>
              <w:left w:val="single" w:sz="4" w:space="0" w:color="auto"/>
              <w:bottom w:val="single" w:sz="4" w:space="0" w:color="auto"/>
              <w:right w:val="single" w:sz="4" w:space="0" w:color="auto"/>
            </w:tcBorders>
            <w:hideMark/>
          </w:tcPr>
          <w:p w14:paraId="58D866D8" w14:textId="77777777" w:rsidR="00CA0E12" w:rsidRDefault="00CA0E12">
            <w:pPr>
              <w:spacing w:before="60" w:after="60" w:line="240" w:lineRule="auto"/>
              <w:jc w:val="center"/>
              <w:rPr>
                <w:noProof/>
              </w:rPr>
            </w:pPr>
            <w:r>
              <w:rPr>
                <w:noProof/>
              </w:rPr>
              <w:t>Norme de l’Union européenne</w:t>
            </w:r>
          </w:p>
        </w:tc>
        <w:tc>
          <w:tcPr>
            <w:tcW w:w="718" w:type="pct"/>
            <w:tcBorders>
              <w:top w:val="single" w:sz="4" w:space="0" w:color="auto"/>
              <w:left w:val="single" w:sz="4" w:space="0" w:color="auto"/>
              <w:bottom w:val="single" w:sz="4" w:space="0" w:color="auto"/>
              <w:right w:val="single" w:sz="4" w:space="0" w:color="auto"/>
            </w:tcBorders>
            <w:hideMark/>
          </w:tcPr>
          <w:p w14:paraId="00EE54A0" w14:textId="77777777" w:rsidR="00CA0E12" w:rsidRDefault="00CA0E12">
            <w:pPr>
              <w:spacing w:before="60" w:after="60" w:line="240" w:lineRule="auto"/>
              <w:jc w:val="center"/>
              <w:rPr>
                <w:noProof/>
              </w:rPr>
            </w:pPr>
            <w:r>
              <w:rPr>
                <w:noProof/>
              </w:rPr>
              <w:t>Conditions particulières</w:t>
            </w:r>
          </w:p>
        </w:tc>
        <w:tc>
          <w:tcPr>
            <w:tcW w:w="718" w:type="pct"/>
            <w:tcBorders>
              <w:top w:val="single" w:sz="4" w:space="0" w:color="auto"/>
              <w:left w:val="single" w:sz="4" w:space="0" w:color="auto"/>
              <w:bottom w:val="single" w:sz="4" w:space="0" w:color="auto"/>
              <w:right w:val="single" w:sz="4" w:space="0" w:color="auto"/>
            </w:tcBorders>
            <w:hideMark/>
          </w:tcPr>
          <w:p w14:paraId="52311DAB" w14:textId="77777777" w:rsidR="00CA0E12" w:rsidRDefault="00CA0E12">
            <w:pPr>
              <w:spacing w:before="60" w:after="60" w:line="240" w:lineRule="auto"/>
              <w:jc w:val="center"/>
              <w:rPr>
                <w:noProof/>
              </w:rPr>
            </w:pPr>
            <w:r>
              <w:rPr>
                <w:noProof/>
              </w:rPr>
              <w:t>Équivalence</w:t>
            </w:r>
          </w:p>
        </w:tc>
        <w:tc>
          <w:tcPr>
            <w:tcW w:w="718" w:type="pct"/>
            <w:tcBorders>
              <w:top w:val="single" w:sz="4" w:space="0" w:color="auto"/>
              <w:left w:val="single" w:sz="4" w:space="0" w:color="auto"/>
              <w:bottom w:val="single" w:sz="4" w:space="0" w:color="auto"/>
              <w:right w:val="single" w:sz="4" w:space="0" w:color="auto"/>
            </w:tcBorders>
            <w:hideMark/>
          </w:tcPr>
          <w:p w14:paraId="414C1505" w14:textId="77777777" w:rsidR="00CA0E12" w:rsidRDefault="00CA0E12">
            <w:pPr>
              <w:spacing w:before="60" w:after="60" w:line="240" w:lineRule="auto"/>
              <w:jc w:val="center"/>
              <w:rPr>
                <w:noProof/>
                <w:lang w:val="fr-BE"/>
              </w:rPr>
            </w:pPr>
            <w:r>
              <w:rPr>
                <w:noProof/>
                <w:lang w:val="fr-BE"/>
              </w:rPr>
              <w:t>Normes de la Nouvelle-Zélande</w:t>
            </w:r>
          </w:p>
        </w:tc>
        <w:tc>
          <w:tcPr>
            <w:tcW w:w="718" w:type="pct"/>
            <w:tcBorders>
              <w:top w:val="single" w:sz="4" w:space="0" w:color="auto"/>
              <w:left w:val="single" w:sz="4" w:space="0" w:color="auto"/>
              <w:bottom w:val="single" w:sz="4" w:space="0" w:color="auto"/>
              <w:right w:val="single" w:sz="4" w:space="0" w:color="auto"/>
            </w:tcBorders>
            <w:hideMark/>
          </w:tcPr>
          <w:p w14:paraId="1ECF3556" w14:textId="77777777" w:rsidR="00CA0E12" w:rsidRDefault="00CA0E12">
            <w:pPr>
              <w:spacing w:before="60" w:after="60" w:line="240" w:lineRule="auto"/>
              <w:jc w:val="center"/>
              <w:rPr>
                <w:noProof/>
                <w:lang w:val="en-US"/>
              </w:rPr>
            </w:pPr>
            <w:r>
              <w:rPr>
                <w:noProof/>
              </w:rPr>
              <w:t>Conditions particulières</w:t>
            </w:r>
          </w:p>
        </w:tc>
        <w:tc>
          <w:tcPr>
            <w:tcW w:w="718" w:type="pct"/>
            <w:tcBorders>
              <w:top w:val="single" w:sz="4" w:space="0" w:color="auto"/>
              <w:left w:val="single" w:sz="4" w:space="0" w:color="auto"/>
              <w:bottom w:val="single" w:sz="4" w:space="0" w:color="auto"/>
              <w:right w:val="single" w:sz="4" w:space="0" w:color="auto"/>
            </w:tcBorders>
            <w:hideMark/>
          </w:tcPr>
          <w:p w14:paraId="0E3DF9E3" w14:textId="77777777" w:rsidR="00CA0E12" w:rsidRDefault="00CA0E12">
            <w:pPr>
              <w:spacing w:before="60" w:after="60" w:line="240" w:lineRule="auto"/>
              <w:jc w:val="center"/>
              <w:rPr>
                <w:noProof/>
              </w:rPr>
            </w:pPr>
            <w:r>
              <w:rPr>
                <w:noProof/>
              </w:rPr>
              <w:t>Équivalence</w:t>
            </w:r>
          </w:p>
        </w:tc>
      </w:tr>
      <w:tr w:rsidR="00CA0E12" w14:paraId="3BE6E276" w14:textId="77777777" w:rsidTr="00CA0E12">
        <w:tc>
          <w:tcPr>
            <w:tcW w:w="692" w:type="pct"/>
            <w:tcBorders>
              <w:top w:val="single" w:sz="4" w:space="0" w:color="auto"/>
              <w:left w:val="single" w:sz="4" w:space="0" w:color="auto"/>
              <w:bottom w:val="single" w:sz="4" w:space="0" w:color="auto"/>
              <w:right w:val="single" w:sz="4" w:space="0" w:color="auto"/>
            </w:tcBorders>
          </w:tcPr>
          <w:p w14:paraId="245A627D"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3A810EBB"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041EF40E"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32856194"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41FD2FDA"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292183CE" w14:textId="77777777" w:rsidR="00CA0E12" w:rsidRDefault="00CA0E12">
            <w:pPr>
              <w:spacing w:before="60" w:after="60" w:line="240" w:lineRule="auto"/>
              <w:rPr>
                <w:noProof/>
              </w:rPr>
            </w:pPr>
          </w:p>
        </w:tc>
        <w:tc>
          <w:tcPr>
            <w:tcW w:w="718" w:type="pct"/>
            <w:tcBorders>
              <w:top w:val="single" w:sz="4" w:space="0" w:color="auto"/>
              <w:left w:val="single" w:sz="4" w:space="0" w:color="auto"/>
              <w:bottom w:val="single" w:sz="4" w:space="0" w:color="auto"/>
              <w:right w:val="single" w:sz="4" w:space="0" w:color="auto"/>
            </w:tcBorders>
          </w:tcPr>
          <w:p w14:paraId="05CA45DD" w14:textId="77777777" w:rsidR="00CA0E12" w:rsidRDefault="00CA0E12">
            <w:pPr>
              <w:spacing w:before="60" w:after="60" w:line="240" w:lineRule="auto"/>
              <w:rPr>
                <w:noProof/>
              </w:rPr>
            </w:pPr>
          </w:p>
        </w:tc>
      </w:tr>
    </w:tbl>
    <w:p w14:paraId="238AA508" w14:textId="77777777" w:rsidR="00CA0E12" w:rsidRDefault="00CA0E12" w:rsidP="00CA0E12">
      <w:pPr>
        <w:rPr>
          <w:noProof/>
        </w:rPr>
      </w:pPr>
    </w:p>
    <w:p w14:paraId="18E9E76B" w14:textId="77777777" w:rsidR="00CA0E12" w:rsidRDefault="00CA0E12" w:rsidP="00CA0E12">
      <w:pPr>
        <w:rPr>
          <w:noProof/>
        </w:rPr>
      </w:pPr>
    </w:p>
    <w:p w14:paraId="605FC099" w14:textId="77777777" w:rsidR="00CA0E12" w:rsidRDefault="00CA0E12" w:rsidP="00CA0E12">
      <w:pPr>
        <w:jc w:val="center"/>
        <w:rPr>
          <w:noProof/>
        </w:rPr>
      </w:pPr>
      <w:r>
        <w:rPr>
          <w:noProof/>
        </w:rPr>
        <w:t>________________</w:t>
      </w:r>
    </w:p>
    <w:p w14:paraId="546C876C" w14:textId="77777777" w:rsidR="00CA0E12" w:rsidRDefault="00CA0E12" w:rsidP="00CA0E12">
      <w:pPr>
        <w:widowControl/>
        <w:rPr>
          <w:b/>
          <w:noProof/>
          <w:u w:val="single"/>
        </w:rPr>
        <w:sectPr w:rsidR="00CA0E12">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20"/>
        </w:sectPr>
      </w:pPr>
    </w:p>
    <w:p w14:paraId="62940BE8" w14:textId="77777777" w:rsidR="00CA0E12" w:rsidRDefault="00CA0E12" w:rsidP="00CA0E12">
      <w:pPr>
        <w:jc w:val="right"/>
        <w:rPr>
          <w:b/>
          <w:noProof/>
          <w:u w:val="single"/>
        </w:rPr>
      </w:pPr>
      <w:r>
        <w:rPr>
          <w:b/>
          <w:noProof/>
          <w:u w:val="single"/>
        </w:rPr>
        <w:t>ANNEXE </w:t>
      </w:r>
      <w:r w:rsidRPr="006905F3">
        <w:rPr>
          <w:b/>
          <w:noProof/>
          <w:u w:val="single"/>
        </w:rPr>
        <w:t>6</w:t>
      </w:r>
      <w:r>
        <w:rPr>
          <w:b/>
          <w:noProof/>
          <w:u w:val="single"/>
        </w:rPr>
        <w:t>-D</w:t>
      </w:r>
    </w:p>
    <w:p w14:paraId="64999CAB" w14:textId="77777777" w:rsidR="00CA0E12" w:rsidRDefault="00CA0E12" w:rsidP="00CA0E12">
      <w:pPr>
        <w:jc w:val="center"/>
        <w:rPr>
          <w:noProof/>
        </w:rPr>
      </w:pPr>
    </w:p>
    <w:p w14:paraId="741C40B5" w14:textId="77777777" w:rsidR="00CA0E12" w:rsidRDefault="00CA0E12" w:rsidP="00CA0E12">
      <w:pPr>
        <w:jc w:val="center"/>
        <w:rPr>
          <w:noProof/>
        </w:rPr>
      </w:pPr>
    </w:p>
    <w:p w14:paraId="7AEB51DE" w14:textId="77777777" w:rsidR="00CA0E12" w:rsidRDefault="00CA0E12" w:rsidP="00CA0E12">
      <w:pPr>
        <w:jc w:val="center"/>
        <w:rPr>
          <w:noProof/>
          <w:lang w:val="fr-BE"/>
        </w:rPr>
      </w:pPr>
      <w:r>
        <w:rPr>
          <w:noProof/>
          <w:lang w:val="fr-BE"/>
        </w:rPr>
        <w:t>LIGNES DIRECTRICES ET PROCÉDURES EN MATIÈRE D’AUDITS ET DE VÉRIFICATIONS</w:t>
      </w:r>
    </w:p>
    <w:p w14:paraId="30B0A411" w14:textId="77777777" w:rsidR="00CA0E12" w:rsidRDefault="00CA0E12" w:rsidP="00CA0E12">
      <w:pPr>
        <w:rPr>
          <w:noProof/>
          <w:lang w:val="fr-BE"/>
        </w:rPr>
      </w:pPr>
    </w:p>
    <w:p w14:paraId="0392E1BE" w14:textId="77777777" w:rsidR="00CA0E12" w:rsidRDefault="00CA0E12" w:rsidP="00CA0E12">
      <w:pPr>
        <w:rPr>
          <w:noProof/>
          <w:lang w:val="fr-BE"/>
        </w:rPr>
      </w:pPr>
    </w:p>
    <w:p w14:paraId="34EAE707" w14:textId="77777777" w:rsidR="00CA0E12" w:rsidRDefault="00CA0E12" w:rsidP="00CA0E12">
      <w:pPr>
        <w:jc w:val="center"/>
        <w:rPr>
          <w:noProof/>
          <w:lang w:val="fr-BE"/>
        </w:rPr>
      </w:pPr>
      <w:r>
        <w:rPr>
          <w:noProof/>
          <w:lang w:val="fr-BE"/>
        </w:rPr>
        <w:t>________________</w:t>
      </w:r>
    </w:p>
    <w:p w14:paraId="32ADC971" w14:textId="77777777" w:rsidR="00CA0E12" w:rsidRDefault="00CA0E12" w:rsidP="00CA0E12">
      <w:pPr>
        <w:widowControl/>
        <w:rPr>
          <w:b/>
          <w:noProof/>
          <w:u w:val="single"/>
          <w:lang w:val="fr-BE"/>
        </w:rPr>
        <w:sectPr w:rsidR="00CA0E12">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20"/>
        </w:sectPr>
      </w:pPr>
    </w:p>
    <w:p w14:paraId="5015BBFB"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6</w:t>
      </w:r>
      <w:r>
        <w:rPr>
          <w:b/>
          <w:noProof/>
          <w:u w:val="single"/>
          <w:lang w:val="fr-BE"/>
        </w:rPr>
        <w:t>-E</w:t>
      </w:r>
    </w:p>
    <w:p w14:paraId="6CD97468" w14:textId="77777777" w:rsidR="00CA0E12" w:rsidRDefault="00CA0E12" w:rsidP="00CA0E12">
      <w:pPr>
        <w:jc w:val="center"/>
        <w:rPr>
          <w:noProof/>
          <w:lang w:val="fr-BE"/>
        </w:rPr>
      </w:pPr>
    </w:p>
    <w:p w14:paraId="6D53AD05" w14:textId="77777777" w:rsidR="00CA0E12" w:rsidRDefault="00CA0E12" w:rsidP="00CA0E12">
      <w:pPr>
        <w:jc w:val="center"/>
        <w:rPr>
          <w:noProof/>
          <w:lang w:val="fr-BE"/>
        </w:rPr>
      </w:pPr>
    </w:p>
    <w:p w14:paraId="3E2180BE" w14:textId="77777777" w:rsidR="00CA0E12" w:rsidRDefault="00CA0E12" w:rsidP="00CA0E12">
      <w:pPr>
        <w:jc w:val="center"/>
        <w:rPr>
          <w:noProof/>
          <w:lang w:val="fr-BE"/>
        </w:rPr>
      </w:pPr>
      <w:r>
        <w:rPr>
          <w:noProof/>
          <w:lang w:val="fr-BE"/>
        </w:rPr>
        <w:t>CERTIFICATION</w:t>
      </w:r>
    </w:p>
    <w:p w14:paraId="2654D077" w14:textId="77777777" w:rsidR="00CA0E12" w:rsidRDefault="00CA0E12" w:rsidP="00CA0E12">
      <w:pPr>
        <w:jc w:val="center"/>
        <w:rPr>
          <w:noProof/>
          <w:lang w:val="fr-BE"/>
        </w:rPr>
      </w:pPr>
    </w:p>
    <w:p w14:paraId="1ECE3E19" w14:textId="77777777" w:rsidR="00CA0E12" w:rsidRDefault="00CA0E12" w:rsidP="00CA0E12">
      <w:pPr>
        <w:jc w:val="center"/>
        <w:rPr>
          <w:noProof/>
          <w:lang w:val="fr-BE"/>
        </w:rPr>
      </w:pPr>
    </w:p>
    <w:p w14:paraId="693108E4" w14:textId="77777777" w:rsidR="00CA0E12" w:rsidRDefault="00CA0E12" w:rsidP="00CA0E12">
      <w:pPr>
        <w:jc w:val="center"/>
        <w:rPr>
          <w:noProof/>
          <w:lang w:val="fr-BE"/>
        </w:rPr>
      </w:pPr>
      <w:r>
        <w:rPr>
          <w:noProof/>
          <w:lang w:val="fr-BE"/>
        </w:rPr>
        <w:t>SECTION </w:t>
      </w:r>
      <w:r w:rsidRPr="006905F3">
        <w:rPr>
          <w:noProof/>
          <w:lang w:val="fr-BE"/>
        </w:rPr>
        <w:t>1</w:t>
      </w:r>
    </w:p>
    <w:p w14:paraId="192EFB6E" w14:textId="77777777" w:rsidR="00CA0E12" w:rsidRDefault="00CA0E12" w:rsidP="00CA0E12">
      <w:pPr>
        <w:jc w:val="center"/>
        <w:rPr>
          <w:noProof/>
          <w:lang w:val="fr-BE"/>
        </w:rPr>
      </w:pPr>
    </w:p>
    <w:p w14:paraId="3A707451" w14:textId="77777777" w:rsidR="00CA0E12" w:rsidRDefault="00CA0E12" w:rsidP="00CA0E12">
      <w:pPr>
        <w:jc w:val="center"/>
        <w:rPr>
          <w:noProof/>
          <w:lang w:val="fr-BE"/>
        </w:rPr>
      </w:pPr>
      <w:r>
        <w:rPr>
          <w:noProof/>
          <w:lang w:val="fr-BE"/>
        </w:rPr>
        <w:t>MARCHANDISES DONT L’ÉQUIVALENCE EST SPÉCIFIÉE DANS L’ANNEXE </w:t>
      </w:r>
      <w:r w:rsidRPr="006905F3">
        <w:rPr>
          <w:noProof/>
          <w:lang w:val="fr-BE"/>
        </w:rPr>
        <w:t>6</w:t>
      </w:r>
      <w:r>
        <w:rPr>
          <w:noProof/>
          <w:lang w:val="fr-BE"/>
        </w:rPr>
        <w:t>-C (RECONNAISSANCE DE L’ÉQUIVALENCE DES MESURES SPS) – DÉCLARATIONS</w:t>
      </w:r>
    </w:p>
    <w:p w14:paraId="072B1A9A" w14:textId="77777777" w:rsidR="00CA0E12" w:rsidRDefault="00CA0E12" w:rsidP="00CA0E12">
      <w:pPr>
        <w:rPr>
          <w:noProof/>
          <w:lang w:val="fr-BE"/>
        </w:rPr>
      </w:pPr>
    </w:p>
    <w:p w14:paraId="1BA82AE3" w14:textId="77777777" w:rsidR="00CA0E12" w:rsidRDefault="00CA0E12" w:rsidP="00CA0E12">
      <w:pPr>
        <w:rPr>
          <w:noProof/>
          <w:lang w:val="fr-BE"/>
        </w:rPr>
      </w:pPr>
      <w:r>
        <w:rPr>
          <w:noProof/>
          <w:lang w:val="fr-BE"/>
        </w:rPr>
        <w:t>Pour les produits dont l’équivalence est établie à l’annexe </w:t>
      </w:r>
      <w:r w:rsidRPr="006905F3">
        <w:rPr>
          <w:noProof/>
          <w:lang w:val="fr-BE"/>
        </w:rPr>
        <w:t>6</w:t>
      </w:r>
      <w:r>
        <w:rPr>
          <w:noProof/>
          <w:lang w:val="fr-BE"/>
        </w:rPr>
        <w:t>-C (Reconnaissance de l’équivalence des mesures SPS), les déclarations suivantes doivent être utilisées:</w:t>
      </w:r>
    </w:p>
    <w:p w14:paraId="1D820EFF" w14:textId="77777777" w:rsidR="00CA0E12" w:rsidRDefault="00CA0E12" w:rsidP="00CA0E12">
      <w:pPr>
        <w:rPr>
          <w:noProof/>
          <w:lang w:val="fr-BE"/>
        </w:rPr>
      </w:pPr>
    </w:p>
    <w:p w14:paraId="21861FE2" w14:textId="77777777" w:rsidR="00CA0E12" w:rsidRDefault="00CA0E12" w:rsidP="00CA0E12">
      <w:pPr>
        <w:ind w:left="567" w:hanging="567"/>
        <w:rPr>
          <w:noProof/>
          <w:lang w:val="fr-BE"/>
        </w:rPr>
      </w:pPr>
      <w:r>
        <w:rPr>
          <w:noProof/>
          <w:lang w:val="fr-BE"/>
        </w:rPr>
        <w:t>a)</w:t>
      </w:r>
      <w:r>
        <w:rPr>
          <w:noProof/>
          <w:lang w:val="fr-BE"/>
        </w:rPr>
        <w:tab/>
        <w:t>le modèle de déclaration suivant (équivalence pour la santé des végétaux):</w:t>
      </w:r>
    </w:p>
    <w:p w14:paraId="3181F360" w14:textId="77777777" w:rsidR="00CA0E12" w:rsidRDefault="00CA0E12" w:rsidP="00CA0E12">
      <w:pPr>
        <w:ind w:left="567"/>
        <w:rPr>
          <w:noProof/>
          <w:lang w:val="fr-BE"/>
        </w:rPr>
      </w:pPr>
      <w:r>
        <w:rPr>
          <w:noProof/>
          <w:lang w:val="fr-BE"/>
        </w:rPr>
        <w:t xml:space="preserve">«Les produits décrits ici sont conformes aux normes et exigences pertinentes (de l’Union européenne/de la Nouvelle-Zélande </w:t>
      </w:r>
      <w:r>
        <w:rPr>
          <w:b/>
          <w:noProof/>
          <w:vertAlign w:val="superscript"/>
          <w:lang w:val="fr-BE"/>
        </w:rPr>
        <w:t>(*)</w:t>
      </w:r>
      <w:r>
        <w:rPr>
          <w:noProof/>
          <w:lang w:val="fr-BE"/>
        </w:rPr>
        <w:t xml:space="preserve">) qui ont été reconnues comme équivalentes aux normes et exigences (de la Nouvelle-Zélande/de l’Union européenne </w:t>
      </w:r>
      <w:r>
        <w:rPr>
          <w:b/>
          <w:noProof/>
          <w:vertAlign w:val="superscript"/>
          <w:lang w:val="fr-BE"/>
        </w:rPr>
        <w:t>(*)</w:t>
      </w:r>
      <w:r>
        <w:rPr>
          <w:noProof/>
          <w:lang w:val="fr-BE"/>
        </w:rPr>
        <w:t>) telles que prescrites dans le chapitre SPS de l’accord de libre-échange entre l’Union européenne et la Nouvelle-Zélande.»</w:t>
      </w:r>
    </w:p>
    <w:p w14:paraId="61626E48" w14:textId="77777777" w:rsidR="00CA0E12" w:rsidRDefault="00CA0E12" w:rsidP="00CA0E12">
      <w:pPr>
        <w:ind w:left="567"/>
        <w:rPr>
          <w:noProof/>
          <w:lang w:val="fr-BE"/>
        </w:rPr>
      </w:pPr>
    </w:p>
    <w:p w14:paraId="182DBA24" w14:textId="77777777" w:rsidR="00CA0E12" w:rsidRDefault="00CA0E12" w:rsidP="00CA0E12">
      <w:pPr>
        <w:ind w:left="1134" w:hanging="567"/>
        <w:rPr>
          <w:noProof/>
          <w:lang w:val="fr-BE"/>
        </w:rPr>
      </w:pPr>
      <w:r>
        <w:rPr>
          <w:b/>
          <w:noProof/>
          <w:vertAlign w:val="superscript"/>
          <w:lang w:val="fr-BE"/>
        </w:rPr>
        <w:t>(*)</w:t>
      </w:r>
      <w:r>
        <w:rPr>
          <w:noProof/>
          <w:lang w:val="fr-BE"/>
        </w:rPr>
        <w:tab/>
        <w:t>Supprimer la mention inutile.</w:t>
      </w:r>
    </w:p>
    <w:p w14:paraId="2D4AC5D4" w14:textId="77777777" w:rsidR="00CA0E12" w:rsidRDefault="00CA0E12" w:rsidP="00CA0E12">
      <w:pPr>
        <w:ind w:left="567"/>
        <w:rPr>
          <w:noProof/>
          <w:lang w:val="fr-BE"/>
        </w:rPr>
      </w:pPr>
    </w:p>
    <w:p w14:paraId="28942C2F" w14:textId="77777777" w:rsidR="00CA0E12" w:rsidRDefault="00CA0E12" w:rsidP="00CA0E12">
      <w:pPr>
        <w:ind w:left="567"/>
        <w:rPr>
          <w:noProof/>
          <w:lang w:val="fr-BE"/>
        </w:rPr>
      </w:pPr>
      <w:r>
        <w:rPr>
          <w:noProof/>
          <w:lang w:val="fr-BE"/>
        </w:rPr>
        <w:t>et</w:t>
      </w:r>
    </w:p>
    <w:p w14:paraId="576FDC91" w14:textId="77777777" w:rsidR="00CA0E12" w:rsidRDefault="00CA0E12" w:rsidP="00CA0E12">
      <w:pPr>
        <w:ind w:left="567"/>
        <w:rPr>
          <w:noProof/>
          <w:lang w:val="fr-BE"/>
        </w:rPr>
      </w:pPr>
    </w:p>
    <w:p w14:paraId="796D8A2D" w14:textId="77777777" w:rsidR="00CA0E12" w:rsidRDefault="00CA0E12" w:rsidP="00CA0E12">
      <w:pPr>
        <w:ind w:left="567" w:hanging="567"/>
        <w:rPr>
          <w:noProof/>
          <w:lang w:val="fr-BE"/>
        </w:rPr>
      </w:pPr>
      <w:r>
        <w:rPr>
          <w:noProof/>
          <w:lang w:val="fr-BE"/>
        </w:rPr>
        <w:br w:type="page"/>
        <w:t>b)</w:t>
      </w:r>
      <w:r>
        <w:rPr>
          <w:noProof/>
          <w:lang w:val="fr-BE"/>
        </w:rPr>
        <w:tab/>
        <w:t>les déclarations supplémentaires décrites à l’annexe </w:t>
      </w:r>
      <w:r w:rsidRPr="006905F3">
        <w:rPr>
          <w:noProof/>
          <w:lang w:val="fr-BE"/>
        </w:rPr>
        <w:t>6</w:t>
      </w:r>
      <w:r>
        <w:rPr>
          <w:noProof/>
          <w:lang w:val="fr-BE"/>
        </w:rPr>
        <w:t>-C (Reconnaissance de l’équivalence des mesures SPS), selon le cas, et désignées sous le nom de «Conditions particulières» à l’annexe </w:t>
      </w:r>
      <w:r w:rsidRPr="006905F3">
        <w:rPr>
          <w:noProof/>
          <w:lang w:val="fr-BE"/>
        </w:rPr>
        <w:t>6</w:t>
      </w:r>
      <w:r>
        <w:rPr>
          <w:noProof/>
          <w:lang w:val="fr-BE"/>
        </w:rPr>
        <w:t>-C (Reconnaissance de l’équivalence des mesures SPS).</w:t>
      </w:r>
    </w:p>
    <w:p w14:paraId="7A5AE8F0" w14:textId="77777777" w:rsidR="00CA0E12" w:rsidRDefault="00CA0E12" w:rsidP="00CA0E12">
      <w:pPr>
        <w:ind w:left="567" w:hanging="567"/>
        <w:rPr>
          <w:noProof/>
          <w:lang w:val="fr-BE"/>
        </w:rPr>
      </w:pPr>
    </w:p>
    <w:p w14:paraId="0CA7447D" w14:textId="77777777" w:rsidR="00CA0E12" w:rsidRDefault="00CA0E12" w:rsidP="00CA0E12">
      <w:pPr>
        <w:ind w:left="567" w:hanging="567"/>
        <w:rPr>
          <w:noProof/>
          <w:lang w:val="fr-BE"/>
        </w:rPr>
      </w:pPr>
    </w:p>
    <w:p w14:paraId="07FB2849" w14:textId="77777777" w:rsidR="00CA0E12" w:rsidRDefault="00CA0E12" w:rsidP="00CA0E12">
      <w:pPr>
        <w:jc w:val="center"/>
        <w:rPr>
          <w:noProof/>
          <w:lang w:val="fr-BE"/>
        </w:rPr>
      </w:pPr>
      <w:r>
        <w:rPr>
          <w:noProof/>
          <w:lang w:val="fr-BE"/>
        </w:rPr>
        <w:t>SECTION </w:t>
      </w:r>
      <w:r w:rsidRPr="006905F3">
        <w:rPr>
          <w:noProof/>
          <w:lang w:val="fr-BE"/>
        </w:rPr>
        <w:t>2</w:t>
      </w:r>
    </w:p>
    <w:p w14:paraId="494526D3" w14:textId="77777777" w:rsidR="00CA0E12" w:rsidRDefault="00CA0E12" w:rsidP="00CA0E12">
      <w:pPr>
        <w:jc w:val="center"/>
        <w:rPr>
          <w:noProof/>
          <w:lang w:val="fr-BE"/>
        </w:rPr>
      </w:pPr>
    </w:p>
    <w:p w14:paraId="7CEF503B" w14:textId="77777777" w:rsidR="00CA0E12" w:rsidRDefault="00CA0E12" w:rsidP="00CA0E12">
      <w:pPr>
        <w:jc w:val="center"/>
        <w:rPr>
          <w:noProof/>
          <w:lang w:val="fr-BE"/>
        </w:rPr>
      </w:pPr>
      <w:r>
        <w:rPr>
          <w:noProof/>
          <w:lang w:val="fr-BE"/>
        </w:rPr>
        <w:t>TRANSMISSION ÉLECTRONIQUE DES DONNÉES</w:t>
      </w:r>
    </w:p>
    <w:p w14:paraId="03E5D0A3" w14:textId="77777777" w:rsidR="00CA0E12" w:rsidRDefault="00CA0E12" w:rsidP="00CA0E12">
      <w:pPr>
        <w:rPr>
          <w:noProof/>
          <w:lang w:val="fr-BE"/>
        </w:rPr>
      </w:pPr>
    </w:p>
    <w:p w14:paraId="2281B198" w14:textId="77777777" w:rsidR="00CA0E12" w:rsidRDefault="00CA0E12" w:rsidP="00CA0E12">
      <w:pPr>
        <w:rPr>
          <w:noProof/>
          <w:lang w:val="fr-BE"/>
        </w:rPr>
      </w:pPr>
      <w:r w:rsidRPr="006905F3">
        <w:rPr>
          <w:noProof/>
          <w:lang w:val="fr-BE"/>
        </w:rPr>
        <w:t>1</w:t>
      </w:r>
      <w:r>
        <w:rPr>
          <w:noProof/>
          <w:lang w:val="fr-BE"/>
        </w:rPr>
        <w:t>.</w:t>
      </w:r>
      <w:r>
        <w:rPr>
          <w:noProof/>
          <w:lang w:val="fr-BE"/>
        </w:rPr>
        <w:tab/>
        <w:t>L’échange de certificats sanitaires originaux, si cela est requis et justifié en vertu du paragraphe </w:t>
      </w:r>
      <w:r w:rsidRPr="006905F3">
        <w:rPr>
          <w:noProof/>
          <w:lang w:val="fr-BE"/>
        </w:rPr>
        <w:t>3</w:t>
      </w:r>
      <w:r>
        <w:rPr>
          <w:noProof/>
          <w:lang w:val="fr-BE"/>
        </w:rPr>
        <w:t xml:space="preserve"> de l’article </w:t>
      </w:r>
      <w:r w:rsidRPr="006905F3">
        <w:rPr>
          <w:noProof/>
          <w:lang w:val="fr-BE"/>
        </w:rPr>
        <w:t>6</w:t>
      </w:r>
      <w:r>
        <w:rPr>
          <w:noProof/>
          <w:lang w:val="fr-BE"/>
        </w:rPr>
        <w:t>.</w:t>
      </w:r>
      <w:r w:rsidRPr="006905F3">
        <w:rPr>
          <w:noProof/>
          <w:lang w:val="fr-BE"/>
        </w:rPr>
        <w:t>8</w:t>
      </w:r>
      <w:r>
        <w:rPr>
          <w:noProof/>
          <w:lang w:val="fr-BE"/>
        </w:rPr>
        <w:t xml:space="preserve"> (Certification), ou de certificats sanitaires phytosanitaires ou d’autres documents originaux peut avoir lieu par des méthodes sécurisées de transmission électronique de données offrant des garanties de sécurité adéquates.</w:t>
      </w:r>
    </w:p>
    <w:p w14:paraId="6486C66B" w14:textId="77777777" w:rsidR="00CA0E12" w:rsidRDefault="00CA0E12" w:rsidP="00CA0E12">
      <w:pPr>
        <w:rPr>
          <w:noProof/>
          <w:lang w:val="fr-BE"/>
        </w:rPr>
      </w:pPr>
    </w:p>
    <w:p w14:paraId="2176EB89" w14:textId="77777777" w:rsidR="00CA0E12" w:rsidRDefault="00CA0E12" w:rsidP="00CA0E12">
      <w:pPr>
        <w:rPr>
          <w:noProof/>
          <w:lang w:val="fr-BE"/>
        </w:rPr>
      </w:pPr>
      <w:r w:rsidRPr="006905F3">
        <w:rPr>
          <w:noProof/>
          <w:lang w:val="fr-BE"/>
        </w:rPr>
        <w:t>2</w:t>
      </w:r>
      <w:r>
        <w:rPr>
          <w:noProof/>
          <w:lang w:val="fr-BE"/>
        </w:rPr>
        <w:t>.</w:t>
      </w:r>
      <w:r>
        <w:rPr>
          <w:noProof/>
          <w:lang w:val="fr-BE"/>
        </w:rPr>
        <w:tab/>
        <w:t>Systèmes d’information pour la transmission électronique de données reconnus comme offrant des garanties de sécurité adéquates:</w:t>
      </w:r>
    </w:p>
    <w:p w14:paraId="6A36B97D" w14:textId="77777777" w:rsidR="00CA0E12" w:rsidRDefault="00CA0E12" w:rsidP="00CA0E12">
      <w:pPr>
        <w:rPr>
          <w:noProof/>
          <w:lang w:val="fr-BE"/>
        </w:rPr>
      </w:pPr>
    </w:p>
    <w:p w14:paraId="5076DEA1" w14:textId="77777777" w:rsidR="00CA0E12" w:rsidRDefault="00CA0E12" w:rsidP="00CA0E12">
      <w:pPr>
        <w:ind w:left="567" w:hanging="567"/>
        <w:rPr>
          <w:noProof/>
          <w:lang w:val="fr-BE"/>
        </w:rPr>
      </w:pPr>
      <w:r>
        <w:rPr>
          <w:noProof/>
          <w:lang w:val="fr-BE"/>
        </w:rPr>
        <w:t>a)</w:t>
      </w:r>
      <w:r>
        <w:rPr>
          <w:noProof/>
          <w:lang w:val="fr-BE"/>
        </w:rPr>
        <w:tab/>
        <w:t>Nouvelle-Zélande – E-cert et E-phyto; et</w:t>
      </w:r>
    </w:p>
    <w:p w14:paraId="7B47A7BE" w14:textId="77777777" w:rsidR="00CA0E12" w:rsidRDefault="00CA0E12" w:rsidP="00CA0E12">
      <w:pPr>
        <w:ind w:left="567" w:hanging="567"/>
        <w:rPr>
          <w:noProof/>
          <w:lang w:val="fr-BE"/>
        </w:rPr>
      </w:pPr>
    </w:p>
    <w:p w14:paraId="06FB1B63" w14:textId="77777777" w:rsidR="00CA0E12" w:rsidRDefault="00CA0E12" w:rsidP="00CA0E12">
      <w:pPr>
        <w:ind w:left="567" w:hanging="567"/>
        <w:rPr>
          <w:noProof/>
          <w:lang w:val="fr-BE"/>
        </w:rPr>
      </w:pPr>
      <w:r>
        <w:rPr>
          <w:noProof/>
          <w:lang w:val="fr-BE"/>
        </w:rPr>
        <w:t>b)</w:t>
      </w:r>
      <w:r>
        <w:rPr>
          <w:noProof/>
          <w:lang w:val="fr-BE"/>
        </w:rPr>
        <w:tab/>
        <w:t>UE – Système informatique vétérinaire intégré (Trade Control and Expert System – TRACES)</w:t>
      </w:r>
    </w:p>
    <w:p w14:paraId="6A566613" w14:textId="77777777" w:rsidR="00CA0E12" w:rsidRDefault="00CA0E12" w:rsidP="00CA0E12">
      <w:pPr>
        <w:rPr>
          <w:noProof/>
          <w:lang w:val="fr-BE"/>
        </w:rPr>
      </w:pPr>
    </w:p>
    <w:p w14:paraId="0F96E130"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Aucune partie n’utilisera exclusivement la certification électronique, à moins que:</w:t>
      </w:r>
    </w:p>
    <w:p w14:paraId="2A49B2B3" w14:textId="77777777" w:rsidR="00CA0E12" w:rsidRDefault="00CA0E12" w:rsidP="00CA0E12">
      <w:pPr>
        <w:rPr>
          <w:noProof/>
          <w:lang w:val="fr-BE"/>
        </w:rPr>
      </w:pPr>
    </w:p>
    <w:p w14:paraId="685942B5" w14:textId="77777777" w:rsidR="00CA0E12" w:rsidRDefault="00CA0E12" w:rsidP="00CA0E12">
      <w:pPr>
        <w:ind w:left="567" w:hanging="567"/>
        <w:rPr>
          <w:noProof/>
          <w:lang w:val="fr-BE"/>
        </w:rPr>
      </w:pPr>
      <w:r>
        <w:rPr>
          <w:noProof/>
          <w:lang w:val="fr-BE"/>
        </w:rPr>
        <w:t>a)</w:t>
      </w:r>
      <w:r>
        <w:rPr>
          <w:noProof/>
          <w:lang w:val="fr-BE"/>
        </w:rPr>
        <w:tab/>
        <w:t>la présente annexe soit modifiée par le comité «Commerce» pour enregistrer l’accord de l’autre partie à cette fin; ou</w:t>
      </w:r>
    </w:p>
    <w:p w14:paraId="4361171C" w14:textId="77777777" w:rsidR="00CA0E12" w:rsidRDefault="00CA0E12" w:rsidP="00CA0E12">
      <w:pPr>
        <w:ind w:left="567" w:hanging="567"/>
        <w:rPr>
          <w:noProof/>
          <w:lang w:val="fr-BE"/>
        </w:rPr>
      </w:pPr>
    </w:p>
    <w:p w14:paraId="7EC06296" w14:textId="77777777" w:rsidR="00CA0E12" w:rsidRDefault="00CA0E12" w:rsidP="00CA0E12">
      <w:pPr>
        <w:ind w:left="567" w:hanging="567"/>
        <w:rPr>
          <w:noProof/>
          <w:lang w:val="fr-BE"/>
        </w:rPr>
      </w:pPr>
      <w:r>
        <w:rPr>
          <w:noProof/>
          <w:lang w:val="fr-BE"/>
        </w:rPr>
        <w:t>b)</w:t>
      </w:r>
      <w:r>
        <w:rPr>
          <w:noProof/>
          <w:lang w:val="fr-BE"/>
        </w:rPr>
        <w:tab/>
        <w:t>l’autorité compétente</w:t>
      </w:r>
      <w:r>
        <w:rPr>
          <w:rStyle w:val="FootnoteReference"/>
          <w:rFonts w:eastAsiaTheme="minorEastAsia"/>
          <w:noProof/>
        </w:rPr>
        <w:footnoteReference w:id="14"/>
      </w:r>
      <w:r>
        <w:rPr>
          <w:noProof/>
          <w:lang w:val="fr-BE"/>
        </w:rPr>
        <w:t xml:space="preserve"> de l’autre partie accepte, par correspondance, une telle utilisation.</w:t>
      </w:r>
    </w:p>
    <w:p w14:paraId="35931765" w14:textId="77777777" w:rsidR="00CA0E12" w:rsidRDefault="00CA0E12" w:rsidP="00CA0E12">
      <w:pPr>
        <w:rPr>
          <w:noProof/>
          <w:lang w:val="fr-BE"/>
        </w:rPr>
      </w:pPr>
    </w:p>
    <w:p w14:paraId="66F53DC1" w14:textId="77777777" w:rsidR="00CA0E12" w:rsidRDefault="00CA0E12" w:rsidP="00CA0E12">
      <w:pPr>
        <w:rPr>
          <w:noProof/>
          <w:lang w:val="fr-BE"/>
        </w:rPr>
      </w:pPr>
      <w:r w:rsidRPr="006905F3">
        <w:rPr>
          <w:noProof/>
          <w:lang w:val="fr-BE"/>
        </w:rPr>
        <w:t>4</w:t>
      </w:r>
      <w:r>
        <w:rPr>
          <w:noProof/>
          <w:lang w:val="fr-BE"/>
        </w:rPr>
        <w:t>.</w:t>
      </w:r>
      <w:r>
        <w:rPr>
          <w:noProof/>
          <w:lang w:val="fr-BE"/>
        </w:rPr>
        <w:tab/>
        <w:t>En cas de recours exclusif à la transmission électronique des données, la procédure d’urgence suivante doit être suivie:</w:t>
      </w:r>
    </w:p>
    <w:p w14:paraId="694EFA90" w14:textId="77777777" w:rsidR="00CA0E12" w:rsidRDefault="00CA0E12" w:rsidP="00CA0E12">
      <w:pPr>
        <w:rPr>
          <w:noProof/>
          <w:lang w:val="fr-BE"/>
        </w:rPr>
      </w:pPr>
    </w:p>
    <w:p w14:paraId="15EF6445" w14:textId="77777777" w:rsidR="00CA0E12" w:rsidRDefault="00CA0E12" w:rsidP="00CA0E12">
      <w:pPr>
        <w:ind w:left="567" w:hanging="567"/>
        <w:rPr>
          <w:noProof/>
          <w:lang w:val="fr-BE"/>
        </w:rPr>
      </w:pPr>
      <w:r>
        <w:rPr>
          <w:noProof/>
          <w:lang w:val="fr-BE"/>
        </w:rPr>
        <w:t>a)</w:t>
      </w:r>
      <w:r>
        <w:rPr>
          <w:noProof/>
          <w:lang w:val="fr-BE"/>
        </w:rPr>
        <w:tab/>
        <w:t>en cas de défaillance de l’échange de données entre les systèmes d’information, un courrier électronique contenant une copie numérisée d’un certificat (papier) signé doit être envoyé par la partie exportatrice au poste d’inspection frontalier de la partie importatrice jusqu’à ce que l’échange de données soit rétabli;</w:t>
      </w:r>
    </w:p>
    <w:p w14:paraId="1BE66B82" w14:textId="77777777" w:rsidR="00CA0E12" w:rsidRDefault="00CA0E12" w:rsidP="00CA0E12">
      <w:pPr>
        <w:ind w:left="567" w:hanging="567"/>
        <w:rPr>
          <w:noProof/>
          <w:lang w:val="fr-BE"/>
        </w:rPr>
      </w:pPr>
    </w:p>
    <w:p w14:paraId="71B715CB" w14:textId="77777777" w:rsidR="00CA0E12" w:rsidRDefault="00CA0E12" w:rsidP="00CA0E12">
      <w:pPr>
        <w:ind w:left="567" w:hanging="567"/>
        <w:rPr>
          <w:noProof/>
          <w:lang w:val="fr-BE"/>
        </w:rPr>
      </w:pPr>
      <w:r>
        <w:rPr>
          <w:noProof/>
          <w:lang w:val="fr-BE"/>
        </w:rPr>
        <w:t>b)</w:t>
      </w:r>
      <w:r>
        <w:rPr>
          <w:noProof/>
          <w:lang w:val="fr-BE"/>
        </w:rPr>
        <w:tab/>
        <w:t>en cas de défaillance du système d’information systémique empêchant la délivrance de certificats sanitaires d’exportation, la partie exportatrice envoie par courrier électronique ou transmet par d’autres moyens les données et attestations d’expédition pertinentes au poste d’inspection frontalier de la partie importatrice jusqu’à ce que l’échange de données soit rétabli.</w:t>
      </w:r>
    </w:p>
    <w:p w14:paraId="17CBF619" w14:textId="77777777" w:rsidR="00CA0E12" w:rsidRDefault="00CA0E12" w:rsidP="00CA0E12">
      <w:pPr>
        <w:rPr>
          <w:noProof/>
          <w:lang w:val="fr-BE"/>
        </w:rPr>
      </w:pPr>
    </w:p>
    <w:p w14:paraId="06ACDF8C" w14:textId="77777777" w:rsidR="00CA0E12" w:rsidRDefault="00CA0E12" w:rsidP="00CA0E12">
      <w:pPr>
        <w:rPr>
          <w:noProof/>
          <w:lang w:val="fr-BE"/>
        </w:rPr>
      </w:pPr>
    </w:p>
    <w:p w14:paraId="3108B5C2" w14:textId="77777777" w:rsidR="00CA0E12" w:rsidRDefault="00CA0E12" w:rsidP="00CA0E12">
      <w:pPr>
        <w:jc w:val="center"/>
        <w:rPr>
          <w:noProof/>
          <w:lang w:val="fr-BE"/>
        </w:rPr>
      </w:pPr>
      <w:r>
        <w:rPr>
          <w:noProof/>
          <w:lang w:val="fr-BE"/>
        </w:rPr>
        <w:br w:type="page"/>
        <w:t>SECTION </w:t>
      </w:r>
      <w:r w:rsidRPr="006905F3">
        <w:rPr>
          <w:noProof/>
          <w:lang w:val="fr-BE"/>
        </w:rPr>
        <w:t>3</w:t>
      </w:r>
    </w:p>
    <w:p w14:paraId="36319A49" w14:textId="77777777" w:rsidR="00CA0E12" w:rsidRDefault="00CA0E12" w:rsidP="00CA0E12">
      <w:pPr>
        <w:jc w:val="center"/>
        <w:rPr>
          <w:noProof/>
          <w:lang w:val="fr-BE"/>
        </w:rPr>
      </w:pPr>
    </w:p>
    <w:p w14:paraId="27F8AEF3" w14:textId="77777777" w:rsidR="00CA0E12" w:rsidRDefault="00CA0E12" w:rsidP="00CA0E12">
      <w:pPr>
        <w:jc w:val="center"/>
        <w:rPr>
          <w:noProof/>
          <w:lang w:val="fr-BE"/>
        </w:rPr>
      </w:pPr>
      <w:r>
        <w:rPr>
          <w:noProof/>
          <w:lang w:val="fr-BE"/>
        </w:rPr>
        <w:t>RÉACTIONS AUX CRISES</w:t>
      </w:r>
    </w:p>
    <w:p w14:paraId="0A5C5E3F" w14:textId="77777777" w:rsidR="00CA0E12" w:rsidRDefault="00CA0E12" w:rsidP="00CA0E12">
      <w:pPr>
        <w:rPr>
          <w:noProof/>
          <w:lang w:val="fr-BE"/>
        </w:rPr>
      </w:pPr>
    </w:p>
    <w:p w14:paraId="149852AF" w14:textId="77777777" w:rsidR="00CA0E12" w:rsidRDefault="00CA0E12" w:rsidP="00CA0E12">
      <w:pPr>
        <w:rPr>
          <w:noProof/>
          <w:lang w:val="fr-BE"/>
        </w:rPr>
      </w:pPr>
      <w:r>
        <w:rPr>
          <w:noProof/>
          <w:lang w:val="fr-BE"/>
        </w:rPr>
        <w:t>En cas de situation de crise, les autorités compétentes doivent convenir de dérogations à la section </w:t>
      </w:r>
      <w:r w:rsidRPr="006905F3">
        <w:rPr>
          <w:noProof/>
          <w:lang w:val="fr-BE"/>
        </w:rPr>
        <w:t>2</w:t>
      </w:r>
      <w:r>
        <w:rPr>
          <w:noProof/>
          <w:lang w:val="fr-BE"/>
        </w:rPr>
        <w:t>.</w:t>
      </w:r>
    </w:p>
    <w:p w14:paraId="32A8B51A" w14:textId="77777777" w:rsidR="00CA0E12" w:rsidRDefault="00CA0E12" w:rsidP="00CA0E12">
      <w:pPr>
        <w:rPr>
          <w:noProof/>
          <w:lang w:val="fr-BE"/>
        </w:rPr>
      </w:pPr>
    </w:p>
    <w:p w14:paraId="0D3882C3" w14:textId="77777777" w:rsidR="00CA0E12" w:rsidRDefault="00CA0E12" w:rsidP="00CA0E12">
      <w:pPr>
        <w:rPr>
          <w:noProof/>
          <w:lang w:val="fr-BE"/>
        </w:rPr>
      </w:pPr>
    </w:p>
    <w:p w14:paraId="4BFD1DEC" w14:textId="77777777" w:rsidR="00CA0E12" w:rsidRDefault="00CA0E12" w:rsidP="00CA0E12">
      <w:pPr>
        <w:jc w:val="center"/>
        <w:rPr>
          <w:noProof/>
          <w:lang w:val="fr-BE"/>
        </w:rPr>
      </w:pPr>
      <w:r>
        <w:rPr>
          <w:noProof/>
          <w:lang w:val="fr-BE"/>
        </w:rPr>
        <w:t>________________</w:t>
      </w:r>
    </w:p>
    <w:p w14:paraId="4871D195" w14:textId="77777777" w:rsidR="00CA0E12" w:rsidRDefault="00CA0E12" w:rsidP="00CA0E12">
      <w:pPr>
        <w:widowControl/>
        <w:rPr>
          <w:b/>
          <w:noProof/>
          <w:u w:val="single"/>
          <w:lang w:val="fr-BE"/>
        </w:rPr>
        <w:sectPr w:rsidR="00CA0E12">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20"/>
        </w:sectPr>
      </w:pPr>
    </w:p>
    <w:p w14:paraId="51821BB7"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6</w:t>
      </w:r>
      <w:r>
        <w:rPr>
          <w:b/>
          <w:noProof/>
          <w:u w:val="single"/>
          <w:lang w:val="fr-BE"/>
        </w:rPr>
        <w:t>-F</w:t>
      </w:r>
    </w:p>
    <w:p w14:paraId="076E2C7A" w14:textId="77777777" w:rsidR="00CA0E12" w:rsidRDefault="00CA0E12" w:rsidP="00CA0E12">
      <w:pPr>
        <w:jc w:val="center"/>
        <w:rPr>
          <w:noProof/>
          <w:lang w:val="fr-BE"/>
        </w:rPr>
      </w:pPr>
    </w:p>
    <w:p w14:paraId="28ACF480" w14:textId="77777777" w:rsidR="00CA0E12" w:rsidRDefault="00CA0E12" w:rsidP="00CA0E12">
      <w:pPr>
        <w:jc w:val="center"/>
        <w:rPr>
          <w:noProof/>
          <w:lang w:val="fr-BE"/>
        </w:rPr>
      </w:pPr>
    </w:p>
    <w:p w14:paraId="0E2CA47A" w14:textId="77777777" w:rsidR="00CA0E12" w:rsidRDefault="00CA0E12" w:rsidP="00CA0E12">
      <w:pPr>
        <w:jc w:val="center"/>
        <w:rPr>
          <w:noProof/>
          <w:lang w:val="fr-BE"/>
        </w:rPr>
      </w:pPr>
      <w:r>
        <w:rPr>
          <w:noProof/>
          <w:lang w:val="fr-BE"/>
        </w:rPr>
        <w:t>CONTRÔLES À L’IMPORTATION ET REDEVANCES CONNEXES</w:t>
      </w:r>
    </w:p>
    <w:p w14:paraId="61AE84DB" w14:textId="77777777" w:rsidR="00CA0E12" w:rsidRDefault="00CA0E12" w:rsidP="00CA0E12">
      <w:pPr>
        <w:rPr>
          <w:noProof/>
          <w:lang w:val="fr-BE"/>
        </w:rPr>
      </w:pPr>
    </w:p>
    <w:p w14:paraId="7F2BA9A9" w14:textId="77777777" w:rsidR="00CA0E12" w:rsidRDefault="00CA0E12" w:rsidP="00CA0E12">
      <w:pPr>
        <w:rPr>
          <w:noProof/>
          <w:lang w:val="fr-BE"/>
        </w:rPr>
      </w:pPr>
    </w:p>
    <w:p w14:paraId="4918AC02" w14:textId="77777777" w:rsidR="00CA0E12" w:rsidRDefault="00CA0E12" w:rsidP="00CA0E12">
      <w:pPr>
        <w:jc w:val="center"/>
        <w:rPr>
          <w:noProof/>
          <w:lang w:val="fr-BE"/>
        </w:rPr>
      </w:pPr>
      <w:r>
        <w:rPr>
          <w:noProof/>
          <w:lang w:val="fr-BE"/>
        </w:rPr>
        <w:t>________________</w:t>
      </w:r>
    </w:p>
    <w:p w14:paraId="528BAD0E" w14:textId="77777777" w:rsidR="00CA0E12" w:rsidRDefault="00CA0E12" w:rsidP="00CA0E12">
      <w:pPr>
        <w:widowControl/>
        <w:rPr>
          <w:b/>
          <w:noProof/>
          <w:u w:val="single"/>
          <w:lang w:val="fr-BE"/>
        </w:rPr>
        <w:sectPr w:rsidR="00CA0E12">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20"/>
        </w:sectPr>
      </w:pPr>
    </w:p>
    <w:p w14:paraId="537AD43E"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9</w:t>
      </w:r>
      <w:r>
        <w:rPr>
          <w:b/>
          <w:noProof/>
          <w:u w:val="single"/>
          <w:lang w:val="fr-BE"/>
        </w:rPr>
        <w:t>-A</w:t>
      </w:r>
    </w:p>
    <w:p w14:paraId="2A2D266A" w14:textId="77777777" w:rsidR="00CA0E12" w:rsidRDefault="00CA0E12" w:rsidP="00CA0E12">
      <w:pPr>
        <w:jc w:val="center"/>
        <w:rPr>
          <w:noProof/>
          <w:lang w:val="fr-BE"/>
        </w:rPr>
      </w:pPr>
    </w:p>
    <w:p w14:paraId="21278CD2" w14:textId="77777777" w:rsidR="00CA0E12" w:rsidRDefault="00CA0E12" w:rsidP="00CA0E12">
      <w:pPr>
        <w:jc w:val="center"/>
        <w:rPr>
          <w:noProof/>
          <w:lang w:val="fr-BE"/>
        </w:rPr>
      </w:pPr>
    </w:p>
    <w:p w14:paraId="055225BD" w14:textId="77777777" w:rsidR="00CA0E12" w:rsidRDefault="00CA0E12" w:rsidP="00CA0E12">
      <w:pPr>
        <w:jc w:val="center"/>
        <w:rPr>
          <w:noProof/>
          <w:lang w:val="fr-BE"/>
        </w:rPr>
      </w:pPr>
      <w:r>
        <w:rPr>
          <w:noProof/>
          <w:lang w:val="fr-BE"/>
        </w:rPr>
        <w:t>ACCEPTATION DE L’ÉVALUATION DE LA CONFORMITÉ (DOCUMENTS)</w:t>
      </w:r>
    </w:p>
    <w:p w14:paraId="3B7E8825" w14:textId="77777777" w:rsidR="00CA0E12" w:rsidRDefault="00CA0E12" w:rsidP="00CA0E12">
      <w:pPr>
        <w:rPr>
          <w:noProof/>
          <w:lang w:val="fr-BE"/>
        </w:rPr>
      </w:pPr>
    </w:p>
    <w:p w14:paraId="0039CE09" w14:textId="77777777" w:rsidR="00CA0E12" w:rsidRDefault="00CA0E12" w:rsidP="00CA0E12">
      <w:pPr>
        <w:rPr>
          <w:noProof/>
          <w:lang w:val="fr-BE"/>
        </w:rPr>
      </w:pPr>
      <w:r w:rsidRPr="006905F3">
        <w:rPr>
          <w:noProof/>
          <w:lang w:val="fr-BE"/>
        </w:rPr>
        <w:t>1</w:t>
      </w:r>
      <w:r>
        <w:rPr>
          <w:noProof/>
          <w:lang w:val="fr-BE"/>
        </w:rPr>
        <w:t>.</w:t>
      </w:r>
      <w:r>
        <w:rPr>
          <w:noProof/>
          <w:lang w:val="fr-BE"/>
        </w:rPr>
        <w:tab/>
        <w:t>Domaines convenus:</w:t>
      </w:r>
    </w:p>
    <w:p w14:paraId="44A1D389" w14:textId="77777777" w:rsidR="00CA0E12" w:rsidRDefault="00CA0E12" w:rsidP="00CA0E12">
      <w:pPr>
        <w:rPr>
          <w:noProof/>
          <w:lang w:val="fr-BE"/>
        </w:rPr>
      </w:pPr>
    </w:p>
    <w:p w14:paraId="0F3D0551" w14:textId="77777777" w:rsidR="00CA0E12" w:rsidRDefault="00CA0E12" w:rsidP="00CA0E12">
      <w:pPr>
        <w:ind w:left="567" w:hanging="567"/>
        <w:rPr>
          <w:noProof/>
          <w:lang w:val="fr-BE"/>
        </w:rPr>
      </w:pPr>
      <w:r>
        <w:rPr>
          <w:noProof/>
          <w:lang w:val="fr-BE"/>
        </w:rPr>
        <w:t>a)</w:t>
      </w:r>
      <w:r>
        <w:rPr>
          <w:noProof/>
          <w:lang w:val="fr-BE"/>
        </w:rPr>
        <w:tab/>
        <w:t>aspects liés à la sécurité des équipements électriques et électroniques tels que définis au point </w:t>
      </w:r>
      <w:r w:rsidRPr="006905F3">
        <w:rPr>
          <w:noProof/>
          <w:lang w:val="fr-BE"/>
        </w:rPr>
        <w:t>2</w:t>
      </w:r>
      <w:r>
        <w:rPr>
          <w:noProof/>
          <w:lang w:val="fr-BE"/>
        </w:rPr>
        <w:t>);</w:t>
      </w:r>
    </w:p>
    <w:p w14:paraId="3301AE6C" w14:textId="77777777" w:rsidR="00CA0E12" w:rsidRDefault="00CA0E12" w:rsidP="00CA0E12">
      <w:pPr>
        <w:ind w:left="567" w:hanging="567"/>
        <w:rPr>
          <w:noProof/>
          <w:lang w:val="fr-BE"/>
        </w:rPr>
      </w:pPr>
    </w:p>
    <w:p w14:paraId="628D2F56" w14:textId="77777777" w:rsidR="00CA0E12" w:rsidRDefault="00CA0E12" w:rsidP="00CA0E12">
      <w:pPr>
        <w:ind w:left="567" w:hanging="567"/>
        <w:rPr>
          <w:noProof/>
          <w:lang w:val="fr-BE"/>
        </w:rPr>
      </w:pPr>
      <w:r>
        <w:rPr>
          <w:noProof/>
          <w:lang w:val="fr-BE"/>
        </w:rPr>
        <w:t>b)</w:t>
      </w:r>
      <w:r>
        <w:rPr>
          <w:noProof/>
          <w:lang w:val="fr-BE"/>
        </w:rPr>
        <w:tab/>
        <w:t>aspects liés à la sécurité des machines tels que définis au point </w:t>
      </w:r>
      <w:r w:rsidRPr="006905F3">
        <w:rPr>
          <w:noProof/>
          <w:lang w:val="fr-BE"/>
        </w:rPr>
        <w:t>3</w:t>
      </w:r>
      <w:r>
        <w:rPr>
          <w:noProof/>
          <w:lang w:val="fr-BE"/>
        </w:rPr>
        <w:t>);</w:t>
      </w:r>
    </w:p>
    <w:p w14:paraId="5D5DE8BB" w14:textId="77777777" w:rsidR="00CA0E12" w:rsidRDefault="00CA0E12" w:rsidP="00CA0E12">
      <w:pPr>
        <w:ind w:left="567" w:hanging="567"/>
        <w:rPr>
          <w:noProof/>
          <w:lang w:val="fr-BE"/>
        </w:rPr>
      </w:pPr>
    </w:p>
    <w:p w14:paraId="76B63CC0" w14:textId="77777777" w:rsidR="00CA0E12" w:rsidRDefault="00CA0E12" w:rsidP="00CA0E12">
      <w:pPr>
        <w:ind w:left="567" w:hanging="567"/>
        <w:rPr>
          <w:noProof/>
          <w:lang w:val="fr-BE"/>
        </w:rPr>
      </w:pPr>
      <w:r>
        <w:rPr>
          <w:noProof/>
          <w:lang w:val="fr-BE"/>
        </w:rPr>
        <w:t>c)</w:t>
      </w:r>
      <w:r>
        <w:rPr>
          <w:noProof/>
          <w:lang w:val="fr-BE"/>
        </w:rPr>
        <w:tab/>
        <w:t>compatibilité électromagnétique des équipements telle que définie au point </w:t>
      </w:r>
      <w:r w:rsidRPr="006905F3">
        <w:rPr>
          <w:noProof/>
          <w:lang w:val="fr-BE"/>
        </w:rPr>
        <w:t>4</w:t>
      </w:r>
      <w:r>
        <w:rPr>
          <w:noProof/>
          <w:lang w:val="fr-BE"/>
        </w:rPr>
        <w:t>);</w:t>
      </w:r>
    </w:p>
    <w:p w14:paraId="48458464" w14:textId="77777777" w:rsidR="00CA0E12" w:rsidRDefault="00CA0E12" w:rsidP="00CA0E12">
      <w:pPr>
        <w:ind w:left="567" w:hanging="567"/>
        <w:rPr>
          <w:noProof/>
          <w:lang w:val="fr-BE"/>
        </w:rPr>
      </w:pPr>
    </w:p>
    <w:p w14:paraId="2DF4C6DF" w14:textId="77777777" w:rsidR="00CA0E12" w:rsidRDefault="00CA0E12" w:rsidP="00CA0E12">
      <w:pPr>
        <w:ind w:left="567" w:hanging="567"/>
        <w:rPr>
          <w:noProof/>
          <w:lang w:val="fr-BE"/>
        </w:rPr>
      </w:pPr>
      <w:r>
        <w:rPr>
          <w:noProof/>
          <w:lang w:val="fr-BE"/>
        </w:rPr>
        <w:t>d)</w:t>
      </w:r>
      <w:r>
        <w:rPr>
          <w:noProof/>
          <w:lang w:val="fr-BE"/>
        </w:rPr>
        <w:tab/>
        <w:t>efficacité énergétique, y compris les exigences en matière d’écoconception, telle que définie au point </w:t>
      </w:r>
      <w:r w:rsidRPr="006905F3">
        <w:rPr>
          <w:noProof/>
          <w:lang w:val="fr-BE"/>
        </w:rPr>
        <w:t>5</w:t>
      </w:r>
      <w:r>
        <w:rPr>
          <w:noProof/>
          <w:lang w:val="fr-BE"/>
        </w:rPr>
        <w:t>); et</w:t>
      </w:r>
    </w:p>
    <w:p w14:paraId="227E2AFC" w14:textId="77777777" w:rsidR="00CA0E12" w:rsidRDefault="00CA0E12" w:rsidP="00CA0E12">
      <w:pPr>
        <w:ind w:left="567" w:hanging="567"/>
        <w:rPr>
          <w:noProof/>
          <w:lang w:val="fr-BE"/>
        </w:rPr>
      </w:pPr>
    </w:p>
    <w:p w14:paraId="5D43D472" w14:textId="77777777" w:rsidR="00CA0E12" w:rsidRDefault="00CA0E12" w:rsidP="00CA0E12">
      <w:pPr>
        <w:ind w:left="567" w:hanging="567"/>
        <w:rPr>
          <w:noProof/>
          <w:lang w:val="fr-BE"/>
        </w:rPr>
      </w:pPr>
      <w:r>
        <w:rPr>
          <w:noProof/>
          <w:lang w:val="fr-BE"/>
        </w:rPr>
        <w:t>e)</w:t>
      </w:r>
      <w:r>
        <w:rPr>
          <w:noProof/>
          <w:lang w:val="fr-BE"/>
        </w:rPr>
        <w:tab/>
        <w:t>limitation de l’utilisation de certaines substances dangereuses dans les équipements électriques et électroniques.</w:t>
      </w:r>
    </w:p>
    <w:p w14:paraId="0E39FD86" w14:textId="77777777" w:rsidR="00CA0E12" w:rsidRDefault="00CA0E12" w:rsidP="00CA0E12">
      <w:pPr>
        <w:rPr>
          <w:noProof/>
          <w:lang w:val="fr-BE"/>
        </w:rPr>
      </w:pPr>
    </w:p>
    <w:p w14:paraId="61BFA491"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 xml:space="preserve">Aux fins de la présente annexe, on entend par «aspects liés à la sécurité des équipements électriques et électroniques» les aspects de sécurité des équipements autres que les machines qui fonctionnent grâce à des courants électriques, et des équipements utilisés pour la génération, le transfert et la mesure de ces courants et conçus pour être utilisés avec une tension nominale comprise entre </w:t>
      </w:r>
      <w:r w:rsidRPr="006905F3">
        <w:rPr>
          <w:noProof/>
          <w:lang w:val="fr-BE"/>
        </w:rPr>
        <w:t>50</w:t>
      </w:r>
      <w:r>
        <w:rPr>
          <w:noProof/>
          <w:lang w:val="fr-BE"/>
        </w:rPr>
        <w:t xml:space="preserve"> et </w:t>
      </w:r>
      <w:r w:rsidRPr="006905F3">
        <w:rPr>
          <w:noProof/>
          <w:lang w:val="fr-BE"/>
        </w:rPr>
        <w:t>1</w:t>
      </w:r>
      <w:r>
        <w:rPr>
          <w:noProof/>
          <w:lang w:val="fr-BE"/>
        </w:rPr>
        <w:t> </w:t>
      </w:r>
      <w:r w:rsidRPr="006905F3">
        <w:rPr>
          <w:noProof/>
          <w:lang w:val="fr-BE"/>
        </w:rPr>
        <w:t>000</w:t>
      </w:r>
      <w:r>
        <w:rPr>
          <w:noProof/>
          <w:lang w:val="fr-BE"/>
        </w:rPr>
        <w:t xml:space="preserve"> V en courant alternatif et entre </w:t>
      </w:r>
      <w:r w:rsidRPr="006905F3">
        <w:rPr>
          <w:noProof/>
          <w:lang w:val="fr-BE"/>
        </w:rPr>
        <w:t>75</w:t>
      </w:r>
      <w:r>
        <w:rPr>
          <w:noProof/>
          <w:lang w:val="fr-BE"/>
        </w:rPr>
        <w:t xml:space="preserve"> et </w:t>
      </w:r>
      <w:r w:rsidRPr="006905F3">
        <w:rPr>
          <w:noProof/>
          <w:lang w:val="fr-BE"/>
        </w:rPr>
        <w:t>1</w:t>
      </w:r>
      <w:r>
        <w:rPr>
          <w:noProof/>
          <w:lang w:val="fr-BE"/>
        </w:rPr>
        <w:t> </w:t>
      </w:r>
      <w:r w:rsidRPr="006905F3">
        <w:rPr>
          <w:noProof/>
          <w:lang w:val="fr-BE"/>
        </w:rPr>
        <w:t>500</w:t>
      </w:r>
      <w:r>
        <w:rPr>
          <w:noProof/>
          <w:lang w:val="fr-BE"/>
        </w:rPr>
        <w:t xml:space="preserve"> V en courant continu, ainsi que des équipements qui émettent ou reçoivent intentionnellement des ondes électromagnétiques de fréquences inférieures à </w:t>
      </w:r>
      <w:r w:rsidRPr="006905F3">
        <w:rPr>
          <w:noProof/>
          <w:lang w:val="fr-BE"/>
        </w:rPr>
        <w:t>3</w:t>
      </w:r>
      <w:r>
        <w:rPr>
          <w:noProof/>
          <w:lang w:val="fr-BE"/>
        </w:rPr>
        <w:t> </w:t>
      </w:r>
      <w:r w:rsidRPr="006905F3">
        <w:rPr>
          <w:noProof/>
          <w:lang w:val="fr-BE"/>
        </w:rPr>
        <w:t>000</w:t>
      </w:r>
      <w:r>
        <w:rPr>
          <w:noProof/>
          <w:lang w:val="fr-BE"/>
        </w:rPr>
        <w:t> GHz à des fins de radiocommunication ou de radiorepérage, à l’exception, entre autres:</w:t>
      </w:r>
    </w:p>
    <w:p w14:paraId="101932EF" w14:textId="77777777" w:rsidR="00CA0E12" w:rsidRDefault="00CA0E12" w:rsidP="00CA0E12">
      <w:pPr>
        <w:rPr>
          <w:noProof/>
          <w:lang w:val="fr-BE"/>
        </w:rPr>
      </w:pPr>
    </w:p>
    <w:p w14:paraId="31C3AFA6" w14:textId="77777777" w:rsidR="00CA0E12" w:rsidRDefault="00CA0E12" w:rsidP="00CA0E12">
      <w:pPr>
        <w:ind w:left="567" w:hanging="567"/>
        <w:rPr>
          <w:rFonts w:eastAsiaTheme="minorHAnsi"/>
          <w:noProof/>
          <w:lang w:val="fr-BE"/>
        </w:rPr>
      </w:pPr>
      <w:r>
        <w:rPr>
          <w:noProof/>
          <w:lang w:val="fr-BE"/>
        </w:rPr>
        <w:t>a)</w:t>
      </w:r>
      <w:r>
        <w:rPr>
          <w:noProof/>
          <w:lang w:val="fr-BE"/>
        </w:rPr>
        <w:tab/>
        <w:t>du matériel utilisable en atmosphère explosive;</w:t>
      </w:r>
    </w:p>
    <w:p w14:paraId="3B364F51" w14:textId="77777777" w:rsidR="00CA0E12" w:rsidRDefault="00CA0E12" w:rsidP="00CA0E12">
      <w:pPr>
        <w:ind w:left="567" w:hanging="567"/>
        <w:rPr>
          <w:rFonts w:eastAsiaTheme="minorHAnsi"/>
          <w:noProof/>
          <w:lang w:val="fr-BE"/>
        </w:rPr>
      </w:pPr>
    </w:p>
    <w:p w14:paraId="2D8DB25D" w14:textId="77777777" w:rsidR="00CA0E12" w:rsidRDefault="00CA0E12" w:rsidP="00CA0E12">
      <w:pPr>
        <w:ind w:left="567" w:hanging="567"/>
        <w:rPr>
          <w:rFonts w:eastAsiaTheme="minorHAnsi"/>
          <w:noProof/>
          <w:lang w:val="fr-BE"/>
        </w:rPr>
      </w:pPr>
      <w:r>
        <w:rPr>
          <w:noProof/>
          <w:lang w:val="fr-BE"/>
        </w:rPr>
        <w:t>b)</w:t>
      </w:r>
      <w:r>
        <w:rPr>
          <w:noProof/>
          <w:lang w:val="fr-BE"/>
        </w:rPr>
        <w:tab/>
        <w:t>des équipements destinés à la radiologie ou à des fins médicales;</w:t>
      </w:r>
    </w:p>
    <w:p w14:paraId="30006EC1" w14:textId="77777777" w:rsidR="00CA0E12" w:rsidRDefault="00CA0E12" w:rsidP="00CA0E12">
      <w:pPr>
        <w:ind w:left="567" w:hanging="567"/>
        <w:rPr>
          <w:rFonts w:eastAsiaTheme="minorHAnsi"/>
          <w:noProof/>
          <w:lang w:val="fr-BE"/>
        </w:rPr>
      </w:pPr>
    </w:p>
    <w:p w14:paraId="1BA5BB35" w14:textId="77777777" w:rsidR="00CA0E12" w:rsidRDefault="00CA0E12" w:rsidP="00CA0E12">
      <w:pPr>
        <w:ind w:left="567" w:hanging="567"/>
        <w:rPr>
          <w:rFonts w:eastAsiaTheme="minorHAnsi"/>
          <w:noProof/>
          <w:lang w:val="fr-BE"/>
        </w:rPr>
      </w:pPr>
      <w:r>
        <w:rPr>
          <w:noProof/>
          <w:lang w:val="fr-BE"/>
        </w:rPr>
        <w:t>c)</w:t>
      </w:r>
      <w:r>
        <w:rPr>
          <w:noProof/>
          <w:lang w:val="fr-BE"/>
        </w:rPr>
        <w:tab/>
        <w:t>des pièces électriques d’ascenseurs et monte-charge;</w:t>
      </w:r>
    </w:p>
    <w:p w14:paraId="400B929B" w14:textId="77777777" w:rsidR="00CA0E12" w:rsidRDefault="00CA0E12" w:rsidP="00CA0E12">
      <w:pPr>
        <w:ind w:left="567" w:hanging="567"/>
        <w:rPr>
          <w:rFonts w:eastAsiaTheme="minorHAnsi"/>
          <w:noProof/>
          <w:lang w:val="fr-BE"/>
        </w:rPr>
      </w:pPr>
    </w:p>
    <w:p w14:paraId="1704208C" w14:textId="77777777" w:rsidR="00CA0E12" w:rsidRDefault="00CA0E12" w:rsidP="00CA0E12">
      <w:pPr>
        <w:ind w:left="567" w:hanging="567"/>
        <w:rPr>
          <w:rFonts w:eastAsiaTheme="minorHAnsi"/>
          <w:noProof/>
          <w:lang w:val="fr-BE"/>
        </w:rPr>
      </w:pPr>
      <w:r>
        <w:rPr>
          <w:noProof/>
          <w:lang w:val="fr-BE"/>
        </w:rPr>
        <w:t>d)</w:t>
      </w:r>
      <w:r>
        <w:rPr>
          <w:noProof/>
          <w:lang w:val="fr-BE"/>
        </w:rPr>
        <w:tab/>
        <w:t>des équipements radioélectriques utilisés par les radioamateurs;</w:t>
      </w:r>
    </w:p>
    <w:p w14:paraId="14616557" w14:textId="77777777" w:rsidR="00CA0E12" w:rsidRDefault="00CA0E12" w:rsidP="00CA0E12">
      <w:pPr>
        <w:ind w:left="567" w:hanging="567"/>
        <w:rPr>
          <w:rFonts w:eastAsiaTheme="minorHAnsi"/>
          <w:noProof/>
          <w:lang w:val="fr-BE"/>
        </w:rPr>
      </w:pPr>
    </w:p>
    <w:p w14:paraId="77798335" w14:textId="77777777" w:rsidR="00CA0E12" w:rsidRDefault="00CA0E12" w:rsidP="00CA0E12">
      <w:pPr>
        <w:ind w:left="567" w:hanging="567"/>
        <w:rPr>
          <w:rFonts w:eastAsiaTheme="minorHAnsi"/>
          <w:noProof/>
          <w:lang w:val="fr-BE"/>
        </w:rPr>
      </w:pPr>
      <w:r>
        <w:rPr>
          <w:noProof/>
          <w:lang w:val="fr-BE"/>
        </w:rPr>
        <w:t>e)</w:t>
      </w:r>
      <w:r>
        <w:rPr>
          <w:noProof/>
          <w:lang w:val="fr-BE"/>
        </w:rPr>
        <w:tab/>
        <w:t>des compteurs électriques;</w:t>
      </w:r>
    </w:p>
    <w:p w14:paraId="0BAB88D6" w14:textId="77777777" w:rsidR="00CA0E12" w:rsidRDefault="00CA0E12" w:rsidP="00CA0E12">
      <w:pPr>
        <w:ind w:left="567" w:hanging="567"/>
        <w:rPr>
          <w:rFonts w:eastAsiaTheme="minorHAnsi"/>
          <w:noProof/>
          <w:lang w:val="fr-BE"/>
        </w:rPr>
      </w:pPr>
    </w:p>
    <w:p w14:paraId="4EAD2187" w14:textId="77777777" w:rsidR="00CA0E12" w:rsidRDefault="00CA0E12" w:rsidP="00CA0E12">
      <w:pPr>
        <w:ind w:left="567" w:hanging="567"/>
        <w:rPr>
          <w:rFonts w:eastAsiaTheme="minorHAnsi"/>
          <w:noProof/>
          <w:lang w:val="fr-BE"/>
        </w:rPr>
      </w:pPr>
      <w:r>
        <w:rPr>
          <w:noProof/>
          <w:lang w:val="fr-BE"/>
        </w:rPr>
        <w:t>f)</w:t>
      </w:r>
      <w:r>
        <w:rPr>
          <w:noProof/>
          <w:lang w:val="fr-BE"/>
        </w:rPr>
        <w:tab/>
        <w:t>des prises de courant (socles et fiches) à usage domestique;</w:t>
      </w:r>
    </w:p>
    <w:p w14:paraId="62EC2330" w14:textId="77777777" w:rsidR="00CA0E12" w:rsidRDefault="00CA0E12" w:rsidP="00CA0E12">
      <w:pPr>
        <w:ind w:left="567" w:hanging="567"/>
        <w:rPr>
          <w:rFonts w:eastAsiaTheme="minorHAnsi"/>
          <w:noProof/>
          <w:lang w:val="fr-BE"/>
        </w:rPr>
      </w:pPr>
    </w:p>
    <w:p w14:paraId="180EDEE7" w14:textId="77777777" w:rsidR="00CA0E12" w:rsidRDefault="00CA0E12" w:rsidP="00CA0E12">
      <w:pPr>
        <w:ind w:left="567" w:hanging="567"/>
        <w:rPr>
          <w:rFonts w:eastAsiaTheme="minorHAnsi"/>
          <w:noProof/>
          <w:lang w:val="fr-BE"/>
        </w:rPr>
      </w:pPr>
      <w:r>
        <w:rPr>
          <w:noProof/>
          <w:lang w:val="fr-BE"/>
        </w:rPr>
        <w:t>g)</w:t>
      </w:r>
      <w:r>
        <w:rPr>
          <w:noProof/>
          <w:lang w:val="fr-BE"/>
        </w:rPr>
        <w:tab/>
        <w:t>des dispositifs d’alimentation de clôtures électriques;</w:t>
      </w:r>
    </w:p>
    <w:p w14:paraId="0D89FE11" w14:textId="77777777" w:rsidR="00CA0E12" w:rsidRDefault="00CA0E12" w:rsidP="00CA0E12">
      <w:pPr>
        <w:ind w:left="567" w:hanging="567"/>
        <w:rPr>
          <w:rFonts w:eastAsiaTheme="minorHAnsi"/>
          <w:noProof/>
          <w:lang w:val="fr-BE"/>
        </w:rPr>
      </w:pPr>
    </w:p>
    <w:p w14:paraId="01E483DB" w14:textId="77777777" w:rsidR="00CA0E12" w:rsidRDefault="00CA0E12" w:rsidP="00CA0E12">
      <w:pPr>
        <w:ind w:left="567" w:hanging="567"/>
        <w:rPr>
          <w:rFonts w:eastAsiaTheme="minorHAnsi"/>
          <w:noProof/>
          <w:lang w:val="fr-BE"/>
        </w:rPr>
      </w:pPr>
      <w:r>
        <w:rPr>
          <w:noProof/>
          <w:lang w:val="fr-BE"/>
        </w:rPr>
        <w:br w:type="page"/>
        <w:t>h)</w:t>
      </w:r>
      <w:r>
        <w:rPr>
          <w:noProof/>
          <w:lang w:val="fr-BE"/>
        </w:rPr>
        <w:tab/>
        <w:t>des jouets;</w:t>
      </w:r>
    </w:p>
    <w:p w14:paraId="36A32C72" w14:textId="77777777" w:rsidR="00CA0E12" w:rsidRDefault="00CA0E12" w:rsidP="00CA0E12">
      <w:pPr>
        <w:ind w:left="567" w:hanging="567"/>
        <w:rPr>
          <w:rFonts w:eastAsiaTheme="minorHAnsi"/>
          <w:noProof/>
          <w:lang w:val="fr-BE"/>
        </w:rPr>
      </w:pPr>
    </w:p>
    <w:p w14:paraId="2CECDA9F" w14:textId="77777777" w:rsidR="00CA0E12" w:rsidRDefault="00CA0E12" w:rsidP="00CA0E12">
      <w:pPr>
        <w:ind w:left="567" w:hanging="567"/>
        <w:rPr>
          <w:rFonts w:eastAsiaTheme="minorHAnsi"/>
          <w:noProof/>
          <w:lang w:val="fr-BE"/>
        </w:rPr>
      </w:pPr>
      <w:r>
        <w:rPr>
          <w:noProof/>
          <w:lang w:val="fr-BE"/>
        </w:rPr>
        <w:t>i)</w:t>
      </w:r>
      <w:r>
        <w:rPr>
          <w:noProof/>
          <w:lang w:val="fr-BE"/>
        </w:rPr>
        <w:tab/>
        <w:t>des kits d’évaluation sur mesure destinés à être utilisés par des professionnels seulement dans des installations de recherche et de développement à de telles fins; et</w:t>
      </w:r>
    </w:p>
    <w:p w14:paraId="158BE200" w14:textId="77777777" w:rsidR="00CA0E12" w:rsidRDefault="00CA0E12" w:rsidP="00CA0E12">
      <w:pPr>
        <w:ind w:left="567" w:hanging="567"/>
        <w:rPr>
          <w:rFonts w:eastAsiaTheme="minorHAnsi"/>
          <w:noProof/>
          <w:lang w:val="fr-BE"/>
        </w:rPr>
      </w:pPr>
    </w:p>
    <w:p w14:paraId="3269E47B" w14:textId="77777777" w:rsidR="00CA0E12" w:rsidRDefault="00CA0E12" w:rsidP="00CA0E12">
      <w:pPr>
        <w:ind w:left="567" w:hanging="567"/>
        <w:rPr>
          <w:rFonts w:eastAsiaTheme="minorHAnsi"/>
          <w:noProof/>
          <w:lang w:val="fr-BE"/>
        </w:rPr>
      </w:pPr>
      <w:r>
        <w:rPr>
          <w:noProof/>
          <w:lang w:val="fr-BE"/>
        </w:rPr>
        <w:t>j)</w:t>
      </w:r>
      <w:r>
        <w:rPr>
          <w:noProof/>
          <w:lang w:val="fr-BE"/>
        </w:rPr>
        <w:tab/>
        <w:t>des produits de construction destinés à être incorporés de manière permanente dans des bâtiments ou des ouvrages de génie civil, dont le bon fonctionnement a une incidence sur le fonctionnement de ces bâtiments et ouvrages, tels que les câbles, les alarmes incendie ou les portes électriques.</w:t>
      </w:r>
    </w:p>
    <w:p w14:paraId="236F0B4B" w14:textId="77777777" w:rsidR="00CA0E12" w:rsidRDefault="00CA0E12" w:rsidP="00CA0E12">
      <w:pPr>
        <w:rPr>
          <w:rFonts w:eastAsiaTheme="minorHAnsi"/>
          <w:noProof/>
          <w:lang w:val="fr-BE"/>
        </w:rPr>
      </w:pPr>
    </w:p>
    <w:p w14:paraId="7610F018" w14:textId="77777777" w:rsidR="00CA0E12" w:rsidRDefault="00CA0E12" w:rsidP="00CA0E12">
      <w:pPr>
        <w:rPr>
          <w:noProof/>
          <w:lang w:val="fr-BE"/>
        </w:rPr>
      </w:pPr>
      <w:r w:rsidRPr="006905F3">
        <w:rPr>
          <w:noProof/>
          <w:lang w:val="fr-BE"/>
        </w:rPr>
        <w:t>3</w:t>
      </w:r>
      <w:r>
        <w:rPr>
          <w:noProof/>
          <w:lang w:val="fr-BE"/>
        </w:rPr>
        <w:t>.</w:t>
      </w:r>
      <w:r>
        <w:rPr>
          <w:noProof/>
          <w:lang w:val="fr-BE"/>
        </w:rPr>
        <w:tab/>
        <w:t>Aux fins de la présente annexe, on entend par «aspects liés à la sécurité des machines» les aspects de sécurité d’un ensemble constitué d’au moins une partie mobile, actionné par un système d’entraînement utilisant une ou plusieurs sources d’énergie telles que l’énergie thermique, électrique, pneumatique, hydraulique ou mécanique, agencé et commandé de manière à fonctionner comme un tout, à l’exception des machines à haut risque, telles que définies par chaque partie.</w:t>
      </w:r>
    </w:p>
    <w:p w14:paraId="02D7BD3C" w14:textId="77777777" w:rsidR="00CA0E12" w:rsidRDefault="00CA0E12" w:rsidP="00CA0E12">
      <w:pPr>
        <w:rPr>
          <w:noProof/>
          <w:lang w:val="fr-BE"/>
        </w:rPr>
      </w:pPr>
    </w:p>
    <w:p w14:paraId="29836BA8" w14:textId="77777777" w:rsidR="00CA0E12" w:rsidRDefault="00CA0E12" w:rsidP="00CA0E12">
      <w:pPr>
        <w:rPr>
          <w:noProof/>
          <w:lang w:val="fr-BE"/>
        </w:rPr>
      </w:pPr>
      <w:r w:rsidRPr="006905F3">
        <w:rPr>
          <w:noProof/>
          <w:lang w:val="fr-BE"/>
        </w:rPr>
        <w:t>4</w:t>
      </w:r>
      <w:r>
        <w:rPr>
          <w:noProof/>
          <w:lang w:val="fr-BE"/>
        </w:rPr>
        <w:t>.</w:t>
      </w:r>
      <w:r>
        <w:rPr>
          <w:noProof/>
          <w:lang w:val="fr-BE"/>
        </w:rPr>
        <w:tab/>
        <w:t>Aux fins de la présente annexe, on entend par «compatibilité électromagnétique des équipements» la compatibilité électromagnétique (perturbation et immunité) des équipements qui fonctionnent grâce à des courants électriques ou des champs électromagnétiques, et des équipements utilisés pour la génération, le transfert et la mesure de ces courants, à l’exception:</w:t>
      </w:r>
    </w:p>
    <w:p w14:paraId="31C5E31A" w14:textId="77777777" w:rsidR="00CA0E12" w:rsidRDefault="00CA0E12" w:rsidP="00CA0E12">
      <w:pPr>
        <w:rPr>
          <w:noProof/>
          <w:lang w:val="fr-BE"/>
        </w:rPr>
      </w:pPr>
    </w:p>
    <w:p w14:paraId="0FA6297A" w14:textId="77777777" w:rsidR="00CA0E12" w:rsidRDefault="00CA0E12" w:rsidP="00CA0E12">
      <w:pPr>
        <w:ind w:left="567" w:hanging="567"/>
        <w:rPr>
          <w:rFonts w:eastAsiaTheme="minorHAnsi"/>
          <w:noProof/>
          <w:lang w:val="fr-BE"/>
        </w:rPr>
      </w:pPr>
      <w:r>
        <w:rPr>
          <w:noProof/>
          <w:lang w:val="fr-BE"/>
        </w:rPr>
        <w:t>a)</w:t>
      </w:r>
      <w:r>
        <w:rPr>
          <w:noProof/>
          <w:lang w:val="fr-BE"/>
        </w:rPr>
        <w:tab/>
        <w:t>du matériel utilisable en atmosphère explosive;</w:t>
      </w:r>
    </w:p>
    <w:p w14:paraId="7491D64E" w14:textId="77777777" w:rsidR="00CA0E12" w:rsidRDefault="00CA0E12" w:rsidP="00CA0E12">
      <w:pPr>
        <w:ind w:left="567" w:hanging="567"/>
        <w:rPr>
          <w:rFonts w:eastAsiaTheme="minorHAnsi"/>
          <w:noProof/>
          <w:lang w:val="fr-BE"/>
        </w:rPr>
      </w:pPr>
    </w:p>
    <w:p w14:paraId="19D755E4" w14:textId="77777777" w:rsidR="00CA0E12" w:rsidRDefault="00CA0E12" w:rsidP="00CA0E12">
      <w:pPr>
        <w:ind w:left="567" w:hanging="567"/>
        <w:rPr>
          <w:rFonts w:eastAsiaTheme="minorHAnsi"/>
          <w:noProof/>
          <w:lang w:val="fr-BE"/>
        </w:rPr>
      </w:pPr>
      <w:r>
        <w:rPr>
          <w:noProof/>
          <w:lang w:val="fr-BE"/>
        </w:rPr>
        <w:br w:type="page"/>
        <w:t>b)</w:t>
      </w:r>
      <w:r>
        <w:rPr>
          <w:noProof/>
          <w:lang w:val="fr-BE"/>
        </w:rPr>
        <w:tab/>
        <w:t>des équipements destinés à la radiologie ou à des fins médicales;</w:t>
      </w:r>
    </w:p>
    <w:p w14:paraId="7506C080" w14:textId="77777777" w:rsidR="00CA0E12" w:rsidRDefault="00CA0E12" w:rsidP="00CA0E12">
      <w:pPr>
        <w:ind w:left="567" w:hanging="567"/>
        <w:rPr>
          <w:rFonts w:eastAsiaTheme="minorHAnsi"/>
          <w:noProof/>
          <w:lang w:val="fr-BE"/>
        </w:rPr>
      </w:pPr>
    </w:p>
    <w:p w14:paraId="1F13E2F1" w14:textId="77777777" w:rsidR="00CA0E12" w:rsidRDefault="00CA0E12" w:rsidP="00CA0E12">
      <w:pPr>
        <w:ind w:left="567" w:hanging="567"/>
        <w:rPr>
          <w:rFonts w:eastAsiaTheme="minorHAnsi"/>
          <w:noProof/>
          <w:lang w:val="fr-BE"/>
        </w:rPr>
      </w:pPr>
      <w:r>
        <w:rPr>
          <w:noProof/>
          <w:lang w:val="fr-BE"/>
        </w:rPr>
        <w:t>c)</w:t>
      </w:r>
      <w:r>
        <w:rPr>
          <w:noProof/>
          <w:lang w:val="fr-BE"/>
        </w:rPr>
        <w:tab/>
        <w:t>des pièces électriques d’ascenseurs et monte-charge;</w:t>
      </w:r>
    </w:p>
    <w:p w14:paraId="58F5F584" w14:textId="77777777" w:rsidR="00CA0E12" w:rsidRDefault="00CA0E12" w:rsidP="00CA0E12">
      <w:pPr>
        <w:ind w:left="567" w:hanging="567"/>
        <w:rPr>
          <w:rFonts w:eastAsiaTheme="minorHAnsi"/>
          <w:noProof/>
          <w:lang w:val="fr-BE"/>
        </w:rPr>
      </w:pPr>
    </w:p>
    <w:p w14:paraId="6ED8AB1B" w14:textId="77777777" w:rsidR="00CA0E12" w:rsidRDefault="00CA0E12" w:rsidP="00CA0E12">
      <w:pPr>
        <w:ind w:left="567" w:hanging="567"/>
        <w:rPr>
          <w:rFonts w:eastAsiaTheme="minorHAnsi"/>
          <w:noProof/>
          <w:lang w:val="fr-BE"/>
        </w:rPr>
      </w:pPr>
      <w:r>
        <w:rPr>
          <w:noProof/>
          <w:lang w:val="fr-BE"/>
        </w:rPr>
        <w:t>d)</w:t>
      </w:r>
      <w:r>
        <w:rPr>
          <w:noProof/>
          <w:lang w:val="fr-BE"/>
        </w:rPr>
        <w:tab/>
        <w:t>des équipements radioélectriques utilisés par les radioamateurs;</w:t>
      </w:r>
    </w:p>
    <w:p w14:paraId="09292911" w14:textId="77777777" w:rsidR="00CA0E12" w:rsidRDefault="00CA0E12" w:rsidP="00CA0E12">
      <w:pPr>
        <w:ind w:left="567" w:hanging="567"/>
        <w:rPr>
          <w:rFonts w:eastAsiaTheme="minorHAnsi"/>
          <w:noProof/>
          <w:lang w:val="fr-BE"/>
        </w:rPr>
      </w:pPr>
    </w:p>
    <w:p w14:paraId="0B192734" w14:textId="77777777" w:rsidR="00CA0E12" w:rsidRDefault="00CA0E12" w:rsidP="00CA0E12">
      <w:pPr>
        <w:ind w:left="567" w:hanging="567"/>
        <w:rPr>
          <w:rFonts w:eastAsiaTheme="minorHAnsi"/>
          <w:noProof/>
          <w:lang w:val="fr-BE"/>
        </w:rPr>
      </w:pPr>
      <w:r>
        <w:rPr>
          <w:noProof/>
          <w:lang w:val="fr-BE"/>
        </w:rPr>
        <w:t>e)</w:t>
      </w:r>
      <w:r>
        <w:rPr>
          <w:noProof/>
          <w:lang w:val="fr-BE"/>
        </w:rPr>
        <w:tab/>
        <w:t>des instruments de mesure;</w:t>
      </w:r>
    </w:p>
    <w:p w14:paraId="5F01A7F1" w14:textId="77777777" w:rsidR="00CA0E12" w:rsidRDefault="00CA0E12" w:rsidP="00CA0E12">
      <w:pPr>
        <w:ind w:left="567" w:hanging="567"/>
        <w:rPr>
          <w:rFonts w:eastAsiaTheme="minorHAnsi"/>
          <w:noProof/>
          <w:lang w:val="fr-BE"/>
        </w:rPr>
      </w:pPr>
    </w:p>
    <w:p w14:paraId="5D94AF47" w14:textId="77777777" w:rsidR="00CA0E12" w:rsidRDefault="00CA0E12" w:rsidP="00CA0E12">
      <w:pPr>
        <w:ind w:left="567" w:hanging="567"/>
        <w:rPr>
          <w:rFonts w:eastAsiaTheme="minorHAnsi"/>
          <w:noProof/>
          <w:lang w:val="fr-BE"/>
        </w:rPr>
      </w:pPr>
      <w:r>
        <w:rPr>
          <w:noProof/>
          <w:lang w:val="fr-BE"/>
        </w:rPr>
        <w:t>f)</w:t>
      </w:r>
      <w:r>
        <w:rPr>
          <w:noProof/>
          <w:lang w:val="fr-BE"/>
        </w:rPr>
        <w:tab/>
        <w:t>des instruments de pesage à fonctionnement non automatique;</w:t>
      </w:r>
    </w:p>
    <w:p w14:paraId="2C1511C2" w14:textId="77777777" w:rsidR="00CA0E12" w:rsidRDefault="00CA0E12" w:rsidP="00CA0E12">
      <w:pPr>
        <w:ind w:left="567" w:hanging="567"/>
        <w:rPr>
          <w:rFonts w:eastAsiaTheme="minorHAnsi"/>
          <w:noProof/>
          <w:lang w:val="fr-BE"/>
        </w:rPr>
      </w:pPr>
    </w:p>
    <w:p w14:paraId="3F570695" w14:textId="77777777" w:rsidR="00CA0E12" w:rsidRDefault="00CA0E12" w:rsidP="00CA0E12">
      <w:pPr>
        <w:ind w:left="567" w:hanging="567"/>
        <w:rPr>
          <w:rFonts w:eastAsiaTheme="minorHAnsi"/>
          <w:noProof/>
          <w:lang w:val="fr-BE"/>
        </w:rPr>
      </w:pPr>
      <w:r>
        <w:rPr>
          <w:noProof/>
          <w:lang w:val="fr-BE"/>
        </w:rPr>
        <w:t>g)</w:t>
      </w:r>
      <w:r>
        <w:rPr>
          <w:noProof/>
          <w:lang w:val="fr-BE"/>
        </w:rPr>
        <w:tab/>
        <w:t>des équipements intrinsèquement bénins; et</w:t>
      </w:r>
    </w:p>
    <w:p w14:paraId="08A46A6F" w14:textId="77777777" w:rsidR="00CA0E12" w:rsidRDefault="00CA0E12" w:rsidP="00CA0E12">
      <w:pPr>
        <w:ind w:left="567" w:hanging="567"/>
        <w:rPr>
          <w:rFonts w:eastAsiaTheme="minorHAnsi"/>
          <w:noProof/>
          <w:lang w:val="fr-BE"/>
        </w:rPr>
      </w:pPr>
    </w:p>
    <w:p w14:paraId="2693D1CF" w14:textId="77777777" w:rsidR="00CA0E12" w:rsidRDefault="00CA0E12" w:rsidP="00CA0E12">
      <w:pPr>
        <w:ind w:left="567" w:hanging="567"/>
        <w:rPr>
          <w:noProof/>
          <w:lang w:val="fr-BE"/>
        </w:rPr>
      </w:pPr>
      <w:r>
        <w:rPr>
          <w:noProof/>
          <w:lang w:val="fr-BE"/>
        </w:rPr>
        <w:t>h)</w:t>
      </w:r>
      <w:r>
        <w:rPr>
          <w:noProof/>
          <w:lang w:val="fr-BE"/>
        </w:rPr>
        <w:tab/>
        <w:t>des kits d’évaluation sur mesure destinés à être utilisés par des professionnels seulement dans des installations de recherche et de développement à de telles fins.</w:t>
      </w:r>
    </w:p>
    <w:p w14:paraId="0FE4AF7E" w14:textId="77777777" w:rsidR="00CA0E12" w:rsidRDefault="00CA0E12" w:rsidP="00CA0E12">
      <w:pPr>
        <w:rPr>
          <w:noProof/>
          <w:lang w:val="fr-BE"/>
        </w:rPr>
      </w:pPr>
    </w:p>
    <w:p w14:paraId="532D3E94" w14:textId="77777777" w:rsidR="00CA0E12" w:rsidRDefault="00CA0E12" w:rsidP="00CA0E12">
      <w:pPr>
        <w:rPr>
          <w:noProof/>
          <w:lang w:val="fr-BE"/>
        </w:rPr>
      </w:pPr>
      <w:r w:rsidRPr="006905F3">
        <w:rPr>
          <w:noProof/>
          <w:lang w:val="fr-BE"/>
        </w:rPr>
        <w:t>5</w:t>
      </w:r>
      <w:r>
        <w:rPr>
          <w:noProof/>
          <w:lang w:val="fr-BE"/>
        </w:rPr>
        <w:t>.</w:t>
      </w:r>
      <w:r>
        <w:rPr>
          <w:noProof/>
          <w:lang w:val="fr-BE"/>
        </w:rPr>
        <w:tab/>
        <w:t>Aux fins de la présente annexe, on entend par «efficacité énergétique» le rapport entre la production de prestations, de services, de biens ou d’énergie et l’apport d’énergie d’un produit ayant une incidence sur la consommation d’énergie pendant son utilisation, et compte tenu de l’allocation efficace des ressources.</w:t>
      </w:r>
    </w:p>
    <w:p w14:paraId="09C68A63" w14:textId="77777777" w:rsidR="00CA0E12" w:rsidRDefault="00CA0E12" w:rsidP="00CA0E12">
      <w:pPr>
        <w:rPr>
          <w:noProof/>
          <w:lang w:val="fr-BE"/>
        </w:rPr>
      </w:pPr>
    </w:p>
    <w:p w14:paraId="20B7AA8B" w14:textId="77777777" w:rsidR="00CA0E12" w:rsidRDefault="00CA0E12" w:rsidP="00CA0E12">
      <w:pPr>
        <w:rPr>
          <w:noProof/>
          <w:lang w:val="fr-BE"/>
        </w:rPr>
      </w:pPr>
      <w:r w:rsidRPr="006905F3">
        <w:rPr>
          <w:noProof/>
          <w:lang w:val="fr-BE"/>
        </w:rPr>
        <w:t>6</w:t>
      </w:r>
      <w:r>
        <w:rPr>
          <w:noProof/>
          <w:lang w:val="fr-BE"/>
        </w:rPr>
        <w:t>.</w:t>
      </w:r>
      <w:r>
        <w:rPr>
          <w:noProof/>
          <w:lang w:val="fr-BE"/>
        </w:rPr>
        <w:tab/>
        <w:t>La présente annexe ne couvre pas l’ensemble des aéronefs, navires, chemins de fer, véhicules (y compris les moteurs à combustion interne et électriques), ainsi que les équipements maritimes, ferroviaires, aéronautiques et automobiles spécialisés (y compris les moteurs à combustion et les équipements électriques). La présente annexe comprend les équipements de recharge pour véhicules électriques (VE), à l’exception des chargeurs embarqués.</w:t>
      </w:r>
    </w:p>
    <w:p w14:paraId="41166146" w14:textId="77777777" w:rsidR="00CA0E12" w:rsidRDefault="00CA0E12" w:rsidP="00CA0E12">
      <w:pPr>
        <w:rPr>
          <w:noProof/>
          <w:lang w:val="fr-BE"/>
        </w:rPr>
      </w:pPr>
    </w:p>
    <w:p w14:paraId="129E9EE9" w14:textId="77777777" w:rsidR="00CA0E12" w:rsidRDefault="00CA0E12" w:rsidP="00CA0E12">
      <w:pPr>
        <w:rPr>
          <w:rFonts w:eastAsiaTheme="minorHAnsi"/>
          <w:noProof/>
          <w:lang w:val="fr-BE"/>
        </w:rPr>
      </w:pPr>
      <w:r>
        <w:rPr>
          <w:noProof/>
          <w:lang w:val="fr-BE"/>
        </w:rPr>
        <w:br w:type="page"/>
      </w:r>
      <w:r w:rsidRPr="006905F3">
        <w:rPr>
          <w:noProof/>
          <w:lang w:val="fr-BE"/>
        </w:rPr>
        <w:t>7</w:t>
      </w:r>
      <w:r>
        <w:rPr>
          <w:noProof/>
          <w:lang w:val="fr-BE"/>
        </w:rPr>
        <w:t>.</w:t>
      </w:r>
      <w:r>
        <w:rPr>
          <w:noProof/>
          <w:lang w:val="fr-BE"/>
        </w:rPr>
        <w:tab/>
        <w:t>À la demande de l’une ou l’autre des parties, le comité  «Commerce de marchandises» réexamine la liste des domaines de la présente annexe. Aux fins dudit réexamen, le comité «Commerce de marchandises» est composé de représentants de chaque partie ayant des compétences dans les domaines visés par la présente annexe. Le comité «Commerce» peut adopter une décision modifiant la présente annexe.</w:t>
      </w:r>
    </w:p>
    <w:p w14:paraId="6A431A5F" w14:textId="77777777" w:rsidR="00CA0E12" w:rsidRDefault="00CA0E12" w:rsidP="00CA0E12">
      <w:pPr>
        <w:rPr>
          <w:rFonts w:eastAsiaTheme="minorHAnsi"/>
          <w:noProof/>
          <w:lang w:val="fr-BE"/>
        </w:rPr>
      </w:pPr>
    </w:p>
    <w:p w14:paraId="2B57A486" w14:textId="77777777" w:rsidR="00CA0E12" w:rsidRDefault="00CA0E12" w:rsidP="00CA0E12">
      <w:pPr>
        <w:rPr>
          <w:rFonts w:eastAsiaTheme="minorHAnsi"/>
          <w:noProof/>
          <w:lang w:val="fr-BE"/>
        </w:rPr>
      </w:pPr>
      <w:r w:rsidRPr="006905F3">
        <w:rPr>
          <w:noProof/>
          <w:lang w:val="fr-BE"/>
        </w:rPr>
        <w:t>8</w:t>
      </w:r>
      <w:r>
        <w:rPr>
          <w:noProof/>
          <w:lang w:val="fr-BE"/>
        </w:rPr>
        <w:t>.</w:t>
      </w:r>
      <w:r>
        <w:rPr>
          <w:noProof/>
          <w:lang w:val="fr-BE"/>
        </w:rPr>
        <w:tab/>
        <w:t>Dans les domaines mentionnés dans la présente annexe, chaque partie peut introduire des exigences imposant la réalisation par des tiers d’essais ou de la certification des catégories de produits qui y sont visées, pour autant que ces exigences soient justifiées par des objectifs légitimes et qu’elles soient proportionnées par rapport au but de donner à la partie importatrice une assurance suffisante que les produits sont conformes aux règlements techniques ou normes applicables, compte tenu des risques qu’entraînerait une non-conformité.</w:t>
      </w:r>
    </w:p>
    <w:p w14:paraId="5C4F85BD" w14:textId="77777777" w:rsidR="00CA0E12" w:rsidRDefault="00CA0E12" w:rsidP="00CA0E12">
      <w:pPr>
        <w:rPr>
          <w:rFonts w:eastAsiaTheme="minorHAnsi"/>
          <w:noProof/>
          <w:lang w:val="fr-BE"/>
        </w:rPr>
      </w:pPr>
    </w:p>
    <w:p w14:paraId="71CA946D" w14:textId="77777777" w:rsidR="00CA0E12" w:rsidRDefault="00CA0E12" w:rsidP="00CA0E12">
      <w:pPr>
        <w:rPr>
          <w:rFonts w:eastAsiaTheme="minorHAnsi"/>
          <w:noProof/>
          <w:lang w:val="fr-BE"/>
        </w:rPr>
      </w:pPr>
      <w:r w:rsidRPr="006905F3">
        <w:rPr>
          <w:noProof/>
          <w:lang w:val="fr-BE"/>
        </w:rPr>
        <w:t>9</w:t>
      </w:r>
      <w:r>
        <w:rPr>
          <w:noProof/>
          <w:lang w:val="fr-BE"/>
        </w:rPr>
        <w:t>.</w:t>
      </w:r>
      <w:r>
        <w:rPr>
          <w:noProof/>
          <w:lang w:val="fr-BE"/>
        </w:rPr>
        <w:tab/>
        <w:t>La partie qui propose d’introduire les procédures d’évaluation de la conformité visées au point </w:t>
      </w:r>
      <w:r w:rsidRPr="006905F3">
        <w:rPr>
          <w:noProof/>
          <w:lang w:val="fr-BE"/>
        </w:rPr>
        <w:t>8</w:t>
      </w:r>
      <w:r>
        <w:rPr>
          <w:noProof/>
          <w:lang w:val="fr-BE"/>
        </w:rPr>
        <w:t xml:space="preserve"> en informe l’autre partie à un stade précoce et tient compte des observations de cette dernière lors de l’élaboration de telles procédures d’évaluation de la conformité.</w:t>
      </w:r>
    </w:p>
    <w:p w14:paraId="03AD019A" w14:textId="77777777" w:rsidR="00CA0E12" w:rsidRDefault="00CA0E12" w:rsidP="00CA0E12">
      <w:pPr>
        <w:rPr>
          <w:rFonts w:eastAsiaTheme="minorHAnsi"/>
          <w:noProof/>
          <w:lang w:val="fr-BE"/>
        </w:rPr>
      </w:pPr>
    </w:p>
    <w:p w14:paraId="1F2328EB" w14:textId="77777777" w:rsidR="00CA0E12" w:rsidRDefault="00CA0E12" w:rsidP="00CA0E12">
      <w:pPr>
        <w:rPr>
          <w:rFonts w:eastAsiaTheme="minorHAnsi"/>
          <w:noProof/>
          <w:lang w:val="fr-BE"/>
        </w:rPr>
      </w:pPr>
    </w:p>
    <w:p w14:paraId="22E58D26" w14:textId="77777777" w:rsidR="00CA0E12" w:rsidRDefault="00CA0E12" w:rsidP="00CA0E12">
      <w:pPr>
        <w:jc w:val="center"/>
        <w:rPr>
          <w:noProof/>
          <w:lang w:val="fr-BE"/>
        </w:rPr>
      </w:pPr>
      <w:r>
        <w:rPr>
          <w:noProof/>
          <w:lang w:val="fr-BE"/>
        </w:rPr>
        <w:t>________________</w:t>
      </w:r>
    </w:p>
    <w:p w14:paraId="5B64B31C" w14:textId="77777777" w:rsidR="00CA0E12" w:rsidRDefault="00CA0E12" w:rsidP="00CA0E12">
      <w:pPr>
        <w:widowControl/>
        <w:rPr>
          <w:b/>
          <w:noProof/>
          <w:u w:val="single"/>
          <w:lang w:val="fr-BE"/>
        </w:rPr>
        <w:sectPr w:rsidR="00CA0E12">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20"/>
        </w:sectPr>
      </w:pPr>
    </w:p>
    <w:p w14:paraId="41381DE0"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9</w:t>
      </w:r>
      <w:r>
        <w:rPr>
          <w:b/>
          <w:noProof/>
          <w:u w:val="single"/>
          <w:lang w:val="fr-BE"/>
        </w:rPr>
        <w:t>-B</w:t>
      </w:r>
    </w:p>
    <w:p w14:paraId="20DEF903" w14:textId="77777777" w:rsidR="00CA0E12" w:rsidRDefault="00CA0E12" w:rsidP="00CA0E12">
      <w:pPr>
        <w:jc w:val="center"/>
        <w:rPr>
          <w:noProof/>
          <w:lang w:val="fr-BE"/>
        </w:rPr>
      </w:pPr>
    </w:p>
    <w:p w14:paraId="2503AB61" w14:textId="77777777" w:rsidR="00CA0E12" w:rsidRDefault="00CA0E12" w:rsidP="00CA0E12">
      <w:pPr>
        <w:jc w:val="center"/>
        <w:rPr>
          <w:noProof/>
          <w:lang w:val="fr-BE"/>
        </w:rPr>
      </w:pPr>
    </w:p>
    <w:p w14:paraId="18D26010" w14:textId="77777777" w:rsidR="00CA0E12" w:rsidRDefault="00CA0E12" w:rsidP="00CA0E12">
      <w:pPr>
        <w:jc w:val="center"/>
        <w:rPr>
          <w:noProof/>
          <w:lang w:val="fr-BE"/>
        </w:rPr>
      </w:pPr>
      <w:r>
        <w:rPr>
          <w:noProof/>
          <w:lang w:val="fr-BE"/>
        </w:rPr>
        <w:t>VÉHICULES À MOTEUR ET ÉQUIPEMENTS OU PIÈCES DE VÉHICULES À MOTEUR</w:t>
      </w:r>
    </w:p>
    <w:p w14:paraId="59BC05A6" w14:textId="77777777" w:rsidR="00CA0E12" w:rsidRDefault="00CA0E12" w:rsidP="00CA0E12">
      <w:pPr>
        <w:jc w:val="center"/>
        <w:rPr>
          <w:noProof/>
          <w:lang w:val="fr-BE"/>
        </w:rPr>
      </w:pPr>
    </w:p>
    <w:p w14:paraId="1D31A838" w14:textId="77777777" w:rsidR="00CA0E12" w:rsidRDefault="00CA0E12" w:rsidP="00CA0E12">
      <w:pPr>
        <w:jc w:val="center"/>
        <w:rPr>
          <w:noProof/>
          <w:lang w:val="fr-BE"/>
        </w:rPr>
      </w:pPr>
    </w:p>
    <w:p w14:paraId="150F29F0" w14:textId="77777777" w:rsidR="00CA0E12" w:rsidRDefault="00CA0E12" w:rsidP="00CA0E12">
      <w:pPr>
        <w:jc w:val="center"/>
        <w:rPr>
          <w:noProof/>
          <w:lang w:val="fr-BE"/>
        </w:rPr>
      </w:pPr>
      <w:r>
        <w:rPr>
          <w:noProof/>
          <w:lang w:val="fr-BE"/>
        </w:rPr>
        <w:t>ARTICLE PREMIER</w:t>
      </w:r>
    </w:p>
    <w:p w14:paraId="01C89B82" w14:textId="77777777" w:rsidR="00CA0E12" w:rsidRDefault="00CA0E12" w:rsidP="00CA0E12">
      <w:pPr>
        <w:jc w:val="center"/>
        <w:rPr>
          <w:noProof/>
          <w:lang w:val="fr-BE"/>
        </w:rPr>
      </w:pPr>
    </w:p>
    <w:p w14:paraId="08026A00" w14:textId="77777777" w:rsidR="00CA0E12" w:rsidRDefault="00CA0E12" w:rsidP="00CA0E12">
      <w:pPr>
        <w:jc w:val="center"/>
        <w:rPr>
          <w:noProof/>
          <w:lang w:val="fr-BE"/>
        </w:rPr>
      </w:pPr>
      <w:r>
        <w:rPr>
          <w:noProof/>
          <w:lang w:val="fr-BE"/>
        </w:rPr>
        <w:t>Définitions</w:t>
      </w:r>
    </w:p>
    <w:p w14:paraId="5FA93613" w14:textId="77777777" w:rsidR="00CA0E12" w:rsidRDefault="00CA0E12" w:rsidP="00CA0E12">
      <w:pPr>
        <w:rPr>
          <w:noProof/>
          <w:lang w:val="fr-BE"/>
        </w:rPr>
      </w:pPr>
    </w:p>
    <w:p w14:paraId="798C70F3" w14:textId="77777777" w:rsidR="00CA0E12" w:rsidRDefault="00CA0E12" w:rsidP="00CA0E12">
      <w:pPr>
        <w:rPr>
          <w:noProof/>
          <w:lang w:val="fr-BE"/>
        </w:rPr>
      </w:pPr>
      <w:r w:rsidRPr="006905F3">
        <w:rPr>
          <w:noProof/>
          <w:lang w:val="fr-BE"/>
        </w:rPr>
        <w:t>1</w:t>
      </w:r>
      <w:r>
        <w:rPr>
          <w:noProof/>
          <w:lang w:val="fr-BE"/>
        </w:rPr>
        <w:t>.</w:t>
      </w:r>
      <w:r>
        <w:rPr>
          <w:noProof/>
          <w:lang w:val="fr-BE"/>
        </w:rPr>
        <w:tab/>
        <w:t>Aux fins de la présente annexe, on entend par:</w:t>
      </w:r>
    </w:p>
    <w:p w14:paraId="1BD60713" w14:textId="77777777" w:rsidR="00CA0E12" w:rsidRDefault="00CA0E12" w:rsidP="00CA0E12">
      <w:pPr>
        <w:rPr>
          <w:noProof/>
          <w:lang w:val="fr-BE"/>
        </w:rPr>
      </w:pPr>
    </w:p>
    <w:p w14:paraId="7CDA33D9" w14:textId="77777777" w:rsidR="00CA0E12" w:rsidRDefault="00CA0E12" w:rsidP="00CA0E12">
      <w:pPr>
        <w:ind w:left="567" w:hanging="567"/>
        <w:rPr>
          <w:noProof/>
          <w:lang w:val="fr-BE"/>
        </w:rPr>
      </w:pPr>
      <w:r>
        <w:rPr>
          <w:noProof/>
          <w:lang w:val="fr-BE"/>
        </w:rPr>
        <w:t>a)</w:t>
      </w:r>
      <w:r>
        <w:rPr>
          <w:noProof/>
          <w:lang w:val="fr-BE"/>
        </w:rPr>
        <w:tab/>
        <w:t>«WP.</w:t>
      </w:r>
      <w:r w:rsidRPr="006905F3">
        <w:rPr>
          <w:noProof/>
          <w:lang w:val="fr-BE"/>
        </w:rPr>
        <w:t>29</w:t>
      </w:r>
      <w:r>
        <w:rPr>
          <w:noProof/>
          <w:lang w:val="fr-BE"/>
        </w:rPr>
        <w:t>»: le Forum mondial de l’harmonisation des règlements concernant les véhicules dans le cadre de la Commission économique pour l’Europe des Nations unies (ci-après la «CEE-ONU»);</w:t>
      </w:r>
    </w:p>
    <w:p w14:paraId="5A0404C4" w14:textId="77777777" w:rsidR="00CA0E12" w:rsidRDefault="00CA0E12" w:rsidP="00CA0E12">
      <w:pPr>
        <w:ind w:left="567" w:hanging="567"/>
        <w:rPr>
          <w:noProof/>
          <w:lang w:val="fr-BE"/>
        </w:rPr>
      </w:pPr>
    </w:p>
    <w:p w14:paraId="6737B3A2" w14:textId="77777777" w:rsidR="00CA0E12" w:rsidRDefault="00CA0E12" w:rsidP="00CA0E12">
      <w:pPr>
        <w:ind w:left="567" w:hanging="567"/>
        <w:rPr>
          <w:noProof/>
          <w:lang w:val="fr-BE"/>
        </w:rPr>
      </w:pPr>
      <w:r>
        <w:rPr>
          <w:noProof/>
          <w:lang w:val="fr-BE"/>
        </w:rPr>
        <w:t>b)</w:t>
      </w:r>
      <w:r>
        <w:rPr>
          <w:noProof/>
          <w:lang w:val="fr-BE"/>
        </w:rPr>
        <w:tab/>
        <w:t>«accord de </w:t>
      </w:r>
      <w:r w:rsidRPr="006905F3">
        <w:rPr>
          <w:noProof/>
          <w:lang w:val="fr-BE"/>
        </w:rPr>
        <w:t>1958</w:t>
      </w:r>
      <w:r>
        <w:rPr>
          <w:noProof/>
          <w:lang w:val="fr-BE"/>
        </w:rPr>
        <w:t xml:space="preserve">»: l’accord concernant l’adoption de règlements techniques harmonisés de l’ONU applicables aux véhicules à roues et aux équipements et pièces susceptibles d’être montés ou utilisés sur les véhicules à roues et les conditions de reconnaissance réciproque des homologations délivrées conformément à ces règlements, fait à Genève le </w:t>
      </w:r>
      <w:r w:rsidRPr="006905F3">
        <w:rPr>
          <w:noProof/>
          <w:lang w:val="fr-BE"/>
        </w:rPr>
        <w:t>20</w:t>
      </w:r>
      <w:r>
        <w:rPr>
          <w:noProof/>
          <w:lang w:val="fr-BE"/>
        </w:rPr>
        <w:t> mars </w:t>
      </w:r>
      <w:r w:rsidRPr="006905F3">
        <w:rPr>
          <w:noProof/>
          <w:lang w:val="fr-BE"/>
        </w:rPr>
        <w:t>1958</w:t>
      </w:r>
      <w:r>
        <w:rPr>
          <w:noProof/>
          <w:lang w:val="fr-BE"/>
        </w:rPr>
        <w:t>, administré par le WP.</w:t>
      </w:r>
      <w:r w:rsidRPr="006905F3">
        <w:rPr>
          <w:noProof/>
          <w:lang w:val="fr-BE"/>
        </w:rPr>
        <w:t>29</w:t>
      </w:r>
      <w:r>
        <w:rPr>
          <w:noProof/>
          <w:lang w:val="fr-BE"/>
        </w:rPr>
        <w:t>;</w:t>
      </w:r>
    </w:p>
    <w:p w14:paraId="5EF34549" w14:textId="77777777" w:rsidR="00CA0E12" w:rsidRDefault="00CA0E12" w:rsidP="00CA0E12">
      <w:pPr>
        <w:ind w:left="567" w:hanging="567"/>
        <w:rPr>
          <w:noProof/>
          <w:lang w:val="fr-BE"/>
        </w:rPr>
      </w:pPr>
    </w:p>
    <w:p w14:paraId="35B5EFE4" w14:textId="77777777" w:rsidR="00CA0E12" w:rsidRDefault="00CA0E12" w:rsidP="00CA0E12">
      <w:pPr>
        <w:ind w:left="567" w:hanging="567"/>
        <w:rPr>
          <w:noProof/>
          <w:lang w:val="fr-BE"/>
        </w:rPr>
      </w:pPr>
      <w:r>
        <w:rPr>
          <w:noProof/>
          <w:lang w:val="fr-BE"/>
        </w:rPr>
        <w:br w:type="page"/>
        <w:t>c)</w:t>
      </w:r>
      <w:r>
        <w:rPr>
          <w:noProof/>
          <w:lang w:val="fr-BE"/>
        </w:rPr>
        <w:tab/>
        <w:t>«accord de </w:t>
      </w:r>
      <w:r w:rsidRPr="006905F3">
        <w:rPr>
          <w:noProof/>
          <w:lang w:val="fr-BE"/>
        </w:rPr>
        <w:t>1998</w:t>
      </w:r>
      <w:r>
        <w:rPr>
          <w:noProof/>
          <w:lang w:val="fr-BE"/>
        </w:rPr>
        <w:t xml:space="preserve">»: l’accord concernant l’établissement de règlements techniques mondiaux applicables aux véhicules à roues, ainsi qu’aux équipements et pièces qui peuvent être montés et/ou utilisés sur les véhicules à roues, fait à Genève le </w:t>
      </w:r>
      <w:r w:rsidRPr="006905F3">
        <w:rPr>
          <w:noProof/>
          <w:lang w:val="fr-BE"/>
        </w:rPr>
        <w:t>25</w:t>
      </w:r>
      <w:r>
        <w:rPr>
          <w:noProof/>
          <w:lang w:val="fr-BE"/>
        </w:rPr>
        <w:t> juin </w:t>
      </w:r>
      <w:r w:rsidRPr="006905F3">
        <w:rPr>
          <w:noProof/>
          <w:lang w:val="fr-BE"/>
        </w:rPr>
        <w:t>1998</w:t>
      </w:r>
      <w:r>
        <w:rPr>
          <w:noProof/>
          <w:lang w:val="fr-BE"/>
        </w:rPr>
        <w:t>, administré par le WP.</w:t>
      </w:r>
      <w:r w:rsidRPr="006905F3">
        <w:rPr>
          <w:noProof/>
          <w:lang w:val="fr-BE"/>
        </w:rPr>
        <w:t>29</w:t>
      </w:r>
      <w:r>
        <w:rPr>
          <w:noProof/>
          <w:lang w:val="fr-BE"/>
        </w:rPr>
        <w:t>;</w:t>
      </w:r>
    </w:p>
    <w:p w14:paraId="1FC0C6A9" w14:textId="77777777" w:rsidR="00CA0E12" w:rsidRDefault="00CA0E12" w:rsidP="00CA0E12">
      <w:pPr>
        <w:ind w:left="567" w:hanging="567"/>
        <w:rPr>
          <w:noProof/>
          <w:lang w:val="fr-BE"/>
        </w:rPr>
      </w:pPr>
    </w:p>
    <w:p w14:paraId="41920A26" w14:textId="77777777" w:rsidR="00CA0E12" w:rsidRDefault="00CA0E12" w:rsidP="00CA0E12">
      <w:pPr>
        <w:ind w:left="567" w:hanging="567"/>
        <w:rPr>
          <w:noProof/>
          <w:lang w:val="fr-BE"/>
        </w:rPr>
      </w:pPr>
      <w:r>
        <w:rPr>
          <w:noProof/>
          <w:lang w:val="fr-BE"/>
        </w:rPr>
        <w:t>d)</w:t>
      </w:r>
      <w:r>
        <w:rPr>
          <w:noProof/>
          <w:lang w:val="fr-BE"/>
        </w:rPr>
        <w:tab/>
        <w:t>«règlements de l’ONU»: les règlements adoptés conformément à l’accord de </w:t>
      </w:r>
      <w:r w:rsidRPr="006905F3">
        <w:rPr>
          <w:noProof/>
          <w:lang w:val="fr-BE"/>
        </w:rPr>
        <w:t>1958</w:t>
      </w:r>
      <w:r>
        <w:rPr>
          <w:noProof/>
          <w:lang w:val="fr-BE"/>
        </w:rPr>
        <w:t>;</w:t>
      </w:r>
    </w:p>
    <w:p w14:paraId="1A9C3BF5" w14:textId="77777777" w:rsidR="00CA0E12" w:rsidRDefault="00CA0E12" w:rsidP="00CA0E12">
      <w:pPr>
        <w:ind w:left="567" w:hanging="567"/>
        <w:rPr>
          <w:noProof/>
          <w:lang w:val="fr-BE"/>
        </w:rPr>
      </w:pPr>
    </w:p>
    <w:p w14:paraId="76B4EBE9" w14:textId="77777777" w:rsidR="00CA0E12" w:rsidRDefault="00CA0E12" w:rsidP="00CA0E12">
      <w:pPr>
        <w:ind w:left="567" w:hanging="567"/>
        <w:rPr>
          <w:noProof/>
          <w:lang w:val="fr-BE"/>
        </w:rPr>
      </w:pPr>
      <w:r>
        <w:rPr>
          <w:noProof/>
          <w:lang w:val="fr-BE"/>
        </w:rPr>
        <w:t>e)</w:t>
      </w:r>
      <w:r>
        <w:rPr>
          <w:noProof/>
          <w:lang w:val="fr-BE"/>
        </w:rPr>
        <w:tab/>
        <w:t>«RTM»: les règlements techniques mondiaux établis et inscrits au registre mondial conformément à l’accord de </w:t>
      </w:r>
      <w:r w:rsidRPr="006905F3">
        <w:rPr>
          <w:noProof/>
          <w:lang w:val="fr-BE"/>
        </w:rPr>
        <w:t>1998</w:t>
      </w:r>
      <w:r>
        <w:rPr>
          <w:noProof/>
          <w:lang w:val="fr-BE"/>
        </w:rPr>
        <w:t>;</w:t>
      </w:r>
    </w:p>
    <w:p w14:paraId="15CB358B" w14:textId="77777777" w:rsidR="00CA0E12" w:rsidRDefault="00CA0E12" w:rsidP="00CA0E12">
      <w:pPr>
        <w:ind w:left="567" w:hanging="567"/>
        <w:rPr>
          <w:noProof/>
          <w:lang w:val="fr-BE"/>
        </w:rPr>
      </w:pPr>
    </w:p>
    <w:p w14:paraId="2FD1DE8D" w14:textId="77777777" w:rsidR="00CA0E12" w:rsidRDefault="00CA0E12" w:rsidP="00CA0E12">
      <w:pPr>
        <w:ind w:left="567" w:hanging="567"/>
        <w:rPr>
          <w:noProof/>
          <w:lang w:val="fr-BE"/>
        </w:rPr>
      </w:pPr>
      <w:r>
        <w:rPr>
          <w:noProof/>
          <w:lang w:val="fr-BE"/>
        </w:rPr>
        <w:t>f)</w:t>
      </w:r>
      <w:r>
        <w:rPr>
          <w:noProof/>
          <w:lang w:val="fr-BE"/>
        </w:rPr>
        <w:tab/>
        <w:t xml:space="preserve">«SH </w:t>
      </w:r>
      <w:r w:rsidRPr="006905F3">
        <w:rPr>
          <w:noProof/>
          <w:lang w:val="fr-BE"/>
        </w:rPr>
        <w:t>2017</w:t>
      </w:r>
      <w:r>
        <w:rPr>
          <w:noProof/>
          <w:lang w:val="fr-BE"/>
        </w:rPr>
        <w:t>»: l’édition </w:t>
      </w:r>
      <w:r w:rsidRPr="006905F3">
        <w:rPr>
          <w:noProof/>
          <w:lang w:val="fr-BE"/>
        </w:rPr>
        <w:t>2017</w:t>
      </w:r>
      <w:r>
        <w:rPr>
          <w:noProof/>
          <w:lang w:val="fr-BE"/>
        </w:rPr>
        <w:t xml:space="preserve"> de la nomenclature du système harmonisé publiée par l’Organisation mondiale des douanes; et</w:t>
      </w:r>
    </w:p>
    <w:p w14:paraId="2153A4E3" w14:textId="77777777" w:rsidR="00CA0E12" w:rsidRDefault="00CA0E12" w:rsidP="00CA0E12">
      <w:pPr>
        <w:ind w:left="567" w:hanging="567"/>
        <w:rPr>
          <w:noProof/>
          <w:lang w:val="fr-BE"/>
        </w:rPr>
      </w:pPr>
    </w:p>
    <w:p w14:paraId="20E94DE4" w14:textId="77777777" w:rsidR="00CA0E12" w:rsidRDefault="00CA0E12" w:rsidP="00CA0E12">
      <w:pPr>
        <w:ind w:left="567" w:hanging="567"/>
        <w:rPr>
          <w:noProof/>
          <w:lang w:val="fr-BE"/>
        </w:rPr>
      </w:pPr>
      <w:r>
        <w:rPr>
          <w:noProof/>
          <w:lang w:val="fr-BE"/>
        </w:rPr>
        <w:t>g)</w:t>
      </w:r>
      <w:r>
        <w:rPr>
          <w:noProof/>
          <w:lang w:val="fr-BE"/>
        </w:rPr>
        <w:tab/>
        <w:t>«équipements ou pièces remanufacturés»: les équipements ou pièces qui:</w:t>
      </w:r>
    </w:p>
    <w:p w14:paraId="315DEADD" w14:textId="77777777" w:rsidR="00CA0E12" w:rsidRDefault="00CA0E12" w:rsidP="00CA0E12">
      <w:pPr>
        <w:ind w:left="567" w:hanging="567"/>
        <w:rPr>
          <w:noProof/>
          <w:lang w:val="fr-BE"/>
        </w:rPr>
      </w:pPr>
    </w:p>
    <w:p w14:paraId="7B07DB40" w14:textId="77777777" w:rsidR="00CA0E12" w:rsidRDefault="00CA0E12" w:rsidP="00CA0E12">
      <w:pPr>
        <w:ind w:left="1134" w:hanging="567"/>
        <w:rPr>
          <w:noProof/>
          <w:lang w:val="fr-BE"/>
        </w:rPr>
      </w:pPr>
      <w:r>
        <w:rPr>
          <w:noProof/>
          <w:lang w:val="fr-BE"/>
        </w:rPr>
        <w:t>i)</w:t>
      </w:r>
      <w:r>
        <w:rPr>
          <w:noProof/>
          <w:lang w:val="fr-BE"/>
        </w:rPr>
        <w:tab/>
        <w:t>sont entièrement ou partiellement constitués de pièces obtenues à partir d’équipements ou de pièces déjà utilisés;</w:t>
      </w:r>
    </w:p>
    <w:p w14:paraId="77732493" w14:textId="77777777" w:rsidR="00CA0E12" w:rsidRDefault="00CA0E12" w:rsidP="00CA0E12">
      <w:pPr>
        <w:ind w:left="1134" w:hanging="567"/>
        <w:rPr>
          <w:noProof/>
          <w:lang w:val="fr-BE"/>
        </w:rPr>
      </w:pPr>
    </w:p>
    <w:p w14:paraId="174F2533" w14:textId="77777777" w:rsidR="00CA0E12" w:rsidRDefault="00CA0E12" w:rsidP="00CA0E12">
      <w:pPr>
        <w:ind w:left="1134" w:hanging="567"/>
        <w:rPr>
          <w:noProof/>
          <w:lang w:val="fr-BE"/>
        </w:rPr>
      </w:pPr>
      <w:r>
        <w:rPr>
          <w:noProof/>
          <w:lang w:val="fr-BE"/>
        </w:rPr>
        <w:t>ii)</w:t>
      </w:r>
      <w:r>
        <w:rPr>
          <w:noProof/>
          <w:lang w:val="fr-BE"/>
        </w:rPr>
        <w:tab/>
        <w:t>présentent des performances et des conditions de travail similaires à celles des équipements et pièces équivalents à l’état neuf; et</w:t>
      </w:r>
    </w:p>
    <w:p w14:paraId="5252CA80" w14:textId="77777777" w:rsidR="00CA0E12" w:rsidRDefault="00CA0E12" w:rsidP="00CA0E12">
      <w:pPr>
        <w:ind w:left="1134" w:hanging="567"/>
        <w:rPr>
          <w:noProof/>
          <w:lang w:val="fr-BE"/>
        </w:rPr>
      </w:pPr>
    </w:p>
    <w:p w14:paraId="4D2F7A73" w14:textId="77777777" w:rsidR="00CA0E12" w:rsidRDefault="00CA0E12" w:rsidP="00CA0E12">
      <w:pPr>
        <w:ind w:left="1134" w:hanging="567"/>
        <w:rPr>
          <w:noProof/>
          <w:lang w:val="fr-BE"/>
        </w:rPr>
      </w:pPr>
      <w:r>
        <w:rPr>
          <w:noProof/>
          <w:lang w:val="fr-BE"/>
        </w:rPr>
        <w:t>iii)</w:t>
      </w:r>
      <w:r>
        <w:rPr>
          <w:noProof/>
          <w:lang w:val="fr-BE"/>
        </w:rPr>
        <w:tab/>
        <w:t>bénéficient de la même garantie que les équipements et pièces équivalents à l’état neuf.</w:t>
      </w:r>
    </w:p>
    <w:p w14:paraId="31796179" w14:textId="77777777" w:rsidR="00CA0E12" w:rsidRDefault="00CA0E12" w:rsidP="00CA0E12">
      <w:pPr>
        <w:rPr>
          <w:noProof/>
          <w:lang w:val="fr-BE"/>
        </w:rPr>
      </w:pPr>
    </w:p>
    <w:p w14:paraId="189D34AD"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Les termes mentionnés dans la présente annexe ont le sens qui leur est donné dans l’accord de </w:t>
      </w:r>
      <w:r w:rsidRPr="006905F3">
        <w:rPr>
          <w:noProof/>
          <w:lang w:val="fr-BE"/>
        </w:rPr>
        <w:t>1958</w:t>
      </w:r>
      <w:r>
        <w:rPr>
          <w:noProof/>
          <w:lang w:val="fr-BE"/>
        </w:rPr>
        <w:t xml:space="preserve"> ou à l’annexe </w:t>
      </w:r>
      <w:r w:rsidRPr="006905F3">
        <w:rPr>
          <w:noProof/>
          <w:lang w:val="fr-BE"/>
        </w:rPr>
        <w:t>1</w:t>
      </w:r>
      <w:r>
        <w:rPr>
          <w:noProof/>
          <w:lang w:val="fr-BE"/>
        </w:rPr>
        <w:t xml:space="preserve"> de l’accord OTC.</w:t>
      </w:r>
    </w:p>
    <w:p w14:paraId="61FAA2E4" w14:textId="77777777" w:rsidR="00CA0E12" w:rsidRDefault="00CA0E12" w:rsidP="00CA0E12">
      <w:pPr>
        <w:rPr>
          <w:noProof/>
          <w:lang w:val="fr-BE"/>
        </w:rPr>
      </w:pPr>
    </w:p>
    <w:p w14:paraId="6748010F" w14:textId="77777777" w:rsidR="00CA0E12" w:rsidRDefault="00CA0E12" w:rsidP="00CA0E12">
      <w:pPr>
        <w:rPr>
          <w:noProof/>
          <w:lang w:val="fr-BE"/>
        </w:rPr>
      </w:pPr>
    </w:p>
    <w:p w14:paraId="505D7C6F" w14:textId="77777777" w:rsidR="00CA0E12" w:rsidRDefault="00CA0E12" w:rsidP="00CA0E12">
      <w:pPr>
        <w:jc w:val="center"/>
        <w:rPr>
          <w:noProof/>
          <w:lang w:val="fr-BE"/>
        </w:rPr>
      </w:pPr>
      <w:r>
        <w:rPr>
          <w:noProof/>
          <w:lang w:val="fr-BE"/>
        </w:rPr>
        <w:t xml:space="preserve">ARTICLE </w:t>
      </w:r>
      <w:r w:rsidRPr="006905F3">
        <w:rPr>
          <w:noProof/>
          <w:lang w:val="fr-BE"/>
        </w:rPr>
        <w:t>2</w:t>
      </w:r>
    </w:p>
    <w:p w14:paraId="2D7B7BF4" w14:textId="77777777" w:rsidR="00CA0E12" w:rsidRDefault="00CA0E12" w:rsidP="00CA0E12">
      <w:pPr>
        <w:jc w:val="center"/>
        <w:rPr>
          <w:noProof/>
          <w:lang w:val="fr-BE"/>
        </w:rPr>
      </w:pPr>
    </w:p>
    <w:p w14:paraId="754EFA02" w14:textId="77777777" w:rsidR="00CA0E12" w:rsidRDefault="00CA0E12" w:rsidP="00CA0E12">
      <w:pPr>
        <w:jc w:val="center"/>
        <w:rPr>
          <w:noProof/>
          <w:lang w:val="fr-BE"/>
        </w:rPr>
      </w:pPr>
      <w:r>
        <w:rPr>
          <w:noProof/>
          <w:lang w:val="fr-BE"/>
        </w:rPr>
        <w:t>Définition du produit</w:t>
      </w:r>
    </w:p>
    <w:p w14:paraId="71DA0BAB" w14:textId="77777777" w:rsidR="00CA0E12" w:rsidRDefault="00CA0E12" w:rsidP="00CA0E12">
      <w:pPr>
        <w:rPr>
          <w:noProof/>
          <w:lang w:val="fr-BE"/>
        </w:rPr>
      </w:pPr>
    </w:p>
    <w:p w14:paraId="54FEA385" w14:textId="77777777" w:rsidR="00CA0E12" w:rsidRDefault="00CA0E12" w:rsidP="00CA0E12">
      <w:pPr>
        <w:rPr>
          <w:noProof/>
          <w:lang w:val="fr-BE"/>
        </w:rPr>
      </w:pPr>
      <w:r>
        <w:rPr>
          <w:noProof/>
          <w:lang w:val="fr-BE"/>
        </w:rPr>
        <w:t>La présente annexe s’applique au commerce entre les parties de tous les types de véhicules à moteur, d’équipements et de pièces de ces véhicules, tels qu’ils sont définis au paragraphe </w:t>
      </w:r>
      <w:r w:rsidRPr="006905F3">
        <w:rPr>
          <w:noProof/>
          <w:lang w:val="fr-BE"/>
        </w:rPr>
        <w:t>1</w:t>
      </w:r>
      <w:r>
        <w:rPr>
          <w:noProof/>
          <w:lang w:val="fr-BE"/>
        </w:rPr>
        <w:t>.</w:t>
      </w:r>
      <w:r w:rsidRPr="006905F3">
        <w:rPr>
          <w:noProof/>
          <w:lang w:val="fr-BE"/>
        </w:rPr>
        <w:t>1</w:t>
      </w:r>
      <w:r>
        <w:rPr>
          <w:noProof/>
          <w:lang w:val="fr-BE"/>
        </w:rPr>
        <w:t xml:space="preserve"> de la résolution d’ensemble sur la construction des véhicules (R.E.</w:t>
      </w:r>
      <w:r w:rsidRPr="006905F3">
        <w:rPr>
          <w:noProof/>
          <w:lang w:val="fr-BE"/>
        </w:rPr>
        <w:t>3</w:t>
      </w:r>
      <w:r>
        <w:rPr>
          <w:noProof/>
          <w:lang w:val="fr-BE"/>
        </w:rPr>
        <w:t>)</w:t>
      </w:r>
      <w:r>
        <w:rPr>
          <w:rStyle w:val="FootnoteReference"/>
          <w:noProof/>
        </w:rPr>
        <w:footnoteReference w:id="15"/>
      </w:r>
      <w:r>
        <w:rPr>
          <w:noProof/>
          <w:lang w:val="fr-BE"/>
        </w:rPr>
        <w:t xml:space="preserve"> de la CEE-ONU, relevant, entre autres, des chapitres </w:t>
      </w:r>
      <w:r w:rsidRPr="006905F3">
        <w:rPr>
          <w:noProof/>
          <w:lang w:val="fr-BE"/>
        </w:rPr>
        <w:t>40</w:t>
      </w:r>
      <w:r>
        <w:rPr>
          <w:noProof/>
          <w:lang w:val="fr-BE"/>
        </w:rPr>
        <w:t xml:space="preserve">, </w:t>
      </w:r>
      <w:r w:rsidRPr="006905F3">
        <w:rPr>
          <w:noProof/>
          <w:lang w:val="fr-BE"/>
        </w:rPr>
        <w:t>84</w:t>
      </w:r>
      <w:r>
        <w:rPr>
          <w:noProof/>
          <w:lang w:val="fr-BE"/>
        </w:rPr>
        <w:t xml:space="preserve">, </w:t>
      </w:r>
      <w:r w:rsidRPr="006905F3">
        <w:rPr>
          <w:noProof/>
          <w:lang w:val="fr-BE"/>
        </w:rPr>
        <w:t>85</w:t>
      </w:r>
      <w:r>
        <w:rPr>
          <w:noProof/>
          <w:lang w:val="fr-BE"/>
        </w:rPr>
        <w:t xml:space="preserve">, </w:t>
      </w:r>
      <w:r w:rsidRPr="006905F3">
        <w:rPr>
          <w:noProof/>
          <w:lang w:val="fr-BE"/>
        </w:rPr>
        <w:t>87</w:t>
      </w:r>
      <w:r>
        <w:rPr>
          <w:noProof/>
          <w:lang w:val="fr-BE"/>
        </w:rPr>
        <w:t xml:space="preserve"> et </w:t>
      </w:r>
      <w:r w:rsidRPr="006905F3">
        <w:rPr>
          <w:noProof/>
          <w:lang w:val="fr-BE"/>
        </w:rPr>
        <w:t>94</w:t>
      </w:r>
      <w:r>
        <w:rPr>
          <w:noProof/>
          <w:lang w:val="fr-BE"/>
        </w:rPr>
        <w:t xml:space="preserve"> de la SH </w:t>
      </w:r>
      <w:r w:rsidRPr="006905F3">
        <w:rPr>
          <w:noProof/>
          <w:lang w:val="fr-BE"/>
        </w:rPr>
        <w:t>2017</w:t>
      </w:r>
      <w:r>
        <w:rPr>
          <w:noProof/>
          <w:lang w:val="fr-BE"/>
        </w:rPr>
        <w:t xml:space="preserve"> (ci-après les «produits couverts»), à l’exception des catégories de véhicules figurant à l’appendice </w:t>
      </w:r>
      <w:r w:rsidRPr="006905F3">
        <w:rPr>
          <w:noProof/>
          <w:lang w:val="fr-BE"/>
        </w:rPr>
        <w:t>9</w:t>
      </w:r>
      <w:r>
        <w:rPr>
          <w:noProof/>
          <w:lang w:val="fr-BE"/>
        </w:rPr>
        <w:t>-B-</w:t>
      </w:r>
      <w:r w:rsidRPr="006905F3">
        <w:rPr>
          <w:noProof/>
          <w:lang w:val="fr-BE"/>
        </w:rPr>
        <w:t>1</w:t>
      </w:r>
      <w:r>
        <w:rPr>
          <w:noProof/>
          <w:lang w:val="fr-BE"/>
        </w:rPr>
        <w:t xml:space="preserve"> (Catégories de véhicules exclues).</w:t>
      </w:r>
    </w:p>
    <w:p w14:paraId="47D3FDA8" w14:textId="77777777" w:rsidR="00CA0E12" w:rsidRDefault="00CA0E12" w:rsidP="00CA0E12">
      <w:pPr>
        <w:rPr>
          <w:noProof/>
          <w:lang w:val="fr-BE"/>
        </w:rPr>
      </w:pPr>
    </w:p>
    <w:p w14:paraId="2AB6F5CB" w14:textId="77777777" w:rsidR="00CA0E12" w:rsidRDefault="00CA0E12" w:rsidP="00CA0E12">
      <w:pPr>
        <w:rPr>
          <w:noProof/>
          <w:lang w:val="fr-BE"/>
        </w:rPr>
      </w:pPr>
    </w:p>
    <w:p w14:paraId="48002577" w14:textId="77777777" w:rsidR="00CA0E12" w:rsidRDefault="00CA0E12" w:rsidP="00CA0E12">
      <w:pPr>
        <w:jc w:val="center"/>
        <w:rPr>
          <w:noProof/>
          <w:lang w:val="fr-BE"/>
        </w:rPr>
      </w:pPr>
      <w:r>
        <w:rPr>
          <w:noProof/>
          <w:lang w:val="fr-BE"/>
        </w:rPr>
        <w:t xml:space="preserve">ARTICLE </w:t>
      </w:r>
      <w:r w:rsidRPr="006905F3">
        <w:rPr>
          <w:noProof/>
          <w:lang w:val="fr-BE"/>
        </w:rPr>
        <w:t>3</w:t>
      </w:r>
    </w:p>
    <w:p w14:paraId="48AA3353" w14:textId="77777777" w:rsidR="00CA0E12" w:rsidRDefault="00CA0E12" w:rsidP="00CA0E12">
      <w:pPr>
        <w:jc w:val="center"/>
        <w:rPr>
          <w:noProof/>
          <w:lang w:val="fr-BE"/>
        </w:rPr>
      </w:pPr>
    </w:p>
    <w:p w14:paraId="447FE2F9" w14:textId="77777777" w:rsidR="00CA0E12" w:rsidRDefault="00CA0E12" w:rsidP="00CA0E12">
      <w:pPr>
        <w:jc w:val="center"/>
        <w:rPr>
          <w:noProof/>
          <w:lang w:val="fr-BE"/>
        </w:rPr>
      </w:pPr>
      <w:r>
        <w:rPr>
          <w:noProof/>
          <w:lang w:val="fr-BE"/>
        </w:rPr>
        <w:t>Objectifs</w:t>
      </w:r>
    </w:p>
    <w:p w14:paraId="793352E7" w14:textId="77777777" w:rsidR="00CA0E12" w:rsidRDefault="00CA0E12" w:rsidP="00CA0E12">
      <w:pPr>
        <w:rPr>
          <w:noProof/>
          <w:lang w:val="fr-BE"/>
        </w:rPr>
      </w:pPr>
    </w:p>
    <w:p w14:paraId="41007010" w14:textId="77777777" w:rsidR="00CA0E12" w:rsidRDefault="00CA0E12" w:rsidP="00CA0E12">
      <w:pPr>
        <w:rPr>
          <w:noProof/>
          <w:lang w:val="fr-BE"/>
        </w:rPr>
      </w:pPr>
      <w:r>
        <w:rPr>
          <w:noProof/>
          <w:lang w:val="fr-BE"/>
        </w:rPr>
        <w:t>En ce qui concerne les produits couverts, les objectifs de la présente annexe sont les suivants:</w:t>
      </w:r>
    </w:p>
    <w:p w14:paraId="48D7F14D" w14:textId="77777777" w:rsidR="00CA0E12" w:rsidRDefault="00CA0E12" w:rsidP="00CA0E12">
      <w:pPr>
        <w:rPr>
          <w:noProof/>
          <w:lang w:val="fr-BE"/>
        </w:rPr>
      </w:pPr>
    </w:p>
    <w:p w14:paraId="1F50E87F" w14:textId="77777777" w:rsidR="00CA0E12" w:rsidRDefault="00CA0E12" w:rsidP="00CA0E12">
      <w:pPr>
        <w:ind w:left="567" w:hanging="567"/>
        <w:rPr>
          <w:noProof/>
          <w:lang w:val="fr-BE"/>
        </w:rPr>
      </w:pPr>
      <w:r>
        <w:rPr>
          <w:noProof/>
          <w:lang w:val="fr-BE"/>
        </w:rPr>
        <w:t>a)</w:t>
      </w:r>
      <w:r>
        <w:rPr>
          <w:noProof/>
          <w:lang w:val="fr-BE"/>
        </w:rPr>
        <w:tab/>
        <w:t>éliminer ou prévenir tout obstacle technique non nécessaire au commerce bilatéral;</w:t>
      </w:r>
    </w:p>
    <w:p w14:paraId="7DF41B96" w14:textId="77777777" w:rsidR="00CA0E12" w:rsidRDefault="00CA0E12" w:rsidP="00CA0E12">
      <w:pPr>
        <w:ind w:left="567" w:hanging="567"/>
        <w:rPr>
          <w:noProof/>
          <w:lang w:val="fr-BE"/>
        </w:rPr>
      </w:pPr>
    </w:p>
    <w:p w14:paraId="18D34653" w14:textId="77777777" w:rsidR="00CA0E12" w:rsidRDefault="00CA0E12" w:rsidP="00CA0E12">
      <w:pPr>
        <w:ind w:left="567" w:hanging="567"/>
        <w:rPr>
          <w:noProof/>
          <w:lang w:val="fr-BE"/>
        </w:rPr>
      </w:pPr>
      <w:r>
        <w:rPr>
          <w:noProof/>
          <w:lang w:val="fr-BE"/>
        </w:rPr>
        <w:t>b)</w:t>
      </w:r>
      <w:r>
        <w:rPr>
          <w:noProof/>
          <w:lang w:val="fr-BE"/>
        </w:rPr>
        <w:tab/>
        <w:t>promouvoir la compatibilité et la convergence de règlements basés sur des normes internationales;</w:t>
      </w:r>
    </w:p>
    <w:p w14:paraId="7C3DA94D" w14:textId="77777777" w:rsidR="00CA0E12" w:rsidRDefault="00CA0E12" w:rsidP="00CA0E12">
      <w:pPr>
        <w:ind w:left="567" w:hanging="567"/>
        <w:rPr>
          <w:noProof/>
          <w:lang w:val="fr-BE"/>
        </w:rPr>
      </w:pPr>
    </w:p>
    <w:p w14:paraId="6494F64B" w14:textId="77777777" w:rsidR="00CA0E12" w:rsidRDefault="00CA0E12" w:rsidP="00CA0E12">
      <w:pPr>
        <w:ind w:left="567" w:hanging="567"/>
        <w:rPr>
          <w:noProof/>
          <w:lang w:val="fr-BE"/>
        </w:rPr>
      </w:pPr>
      <w:r>
        <w:rPr>
          <w:noProof/>
          <w:lang w:val="fr-BE"/>
        </w:rPr>
        <w:br w:type="page"/>
        <w:t>c)</w:t>
      </w:r>
      <w:r>
        <w:rPr>
          <w:noProof/>
          <w:lang w:val="fr-BE"/>
        </w:rPr>
        <w:tab/>
        <w:t>favoriser la reconnaissance des homologations sur la base, notamment, de systèmes d’homologation appliqués en vertu des accords administrés par le WP.</w:t>
      </w:r>
      <w:r w:rsidRPr="006905F3">
        <w:rPr>
          <w:noProof/>
          <w:lang w:val="fr-BE"/>
        </w:rPr>
        <w:t>29</w:t>
      </w:r>
      <w:r>
        <w:rPr>
          <w:noProof/>
          <w:lang w:val="fr-BE"/>
        </w:rPr>
        <w:t xml:space="preserve"> dans le cadre de la CEE-ONU et de ceux fondés sur les réceptions UE par type;</w:t>
      </w:r>
    </w:p>
    <w:p w14:paraId="41B976E2" w14:textId="77777777" w:rsidR="00CA0E12" w:rsidRDefault="00CA0E12" w:rsidP="00CA0E12">
      <w:pPr>
        <w:ind w:left="567" w:hanging="567"/>
        <w:rPr>
          <w:noProof/>
          <w:lang w:val="fr-BE"/>
        </w:rPr>
      </w:pPr>
    </w:p>
    <w:p w14:paraId="03129B90" w14:textId="77777777" w:rsidR="00CA0E12" w:rsidRDefault="00CA0E12" w:rsidP="00CA0E12">
      <w:pPr>
        <w:ind w:left="567" w:hanging="567"/>
        <w:rPr>
          <w:noProof/>
          <w:lang w:val="fr-BE"/>
        </w:rPr>
      </w:pPr>
      <w:r>
        <w:rPr>
          <w:noProof/>
          <w:lang w:val="fr-BE"/>
        </w:rPr>
        <w:t>d)</w:t>
      </w:r>
      <w:r>
        <w:rPr>
          <w:noProof/>
          <w:lang w:val="fr-BE"/>
        </w:rPr>
        <w:tab/>
        <w:t>renforcer les conditions de marché concurrentielles basées sur les principes d’ouverture, de non-discrimination et de transparence;</w:t>
      </w:r>
    </w:p>
    <w:p w14:paraId="7BE6A685" w14:textId="77777777" w:rsidR="00CA0E12" w:rsidRDefault="00CA0E12" w:rsidP="00CA0E12">
      <w:pPr>
        <w:ind w:left="567" w:hanging="567"/>
        <w:rPr>
          <w:noProof/>
          <w:lang w:val="fr-BE"/>
        </w:rPr>
      </w:pPr>
    </w:p>
    <w:p w14:paraId="5A8F39E6" w14:textId="77777777" w:rsidR="00CA0E12" w:rsidRDefault="00CA0E12" w:rsidP="00CA0E12">
      <w:pPr>
        <w:ind w:left="567" w:hanging="567"/>
        <w:rPr>
          <w:noProof/>
          <w:lang w:val="fr-BE"/>
        </w:rPr>
      </w:pPr>
      <w:r>
        <w:rPr>
          <w:noProof/>
          <w:lang w:val="fr-BE"/>
        </w:rPr>
        <w:t>e)</w:t>
      </w:r>
      <w:r>
        <w:rPr>
          <w:noProof/>
          <w:lang w:val="fr-BE"/>
        </w:rPr>
        <w:tab/>
        <w:t>encourager l’engagement mutuel des parties à assurer des niveaux maximaux de protection de la santé humaine, de la sécurité, de l’environnement et des infrastructures de transport; et</w:t>
      </w:r>
    </w:p>
    <w:p w14:paraId="43AD0798" w14:textId="77777777" w:rsidR="00CA0E12" w:rsidRDefault="00CA0E12" w:rsidP="00CA0E12">
      <w:pPr>
        <w:ind w:left="567" w:hanging="567"/>
        <w:rPr>
          <w:noProof/>
          <w:lang w:val="fr-BE"/>
        </w:rPr>
      </w:pPr>
    </w:p>
    <w:p w14:paraId="6009204B" w14:textId="77777777" w:rsidR="00CA0E12" w:rsidRDefault="00CA0E12" w:rsidP="00CA0E12">
      <w:pPr>
        <w:ind w:left="567" w:hanging="567"/>
        <w:rPr>
          <w:noProof/>
          <w:lang w:val="fr-BE"/>
        </w:rPr>
      </w:pPr>
      <w:r>
        <w:rPr>
          <w:noProof/>
          <w:lang w:val="fr-BE"/>
        </w:rPr>
        <w:t>f)</w:t>
      </w:r>
      <w:r>
        <w:rPr>
          <w:noProof/>
          <w:lang w:val="fr-BE"/>
        </w:rPr>
        <w:tab/>
        <w:t>renforcer la coopération afin de favoriser la poursuite du développement mutuellement bénéfique du commerce et du régime réglementaire régissant les véhicules à moteur.</w:t>
      </w:r>
    </w:p>
    <w:p w14:paraId="5928C16D" w14:textId="77777777" w:rsidR="00CA0E12" w:rsidRDefault="00CA0E12" w:rsidP="00CA0E12">
      <w:pPr>
        <w:ind w:left="567" w:hanging="567"/>
        <w:rPr>
          <w:noProof/>
          <w:lang w:val="fr-BE"/>
        </w:rPr>
      </w:pPr>
    </w:p>
    <w:p w14:paraId="0B9146D2" w14:textId="77777777" w:rsidR="00CA0E12" w:rsidRDefault="00CA0E12" w:rsidP="00CA0E12">
      <w:pPr>
        <w:ind w:left="567" w:hanging="567"/>
        <w:rPr>
          <w:noProof/>
          <w:lang w:val="fr-BE"/>
        </w:rPr>
      </w:pPr>
    </w:p>
    <w:p w14:paraId="5F56A00F" w14:textId="77777777" w:rsidR="00CA0E12" w:rsidRDefault="00CA0E12" w:rsidP="00CA0E12">
      <w:pPr>
        <w:jc w:val="center"/>
        <w:rPr>
          <w:noProof/>
          <w:lang w:val="fr-BE"/>
        </w:rPr>
      </w:pPr>
      <w:r>
        <w:rPr>
          <w:noProof/>
          <w:lang w:val="fr-BE"/>
        </w:rPr>
        <w:t xml:space="preserve">ARTICLE </w:t>
      </w:r>
      <w:r w:rsidRPr="006905F3">
        <w:rPr>
          <w:noProof/>
          <w:lang w:val="fr-BE"/>
        </w:rPr>
        <w:t>4</w:t>
      </w:r>
    </w:p>
    <w:p w14:paraId="19473B04" w14:textId="77777777" w:rsidR="00CA0E12" w:rsidRDefault="00CA0E12" w:rsidP="00CA0E12">
      <w:pPr>
        <w:jc w:val="center"/>
        <w:rPr>
          <w:noProof/>
          <w:lang w:val="fr-BE"/>
        </w:rPr>
      </w:pPr>
    </w:p>
    <w:p w14:paraId="5CAFBA94" w14:textId="77777777" w:rsidR="00CA0E12" w:rsidRDefault="00CA0E12" w:rsidP="00CA0E12">
      <w:pPr>
        <w:jc w:val="center"/>
        <w:rPr>
          <w:noProof/>
          <w:lang w:val="fr-BE"/>
        </w:rPr>
      </w:pPr>
      <w:r>
        <w:rPr>
          <w:noProof/>
          <w:lang w:val="fr-BE"/>
        </w:rPr>
        <w:t>Normes internationales pertinentes</w:t>
      </w:r>
    </w:p>
    <w:p w14:paraId="5C95AD76" w14:textId="77777777" w:rsidR="00CA0E12" w:rsidRDefault="00CA0E12" w:rsidP="00CA0E12">
      <w:pPr>
        <w:rPr>
          <w:noProof/>
          <w:lang w:val="fr-BE"/>
        </w:rPr>
      </w:pPr>
    </w:p>
    <w:p w14:paraId="752C5EB5" w14:textId="77777777" w:rsidR="00CA0E12" w:rsidRDefault="00CA0E12" w:rsidP="00CA0E12">
      <w:pPr>
        <w:rPr>
          <w:noProof/>
          <w:lang w:val="fr-BE"/>
        </w:rPr>
      </w:pPr>
      <w:r>
        <w:rPr>
          <w:noProof/>
          <w:lang w:val="fr-BE"/>
        </w:rPr>
        <w:t>Les parties reconnaissent que le WP.</w:t>
      </w:r>
      <w:r w:rsidRPr="006905F3">
        <w:rPr>
          <w:noProof/>
          <w:lang w:val="fr-BE"/>
        </w:rPr>
        <w:t>29</w:t>
      </w:r>
      <w:r>
        <w:rPr>
          <w:noProof/>
          <w:lang w:val="fr-BE"/>
        </w:rPr>
        <w:t xml:space="preserve"> est le principal organisme de normalisation international pertinent et que les règlements de l’ONU et les RTM relevant de l’accord de </w:t>
      </w:r>
      <w:r w:rsidRPr="006905F3">
        <w:rPr>
          <w:noProof/>
          <w:lang w:val="fr-BE"/>
        </w:rPr>
        <w:t>1958</w:t>
      </w:r>
      <w:r>
        <w:rPr>
          <w:noProof/>
          <w:lang w:val="fr-BE"/>
        </w:rPr>
        <w:t xml:space="preserve"> et de l’accord de </w:t>
      </w:r>
      <w:r w:rsidRPr="006905F3">
        <w:rPr>
          <w:noProof/>
          <w:lang w:val="fr-BE"/>
        </w:rPr>
        <w:t>1998</w:t>
      </w:r>
      <w:r>
        <w:rPr>
          <w:noProof/>
          <w:lang w:val="fr-BE"/>
        </w:rPr>
        <w:t xml:space="preserve"> sont des normes internationales pertinentes pour les produits couverts par la présente annexe.</w:t>
      </w:r>
    </w:p>
    <w:p w14:paraId="423A3399" w14:textId="77777777" w:rsidR="00CA0E12" w:rsidRDefault="00CA0E12" w:rsidP="00CA0E12">
      <w:pPr>
        <w:rPr>
          <w:noProof/>
          <w:lang w:val="fr-BE"/>
        </w:rPr>
      </w:pPr>
    </w:p>
    <w:p w14:paraId="4DDA5983" w14:textId="77777777" w:rsidR="00CA0E12" w:rsidRDefault="00CA0E12" w:rsidP="00CA0E12">
      <w:pPr>
        <w:rPr>
          <w:noProof/>
          <w:lang w:val="fr-BE"/>
        </w:rPr>
      </w:pPr>
    </w:p>
    <w:p w14:paraId="4CA8C3C4" w14:textId="77777777" w:rsidR="00CA0E12" w:rsidRDefault="00CA0E12" w:rsidP="00CA0E12">
      <w:pPr>
        <w:jc w:val="center"/>
        <w:rPr>
          <w:noProof/>
          <w:lang w:val="fr-BE"/>
        </w:rPr>
      </w:pPr>
      <w:r>
        <w:rPr>
          <w:noProof/>
          <w:lang w:val="fr-BE"/>
        </w:rPr>
        <w:br w:type="page"/>
        <w:t xml:space="preserve">ARTICLE </w:t>
      </w:r>
      <w:r w:rsidRPr="006905F3">
        <w:rPr>
          <w:noProof/>
          <w:lang w:val="fr-BE"/>
        </w:rPr>
        <w:t>5</w:t>
      </w:r>
    </w:p>
    <w:p w14:paraId="016B137E" w14:textId="77777777" w:rsidR="00CA0E12" w:rsidRDefault="00CA0E12" w:rsidP="00CA0E12">
      <w:pPr>
        <w:jc w:val="center"/>
        <w:rPr>
          <w:noProof/>
          <w:lang w:val="fr-BE"/>
        </w:rPr>
      </w:pPr>
    </w:p>
    <w:p w14:paraId="03D781B9" w14:textId="77777777" w:rsidR="00CA0E12" w:rsidRDefault="00CA0E12" w:rsidP="00CA0E12">
      <w:pPr>
        <w:jc w:val="center"/>
        <w:rPr>
          <w:noProof/>
          <w:lang w:val="fr-BE"/>
        </w:rPr>
      </w:pPr>
      <w:r>
        <w:rPr>
          <w:noProof/>
          <w:lang w:val="fr-BE"/>
        </w:rPr>
        <w:t>Convergence réglementaire</w:t>
      </w:r>
    </w:p>
    <w:p w14:paraId="7D984B7B" w14:textId="77777777" w:rsidR="00CA0E12" w:rsidRDefault="00CA0E12" w:rsidP="00CA0E12">
      <w:pPr>
        <w:rPr>
          <w:noProof/>
          <w:lang w:val="fr-BE"/>
        </w:rPr>
      </w:pPr>
    </w:p>
    <w:p w14:paraId="569498A3" w14:textId="77777777" w:rsidR="00CA0E12" w:rsidRDefault="00CA0E12" w:rsidP="00CA0E12">
      <w:pPr>
        <w:tabs>
          <w:tab w:val="left" w:pos="567"/>
        </w:tabs>
        <w:ind w:left="1134" w:hanging="1134"/>
        <w:rPr>
          <w:noProof/>
          <w:lang w:val="fr-BE"/>
        </w:rPr>
      </w:pPr>
      <w:r w:rsidRPr="006905F3">
        <w:rPr>
          <w:noProof/>
          <w:lang w:val="fr-BE"/>
        </w:rPr>
        <w:t>1</w:t>
      </w:r>
      <w:r>
        <w:rPr>
          <w:noProof/>
          <w:lang w:val="fr-BE"/>
        </w:rPr>
        <w:t>.</w:t>
      </w:r>
      <w:r>
        <w:rPr>
          <w:noProof/>
          <w:lang w:val="fr-BE"/>
        </w:rPr>
        <w:tab/>
        <w:t>a)</w:t>
      </w:r>
      <w:r>
        <w:rPr>
          <w:noProof/>
          <w:lang w:val="fr-BE"/>
        </w:rPr>
        <w:tab/>
        <w:t>Dans les domaines visés par les règlements de l’ONU ou les RTM, ou lorsque l’achèvement de règlements de l’ONU ou de RTM est imminent, chaque partie les utilise comme base pour ses règlements techniques, ses marquages ou ses procédures d’évaluation de la conformité internes, sauf lorsqu’un règlement de l’ONU ou RTM spécifique serait inefficace ou inadéquat pour atteindre les objectifs légitimes visés à l’article </w:t>
      </w:r>
      <w:r w:rsidRPr="006905F3">
        <w:rPr>
          <w:noProof/>
          <w:lang w:val="fr-BE"/>
        </w:rPr>
        <w:t>2</w:t>
      </w:r>
      <w:r>
        <w:rPr>
          <w:noProof/>
          <w:lang w:val="fr-BE"/>
        </w:rPr>
        <w:t>.</w:t>
      </w:r>
      <w:r w:rsidRPr="006905F3">
        <w:rPr>
          <w:noProof/>
          <w:lang w:val="fr-BE"/>
        </w:rPr>
        <w:t>2</w:t>
      </w:r>
      <w:r>
        <w:rPr>
          <w:noProof/>
          <w:lang w:val="fr-BE"/>
        </w:rPr>
        <w:t xml:space="preserve"> de l’accord OTC ou de l’accord de </w:t>
      </w:r>
      <w:r w:rsidRPr="006905F3">
        <w:rPr>
          <w:noProof/>
          <w:lang w:val="fr-BE"/>
        </w:rPr>
        <w:t>1958</w:t>
      </w:r>
      <w:r>
        <w:rPr>
          <w:noProof/>
          <w:lang w:val="fr-BE"/>
        </w:rPr>
        <w:t xml:space="preserve"> et de l’accord de </w:t>
      </w:r>
      <w:r w:rsidRPr="006905F3">
        <w:rPr>
          <w:noProof/>
          <w:lang w:val="fr-BE"/>
        </w:rPr>
        <w:t>1998</w:t>
      </w:r>
      <w:r>
        <w:rPr>
          <w:noProof/>
          <w:lang w:val="fr-BE"/>
        </w:rPr>
        <w:t>.</w:t>
      </w:r>
    </w:p>
    <w:p w14:paraId="1DB095D6" w14:textId="77777777" w:rsidR="00CA0E12" w:rsidRDefault="00CA0E12" w:rsidP="00CA0E12">
      <w:pPr>
        <w:ind w:left="1134" w:hanging="1134"/>
        <w:rPr>
          <w:noProof/>
          <w:lang w:val="fr-BE"/>
        </w:rPr>
      </w:pPr>
    </w:p>
    <w:p w14:paraId="1A70E672" w14:textId="77777777" w:rsidR="00CA0E12" w:rsidRDefault="00CA0E12" w:rsidP="00CA0E12">
      <w:pPr>
        <w:ind w:left="1134" w:hanging="567"/>
        <w:rPr>
          <w:noProof/>
          <w:lang w:val="fr-BE"/>
        </w:rPr>
      </w:pPr>
      <w:r>
        <w:rPr>
          <w:noProof/>
          <w:lang w:val="fr-BE"/>
        </w:rPr>
        <w:t>b)</w:t>
      </w:r>
      <w:r>
        <w:rPr>
          <w:noProof/>
          <w:lang w:val="fr-BE"/>
        </w:rPr>
        <w:tab/>
        <w:t>Une partie qui instaure des règlements techniques, marquages ou procédures d’évaluation de la conformité internes divergents, tels que visés au point a) du présent paragraphe, à la demande de l’autre partie, précise toute partie de ces règlements techniques, marquages ou procédures d’évaluation de la conformité internes qui diverge sensiblement des règlements de l’ONU ou des RTM pertinents, et fournit une explication des raisons de cette divergence.</w:t>
      </w:r>
    </w:p>
    <w:p w14:paraId="784563A0" w14:textId="77777777" w:rsidR="00CA0E12" w:rsidRDefault="00CA0E12" w:rsidP="00CA0E12">
      <w:pPr>
        <w:rPr>
          <w:noProof/>
          <w:lang w:val="fr-BE"/>
        </w:rPr>
      </w:pPr>
    </w:p>
    <w:p w14:paraId="190BE484"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Dans la mesure où une partie a introduit ou maintient des règlements techniques, marquages ou procédures d’évaluation de la conformité qui divergent des règlements de l’ONU ou des RTM, comme le permet le paragraphe </w:t>
      </w:r>
      <w:r w:rsidRPr="006905F3">
        <w:rPr>
          <w:noProof/>
          <w:lang w:val="fr-BE"/>
        </w:rPr>
        <w:t>1</w:t>
      </w:r>
      <w:r>
        <w:rPr>
          <w:noProof/>
          <w:lang w:val="fr-BE"/>
        </w:rPr>
        <w:t>, ladite partie s’attache à réviser ces règlements techniques, marquages ou procédures d’évaluation de la conformité à chaque fois que cela se révèle nécessaire, en vue d’accroître leur convergence avec les règlements de l’ONU ou RTM pertinents. Lors du réexamen de ses règlements techniques, marquages ou procédures d’évaluation de la conformité, chaque partie tient compte, entre autres, de tout fait nouveau intervenu dans les règlements de l’ONU ou les RTM et de tout changement dans les circonstances ayant donné lieu à des divergences par rapport aux règlements de l’ONU ou aux RTM pertinents. La partie qui procède au réexamen notifie les résultats de cet exercice, y compris les informations scientifiques et techniques utilisées, à l’autre partie à la demande de celle-ci.</w:t>
      </w:r>
    </w:p>
    <w:p w14:paraId="784A6B4D" w14:textId="77777777" w:rsidR="00CA0E12" w:rsidRDefault="00CA0E12" w:rsidP="00CA0E12">
      <w:pPr>
        <w:rPr>
          <w:noProof/>
          <w:lang w:val="fr-BE"/>
        </w:rPr>
      </w:pPr>
    </w:p>
    <w:p w14:paraId="5A035086" w14:textId="77777777" w:rsidR="00CA0E12" w:rsidRDefault="00CA0E12" w:rsidP="00CA0E12">
      <w:pPr>
        <w:rPr>
          <w:noProof/>
          <w:lang w:val="fr-BE"/>
        </w:rPr>
      </w:pPr>
      <w:r w:rsidRPr="006905F3">
        <w:rPr>
          <w:noProof/>
          <w:lang w:val="fr-BE"/>
        </w:rPr>
        <w:t>3</w:t>
      </w:r>
      <w:r>
        <w:rPr>
          <w:noProof/>
          <w:lang w:val="fr-BE"/>
        </w:rPr>
        <w:t>.</w:t>
      </w:r>
      <w:r>
        <w:rPr>
          <w:noProof/>
          <w:lang w:val="fr-BE"/>
        </w:rPr>
        <w:tab/>
        <w:t>Chaque partie s’abstient d’instaurer ou de maintenir des règlements techniques, marquages ou procédures d’évaluation de la conformité ayant pour effet d’interdire, de restreindre ou d’alourdir la charge pour l’importation et la mise en service sur son marché intérieur de produits ayant fait l’objet d’une réception par type en vertu des règlements de l’ONU dans les domaines couverts par ces règlements de l’ONU, à moins que ces règlements techniques, marquages ou procédures d’évaluation de la conformité internes ne soient explicitement prévus par ces règlements de l’ONU.</w:t>
      </w:r>
    </w:p>
    <w:p w14:paraId="4C34FFB8" w14:textId="77777777" w:rsidR="00CA0E12" w:rsidRDefault="00CA0E12" w:rsidP="00CA0E12">
      <w:pPr>
        <w:rPr>
          <w:noProof/>
          <w:lang w:val="fr-BE"/>
        </w:rPr>
      </w:pPr>
    </w:p>
    <w:p w14:paraId="284303EC" w14:textId="77777777" w:rsidR="00CA0E12" w:rsidRDefault="00CA0E12" w:rsidP="00CA0E12">
      <w:pPr>
        <w:rPr>
          <w:noProof/>
          <w:lang w:val="fr-BE"/>
        </w:rPr>
      </w:pPr>
    </w:p>
    <w:p w14:paraId="2DFA328D" w14:textId="77777777" w:rsidR="00CA0E12" w:rsidRDefault="00CA0E12" w:rsidP="00CA0E12">
      <w:pPr>
        <w:jc w:val="center"/>
        <w:rPr>
          <w:noProof/>
          <w:lang w:val="fr-BE"/>
        </w:rPr>
      </w:pPr>
      <w:r>
        <w:rPr>
          <w:noProof/>
          <w:lang w:val="fr-BE"/>
        </w:rPr>
        <w:br w:type="page"/>
        <w:t xml:space="preserve">ARTICLE </w:t>
      </w:r>
      <w:r w:rsidRPr="006905F3">
        <w:rPr>
          <w:noProof/>
          <w:lang w:val="fr-BE"/>
        </w:rPr>
        <w:t>6</w:t>
      </w:r>
    </w:p>
    <w:p w14:paraId="72721F70" w14:textId="77777777" w:rsidR="00CA0E12" w:rsidRDefault="00CA0E12" w:rsidP="00CA0E12">
      <w:pPr>
        <w:jc w:val="center"/>
        <w:rPr>
          <w:noProof/>
          <w:lang w:val="fr-BE"/>
        </w:rPr>
      </w:pPr>
    </w:p>
    <w:p w14:paraId="1F2D1230" w14:textId="77777777" w:rsidR="00CA0E12" w:rsidRDefault="00CA0E12" w:rsidP="00CA0E12">
      <w:pPr>
        <w:jc w:val="center"/>
        <w:rPr>
          <w:noProof/>
          <w:lang w:val="fr-BE"/>
        </w:rPr>
      </w:pPr>
      <w:r>
        <w:rPr>
          <w:noProof/>
          <w:lang w:val="fr-BE"/>
        </w:rPr>
        <w:t>Accès aux marchés</w:t>
      </w:r>
    </w:p>
    <w:p w14:paraId="1F1F70B7" w14:textId="77777777" w:rsidR="00CA0E12" w:rsidRDefault="00CA0E12" w:rsidP="00CA0E12">
      <w:pPr>
        <w:rPr>
          <w:noProof/>
          <w:lang w:val="fr-BE"/>
        </w:rPr>
      </w:pPr>
    </w:p>
    <w:p w14:paraId="1433D594" w14:textId="77777777" w:rsidR="00CA0E12" w:rsidRDefault="00CA0E12" w:rsidP="00CA0E12">
      <w:pPr>
        <w:rPr>
          <w:noProof/>
          <w:lang w:val="fr-BE"/>
        </w:rPr>
      </w:pPr>
      <w:r w:rsidRPr="006905F3">
        <w:rPr>
          <w:noProof/>
          <w:lang w:val="fr-BE"/>
        </w:rPr>
        <w:t>1</w:t>
      </w:r>
      <w:r>
        <w:rPr>
          <w:noProof/>
          <w:lang w:val="fr-BE"/>
        </w:rPr>
        <w:t>.</w:t>
      </w:r>
      <w:r>
        <w:rPr>
          <w:noProof/>
          <w:lang w:val="fr-BE"/>
        </w:rPr>
        <w:tab/>
        <w:t>Chaque partie accepte, sur son marché, les produits qui sont couverts par une fiche d’homologation de type ONU en cours de validité délivrée par l’Union ou par la Nouvelle-Zélande, en tant que parties contractantes à l’accord de </w:t>
      </w:r>
      <w:r w:rsidRPr="006905F3">
        <w:rPr>
          <w:noProof/>
          <w:lang w:val="fr-BE"/>
        </w:rPr>
        <w:t>1958</w:t>
      </w:r>
      <w:r>
        <w:rPr>
          <w:noProof/>
          <w:lang w:val="fr-BE"/>
        </w:rPr>
        <w:t>, ou par une fiche de réception UE par type en cours de validité</w:t>
      </w:r>
      <w:r>
        <w:rPr>
          <w:rStyle w:val="FootnoteReference"/>
          <w:noProof/>
        </w:rPr>
        <w:footnoteReference w:id="16"/>
      </w:r>
      <w:r>
        <w:rPr>
          <w:noProof/>
          <w:lang w:val="fr-BE"/>
        </w:rPr>
        <w:t>, comme étant conformes à ses règlements techniques, à ses marquages et à ses procédures d’évaluation de la conformité internes, sans exiger d’essais, de documentation, de certification ou de marquage supplémentaires concernant ces fiches. Dans le cas des homologations de véhicules, la réception UE par type de véhicule (EUWVTA) et l’homologation universelle IWVTA (U-IWVTA) de l’ONU sont considérées comme valables. Seules les fiches d’homologation de type ONU délivrées par une partie qui a adhéré aux règlements de l’ONU pertinents et qui ont été délivrées en application de l’accord de </w:t>
      </w:r>
      <w:r w:rsidRPr="006905F3">
        <w:rPr>
          <w:noProof/>
          <w:lang w:val="fr-BE"/>
        </w:rPr>
        <w:t>1958</w:t>
      </w:r>
      <w:r>
        <w:rPr>
          <w:noProof/>
          <w:lang w:val="fr-BE"/>
        </w:rPr>
        <w:t xml:space="preserve"> peuvent être considérées comme valables.</w:t>
      </w:r>
    </w:p>
    <w:p w14:paraId="239551FA" w14:textId="77777777" w:rsidR="00CA0E12" w:rsidRDefault="00CA0E12" w:rsidP="00CA0E12">
      <w:pPr>
        <w:rPr>
          <w:noProof/>
          <w:lang w:val="fr-BE"/>
        </w:rPr>
      </w:pPr>
    </w:p>
    <w:p w14:paraId="3276BB0A" w14:textId="198C5C2A" w:rsidR="00CA0E12" w:rsidRDefault="00CA0E12" w:rsidP="00CA0E12">
      <w:pPr>
        <w:rPr>
          <w:noProof/>
          <w:lang w:val="fr-BE"/>
        </w:rPr>
      </w:pPr>
      <w:r w:rsidRPr="006905F3">
        <w:rPr>
          <w:noProof/>
          <w:lang w:val="fr-BE"/>
        </w:rPr>
        <w:t>2</w:t>
      </w:r>
      <w:r>
        <w:rPr>
          <w:noProof/>
          <w:lang w:val="fr-BE"/>
        </w:rPr>
        <w:t>.</w:t>
      </w:r>
      <w:r>
        <w:rPr>
          <w:noProof/>
          <w:lang w:val="fr-BE"/>
        </w:rPr>
        <w:tab/>
        <w:t xml:space="preserve">Chaque partie n’est tenue d’accepter que les fiches valables de réception ONU par type délivrées au titre de la dernière version des règlements de l’ONU si elle </w:t>
      </w:r>
      <w:r w:rsidR="00F50BCA">
        <w:rPr>
          <w:noProof/>
          <w:lang w:val="fr-BE"/>
        </w:rPr>
        <w:t>applique ces règlements</w:t>
      </w:r>
      <w:r>
        <w:rPr>
          <w:noProof/>
          <w:lang w:val="fr-BE"/>
        </w:rPr>
        <w:t>. Une partie peut également envisager d’accepter des fiches d’homologation de type ONU valables si elle n’applique pas ces règlements, à condition que les produits homologués satisfassent à toutes les prescriptions internes applicables.</w:t>
      </w:r>
    </w:p>
    <w:p w14:paraId="0FF23299" w14:textId="77777777" w:rsidR="00CA0E12" w:rsidRDefault="00CA0E12" w:rsidP="00CA0E12">
      <w:pPr>
        <w:rPr>
          <w:noProof/>
          <w:lang w:val="fr-BE"/>
        </w:rPr>
      </w:pPr>
    </w:p>
    <w:p w14:paraId="598BC164"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Aux fins du paragraphe </w:t>
      </w:r>
      <w:r w:rsidRPr="006905F3">
        <w:rPr>
          <w:noProof/>
          <w:lang w:val="fr-BE"/>
        </w:rPr>
        <w:t>1</w:t>
      </w:r>
      <w:r>
        <w:rPr>
          <w:noProof/>
          <w:lang w:val="fr-BE"/>
        </w:rPr>
        <w:t>, les éléments suivants sont considérés comme une preuve suffisante de l’existence d’une réception ONU ou UE par type valable:</w:t>
      </w:r>
    </w:p>
    <w:p w14:paraId="618700CD" w14:textId="77777777" w:rsidR="00CA0E12" w:rsidRDefault="00CA0E12" w:rsidP="00CA0E12">
      <w:pPr>
        <w:rPr>
          <w:noProof/>
          <w:lang w:val="fr-BE"/>
        </w:rPr>
      </w:pPr>
    </w:p>
    <w:p w14:paraId="1336B2C2" w14:textId="77777777" w:rsidR="00CA0E12" w:rsidRDefault="00CA0E12" w:rsidP="00CA0E12">
      <w:pPr>
        <w:ind w:left="567" w:hanging="567"/>
        <w:rPr>
          <w:noProof/>
          <w:lang w:val="fr-BE"/>
        </w:rPr>
      </w:pPr>
      <w:r>
        <w:rPr>
          <w:noProof/>
          <w:lang w:val="fr-BE"/>
        </w:rPr>
        <w:t>a)</w:t>
      </w:r>
      <w:r>
        <w:rPr>
          <w:noProof/>
          <w:lang w:val="fr-BE"/>
        </w:rPr>
        <w:tab/>
        <w:t>pour l’ensemble du véhicule, un certificat de conformité UE</w:t>
      </w:r>
      <w:r>
        <w:rPr>
          <w:rStyle w:val="FootnoteReference"/>
          <w:noProof/>
        </w:rPr>
        <w:footnoteReference w:id="17"/>
      </w:r>
      <w:r>
        <w:rPr>
          <w:noProof/>
          <w:lang w:val="fr-BE"/>
        </w:rPr>
        <w:t xml:space="preserve"> ou une déclaration de conformité ONU</w:t>
      </w:r>
      <w:r>
        <w:rPr>
          <w:rStyle w:val="FootnoteReference"/>
          <w:noProof/>
        </w:rPr>
        <w:footnoteReference w:id="18"/>
      </w:r>
      <w:r>
        <w:rPr>
          <w:noProof/>
          <w:lang w:val="fr-BE"/>
        </w:rPr>
        <w:t xml:space="preserve"> valable attestant la conformité avec une homologation U-IWVTA;</w:t>
      </w:r>
    </w:p>
    <w:p w14:paraId="347480BD" w14:textId="77777777" w:rsidR="00CA0E12" w:rsidRDefault="00CA0E12" w:rsidP="00CA0E12">
      <w:pPr>
        <w:ind w:left="567" w:hanging="567"/>
        <w:rPr>
          <w:noProof/>
          <w:lang w:val="fr-BE"/>
        </w:rPr>
      </w:pPr>
    </w:p>
    <w:p w14:paraId="747B9857" w14:textId="77777777" w:rsidR="00CA0E12" w:rsidRDefault="00CA0E12" w:rsidP="00CA0E12">
      <w:pPr>
        <w:ind w:left="567" w:hanging="567"/>
        <w:rPr>
          <w:noProof/>
          <w:lang w:val="fr-BE"/>
        </w:rPr>
      </w:pPr>
      <w:r>
        <w:rPr>
          <w:noProof/>
          <w:lang w:val="fr-BE"/>
        </w:rPr>
        <w:t>b)</w:t>
      </w:r>
      <w:r>
        <w:rPr>
          <w:noProof/>
          <w:lang w:val="fr-BE"/>
        </w:rPr>
        <w:tab/>
        <w:t>pour les équipements et pièces, une marque de réception UE ou ONU par type valable apposée sur le produit; et</w:t>
      </w:r>
    </w:p>
    <w:p w14:paraId="44903EF6" w14:textId="77777777" w:rsidR="00CA0E12" w:rsidRDefault="00CA0E12" w:rsidP="00CA0E12">
      <w:pPr>
        <w:ind w:left="567" w:hanging="567"/>
        <w:rPr>
          <w:noProof/>
          <w:lang w:val="fr-BE"/>
        </w:rPr>
      </w:pPr>
    </w:p>
    <w:p w14:paraId="6CCC38DC" w14:textId="77777777" w:rsidR="00CA0E12" w:rsidRDefault="00CA0E12" w:rsidP="00CA0E12">
      <w:pPr>
        <w:ind w:left="567" w:hanging="567"/>
        <w:rPr>
          <w:noProof/>
          <w:lang w:val="fr-BE"/>
        </w:rPr>
      </w:pPr>
      <w:r>
        <w:rPr>
          <w:noProof/>
          <w:lang w:val="fr-BE"/>
        </w:rPr>
        <w:t>c)</w:t>
      </w:r>
      <w:r>
        <w:rPr>
          <w:noProof/>
          <w:lang w:val="fr-BE"/>
        </w:rPr>
        <w:tab/>
        <w:t>pour les équipements et pièces sur lesquels une marque de réception par type</w:t>
      </w:r>
      <w:r>
        <w:rPr>
          <w:rStyle w:val="FootnoteReference"/>
          <w:rFonts w:eastAsiaTheme="minorEastAsia"/>
          <w:noProof/>
        </w:rPr>
        <w:footnoteReference w:id="19"/>
      </w:r>
      <w:r>
        <w:rPr>
          <w:noProof/>
          <w:lang w:val="fr-BE"/>
        </w:rPr>
        <w:t xml:space="preserve"> ne peut être apposée, une fiche de réception UE ou ONU par type valable.</w:t>
      </w:r>
    </w:p>
    <w:p w14:paraId="71AE336D" w14:textId="77777777" w:rsidR="00CA0E12" w:rsidRDefault="00CA0E12" w:rsidP="00CA0E12">
      <w:pPr>
        <w:rPr>
          <w:noProof/>
          <w:lang w:val="fr-BE"/>
        </w:rPr>
      </w:pPr>
    </w:p>
    <w:p w14:paraId="42F7BED4" w14:textId="77777777" w:rsidR="00CA0E12" w:rsidRDefault="00CA0E12" w:rsidP="00CA0E12">
      <w:pPr>
        <w:rPr>
          <w:noProof/>
          <w:lang w:val="fr-BE"/>
        </w:rPr>
      </w:pPr>
      <w:r w:rsidRPr="006905F3">
        <w:rPr>
          <w:noProof/>
          <w:lang w:val="fr-BE"/>
        </w:rPr>
        <w:t>4</w:t>
      </w:r>
      <w:r>
        <w:rPr>
          <w:noProof/>
          <w:lang w:val="fr-BE"/>
        </w:rPr>
        <w:t>.</w:t>
      </w:r>
      <w:r>
        <w:rPr>
          <w:noProof/>
          <w:lang w:val="fr-BE"/>
        </w:rPr>
        <w:tab/>
        <w:t>Une partie peut permettre à ses autorités compétentes de vérifier que les produits couverts sont conformes, selon le cas:</w:t>
      </w:r>
    </w:p>
    <w:p w14:paraId="3560A9F3" w14:textId="77777777" w:rsidR="00CA0E12" w:rsidRDefault="00CA0E12" w:rsidP="00CA0E12">
      <w:pPr>
        <w:rPr>
          <w:noProof/>
          <w:lang w:val="fr-BE"/>
        </w:rPr>
      </w:pPr>
    </w:p>
    <w:p w14:paraId="5864AE6F" w14:textId="77777777" w:rsidR="00CA0E12" w:rsidRDefault="00CA0E12" w:rsidP="00CA0E12">
      <w:pPr>
        <w:ind w:left="567" w:hanging="567"/>
        <w:rPr>
          <w:noProof/>
          <w:lang w:val="fr-BE"/>
        </w:rPr>
      </w:pPr>
      <w:r>
        <w:rPr>
          <w:noProof/>
          <w:lang w:val="fr-BE"/>
        </w:rPr>
        <w:t>a)</w:t>
      </w:r>
      <w:r>
        <w:rPr>
          <w:noProof/>
          <w:lang w:val="fr-BE"/>
        </w:rPr>
        <w:tab/>
        <w:t>à tous les règlements techniques internes de la partie; ou</w:t>
      </w:r>
    </w:p>
    <w:p w14:paraId="2984CC64" w14:textId="77777777" w:rsidR="00CA0E12" w:rsidRDefault="00CA0E12" w:rsidP="00CA0E12">
      <w:pPr>
        <w:ind w:left="567" w:hanging="567"/>
        <w:rPr>
          <w:noProof/>
          <w:lang w:val="fr-BE"/>
        </w:rPr>
      </w:pPr>
    </w:p>
    <w:p w14:paraId="66A1D9AA" w14:textId="77777777" w:rsidR="00CA0E12" w:rsidRDefault="00CA0E12" w:rsidP="00CA0E12">
      <w:pPr>
        <w:ind w:left="567" w:hanging="567"/>
        <w:rPr>
          <w:noProof/>
          <w:lang w:val="fr-BE"/>
        </w:rPr>
      </w:pPr>
      <w:r>
        <w:rPr>
          <w:noProof/>
          <w:lang w:val="fr-BE"/>
        </w:rPr>
        <w:br w:type="page"/>
        <w:t>b)</w:t>
      </w:r>
      <w:r>
        <w:rPr>
          <w:noProof/>
          <w:lang w:val="fr-BE"/>
        </w:rPr>
        <w:tab/>
        <w:t>aux règlements techniques de l’UE ou de l’ONU au regard desquels la conformité a été attestée, en application du présent article, par un certificat de conformité UE ou une déclaration de conformité ONU valable attestant la conformité avec une homologation U-IWVTA dans le cas d’un véhicule dans son ensemble, ou par une marque de réception UE ou ONU par type valable apposée sur le produit ou une fiche de réception UE ou ONU par type valable dans le cas d’équipements et de pièces.</w:t>
      </w:r>
    </w:p>
    <w:p w14:paraId="6A283795" w14:textId="77777777" w:rsidR="00CA0E12" w:rsidRDefault="00CA0E12" w:rsidP="00CA0E12">
      <w:pPr>
        <w:ind w:left="567"/>
        <w:rPr>
          <w:noProof/>
          <w:lang w:val="fr-BE"/>
        </w:rPr>
      </w:pPr>
    </w:p>
    <w:p w14:paraId="23E92D64" w14:textId="77777777" w:rsidR="00CA0E12" w:rsidRDefault="00CA0E12" w:rsidP="00CA0E12">
      <w:pPr>
        <w:rPr>
          <w:noProof/>
          <w:lang w:val="fr-BE"/>
        </w:rPr>
      </w:pPr>
      <w:r>
        <w:rPr>
          <w:noProof/>
          <w:lang w:val="fr-BE"/>
        </w:rPr>
        <w:t>Cette vérification est effectuée par échantillonnage aléatoire sur le marché et conformément aux règlements techniques visés au point a) ou b), selon le cas.</w:t>
      </w:r>
    </w:p>
    <w:p w14:paraId="437F1C23" w14:textId="77777777" w:rsidR="00CA0E12" w:rsidRDefault="00CA0E12" w:rsidP="00CA0E12">
      <w:pPr>
        <w:rPr>
          <w:noProof/>
          <w:lang w:val="fr-BE"/>
        </w:rPr>
      </w:pPr>
    </w:p>
    <w:p w14:paraId="7E673723" w14:textId="77777777" w:rsidR="00CA0E12" w:rsidRDefault="00CA0E12" w:rsidP="00CA0E12">
      <w:pPr>
        <w:rPr>
          <w:noProof/>
          <w:lang w:val="fr-BE"/>
        </w:rPr>
      </w:pPr>
      <w:r w:rsidRPr="006905F3">
        <w:rPr>
          <w:noProof/>
          <w:lang w:val="fr-BE"/>
        </w:rPr>
        <w:t>5</w:t>
      </w:r>
      <w:r>
        <w:rPr>
          <w:noProof/>
          <w:lang w:val="fr-BE"/>
        </w:rPr>
        <w:t>.</w:t>
      </w:r>
      <w:r>
        <w:rPr>
          <w:noProof/>
          <w:lang w:val="fr-BE"/>
        </w:rPr>
        <w:tab/>
        <w:t>Une partie peut exiger d’un fournisseur qu’il retire un produit de son marché si le produit concerné n’est pas conforme à ces règlements techniques.</w:t>
      </w:r>
    </w:p>
    <w:p w14:paraId="58BB4468" w14:textId="77777777" w:rsidR="00CA0E12" w:rsidRDefault="00CA0E12" w:rsidP="00CA0E12">
      <w:pPr>
        <w:rPr>
          <w:noProof/>
          <w:lang w:val="fr-BE"/>
        </w:rPr>
      </w:pPr>
    </w:p>
    <w:p w14:paraId="233C2C04" w14:textId="77777777" w:rsidR="00CA0E12" w:rsidRDefault="00CA0E12" w:rsidP="00CA0E12">
      <w:pPr>
        <w:rPr>
          <w:noProof/>
          <w:lang w:val="fr-BE"/>
        </w:rPr>
      </w:pPr>
    </w:p>
    <w:p w14:paraId="56714DF3" w14:textId="77777777" w:rsidR="00CA0E12" w:rsidRDefault="00CA0E12" w:rsidP="00CA0E12">
      <w:pPr>
        <w:jc w:val="center"/>
        <w:rPr>
          <w:noProof/>
          <w:lang w:val="fr-BE"/>
        </w:rPr>
      </w:pPr>
      <w:r>
        <w:rPr>
          <w:noProof/>
          <w:lang w:val="fr-BE"/>
        </w:rPr>
        <w:t xml:space="preserve">ARTICLE </w:t>
      </w:r>
      <w:r w:rsidRPr="006905F3">
        <w:rPr>
          <w:noProof/>
          <w:lang w:val="fr-BE"/>
        </w:rPr>
        <w:t>7</w:t>
      </w:r>
    </w:p>
    <w:p w14:paraId="53C83B78" w14:textId="77777777" w:rsidR="00CA0E12" w:rsidRDefault="00CA0E12" w:rsidP="00CA0E12">
      <w:pPr>
        <w:jc w:val="center"/>
        <w:rPr>
          <w:noProof/>
          <w:lang w:val="fr-BE"/>
        </w:rPr>
      </w:pPr>
    </w:p>
    <w:p w14:paraId="439E3C6A" w14:textId="77777777" w:rsidR="00CA0E12" w:rsidRDefault="00CA0E12" w:rsidP="00CA0E12">
      <w:pPr>
        <w:jc w:val="center"/>
        <w:rPr>
          <w:noProof/>
          <w:lang w:val="fr-BE"/>
        </w:rPr>
      </w:pPr>
      <w:r>
        <w:rPr>
          <w:noProof/>
          <w:lang w:val="fr-BE"/>
        </w:rPr>
        <w:t>Produits intégrant des technologies ou fonctions nouvelles</w:t>
      </w:r>
    </w:p>
    <w:p w14:paraId="288095D6" w14:textId="77777777" w:rsidR="00CA0E12" w:rsidRDefault="00CA0E12" w:rsidP="00CA0E12">
      <w:pPr>
        <w:rPr>
          <w:noProof/>
          <w:lang w:val="fr-BE"/>
        </w:rPr>
      </w:pPr>
    </w:p>
    <w:p w14:paraId="6800F8B9" w14:textId="77777777" w:rsidR="00CA0E12" w:rsidRDefault="00CA0E12" w:rsidP="00CA0E12">
      <w:pPr>
        <w:rPr>
          <w:noProof/>
          <w:lang w:val="fr-BE"/>
        </w:rPr>
      </w:pPr>
      <w:r w:rsidRPr="006905F3">
        <w:rPr>
          <w:noProof/>
          <w:lang w:val="fr-BE"/>
        </w:rPr>
        <w:t>1</w:t>
      </w:r>
      <w:r>
        <w:rPr>
          <w:noProof/>
          <w:lang w:val="fr-BE"/>
        </w:rPr>
        <w:t>.</w:t>
      </w:r>
      <w:r>
        <w:rPr>
          <w:noProof/>
          <w:lang w:val="fr-BE"/>
        </w:rPr>
        <w:tab/>
        <w:t>Aucune des parties n’empêche ou ne restreint l’accès à son marché d’un produit visé par la présente annexe et approuvé par la partie exportatrice au motif que le produit incorpore une nouvelle technologie ou une nouvelle caractéristique que la partie importatrice n’a pas encore réglementée.</w:t>
      </w:r>
    </w:p>
    <w:p w14:paraId="0852C413" w14:textId="77777777" w:rsidR="00CA0E12" w:rsidRDefault="00CA0E12" w:rsidP="00CA0E12">
      <w:pPr>
        <w:rPr>
          <w:noProof/>
          <w:lang w:val="fr-BE"/>
        </w:rPr>
      </w:pPr>
    </w:p>
    <w:p w14:paraId="6A38D1D6"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Nonobstant le paragraphe </w:t>
      </w:r>
      <w:r w:rsidRPr="006905F3">
        <w:rPr>
          <w:noProof/>
          <w:lang w:val="fr-BE"/>
        </w:rPr>
        <w:t>1</w:t>
      </w:r>
      <w:r>
        <w:rPr>
          <w:noProof/>
          <w:lang w:val="fr-BE"/>
        </w:rPr>
        <w:t>, une partie importatrice peut restreindre l’accès à son marché ou exiger le retrait de son marché d’un tel produit non réglementé incorporant une nouvelle technologie ou une nouvelle caractéristique si cette nouvelle technologie ou nouvelle caractéristique:</w:t>
      </w:r>
    </w:p>
    <w:p w14:paraId="20D6DCC8" w14:textId="77777777" w:rsidR="00CA0E12" w:rsidRDefault="00CA0E12" w:rsidP="00CA0E12">
      <w:pPr>
        <w:rPr>
          <w:noProof/>
          <w:lang w:val="fr-BE"/>
        </w:rPr>
      </w:pPr>
    </w:p>
    <w:p w14:paraId="6DE0968E" w14:textId="77777777" w:rsidR="00CA0E12" w:rsidRDefault="00CA0E12" w:rsidP="00CA0E12">
      <w:pPr>
        <w:ind w:left="567" w:hanging="567"/>
        <w:rPr>
          <w:noProof/>
          <w:lang w:val="fr-BE"/>
        </w:rPr>
      </w:pPr>
      <w:r>
        <w:rPr>
          <w:noProof/>
          <w:lang w:val="fr-BE"/>
        </w:rPr>
        <w:t>a)</w:t>
      </w:r>
      <w:r>
        <w:rPr>
          <w:noProof/>
          <w:lang w:val="fr-BE"/>
        </w:rPr>
        <w:tab/>
        <w:t>crée un risque pour la santé humaine, la sécurité, l’environnement ou l’infrastructure de transport; ou</w:t>
      </w:r>
    </w:p>
    <w:p w14:paraId="5BFCC4BD" w14:textId="77777777" w:rsidR="00CA0E12" w:rsidRDefault="00CA0E12" w:rsidP="00CA0E12">
      <w:pPr>
        <w:ind w:left="567" w:hanging="567"/>
        <w:rPr>
          <w:noProof/>
          <w:lang w:val="fr-BE"/>
        </w:rPr>
      </w:pPr>
    </w:p>
    <w:p w14:paraId="0B1469F2" w14:textId="77777777" w:rsidR="00CA0E12" w:rsidRDefault="00CA0E12" w:rsidP="00CA0E12">
      <w:pPr>
        <w:ind w:left="567" w:hanging="567"/>
        <w:rPr>
          <w:noProof/>
          <w:lang w:val="fr-BE"/>
        </w:rPr>
      </w:pPr>
      <w:r>
        <w:rPr>
          <w:noProof/>
          <w:lang w:val="fr-BE"/>
        </w:rPr>
        <w:t>b)</w:t>
      </w:r>
      <w:r>
        <w:rPr>
          <w:noProof/>
          <w:lang w:val="fr-BE"/>
        </w:rPr>
        <w:tab/>
        <w:t>est incompatible avec les normes ou les infrastructures environnementales internes existantes.</w:t>
      </w:r>
    </w:p>
    <w:p w14:paraId="29310FE1" w14:textId="77777777" w:rsidR="00CA0E12" w:rsidRDefault="00CA0E12" w:rsidP="00CA0E12">
      <w:pPr>
        <w:rPr>
          <w:noProof/>
          <w:lang w:val="fr-BE"/>
        </w:rPr>
      </w:pPr>
    </w:p>
    <w:p w14:paraId="5A3AEF99" w14:textId="77777777" w:rsidR="00CA0E12" w:rsidRDefault="00CA0E12" w:rsidP="00CA0E12">
      <w:pPr>
        <w:rPr>
          <w:noProof/>
          <w:lang w:val="fr-BE"/>
        </w:rPr>
      </w:pPr>
      <w:r w:rsidRPr="006905F3">
        <w:rPr>
          <w:noProof/>
          <w:lang w:val="fr-BE"/>
        </w:rPr>
        <w:t>3</w:t>
      </w:r>
      <w:r>
        <w:rPr>
          <w:noProof/>
          <w:lang w:val="fr-BE"/>
        </w:rPr>
        <w:t>.</w:t>
      </w:r>
      <w:r>
        <w:rPr>
          <w:noProof/>
          <w:lang w:val="fr-BE"/>
        </w:rPr>
        <w:tab/>
        <w:t>Une partie importatrice qui restreint l’accès d’un produit à son marché ou qui exige le retrait dudit produit en vertu du paragraphe </w:t>
      </w:r>
      <w:r w:rsidRPr="006905F3">
        <w:rPr>
          <w:noProof/>
          <w:lang w:val="fr-BE"/>
        </w:rPr>
        <w:t>2</w:t>
      </w:r>
      <w:r>
        <w:rPr>
          <w:noProof/>
          <w:lang w:val="fr-BE"/>
        </w:rPr>
        <w:t xml:space="preserve"> notifie immédiatement sa décision à l’autre partie. Dans sa notification, la partie concernée inclut toutes les données scientifiques ou techniques pertinentes prises en considération dans sa décision.</w:t>
      </w:r>
    </w:p>
    <w:p w14:paraId="220697A7" w14:textId="77777777" w:rsidR="00CA0E12" w:rsidRDefault="00CA0E12" w:rsidP="00CA0E12">
      <w:pPr>
        <w:rPr>
          <w:noProof/>
          <w:lang w:val="fr-BE"/>
        </w:rPr>
      </w:pPr>
    </w:p>
    <w:p w14:paraId="71F497B0" w14:textId="77777777" w:rsidR="00CA0E12" w:rsidRDefault="00CA0E12" w:rsidP="00CA0E12">
      <w:pPr>
        <w:rPr>
          <w:noProof/>
          <w:lang w:val="fr-BE"/>
        </w:rPr>
      </w:pPr>
    </w:p>
    <w:p w14:paraId="4F6C39B7" w14:textId="77777777" w:rsidR="00CA0E12" w:rsidRDefault="00CA0E12" w:rsidP="00CA0E12">
      <w:pPr>
        <w:jc w:val="center"/>
        <w:rPr>
          <w:noProof/>
          <w:lang w:val="fr-BE"/>
        </w:rPr>
      </w:pPr>
      <w:r>
        <w:rPr>
          <w:noProof/>
          <w:lang w:val="fr-BE"/>
        </w:rPr>
        <w:t xml:space="preserve">ARTICLE </w:t>
      </w:r>
      <w:r w:rsidRPr="006905F3">
        <w:rPr>
          <w:noProof/>
          <w:lang w:val="fr-BE"/>
        </w:rPr>
        <w:t>8</w:t>
      </w:r>
    </w:p>
    <w:p w14:paraId="05EF0836" w14:textId="77777777" w:rsidR="00CA0E12" w:rsidRDefault="00CA0E12" w:rsidP="00CA0E12">
      <w:pPr>
        <w:jc w:val="center"/>
        <w:rPr>
          <w:noProof/>
          <w:lang w:val="fr-BE"/>
        </w:rPr>
      </w:pPr>
    </w:p>
    <w:p w14:paraId="3E1AB438" w14:textId="77777777" w:rsidR="00CA0E12" w:rsidRDefault="00CA0E12" w:rsidP="00CA0E12">
      <w:pPr>
        <w:jc w:val="center"/>
        <w:rPr>
          <w:noProof/>
          <w:lang w:val="fr-BE"/>
        </w:rPr>
      </w:pPr>
      <w:r>
        <w:rPr>
          <w:noProof/>
          <w:lang w:val="fr-BE"/>
        </w:rPr>
        <w:t>Équipements ou pièces remanufacturés</w:t>
      </w:r>
    </w:p>
    <w:p w14:paraId="21808F74" w14:textId="77777777" w:rsidR="00CA0E12" w:rsidRDefault="00CA0E12" w:rsidP="00CA0E12">
      <w:pPr>
        <w:rPr>
          <w:noProof/>
          <w:lang w:val="fr-BE"/>
        </w:rPr>
      </w:pPr>
    </w:p>
    <w:p w14:paraId="5C0C1713" w14:textId="77777777" w:rsidR="00CA0E12" w:rsidRDefault="00CA0E12" w:rsidP="00CA0E12">
      <w:pPr>
        <w:rPr>
          <w:noProof/>
          <w:lang w:val="fr-BE"/>
        </w:rPr>
      </w:pPr>
      <w:r w:rsidRPr="006905F3">
        <w:rPr>
          <w:noProof/>
          <w:lang w:val="fr-BE"/>
        </w:rPr>
        <w:t>1</w:t>
      </w:r>
      <w:r>
        <w:rPr>
          <w:noProof/>
          <w:lang w:val="fr-BE"/>
        </w:rPr>
        <w:t>.</w:t>
      </w:r>
      <w:r>
        <w:rPr>
          <w:noProof/>
          <w:lang w:val="fr-BE"/>
        </w:rPr>
        <w:tab/>
        <w:t>Une partie n’accorde pas aux équipements ou pièces remanufacturés de l’autre partie un traitement moins favorable que celui qu’elle accorde aux équipements ou pièces équivalents à l’état neuf.</w:t>
      </w:r>
    </w:p>
    <w:p w14:paraId="56DE2E1C" w14:textId="77777777" w:rsidR="00CA0E12" w:rsidRDefault="00CA0E12" w:rsidP="00CA0E12">
      <w:pPr>
        <w:rPr>
          <w:noProof/>
          <w:lang w:val="fr-BE"/>
        </w:rPr>
      </w:pPr>
    </w:p>
    <w:p w14:paraId="249BCBD4" w14:textId="77777777" w:rsidR="00CA0E12" w:rsidRDefault="00CA0E12" w:rsidP="00CA0E12">
      <w:pPr>
        <w:rPr>
          <w:noProof/>
          <w:lang w:val="fr-BE"/>
        </w:rPr>
      </w:pPr>
      <w:r w:rsidRPr="006905F3">
        <w:rPr>
          <w:noProof/>
          <w:lang w:val="fr-BE"/>
        </w:rPr>
        <w:t>2</w:t>
      </w:r>
      <w:r>
        <w:rPr>
          <w:noProof/>
          <w:lang w:val="fr-BE"/>
        </w:rPr>
        <w:t>.</w:t>
      </w:r>
      <w:r>
        <w:rPr>
          <w:noProof/>
          <w:lang w:val="fr-BE"/>
        </w:rPr>
        <w:tab/>
        <w:t>Il est entendu que l’article </w:t>
      </w:r>
      <w:r w:rsidRPr="006905F3">
        <w:rPr>
          <w:noProof/>
          <w:lang w:val="fr-BE"/>
        </w:rPr>
        <w:t>2</w:t>
      </w:r>
      <w:r>
        <w:rPr>
          <w:noProof/>
          <w:lang w:val="fr-BE"/>
        </w:rPr>
        <w:t>.</w:t>
      </w:r>
      <w:r w:rsidRPr="006905F3">
        <w:rPr>
          <w:noProof/>
          <w:lang w:val="fr-BE"/>
        </w:rPr>
        <w:t>11</w:t>
      </w:r>
      <w:r>
        <w:rPr>
          <w:noProof/>
          <w:lang w:val="fr-BE"/>
        </w:rPr>
        <w:t xml:space="preserve"> (Restrictions à l’importation et à l’exportation) s’applique aux interdictions ou restrictions à l’importation ou à l’exportation d’équipements ou de pièces remanufacturés. Si une partie institue ou maintient des interdictions ou restrictions à l’importation ou à l’exportation sur les équipements ou pièces usagés, elle ne les applique pas aux équipements ou pièces remanufacturés.</w:t>
      </w:r>
    </w:p>
    <w:p w14:paraId="07E74DD3" w14:textId="77777777" w:rsidR="00CA0E12" w:rsidRDefault="00CA0E12" w:rsidP="00CA0E12">
      <w:pPr>
        <w:rPr>
          <w:noProof/>
          <w:lang w:val="fr-BE"/>
        </w:rPr>
      </w:pPr>
    </w:p>
    <w:p w14:paraId="4FA147E8"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Une partie peut exiger que les équipements ou pièces remanufacturés soient identifiés comme tels pour la distribution ou la vente sur son territoire et qu’ils satisfassent à l’ensemble des prescriptions de résultats applicables aux équipements ou pièces équivalents à l’état neuf.</w:t>
      </w:r>
    </w:p>
    <w:p w14:paraId="79506838" w14:textId="77777777" w:rsidR="00CA0E12" w:rsidRDefault="00CA0E12" w:rsidP="00CA0E12">
      <w:pPr>
        <w:rPr>
          <w:noProof/>
          <w:lang w:val="fr-BE"/>
        </w:rPr>
      </w:pPr>
    </w:p>
    <w:p w14:paraId="1CBB1D7D" w14:textId="77777777" w:rsidR="00CA0E12" w:rsidRDefault="00CA0E12" w:rsidP="00CA0E12">
      <w:pPr>
        <w:rPr>
          <w:noProof/>
          <w:lang w:val="fr-BE"/>
        </w:rPr>
      </w:pPr>
    </w:p>
    <w:p w14:paraId="516702AD" w14:textId="77777777" w:rsidR="00CA0E12" w:rsidRDefault="00CA0E12" w:rsidP="00CA0E12">
      <w:pPr>
        <w:jc w:val="center"/>
        <w:rPr>
          <w:noProof/>
          <w:lang w:val="fr-BE"/>
        </w:rPr>
      </w:pPr>
      <w:r>
        <w:rPr>
          <w:noProof/>
          <w:lang w:val="fr-BE"/>
        </w:rPr>
        <w:t xml:space="preserve">ARTICLE </w:t>
      </w:r>
      <w:r w:rsidRPr="006905F3">
        <w:rPr>
          <w:noProof/>
          <w:lang w:val="fr-BE"/>
        </w:rPr>
        <w:t>9</w:t>
      </w:r>
    </w:p>
    <w:p w14:paraId="77DE7E83" w14:textId="77777777" w:rsidR="00CA0E12" w:rsidRDefault="00CA0E12" w:rsidP="00CA0E12">
      <w:pPr>
        <w:jc w:val="center"/>
        <w:rPr>
          <w:noProof/>
          <w:lang w:val="fr-BE"/>
        </w:rPr>
      </w:pPr>
    </w:p>
    <w:p w14:paraId="2DA8555C" w14:textId="77777777" w:rsidR="00CA0E12" w:rsidRDefault="00CA0E12" w:rsidP="00CA0E12">
      <w:pPr>
        <w:jc w:val="center"/>
        <w:rPr>
          <w:noProof/>
          <w:lang w:val="fr-BE"/>
        </w:rPr>
      </w:pPr>
      <w:r>
        <w:rPr>
          <w:noProof/>
          <w:lang w:val="fr-BE"/>
        </w:rPr>
        <w:t>Autres mesures de restriction commerciale</w:t>
      </w:r>
    </w:p>
    <w:p w14:paraId="2DDF884F" w14:textId="77777777" w:rsidR="00CA0E12" w:rsidRDefault="00CA0E12" w:rsidP="00CA0E12">
      <w:pPr>
        <w:rPr>
          <w:noProof/>
          <w:lang w:val="fr-BE"/>
        </w:rPr>
      </w:pPr>
    </w:p>
    <w:p w14:paraId="737D0906" w14:textId="77777777" w:rsidR="00CA0E12" w:rsidRDefault="00CA0E12" w:rsidP="00CA0E12">
      <w:pPr>
        <w:rPr>
          <w:noProof/>
          <w:lang w:val="fr-BE"/>
        </w:rPr>
      </w:pPr>
      <w:r>
        <w:rPr>
          <w:noProof/>
          <w:lang w:val="fr-BE"/>
        </w:rPr>
        <w:t>Chaque partie s’abstient d’annuler ou de compromettre les avantages dont bénéficie l’autre partie au titre de la présente annexe par des mesures réglementaires spécifiques aux produits couverts Cette disposition s’entend sans préjudice du droit d’adopter les mesures nécessaires à la sécurité routière, à la protection de la santé, de l’environnement et des infrastructures de transport, ainsi qu’à la prévention des pratiques trompeuses.</w:t>
      </w:r>
    </w:p>
    <w:p w14:paraId="1ED03294" w14:textId="77777777" w:rsidR="00CA0E12" w:rsidRDefault="00CA0E12" w:rsidP="00CA0E12">
      <w:pPr>
        <w:rPr>
          <w:noProof/>
          <w:lang w:val="fr-BE"/>
        </w:rPr>
      </w:pPr>
    </w:p>
    <w:p w14:paraId="343113EF" w14:textId="77777777" w:rsidR="00CA0E12" w:rsidRDefault="00CA0E12" w:rsidP="00CA0E12">
      <w:pPr>
        <w:rPr>
          <w:noProof/>
          <w:lang w:val="fr-BE"/>
        </w:rPr>
      </w:pPr>
    </w:p>
    <w:p w14:paraId="59D68C31" w14:textId="77777777" w:rsidR="00CA0E12" w:rsidRDefault="00CA0E12" w:rsidP="00CA0E12">
      <w:pPr>
        <w:jc w:val="center"/>
        <w:rPr>
          <w:noProof/>
          <w:lang w:val="fr-BE"/>
        </w:rPr>
      </w:pPr>
      <w:r>
        <w:rPr>
          <w:noProof/>
          <w:lang w:val="fr-BE"/>
        </w:rPr>
        <w:t xml:space="preserve">ARTICLE </w:t>
      </w:r>
      <w:r w:rsidRPr="006905F3">
        <w:rPr>
          <w:noProof/>
          <w:lang w:val="fr-BE"/>
        </w:rPr>
        <w:t>10</w:t>
      </w:r>
    </w:p>
    <w:p w14:paraId="16CD21E0" w14:textId="77777777" w:rsidR="00CA0E12" w:rsidRDefault="00CA0E12" w:rsidP="00CA0E12">
      <w:pPr>
        <w:jc w:val="center"/>
        <w:rPr>
          <w:noProof/>
          <w:lang w:val="fr-BE"/>
        </w:rPr>
      </w:pPr>
    </w:p>
    <w:p w14:paraId="56993B55" w14:textId="77777777" w:rsidR="00CA0E12" w:rsidRDefault="00CA0E12" w:rsidP="00CA0E12">
      <w:pPr>
        <w:jc w:val="center"/>
        <w:rPr>
          <w:noProof/>
          <w:lang w:val="fr-BE"/>
        </w:rPr>
      </w:pPr>
      <w:r>
        <w:rPr>
          <w:noProof/>
          <w:lang w:val="fr-BE"/>
        </w:rPr>
        <w:t>Coopération</w:t>
      </w:r>
    </w:p>
    <w:p w14:paraId="4F86051E" w14:textId="77777777" w:rsidR="00CA0E12" w:rsidRDefault="00CA0E12" w:rsidP="00CA0E12">
      <w:pPr>
        <w:rPr>
          <w:noProof/>
          <w:lang w:val="fr-BE"/>
        </w:rPr>
      </w:pPr>
    </w:p>
    <w:p w14:paraId="637F368C" w14:textId="77777777" w:rsidR="00CA0E12" w:rsidRDefault="00CA0E12" w:rsidP="00CA0E12">
      <w:pPr>
        <w:rPr>
          <w:noProof/>
          <w:lang w:val="fr-BE"/>
        </w:rPr>
      </w:pPr>
      <w:r w:rsidRPr="006905F3">
        <w:rPr>
          <w:noProof/>
          <w:lang w:val="fr-BE"/>
        </w:rPr>
        <w:t>1</w:t>
      </w:r>
      <w:r>
        <w:rPr>
          <w:noProof/>
          <w:lang w:val="fr-BE"/>
        </w:rPr>
        <w:t>.</w:t>
      </w:r>
      <w:r>
        <w:rPr>
          <w:noProof/>
          <w:lang w:val="fr-BE"/>
        </w:rPr>
        <w:tab/>
        <w:t>Les parties coopèrent et échangent des informations sur toute question pertinente pour la mise en œuvre de la présente annexe dans le cadre du comité «Commerce de marchandises».</w:t>
      </w:r>
    </w:p>
    <w:p w14:paraId="225C9338" w14:textId="77777777" w:rsidR="00CA0E12" w:rsidRDefault="00CA0E12" w:rsidP="00CA0E12">
      <w:pPr>
        <w:rPr>
          <w:noProof/>
          <w:lang w:val="fr-BE"/>
        </w:rPr>
      </w:pPr>
    </w:p>
    <w:p w14:paraId="54889692" w14:textId="77777777" w:rsidR="00CA0E12" w:rsidRDefault="00CA0E12" w:rsidP="00CA0E12">
      <w:pPr>
        <w:rPr>
          <w:noProof/>
          <w:lang w:val="fr-BE"/>
        </w:rPr>
      </w:pPr>
      <w:r w:rsidRPr="006905F3">
        <w:rPr>
          <w:noProof/>
          <w:lang w:val="fr-BE"/>
        </w:rPr>
        <w:t>2</w:t>
      </w:r>
      <w:r>
        <w:rPr>
          <w:noProof/>
          <w:lang w:val="fr-BE"/>
        </w:rPr>
        <w:t>.</w:t>
      </w:r>
      <w:r>
        <w:rPr>
          <w:noProof/>
          <w:lang w:val="fr-BE"/>
        </w:rPr>
        <w:tab/>
        <w:t>Les parties collaborent, le cas échéant, pour faire progresser les domaines d’intérêt mutuel dans l’enceinte des organismes internationaux de normalisation compétents.</w:t>
      </w:r>
    </w:p>
    <w:p w14:paraId="170546F8" w14:textId="77777777" w:rsidR="00CA0E12" w:rsidRDefault="00CA0E12" w:rsidP="00CA0E12">
      <w:pPr>
        <w:rPr>
          <w:noProof/>
          <w:lang w:val="fr-BE"/>
        </w:rPr>
      </w:pPr>
    </w:p>
    <w:p w14:paraId="40804919" w14:textId="77777777" w:rsidR="00CA0E12" w:rsidRDefault="00CA0E12" w:rsidP="00CA0E12">
      <w:pPr>
        <w:rPr>
          <w:noProof/>
          <w:lang w:val="fr-BE"/>
        </w:rPr>
      </w:pPr>
    </w:p>
    <w:p w14:paraId="148115FB"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-B-</w:t>
      </w:r>
      <w:r w:rsidRPr="006905F3">
        <w:rPr>
          <w:b/>
          <w:noProof/>
          <w:u w:val="single"/>
          <w:lang w:val="fr-BE"/>
        </w:rPr>
        <w:t>1</w:t>
      </w:r>
    </w:p>
    <w:p w14:paraId="3735061E" w14:textId="77777777" w:rsidR="00CA0E12" w:rsidRDefault="00CA0E12" w:rsidP="00CA0E12">
      <w:pPr>
        <w:jc w:val="center"/>
        <w:rPr>
          <w:noProof/>
          <w:lang w:val="fr-BE"/>
        </w:rPr>
      </w:pPr>
    </w:p>
    <w:p w14:paraId="08386EC4" w14:textId="77777777" w:rsidR="00CA0E12" w:rsidRDefault="00CA0E12" w:rsidP="00CA0E12">
      <w:pPr>
        <w:jc w:val="center"/>
        <w:rPr>
          <w:noProof/>
          <w:lang w:val="fr-BE"/>
        </w:rPr>
      </w:pPr>
    </w:p>
    <w:p w14:paraId="77FDFBB7" w14:textId="77777777" w:rsidR="00CA0E12" w:rsidRDefault="00CA0E12" w:rsidP="00CA0E12">
      <w:pPr>
        <w:jc w:val="center"/>
        <w:rPr>
          <w:noProof/>
          <w:lang w:val="fr-BE"/>
        </w:rPr>
      </w:pPr>
      <w:r>
        <w:rPr>
          <w:noProof/>
          <w:lang w:val="fr-BE"/>
        </w:rPr>
        <w:t>CATÉGORIES DE VÉHICULES EXCLUES</w:t>
      </w:r>
      <w:r>
        <w:rPr>
          <w:rStyle w:val="FootnoteReference"/>
          <w:noProof/>
        </w:rPr>
        <w:footnoteReference w:id="20"/>
      </w:r>
    </w:p>
    <w:p w14:paraId="65AE8341" w14:textId="77777777" w:rsidR="00CA0E12" w:rsidRDefault="00CA0E12" w:rsidP="00CA0E12">
      <w:pPr>
        <w:rPr>
          <w:noProof/>
          <w:lang w:val="fr-BE"/>
        </w:rPr>
      </w:pPr>
    </w:p>
    <w:p w14:paraId="72EE447A" w14:textId="77777777" w:rsidR="00CA0E12" w:rsidRDefault="00CA0E12" w:rsidP="00CA0E12">
      <w:pPr>
        <w:rPr>
          <w:noProof/>
          <w:lang w:val="fr-BE"/>
        </w:rPr>
      </w:pPr>
      <w:r>
        <w:rPr>
          <w:noProof/>
          <w:lang w:val="fr-BE"/>
        </w:rPr>
        <w:t>L’annexe </w:t>
      </w:r>
      <w:r w:rsidRPr="006905F3">
        <w:rPr>
          <w:noProof/>
          <w:lang w:val="fr-BE"/>
        </w:rPr>
        <w:t>9</w:t>
      </w:r>
      <w:r>
        <w:rPr>
          <w:noProof/>
          <w:lang w:val="fr-BE"/>
        </w:rPr>
        <w:t>-B (Véhicules à moteur et équipements ou pièces de véhicules à moteur) ne s’applique pas aux véhicules suivants:</w:t>
      </w:r>
    </w:p>
    <w:p w14:paraId="39C603CB" w14:textId="77777777" w:rsidR="00CA0E12" w:rsidRDefault="00CA0E12" w:rsidP="00CA0E12">
      <w:pPr>
        <w:rPr>
          <w:noProof/>
          <w:lang w:val="fr-BE"/>
        </w:rPr>
      </w:pPr>
    </w:p>
    <w:p w14:paraId="7C8C45CE" w14:textId="77777777" w:rsidR="00CA0E12" w:rsidRDefault="00CA0E12" w:rsidP="00CA0E12">
      <w:pPr>
        <w:rPr>
          <w:noProof/>
          <w:lang w:val="fr-BE"/>
        </w:rPr>
      </w:pPr>
      <w:r>
        <w:rPr>
          <w:noProof/>
          <w:lang w:val="fr-BE"/>
        </w:rPr>
        <w:t>Véhicules de la catégorie L</w:t>
      </w:r>
      <w:r w:rsidRPr="006905F3">
        <w:rPr>
          <w:noProof/>
          <w:lang w:val="fr-BE"/>
        </w:rPr>
        <w:t>6</w:t>
      </w:r>
      <w:r>
        <w:rPr>
          <w:noProof/>
          <w:lang w:val="fr-BE"/>
        </w:rPr>
        <w:t xml:space="preserve"> telle que définie au paragraphe </w:t>
      </w:r>
      <w:r w:rsidRPr="006905F3">
        <w:rPr>
          <w:noProof/>
          <w:lang w:val="fr-BE"/>
        </w:rPr>
        <w:t>2</w:t>
      </w:r>
      <w:r>
        <w:rPr>
          <w:noProof/>
          <w:lang w:val="fr-BE"/>
        </w:rPr>
        <w:t>.</w:t>
      </w:r>
      <w:r w:rsidRPr="006905F3">
        <w:rPr>
          <w:noProof/>
          <w:lang w:val="fr-BE"/>
        </w:rPr>
        <w:t>1</w:t>
      </w:r>
      <w:r>
        <w:rPr>
          <w:noProof/>
          <w:lang w:val="fr-BE"/>
        </w:rPr>
        <w:t>.</w:t>
      </w:r>
      <w:r w:rsidRPr="006905F3">
        <w:rPr>
          <w:noProof/>
          <w:lang w:val="fr-BE"/>
        </w:rPr>
        <w:t>6</w:t>
      </w:r>
      <w:r>
        <w:rPr>
          <w:noProof/>
          <w:lang w:val="fr-BE"/>
        </w:rPr>
        <w:t xml:space="preserve"> de la R.E.</w:t>
      </w:r>
      <w:r w:rsidRPr="006905F3">
        <w:rPr>
          <w:noProof/>
          <w:lang w:val="fr-BE"/>
        </w:rPr>
        <w:t>3</w:t>
      </w:r>
    </w:p>
    <w:p w14:paraId="2C5EDF7B" w14:textId="77777777" w:rsidR="00CA0E12" w:rsidRDefault="00CA0E12" w:rsidP="00CA0E12">
      <w:pPr>
        <w:rPr>
          <w:noProof/>
          <w:lang w:val="fr-BE"/>
        </w:rPr>
      </w:pPr>
    </w:p>
    <w:p w14:paraId="4EB03E09" w14:textId="77777777" w:rsidR="00CA0E12" w:rsidRDefault="00CA0E12" w:rsidP="00CA0E12">
      <w:pPr>
        <w:rPr>
          <w:noProof/>
          <w:lang w:val="fr-BE"/>
        </w:rPr>
      </w:pPr>
      <w:r>
        <w:rPr>
          <w:noProof/>
          <w:lang w:val="fr-BE"/>
        </w:rPr>
        <w:t>Véhicules de la catégorie L</w:t>
      </w:r>
      <w:r w:rsidRPr="006905F3">
        <w:rPr>
          <w:noProof/>
          <w:lang w:val="fr-BE"/>
        </w:rPr>
        <w:t>7</w:t>
      </w:r>
      <w:r>
        <w:rPr>
          <w:noProof/>
          <w:lang w:val="fr-BE"/>
        </w:rPr>
        <w:t xml:space="preserve"> telle que définie au paragraphe </w:t>
      </w:r>
      <w:r w:rsidRPr="006905F3">
        <w:rPr>
          <w:noProof/>
          <w:lang w:val="fr-BE"/>
        </w:rPr>
        <w:t>2</w:t>
      </w:r>
      <w:r>
        <w:rPr>
          <w:noProof/>
          <w:lang w:val="fr-BE"/>
        </w:rPr>
        <w:t>.</w:t>
      </w:r>
      <w:r w:rsidRPr="006905F3">
        <w:rPr>
          <w:noProof/>
          <w:lang w:val="fr-BE"/>
        </w:rPr>
        <w:t>1</w:t>
      </w:r>
      <w:r>
        <w:rPr>
          <w:noProof/>
          <w:lang w:val="fr-BE"/>
        </w:rPr>
        <w:t>.</w:t>
      </w:r>
      <w:r w:rsidRPr="006905F3">
        <w:rPr>
          <w:noProof/>
          <w:lang w:val="fr-BE"/>
        </w:rPr>
        <w:t>7</w:t>
      </w:r>
      <w:r>
        <w:rPr>
          <w:noProof/>
          <w:lang w:val="fr-BE"/>
        </w:rPr>
        <w:t xml:space="preserve"> de la R.E.</w:t>
      </w:r>
      <w:r w:rsidRPr="006905F3">
        <w:rPr>
          <w:noProof/>
          <w:lang w:val="fr-BE"/>
        </w:rPr>
        <w:t>3</w:t>
      </w:r>
    </w:p>
    <w:p w14:paraId="5A48BCA1" w14:textId="77777777" w:rsidR="00CA0E12" w:rsidRDefault="00CA0E12" w:rsidP="00CA0E12">
      <w:pPr>
        <w:rPr>
          <w:noProof/>
          <w:lang w:val="fr-BE"/>
        </w:rPr>
      </w:pPr>
    </w:p>
    <w:p w14:paraId="337952C4" w14:textId="77777777" w:rsidR="00CA0E12" w:rsidRDefault="00CA0E12" w:rsidP="00CA0E12">
      <w:pPr>
        <w:rPr>
          <w:noProof/>
          <w:lang w:val="fr-BE"/>
        </w:rPr>
      </w:pPr>
      <w:r>
        <w:rPr>
          <w:noProof/>
          <w:lang w:val="fr-BE"/>
        </w:rPr>
        <w:t>Véhicules de la catégorie M</w:t>
      </w:r>
      <w:r w:rsidRPr="006905F3">
        <w:rPr>
          <w:noProof/>
          <w:lang w:val="fr-BE"/>
        </w:rPr>
        <w:t>2</w:t>
      </w:r>
      <w:r>
        <w:rPr>
          <w:noProof/>
          <w:lang w:val="fr-BE"/>
        </w:rPr>
        <w:t xml:space="preserve"> telle que définie au paragraphe </w:t>
      </w:r>
      <w:r w:rsidRPr="006905F3">
        <w:rPr>
          <w:noProof/>
          <w:lang w:val="fr-BE"/>
        </w:rPr>
        <w:t>2</w:t>
      </w:r>
      <w:r>
        <w:rPr>
          <w:noProof/>
          <w:lang w:val="fr-BE"/>
        </w:rPr>
        <w:t>.</w:t>
      </w:r>
      <w:r w:rsidRPr="006905F3">
        <w:rPr>
          <w:noProof/>
          <w:lang w:val="fr-BE"/>
        </w:rPr>
        <w:t>2</w:t>
      </w:r>
      <w:r>
        <w:rPr>
          <w:noProof/>
          <w:lang w:val="fr-BE"/>
        </w:rPr>
        <w:t>.</w:t>
      </w:r>
      <w:r w:rsidRPr="006905F3">
        <w:rPr>
          <w:noProof/>
          <w:lang w:val="fr-BE"/>
        </w:rPr>
        <w:t>2</w:t>
      </w:r>
      <w:r>
        <w:rPr>
          <w:noProof/>
          <w:lang w:val="fr-BE"/>
        </w:rPr>
        <w:t xml:space="preserve"> de la R.E.</w:t>
      </w:r>
      <w:r w:rsidRPr="006905F3">
        <w:rPr>
          <w:noProof/>
          <w:lang w:val="fr-BE"/>
        </w:rPr>
        <w:t>3</w:t>
      </w:r>
    </w:p>
    <w:p w14:paraId="506900B8" w14:textId="77777777" w:rsidR="00CA0E12" w:rsidRDefault="00CA0E12" w:rsidP="00CA0E12">
      <w:pPr>
        <w:rPr>
          <w:noProof/>
          <w:lang w:val="fr-BE"/>
        </w:rPr>
      </w:pPr>
    </w:p>
    <w:p w14:paraId="674D72AD" w14:textId="77777777" w:rsidR="00CA0E12" w:rsidRDefault="00CA0E12" w:rsidP="00CA0E12">
      <w:pPr>
        <w:rPr>
          <w:noProof/>
          <w:lang w:val="fr-BE"/>
        </w:rPr>
      </w:pPr>
      <w:r>
        <w:rPr>
          <w:noProof/>
          <w:lang w:val="fr-BE"/>
        </w:rPr>
        <w:t>Véhicules de la catégorie M</w:t>
      </w:r>
      <w:r w:rsidRPr="006905F3">
        <w:rPr>
          <w:noProof/>
          <w:lang w:val="fr-BE"/>
        </w:rPr>
        <w:t>3</w:t>
      </w:r>
      <w:r>
        <w:rPr>
          <w:noProof/>
          <w:lang w:val="fr-BE"/>
        </w:rPr>
        <w:t xml:space="preserve"> telle que définie au paragraphe </w:t>
      </w:r>
      <w:r w:rsidRPr="006905F3">
        <w:rPr>
          <w:noProof/>
          <w:lang w:val="fr-BE"/>
        </w:rPr>
        <w:t>2</w:t>
      </w:r>
      <w:r>
        <w:rPr>
          <w:noProof/>
          <w:lang w:val="fr-BE"/>
        </w:rPr>
        <w:t>.</w:t>
      </w:r>
      <w:r w:rsidRPr="006905F3">
        <w:rPr>
          <w:noProof/>
          <w:lang w:val="fr-BE"/>
        </w:rPr>
        <w:t>2</w:t>
      </w:r>
      <w:r>
        <w:rPr>
          <w:noProof/>
          <w:lang w:val="fr-BE"/>
        </w:rPr>
        <w:t>.</w:t>
      </w:r>
      <w:r w:rsidRPr="006905F3">
        <w:rPr>
          <w:noProof/>
          <w:lang w:val="fr-BE"/>
        </w:rPr>
        <w:t>3</w:t>
      </w:r>
      <w:r>
        <w:rPr>
          <w:noProof/>
          <w:lang w:val="fr-BE"/>
        </w:rPr>
        <w:t xml:space="preserve"> de la R.E.</w:t>
      </w:r>
      <w:r w:rsidRPr="006905F3">
        <w:rPr>
          <w:noProof/>
          <w:lang w:val="fr-BE"/>
        </w:rPr>
        <w:t>3</w:t>
      </w:r>
    </w:p>
    <w:p w14:paraId="21353CE7" w14:textId="77777777" w:rsidR="00CA0E12" w:rsidRDefault="00CA0E12" w:rsidP="00CA0E12">
      <w:pPr>
        <w:rPr>
          <w:noProof/>
          <w:lang w:val="fr-BE"/>
        </w:rPr>
      </w:pPr>
    </w:p>
    <w:p w14:paraId="126E2C88" w14:textId="77777777" w:rsidR="00CA0E12" w:rsidRDefault="00CA0E12" w:rsidP="00CA0E12">
      <w:pPr>
        <w:rPr>
          <w:noProof/>
          <w:lang w:val="fr-BE"/>
        </w:rPr>
      </w:pPr>
      <w:r>
        <w:rPr>
          <w:noProof/>
          <w:lang w:val="fr-BE"/>
        </w:rPr>
        <w:t>Véhicules de la catégorie N</w:t>
      </w:r>
      <w:r w:rsidRPr="006905F3">
        <w:rPr>
          <w:noProof/>
          <w:lang w:val="fr-BE"/>
        </w:rPr>
        <w:t>2</w:t>
      </w:r>
      <w:r>
        <w:rPr>
          <w:noProof/>
          <w:lang w:val="fr-BE"/>
        </w:rPr>
        <w:t xml:space="preserve"> telle que définie au paragraphe </w:t>
      </w:r>
      <w:r w:rsidRPr="006905F3">
        <w:rPr>
          <w:noProof/>
          <w:lang w:val="fr-BE"/>
        </w:rPr>
        <w:t>2</w:t>
      </w:r>
      <w:r>
        <w:rPr>
          <w:noProof/>
          <w:lang w:val="fr-BE"/>
        </w:rPr>
        <w:t>.</w:t>
      </w:r>
      <w:r w:rsidRPr="006905F3">
        <w:rPr>
          <w:noProof/>
          <w:lang w:val="fr-BE"/>
        </w:rPr>
        <w:t>3</w:t>
      </w:r>
      <w:r>
        <w:rPr>
          <w:noProof/>
          <w:lang w:val="fr-BE"/>
        </w:rPr>
        <w:t>.</w:t>
      </w:r>
      <w:r w:rsidRPr="006905F3">
        <w:rPr>
          <w:noProof/>
          <w:lang w:val="fr-BE"/>
        </w:rPr>
        <w:t>2</w:t>
      </w:r>
      <w:r>
        <w:rPr>
          <w:noProof/>
          <w:lang w:val="fr-BE"/>
        </w:rPr>
        <w:t xml:space="preserve"> de la R.E.</w:t>
      </w:r>
      <w:r w:rsidRPr="006905F3">
        <w:rPr>
          <w:noProof/>
          <w:lang w:val="fr-BE"/>
        </w:rPr>
        <w:t>3</w:t>
      </w:r>
    </w:p>
    <w:p w14:paraId="27AF233E" w14:textId="77777777" w:rsidR="00CA0E12" w:rsidRDefault="00CA0E12" w:rsidP="00CA0E12">
      <w:pPr>
        <w:rPr>
          <w:noProof/>
          <w:lang w:val="fr-BE"/>
        </w:rPr>
      </w:pPr>
    </w:p>
    <w:p w14:paraId="04E7C018" w14:textId="77777777" w:rsidR="00CA0E12" w:rsidRDefault="00CA0E12" w:rsidP="00CA0E12">
      <w:pPr>
        <w:rPr>
          <w:noProof/>
          <w:lang w:val="fr-BE"/>
        </w:rPr>
      </w:pPr>
      <w:r>
        <w:rPr>
          <w:noProof/>
          <w:lang w:val="fr-BE"/>
        </w:rPr>
        <w:t>Véhicules de la catégorie N</w:t>
      </w:r>
      <w:r w:rsidRPr="006905F3">
        <w:rPr>
          <w:noProof/>
          <w:lang w:val="fr-BE"/>
        </w:rPr>
        <w:t>3</w:t>
      </w:r>
      <w:r>
        <w:rPr>
          <w:noProof/>
          <w:lang w:val="fr-BE"/>
        </w:rPr>
        <w:t xml:space="preserve"> telle que définie au paragraphe </w:t>
      </w:r>
      <w:r w:rsidRPr="006905F3">
        <w:rPr>
          <w:noProof/>
          <w:lang w:val="fr-BE"/>
        </w:rPr>
        <w:t>2</w:t>
      </w:r>
      <w:r>
        <w:rPr>
          <w:noProof/>
          <w:lang w:val="fr-BE"/>
        </w:rPr>
        <w:t>.</w:t>
      </w:r>
      <w:r w:rsidRPr="006905F3">
        <w:rPr>
          <w:noProof/>
          <w:lang w:val="fr-BE"/>
        </w:rPr>
        <w:t>3</w:t>
      </w:r>
      <w:r>
        <w:rPr>
          <w:noProof/>
          <w:lang w:val="fr-BE"/>
        </w:rPr>
        <w:t>.</w:t>
      </w:r>
      <w:r w:rsidRPr="006905F3">
        <w:rPr>
          <w:noProof/>
          <w:lang w:val="fr-BE"/>
        </w:rPr>
        <w:t>3</w:t>
      </w:r>
      <w:r>
        <w:rPr>
          <w:noProof/>
          <w:lang w:val="fr-BE"/>
        </w:rPr>
        <w:t xml:space="preserve"> de la R.E.</w:t>
      </w:r>
      <w:r w:rsidRPr="006905F3">
        <w:rPr>
          <w:noProof/>
          <w:lang w:val="fr-BE"/>
        </w:rPr>
        <w:t>3</w:t>
      </w:r>
    </w:p>
    <w:p w14:paraId="49C0FF88" w14:textId="77777777" w:rsidR="00CA0E12" w:rsidRDefault="00CA0E12" w:rsidP="00CA0E12">
      <w:pPr>
        <w:rPr>
          <w:noProof/>
          <w:lang w:val="fr-BE"/>
        </w:rPr>
      </w:pPr>
    </w:p>
    <w:p w14:paraId="0C17E1B2" w14:textId="77777777" w:rsidR="00CA0E12" w:rsidRDefault="00CA0E12" w:rsidP="00CA0E12">
      <w:pPr>
        <w:rPr>
          <w:noProof/>
          <w:lang w:val="fr-BE"/>
        </w:rPr>
      </w:pPr>
      <w:r>
        <w:rPr>
          <w:noProof/>
          <w:lang w:val="fr-BE"/>
        </w:rPr>
        <w:t>Véhicules de la catégorie O</w:t>
      </w:r>
      <w:r w:rsidRPr="006905F3">
        <w:rPr>
          <w:noProof/>
          <w:lang w:val="fr-BE"/>
        </w:rPr>
        <w:t>3</w:t>
      </w:r>
      <w:r>
        <w:rPr>
          <w:noProof/>
          <w:lang w:val="fr-BE"/>
        </w:rPr>
        <w:t xml:space="preserve"> telle que définie au paragraphe </w:t>
      </w:r>
      <w:r w:rsidRPr="006905F3">
        <w:rPr>
          <w:noProof/>
          <w:lang w:val="fr-BE"/>
        </w:rPr>
        <w:t>2</w:t>
      </w:r>
      <w:r>
        <w:rPr>
          <w:noProof/>
          <w:lang w:val="fr-BE"/>
        </w:rPr>
        <w:t>.</w:t>
      </w:r>
      <w:r w:rsidRPr="006905F3">
        <w:rPr>
          <w:noProof/>
          <w:lang w:val="fr-BE"/>
        </w:rPr>
        <w:t>4</w:t>
      </w:r>
      <w:r>
        <w:rPr>
          <w:noProof/>
          <w:lang w:val="fr-BE"/>
        </w:rPr>
        <w:t>.</w:t>
      </w:r>
      <w:r w:rsidRPr="006905F3">
        <w:rPr>
          <w:noProof/>
          <w:lang w:val="fr-BE"/>
        </w:rPr>
        <w:t>3</w:t>
      </w:r>
      <w:r>
        <w:rPr>
          <w:noProof/>
          <w:lang w:val="fr-BE"/>
        </w:rPr>
        <w:t xml:space="preserve"> de la R.E.</w:t>
      </w:r>
      <w:r w:rsidRPr="006905F3">
        <w:rPr>
          <w:noProof/>
          <w:lang w:val="fr-BE"/>
        </w:rPr>
        <w:t>3</w:t>
      </w:r>
    </w:p>
    <w:p w14:paraId="0B3A229D" w14:textId="77777777" w:rsidR="00CA0E12" w:rsidRDefault="00CA0E12" w:rsidP="00CA0E12">
      <w:pPr>
        <w:rPr>
          <w:noProof/>
          <w:lang w:val="fr-BE"/>
        </w:rPr>
      </w:pPr>
    </w:p>
    <w:p w14:paraId="504E964F" w14:textId="77777777" w:rsidR="00CA0E12" w:rsidRDefault="00CA0E12" w:rsidP="00CA0E12">
      <w:pPr>
        <w:rPr>
          <w:noProof/>
          <w:lang w:val="fr-BE"/>
        </w:rPr>
      </w:pPr>
      <w:r>
        <w:rPr>
          <w:noProof/>
          <w:lang w:val="fr-BE"/>
        </w:rPr>
        <w:br w:type="page"/>
        <w:t>Véhicules de la catégorie O</w:t>
      </w:r>
      <w:r w:rsidRPr="006905F3">
        <w:rPr>
          <w:noProof/>
          <w:lang w:val="fr-BE"/>
        </w:rPr>
        <w:t>4</w:t>
      </w:r>
      <w:r>
        <w:rPr>
          <w:noProof/>
          <w:lang w:val="fr-BE"/>
        </w:rPr>
        <w:t xml:space="preserve"> telle que définie au paragraphe </w:t>
      </w:r>
      <w:r w:rsidRPr="006905F3">
        <w:rPr>
          <w:noProof/>
          <w:lang w:val="fr-BE"/>
        </w:rPr>
        <w:t>2</w:t>
      </w:r>
      <w:r>
        <w:rPr>
          <w:noProof/>
          <w:lang w:val="fr-BE"/>
        </w:rPr>
        <w:t>.</w:t>
      </w:r>
      <w:r w:rsidRPr="006905F3">
        <w:rPr>
          <w:noProof/>
          <w:lang w:val="fr-BE"/>
        </w:rPr>
        <w:t>4</w:t>
      </w:r>
      <w:r>
        <w:rPr>
          <w:noProof/>
          <w:lang w:val="fr-BE"/>
        </w:rPr>
        <w:t>.</w:t>
      </w:r>
      <w:r w:rsidRPr="006905F3">
        <w:rPr>
          <w:noProof/>
          <w:lang w:val="fr-BE"/>
        </w:rPr>
        <w:t>4</w:t>
      </w:r>
      <w:r>
        <w:rPr>
          <w:noProof/>
          <w:lang w:val="fr-BE"/>
        </w:rPr>
        <w:t xml:space="preserve"> de la R.E.</w:t>
      </w:r>
      <w:r w:rsidRPr="006905F3">
        <w:rPr>
          <w:noProof/>
          <w:lang w:val="fr-BE"/>
        </w:rPr>
        <w:t>3</w:t>
      </w:r>
    </w:p>
    <w:p w14:paraId="71E93428" w14:textId="77777777" w:rsidR="00CA0E12" w:rsidRDefault="00CA0E12" w:rsidP="00CA0E12">
      <w:pPr>
        <w:rPr>
          <w:noProof/>
          <w:lang w:val="fr-BE"/>
        </w:rPr>
      </w:pPr>
    </w:p>
    <w:p w14:paraId="1A82CC1C" w14:textId="77777777" w:rsidR="00CA0E12" w:rsidRDefault="00CA0E12" w:rsidP="00CA0E12">
      <w:pPr>
        <w:rPr>
          <w:noProof/>
          <w:lang w:val="fr-BE"/>
        </w:rPr>
      </w:pPr>
      <w:r>
        <w:rPr>
          <w:noProof/>
          <w:lang w:val="fr-BE"/>
        </w:rPr>
        <w:t>Véhicules fabriqués en petits volumes qui ont été homologués individuellement</w:t>
      </w:r>
    </w:p>
    <w:p w14:paraId="26DCFF1A" w14:textId="77777777" w:rsidR="00CA0E12" w:rsidRDefault="00CA0E12" w:rsidP="00CA0E12">
      <w:pPr>
        <w:rPr>
          <w:noProof/>
          <w:lang w:val="fr-BE"/>
        </w:rPr>
      </w:pPr>
    </w:p>
    <w:p w14:paraId="07335361" w14:textId="77777777" w:rsidR="00CA0E12" w:rsidRDefault="00CA0E12" w:rsidP="00CA0E12">
      <w:pPr>
        <w:ind w:left="567" w:hanging="567"/>
        <w:rPr>
          <w:noProof/>
          <w:lang w:val="fr-BE"/>
        </w:rPr>
      </w:pPr>
      <w:r>
        <w:rPr>
          <w:noProof/>
          <w:lang w:val="fr-BE"/>
        </w:rPr>
        <w:t>Véhicules usagés des catégories L</w:t>
      </w:r>
      <w:r w:rsidRPr="006905F3">
        <w:rPr>
          <w:noProof/>
          <w:lang w:val="fr-BE"/>
        </w:rPr>
        <w:t>1</w:t>
      </w:r>
      <w:r>
        <w:rPr>
          <w:noProof/>
          <w:lang w:val="fr-BE"/>
        </w:rPr>
        <w:t>, L</w:t>
      </w:r>
      <w:r w:rsidRPr="006905F3">
        <w:rPr>
          <w:noProof/>
          <w:lang w:val="fr-BE"/>
        </w:rPr>
        <w:t>2</w:t>
      </w:r>
      <w:r>
        <w:rPr>
          <w:noProof/>
          <w:lang w:val="fr-BE"/>
        </w:rPr>
        <w:t>, L</w:t>
      </w:r>
      <w:r w:rsidRPr="006905F3">
        <w:rPr>
          <w:noProof/>
          <w:lang w:val="fr-BE"/>
        </w:rPr>
        <w:t>3</w:t>
      </w:r>
      <w:r>
        <w:rPr>
          <w:noProof/>
          <w:lang w:val="fr-BE"/>
        </w:rPr>
        <w:t>, L</w:t>
      </w:r>
      <w:r w:rsidRPr="006905F3">
        <w:rPr>
          <w:noProof/>
          <w:lang w:val="fr-BE"/>
        </w:rPr>
        <w:t>4</w:t>
      </w:r>
      <w:r>
        <w:rPr>
          <w:noProof/>
          <w:lang w:val="fr-BE"/>
        </w:rPr>
        <w:t>, L</w:t>
      </w:r>
      <w:r w:rsidRPr="006905F3">
        <w:rPr>
          <w:noProof/>
          <w:lang w:val="fr-BE"/>
        </w:rPr>
        <w:t>5</w:t>
      </w:r>
      <w:r>
        <w:rPr>
          <w:noProof/>
          <w:lang w:val="fr-BE"/>
        </w:rPr>
        <w:t>, L</w:t>
      </w:r>
      <w:r w:rsidRPr="006905F3">
        <w:rPr>
          <w:noProof/>
          <w:lang w:val="fr-BE"/>
        </w:rPr>
        <w:t>6</w:t>
      </w:r>
      <w:r>
        <w:rPr>
          <w:noProof/>
          <w:lang w:val="fr-BE"/>
        </w:rPr>
        <w:t>, L</w:t>
      </w:r>
      <w:r w:rsidRPr="006905F3">
        <w:rPr>
          <w:noProof/>
          <w:lang w:val="fr-BE"/>
        </w:rPr>
        <w:t>7</w:t>
      </w:r>
      <w:r>
        <w:rPr>
          <w:noProof/>
          <w:lang w:val="fr-BE"/>
        </w:rPr>
        <w:t>, M</w:t>
      </w:r>
      <w:r w:rsidRPr="006905F3">
        <w:rPr>
          <w:noProof/>
          <w:lang w:val="fr-BE"/>
        </w:rPr>
        <w:t>1</w:t>
      </w:r>
      <w:r>
        <w:rPr>
          <w:noProof/>
          <w:lang w:val="fr-BE"/>
        </w:rPr>
        <w:t>, N</w:t>
      </w:r>
      <w:r w:rsidRPr="006905F3">
        <w:rPr>
          <w:noProof/>
          <w:lang w:val="fr-BE"/>
        </w:rPr>
        <w:t>1</w:t>
      </w:r>
      <w:r>
        <w:rPr>
          <w:noProof/>
          <w:lang w:val="fr-BE"/>
        </w:rPr>
        <w:t>, O</w:t>
      </w:r>
      <w:r w:rsidRPr="006905F3">
        <w:rPr>
          <w:noProof/>
          <w:lang w:val="fr-BE"/>
        </w:rPr>
        <w:t>1</w:t>
      </w:r>
      <w:r>
        <w:rPr>
          <w:noProof/>
          <w:lang w:val="fr-BE"/>
        </w:rPr>
        <w:t xml:space="preserve"> et O</w:t>
      </w:r>
      <w:r w:rsidRPr="006905F3">
        <w:rPr>
          <w:noProof/>
          <w:lang w:val="fr-BE"/>
        </w:rPr>
        <w:t>2</w:t>
      </w:r>
      <w:r>
        <w:rPr>
          <w:noProof/>
          <w:lang w:val="fr-BE"/>
        </w:rPr>
        <w:t xml:space="preserve">, y compris les véhicules qui ont été utilisés à des fins de démonstration dans le cadre de la vente de véhicules similaires, qui, à tout moment avant d’être offerts ou mis en vente, ont été conformes au Land Transport Rule: Vehicle Standards Compliance </w:t>
      </w:r>
      <w:r w:rsidRPr="006905F3">
        <w:rPr>
          <w:noProof/>
          <w:lang w:val="fr-BE"/>
        </w:rPr>
        <w:t>2002</w:t>
      </w:r>
      <w:r>
        <w:rPr>
          <w:noProof/>
          <w:lang w:val="fr-BE"/>
        </w:rPr>
        <w:t xml:space="preserve"> (règlement du transport routier: conformité aux normes relatives aux véhicules </w:t>
      </w:r>
      <w:r w:rsidRPr="006905F3">
        <w:rPr>
          <w:noProof/>
          <w:lang w:val="fr-BE"/>
        </w:rPr>
        <w:t>2002</w:t>
      </w:r>
      <w:r>
        <w:rPr>
          <w:noProof/>
          <w:lang w:val="fr-BE"/>
        </w:rPr>
        <w:t>)</w:t>
      </w:r>
      <w:r>
        <w:rPr>
          <w:rStyle w:val="FootnoteReference"/>
          <w:noProof/>
        </w:rPr>
        <w:footnoteReference w:id="21"/>
      </w:r>
      <w:r>
        <w:rPr>
          <w:noProof/>
          <w:lang w:val="fr-BE"/>
        </w:rPr>
        <w:t>.</w:t>
      </w:r>
    </w:p>
    <w:p w14:paraId="571255ED" w14:textId="77777777" w:rsidR="00CA0E12" w:rsidRDefault="00CA0E12" w:rsidP="00CA0E12">
      <w:pPr>
        <w:ind w:left="567" w:hanging="567"/>
        <w:rPr>
          <w:noProof/>
          <w:lang w:val="fr-BE"/>
        </w:rPr>
      </w:pPr>
    </w:p>
    <w:p w14:paraId="75774CF2" w14:textId="77777777" w:rsidR="00CA0E12" w:rsidRDefault="00CA0E12" w:rsidP="00CA0E12">
      <w:pPr>
        <w:ind w:left="567" w:hanging="567"/>
        <w:rPr>
          <w:noProof/>
          <w:lang w:val="fr-BE"/>
        </w:rPr>
      </w:pPr>
    </w:p>
    <w:p w14:paraId="7CCFD6AC" w14:textId="77777777" w:rsidR="00CA0E12" w:rsidRDefault="00CA0E12" w:rsidP="00CA0E12">
      <w:pPr>
        <w:jc w:val="center"/>
        <w:rPr>
          <w:noProof/>
          <w:lang w:val="fr-BE"/>
        </w:rPr>
      </w:pPr>
      <w:r>
        <w:rPr>
          <w:noProof/>
          <w:lang w:val="fr-BE"/>
        </w:rPr>
        <w:t>________________</w:t>
      </w:r>
    </w:p>
    <w:p w14:paraId="4C6B80F1" w14:textId="77777777" w:rsidR="00CA0E12" w:rsidRDefault="00CA0E12" w:rsidP="00CA0E12">
      <w:pPr>
        <w:widowControl/>
        <w:rPr>
          <w:b/>
          <w:noProof/>
          <w:u w:val="single"/>
          <w:lang w:val="fr-BE"/>
        </w:rPr>
        <w:sectPr w:rsidR="00CA0E12">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20"/>
        </w:sectPr>
      </w:pPr>
    </w:p>
    <w:p w14:paraId="533E6C26"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9</w:t>
      </w:r>
      <w:r>
        <w:rPr>
          <w:b/>
          <w:noProof/>
          <w:u w:val="single"/>
          <w:lang w:val="fr-BE"/>
        </w:rPr>
        <w:t>-C</w:t>
      </w:r>
    </w:p>
    <w:p w14:paraId="1CC7DC67" w14:textId="77777777" w:rsidR="00CA0E12" w:rsidRDefault="00CA0E12" w:rsidP="00CA0E12">
      <w:pPr>
        <w:jc w:val="center"/>
        <w:rPr>
          <w:rFonts w:eastAsiaTheme="minorHAnsi"/>
          <w:noProof/>
          <w:lang w:val="fr-BE"/>
        </w:rPr>
      </w:pPr>
    </w:p>
    <w:p w14:paraId="3A5F12CA" w14:textId="77777777" w:rsidR="00CA0E12" w:rsidRDefault="00CA0E12" w:rsidP="00CA0E12">
      <w:pPr>
        <w:jc w:val="center"/>
        <w:rPr>
          <w:rFonts w:eastAsiaTheme="minorHAnsi"/>
          <w:noProof/>
          <w:lang w:val="fr-BE"/>
        </w:rPr>
      </w:pPr>
    </w:p>
    <w:p w14:paraId="6C60B223" w14:textId="77777777" w:rsidR="00CA0E12" w:rsidRDefault="00CA0E12" w:rsidP="00CA0E12">
      <w:pPr>
        <w:jc w:val="center"/>
        <w:rPr>
          <w:rFonts w:eastAsiaTheme="minorHAnsi"/>
          <w:noProof/>
          <w:lang w:val="fr-BE"/>
        </w:rPr>
      </w:pPr>
      <w:r>
        <w:rPr>
          <w:noProof/>
          <w:lang w:val="fr-BE"/>
        </w:rPr>
        <w:t>ARRANGEMENT VISÉ À L’ARTICLE </w:t>
      </w:r>
      <w:r w:rsidRPr="006905F3">
        <w:rPr>
          <w:noProof/>
          <w:lang w:val="fr-BE"/>
        </w:rPr>
        <w:t>9</w:t>
      </w:r>
      <w:r>
        <w:rPr>
          <w:noProof/>
          <w:lang w:val="fr-BE"/>
        </w:rPr>
        <w:t>.</w:t>
      </w:r>
      <w:r w:rsidRPr="006905F3">
        <w:rPr>
          <w:noProof/>
          <w:lang w:val="fr-BE"/>
        </w:rPr>
        <w:t>10</w:t>
      </w:r>
      <w:r>
        <w:rPr>
          <w:noProof/>
          <w:lang w:val="fr-BE"/>
        </w:rPr>
        <w:t>, PARAGRAPHE </w:t>
      </w:r>
      <w:r w:rsidRPr="006905F3">
        <w:rPr>
          <w:noProof/>
          <w:lang w:val="fr-BE"/>
        </w:rPr>
        <w:t>5</w:t>
      </w:r>
      <w:r>
        <w:rPr>
          <w:noProof/>
          <w:lang w:val="fr-BE"/>
        </w:rPr>
        <w:t>, POINT b), AUX FINS DE L’ÉCHANGE RÉGULIER D’INFORMATIONS RELATIVES À LA SÉCURITÉ DES PRODUITS NON ALIMENTAIRES ET AUX MESURES PRÉVENTIVES, RESTRICTIVES ET CORRECTIVES CORRESPONDANTES</w:t>
      </w:r>
    </w:p>
    <w:p w14:paraId="549ED1FD" w14:textId="77777777" w:rsidR="00CA0E12" w:rsidRDefault="00CA0E12" w:rsidP="00CA0E12">
      <w:pPr>
        <w:rPr>
          <w:rFonts w:eastAsiaTheme="minorHAnsi"/>
          <w:noProof/>
          <w:lang w:val="fr-BE"/>
        </w:rPr>
      </w:pPr>
    </w:p>
    <w:p w14:paraId="6BEAB8B0" w14:textId="77777777" w:rsidR="00CA0E12" w:rsidRDefault="00CA0E12" w:rsidP="00CA0E12">
      <w:pPr>
        <w:rPr>
          <w:rFonts w:eastAsiaTheme="minorHAnsi"/>
          <w:noProof/>
          <w:lang w:val="fr-BE"/>
        </w:rPr>
      </w:pPr>
      <w:r>
        <w:rPr>
          <w:noProof/>
          <w:lang w:val="fr-BE"/>
        </w:rPr>
        <w:t>La présente annexe établit un arrangement pour l’échange régulier d’informations entre l’Union et la Nouvelle-Zélande concernant la sécurité des produits de consommation non alimentaires et les mesures préventives, restrictives et correctives correspondantes.</w:t>
      </w:r>
    </w:p>
    <w:p w14:paraId="26BC39B7" w14:textId="77777777" w:rsidR="00CA0E12" w:rsidRDefault="00CA0E12" w:rsidP="00CA0E12">
      <w:pPr>
        <w:rPr>
          <w:rFonts w:eastAsiaTheme="minorHAnsi"/>
          <w:noProof/>
          <w:lang w:val="fr-BE"/>
        </w:rPr>
      </w:pPr>
    </w:p>
    <w:p w14:paraId="1DFEEC09" w14:textId="77777777" w:rsidR="00CA0E12" w:rsidRDefault="00CA0E12" w:rsidP="00CA0E12">
      <w:pPr>
        <w:rPr>
          <w:rFonts w:eastAsiaTheme="minorHAnsi"/>
          <w:noProof/>
          <w:lang w:val="fr-BE"/>
        </w:rPr>
      </w:pPr>
      <w:r>
        <w:rPr>
          <w:noProof/>
          <w:lang w:val="fr-BE"/>
        </w:rPr>
        <w:t>Conformément aux paragraphes </w:t>
      </w:r>
      <w:r w:rsidRPr="006905F3">
        <w:rPr>
          <w:noProof/>
          <w:lang w:val="fr-BE"/>
        </w:rPr>
        <w:t>9</w:t>
      </w:r>
      <w:r>
        <w:rPr>
          <w:noProof/>
          <w:lang w:val="fr-BE"/>
        </w:rPr>
        <w:t xml:space="preserve"> et </w:t>
      </w:r>
      <w:r w:rsidRPr="006905F3">
        <w:rPr>
          <w:noProof/>
          <w:lang w:val="fr-BE"/>
        </w:rPr>
        <w:t>10</w:t>
      </w:r>
      <w:r>
        <w:rPr>
          <w:noProof/>
          <w:lang w:val="fr-BE"/>
        </w:rPr>
        <w:t xml:space="preserve"> de l’article </w:t>
      </w:r>
      <w:r w:rsidRPr="006905F3">
        <w:rPr>
          <w:noProof/>
          <w:lang w:val="fr-BE"/>
        </w:rPr>
        <w:t>9</w:t>
      </w:r>
      <w:r>
        <w:rPr>
          <w:noProof/>
          <w:lang w:val="fr-BE"/>
        </w:rPr>
        <w:t>.</w:t>
      </w:r>
      <w:r w:rsidRPr="006905F3">
        <w:rPr>
          <w:noProof/>
          <w:lang w:val="fr-BE"/>
        </w:rPr>
        <w:t>10</w:t>
      </w:r>
      <w:r>
        <w:rPr>
          <w:noProof/>
          <w:lang w:val="fr-BE"/>
        </w:rPr>
        <w:t xml:space="preserve"> (Coopération en matière de surveillance du marché, de sécurité et de conformité des produits non alimentaires) du présent accord, l’arrangement précise le type d’informations devant faire l’objet de l’échange, les modalités de l’échange ainsi que l’application des règles en matière de confidentialité et de protection des données à caractère personnel.</w:t>
      </w:r>
    </w:p>
    <w:p w14:paraId="57B1E4D8" w14:textId="77777777" w:rsidR="00CA0E12" w:rsidRDefault="00CA0E12" w:rsidP="00CA0E12">
      <w:pPr>
        <w:rPr>
          <w:rFonts w:eastAsiaTheme="minorHAnsi"/>
          <w:noProof/>
          <w:lang w:val="fr-BE"/>
        </w:rPr>
      </w:pPr>
    </w:p>
    <w:p w14:paraId="5EA5088F" w14:textId="77777777" w:rsidR="00CA0E12" w:rsidRDefault="00CA0E12" w:rsidP="00CA0E12">
      <w:pPr>
        <w:rPr>
          <w:rFonts w:eastAsiaTheme="minorHAnsi"/>
          <w:noProof/>
          <w:lang w:val="fr-BE"/>
        </w:rPr>
      </w:pPr>
    </w:p>
    <w:p w14:paraId="7C464AD6" w14:textId="77777777" w:rsidR="00CA0E12" w:rsidRDefault="00CA0E12" w:rsidP="00CA0E12">
      <w:pPr>
        <w:jc w:val="center"/>
        <w:rPr>
          <w:noProof/>
          <w:lang w:val="fr-BE"/>
        </w:rPr>
      </w:pPr>
      <w:r>
        <w:rPr>
          <w:noProof/>
          <w:lang w:val="fr-BE"/>
        </w:rPr>
        <w:t>________________</w:t>
      </w:r>
    </w:p>
    <w:p w14:paraId="2FB1DB5F" w14:textId="77777777" w:rsidR="00CA0E12" w:rsidRDefault="00CA0E12" w:rsidP="00CA0E12">
      <w:pPr>
        <w:widowControl/>
        <w:rPr>
          <w:b/>
          <w:noProof/>
          <w:u w:val="single"/>
          <w:lang w:val="fr-BE"/>
        </w:rPr>
        <w:sectPr w:rsidR="00CA0E12">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20"/>
        </w:sectPr>
      </w:pPr>
    </w:p>
    <w:p w14:paraId="55398714"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9</w:t>
      </w:r>
      <w:r>
        <w:rPr>
          <w:b/>
          <w:noProof/>
          <w:u w:val="single"/>
          <w:lang w:val="fr-BE"/>
        </w:rPr>
        <w:t>-D</w:t>
      </w:r>
    </w:p>
    <w:p w14:paraId="1AFFF39E" w14:textId="77777777" w:rsidR="00CA0E12" w:rsidRDefault="00CA0E12" w:rsidP="00CA0E12">
      <w:pPr>
        <w:jc w:val="center"/>
        <w:rPr>
          <w:rFonts w:eastAsiaTheme="minorHAnsi"/>
          <w:noProof/>
          <w:lang w:val="fr-BE"/>
        </w:rPr>
      </w:pPr>
    </w:p>
    <w:p w14:paraId="6831B6B5" w14:textId="77777777" w:rsidR="00CA0E12" w:rsidRDefault="00CA0E12" w:rsidP="00CA0E12">
      <w:pPr>
        <w:jc w:val="center"/>
        <w:rPr>
          <w:rFonts w:eastAsiaTheme="minorHAnsi"/>
          <w:noProof/>
          <w:lang w:val="fr-BE"/>
        </w:rPr>
      </w:pPr>
    </w:p>
    <w:p w14:paraId="563B3470" w14:textId="77777777" w:rsidR="00CA0E12" w:rsidRDefault="00CA0E12" w:rsidP="00CA0E12">
      <w:pPr>
        <w:jc w:val="center"/>
        <w:rPr>
          <w:rFonts w:eastAsiaTheme="minorHAnsi"/>
          <w:noProof/>
          <w:lang w:val="fr-BE"/>
        </w:rPr>
      </w:pPr>
      <w:r>
        <w:rPr>
          <w:noProof/>
          <w:lang w:val="fr-BE"/>
        </w:rPr>
        <w:t>ARRANGEMENT VISÉ À L’ARTICLE </w:t>
      </w:r>
      <w:r w:rsidRPr="006905F3">
        <w:rPr>
          <w:noProof/>
          <w:lang w:val="fr-BE"/>
        </w:rPr>
        <w:t>9</w:t>
      </w:r>
      <w:r>
        <w:rPr>
          <w:noProof/>
          <w:lang w:val="fr-BE"/>
        </w:rPr>
        <w:t>.</w:t>
      </w:r>
      <w:r w:rsidRPr="006905F3">
        <w:rPr>
          <w:noProof/>
          <w:lang w:val="fr-BE"/>
        </w:rPr>
        <w:t>10</w:t>
      </w:r>
      <w:r>
        <w:rPr>
          <w:noProof/>
          <w:lang w:val="fr-BE"/>
        </w:rPr>
        <w:t>, PARAGRAPHE </w:t>
      </w:r>
      <w:r w:rsidRPr="006905F3">
        <w:rPr>
          <w:noProof/>
          <w:lang w:val="fr-BE"/>
        </w:rPr>
        <w:t>6</w:t>
      </w:r>
      <w:r>
        <w:rPr>
          <w:noProof/>
          <w:lang w:val="fr-BE"/>
        </w:rPr>
        <w:t xml:space="preserve">, AUX FINS DE L’ÉCHANGE RÉGULIER D’INFORMATIONS CONCERNANT LES MESURES PRISES À L’ÉGARD DE PRODUITS NON ALIMENTAIRES NON CONFORMES, AUTRES QUE CELLES VISÉES À L’ARTICLE </w:t>
      </w:r>
      <w:r w:rsidRPr="006905F3">
        <w:rPr>
          <w:noProof/>
          <w:lang w:val="fr-BE"/>
        </w:rPr>
        <w:t>9</w:t>
      </w:r>
      <w:r>
        <w:rPr>
          <w:noProof/>
          <w:lang w:val="fr-BE"/>
        </w:rPr>
        <w:t>.</w:t>
      </w:r>
      <w:r w:rsidRPr="006905F3">
        <w:rPr>
          <w:noProof/>
          <w:lang w:val="fr-BE"/>
        </w:rPr>
        <w:t>10</w:t>
      </w:r>
      <w:r>
        <w:rPr>
          <w:noProof/>
          <w:lang w:val="fr-BE"/>
        </w:rPr>
        <w:t xml:space="preserve">, PARAGRAPHE </w:t>
      </w:r>
      <w:r w:rsidRPr="006905F3">
        <w:rPr>
          <w:noProof/>
          <w:lang w:val="fr-BE"/>
        </w:rPr>
        <w:t>5</w:t>
      </w:r>
      <w:r>
        <w:rPr>
          <w:noProof/>
          <w:lang w:val="fr-BE"/>
        </w:rPr>
        <w:t>, POINT b)</w:t>
      </w:r>
    </w:p>
    <w:p w14:paraId="3857A21A" w14:textId="77777777" w:rsidR="00CA0E12" w:rsidRDefault="00CA0E12" w:rsidP="00CA0E12">
      <w:pPr>
        <w:rPr>
          <w:rFonts w:eastAsiaTheme="minorHAnsi"/>
          <w:noProof/>
          <w:lang w:val="fr-BE"/>
        </w:rPr>
      </w:pPr>
    </w:p>
    <w:p w14:paraId="14F28B20" w14:textId="77777777" w:rsidR="00CA0E12" w:rsidRDefault="00CA0E12" w:rsidP="00CA0E12">
      <w:pPr>
        <w:rPr>
          <w:rFonts w:eastAsiaTheme="minorHAnsi"/>
          <w:noProof/>
          <w:lang w:val="fr-BE"/>
        </w:rPr>
      </w:pPr>
      <w:r>
        <w:rPr>
          <w:noProof/>
          <w:lang w:val="fr-BE"/>
        </w:rPr>
        <w:t>La présente annexe établit un arrangement relatif à l’échange régulier d’informations, notamment l’échange d’informations par voie électronique, sur les mesures prises à l’égard de produits non alimentaires non conformes, autres que celles visées au paragraphe </w:t>
      </w:r>
      <w:r w:rsidRPr="006905F3">
        <w:rPr>
          <w:noProof/>
          <w:lang w:val="fr-BE"/>
        </w:rPr>
        <w:t>5</w:t>
      </w:r>
      <w:r>
        <w:rPr>
          <w:noProof/>
          <w:lang w:val="fr-BE"/>
        </w:rPr>
        <w:t>, point b), de l’article </w:t>
      </w:r>
      <w:r w:rsidRPr="006905F3">
        <w:rPr>
          <w:noProof/>
          <w:lang w:val="fr-BE"/>
        </w:rPr>
        <w:t>9</w:t>
      </w:r>
      <w:r>
        <w:rPr>
          <w:noProof/>
          <w:lang w:val="fr-BE"/>
        </w:rPr>
        <w:t>.</w:t>
      </w:r>
      <w:r w:rsidRPr="006905F3">
        <w:rPr>
          <w:noProof/>
          <w:lang w:val="fr-BE"/>
        </w:rPr>
        <w:t>10</w:t>
      </w:r>
      <w:r>
        <w:rPr>
          <w:noProof/>
          <w:lang w:val="fr-BE"/>
        </w:rPr>
        <w:t xml:space="preserve"> (Coopération en matière de surveillance du marché, de sécurité et de conformité des produits non alimentaires) du présent accord.</w:t>
      </w:r>
    </w:p>
    <w:p w14:paraId="37D00FA3" w14:textId="77777777" w:rsidR="00CA0E12" w:rsidRDefault="00CA0E12" w:rsidP="00CA0E12">
      <w:pPr>
        <w:rPr>
          <w:rFonts w:eastAsiaTheme="minorHAnsi"/>
          <w:noProof/>
          <w:lang w:val="fr-BE"/>
        </w:rPr>
      </w:pPr>
    </w:p>
    <w:p w14:paraId="43F49EDB" w14:textId="77777777" w:rsidR="00CA0E12" w:rsidRDefault="00CA0E12" w:rsidP="00CA0E12">
      <w:pPr>
        <w:rPr>
          <w:rFonts w:eastAsiaTheme="minorHAnsi"/>
          <w:noProof/>
          <w:lang w:val="fr-BE"/>
        </w:rPr>
      </w:pPr>
      <w:r>
        <w:rPr>
          <w:noProof/>
          <w:lang w:val="fr-BE"/>
        </w:rPr>
        <w:t>Conformément aux paragraphes </w:t>
      </w:r>
      <w:r w:rsidRPr="006905F3">
        <w:rPr>
          <w:noProof/>
          <w:lang w:val="fr-BE"/>
        </w:rPr>
        <w:t>9</w:t>
      </w:r>
      <w:r>
        <w:rPr>
          <w:noProof/>
          <w:lang w:val="fr-BE"/>
        </w:rPr>
        <w:t xml:space="preserve"> et </w:t>
      </w:r>
      <w:r w:rsidRPr="006905F3">
        <w:rPr>
          <w:noProof/>
          <w:lang w:val="fr-BE"/>
        </w:rPr>
        <w:t>10</w:t>
      </w:r>
      <w:r>
        <w:rPr>
          <w:noProof/>
          <w:lang w:val="fr-BE"/>
        </w:rPr>
        <w:t xml:space="preserve"> de l’article </w:t>
      </w:r>
      <w:r w:rsidRPr="006905F3">
        <w:rPr>
          <w:noProof/>
          <w:lang w:val="fr-BE"/>
        </w:rPr>
        <w:t>9</w:t>
      </w:r>
      <w:r>
        <w:rPr>
          <w:noProof/>
          <w:lang w:val="fr-BE"/>
        </w:rPr>
        <w:t>.</w:t>
      </w:r>
      <w:r w:rsidRPr="006905F3">
        <w:rPr>
          <w:noProof/>
          <w:lang w:val="fr-BE"/>
        </w:rPr>
        <w:t>10</w:t>
      </w:r>
      <w:r>
        <w:rPr>
          <w:noProof/>
          <w:lang w:val="fr-BE"/>
        </w:rPr>
        <w:t xml:space="preserve"> (Coopération en matière de surveillance du marché, de sécurité et de conformité des produits non alimentaires) du présent accord, l’arrangement précise le type d’informations devant faire l’objet de l’échange, les modalités de l’échange ainsi que l’application des règles en matière de confidentialité et de protection des données à caractère personnel.</w:t>
      </w:r>
    </w:p>
    <w:p w14:paraId="1A7F0BB5" w14:textId="77777777" w:rsidR="00CA0E12" w:rsidRDefault="00CA0E12" w:rsidP="00CA0E12">
      <w:pPr>
        <w:rPr>
          <w:rFonts w:eastAsiaTheme="minorHAnsi"/>
          <w:noProof/>
          <w:lang w:val="fr-BE"/>
        </w:rPr>
      </w:pPr>
    </w:p>
    <w:p w14:paraId="16F0D18F" w14:textId="77777777" w:rsidR="00CA0E12" w:rsidRDefault="00CA0E12" w:rsidP="00CA0E12">
      <w:pPr>
        <w:rPr>
          <w:rFonts w:eastAsiaTheme="minorHAnsi"/>
          <w:noProof/>
          <w:lang w:val="fr-BE"/>
        </w:rPr>
      </w:pPr>
    </w:p>
    <w:p w14:paraId="2FA41445" w14:textId="77777777" w:rsidR="00CA0E12" w:rsidRDefault="00CA0E12" w:rsidP="00CA0E12">
      <w:pPr>
        <w:jc w:val="center"/>
        <w:rPr>
          <w:noProof/>
          <w:lang w:val="fr-BE"/>
        </w:rPr>
      </w:pPr>
      <w:r>
        <w:rPr>
          <w:noProof/>
          <w:lang w:val="fr-BE"/>
        </w:rPr>
        <w:t>________________</w:t>
      </w:r>
    </w:p>
    <w:p w14:paraId="44AA732F" w14:textId="77777777" w:rsidR="00CA0E12" w:rsidRDefault="00CA0E12" w:rsidP="00CA0E12">
      <w:pPr>
        <w:widowControl/>
        <w:rPr>
          <w:b/>
          <w:noProof/>
          <w:u w:val="single"/>
          <w:lang w:val="fr-BE"/>
        </w:rPr>
        <w:sectPr w:rsidR="00CA0E12">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20"/>
        </w:sectPr>
      </w:pPr>
    </w:p>
    <w:p w14:paraId="5A119CE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9</w:t>
      </w:r>
      <w:r>
        <w:rPr>
          <w:b/>
          <w:noProof/>
          <w:u w:val="single"/>
          <w:lang w:val="fr-BE"/>
        </w:rPr>
        <w:t>-E</w:t>
      </w:r>
    </w:p>
    <w:p w14:paraId="70BE1B8B" w14:textId="77777777" w:rsidR="00CA0E12" w:rsidRDefault="00CA0E12" w:rsidP="00CA0E12">
      <w:pPr>
        <w:jc w:val="center"/>
        <w:rPr>
          <w:noProof/>
          <w:lang w:val="fr-BE"/>
        </w:rPr>
      </w:pPr>
    </w:p>
    <w:p w14:paraId="48338F78" w14:textId="77777777" w:rsidR="00CA0E12" w:rsidRDefault="00CA0E12" w:rsidP="00CA0E12">
      <w:pPr>
        <w:jc w:val="center"/>
        <w:rPr>
          <w:noProof/>
          <w:lang w:val="fr-BE"/>
        </w:rPr>
      </w:pPr>
    </w:p>
    <w:p w14:paraId="7D13BEB0" w14:textId="77777777" w:rsidR="00CA0E12" w:rsidRDefault="00CA0E12" w:rsidP="00CA0E12">
      <w:pPr>
        <w:jc w:val="center"/>
        <w:rPr>
          <w:noProof/>
          <w:lang w:val="fr-BE"/>
        </w:rPr>
      </w:pPr>
      <w:r>
        <w:rPr>
          <w:noProof/>
          <w:lang w:val="fr-BE"/>
        </w:rPr>
        <w:t>VINS ET SPIRITUEUX</w:t>
      </w:r>
    </w:p>
    <w:p w14:paraId="79876CCE" w14:textId="77777777" w:rsidR="00CA0E12" w:rsidRDefault="00CA0E12" w:rsidP="00CA0E12">
      <w:pPr>
        <w:jc w:val="center"/>
        <w:rPr>
          <w:noProof/>
          <w:lang w:val="fr-BE"/>
        </w:rPr>
      </w:pPr>
    </w:p>
    <w:p w14:paraId="5B66193D" w14:textId="77777777" w:rsidR="00CA0E12" w:rsidRDefault="00CA0E12" w:rsidP="00CA0E12">
      <w:pPr>
        <w:jc w:val="center"/>
        <w:rPr>
          <w:noProof/>
          <w:lang w:val="fr-BE"/>
        </w:rPr>
      </w:pPr>
    </w:p>
    <w:p w14:paraId="76E3237B" w14:textId="77777777" w:rsidR="00CA0E12" w:rsidRDefault="00CA0E12" w:rsidP="00CA0E12">
      <w:pPr>
        <w:jc w:val="center"/>
        <w:rPr>
          <w:noProof/>
          <w:lang w:val="fr-BE"/>
        </w:rPr>
      </w:pPr>
      <w:r>
        <w:rPr>
          <w:noProof/>
          <w:lang w:val="fr-BE"/>
        </w:rPr>
        <w:t>ARTICLE PREMIER</w:t>
      </w:r>
    </w:p>
    <w:p w14:paraId="02D51C39" w14:textId="77777777" w:rsidR="00CA0E12" w:rsidRDefault="00CA0E12" w:rsidP="00CA0E12">
      <w:pPr>
        <w:jc w:val="center"/>
        <w:rPr>
          <w:noProof/>
          <w:lang w:val="fr-BE"/>
        </w:rPr>
      </w:pPr>
    </w:p>
    <w:p w14:paraId="44A877F8" w14:textId="77777777" w:rsidR="00CA0E12" w:rsidRDefault="00CA0E12" w:rsidP="00CA0E12">
      <w:pPr>
        <w:jc w:val="center"/>
        <w:rPr>
          <w:noProof/>
          <w:lang w:val="fr-BE"/>
        </w:rPr>
      </w:pPr>
      <w:r>
        <w:rPr>
          <w:noProof/>
          <w:lang w:val="fr-BE"/>
        </w:rPr>
        <w:t>Objectif</w:t>
      </w:r>
    </w:p>
    <w:p w14:paraId="0E0F46F5" w14:textId="77777777" w:rsidR="00CA0E12" w:rsidRDefault="00CA0E12" w:rsidP="00CA0E12">
      <w:pPr>
        <w:rPr>
          <w:noProof/>
          <w:lang w:val="fr-BE"/>
        </w:rPr>
      </w:pPr>
    </w:p>
    <w:p w14:paraId="7B21D1A8" w14:textId="77777777" w:rsidR="00CA0E12" w:rsidRDefault="00CA0E12" w:rsidP="00CA0E12">
      <w:pPr>
        <w:rPr>
          <w:noProof/>
          <w:lang w:val="fr-BE"/>
        </w:rPr>
      </w:pPr>
      <w:r>
        <w:rPr>
          <w:noProof/>
          <w:lang w:val="fr-BE"/>
        </w:rPr>
        <w:t>La présente annexe a pour objectif, sur une base de non-discrimination et de réciprocité, de faciliter le commerce des vins et spiritueux produits sur le territoire de chaque partie.</w:t>
      </w:r>
    </w:p>
    <w:p w14:paraId="5B75241F" w14:textId="77777777" w:rsidR="00CA0E12" w:rsidRDefault="00CA0E12" w:rsidP="00CA0E12">
      <w:pPr>
        <w:rPr>
          <w:noProof/>
          <w:lang w:val="fr-BE"/>
        </w:rPr>
      </w:pPr>
    </w:p>
    <w:p w14:paraId="37F7B079" w14:textId="77777777" w:rsidR="00CA0E12" w:rsidRDefault="00CA0E12" w:rsidP="00CA0E12">
      <w:pPr>
        <w:rPr>
          <w:noProof/>
          <w:lang w:val="fr-BE"/>
        </w:rPr>
      </w:pPr>
    </w:p>
    <w:p w14:paraId="3439EB6C" w14:textId="77777777" w:rsidR="00CA0E12" w:rsidRDefault="00CA0E12" w:rsidP="00CA0E12">
      <w:pPr>
        <w:jc w:val="center"/>
        <w:rPr>
          <w:noProof/>
          <w:lang w:val="fr-BE"/>
        </w:rPr>
      </w:pPr>
      <w:r>
        <w:rPr>
          <w:noProof/>
          <w:lang w:val="fr-BE"/>
        </w:rPr>
        <w:t xml:space="preserve">ARTICLE </w:t>
      </w:r>
      <w:r w:rsidRPr="006905F3">
        <w:rPr>
          <w:noProof/>
          <w:lang w:val="fr-BE"/>
        </w:rPr>
        <w:t>2</w:t>
      </w:r>
    </w:p>
    <w:p w14:paraId="2D09636E" w14:textId="77777777" w:rsidR="00CA0E12" w:rsidRDefault="00CA0E12" w:rsidP="00CA0E12">
      <w:pPr>
        <w:jc w:val="center"/>
        <w:rPr>
          <w:noProof/>
          <w:lang w:val="fr-BE"/>
        </w:rPr>
      </w:pPr>
    </w:p>
    <w:p w14:paraId="5C383A97" w14:textId="77777777" w:rsidR="00CA0E12" w:rsidRDefault="00CA0E12" w:rsidP="00CA0E12">
      <w:pPr>
        <w:jc w:val="center"/>
        <w:rPr>
          <w:noProof/>
          <w:lang w:val="fr-BE"/>
        </w:rPr>
      </w:pPr>
      <w:r>
        <w:rPr>
          <w:noProof/>
          <w:lang w:val="fr-BE"/>
        </w:rPr>
        <w:t>Champ d’application et couverture</w:t>
      </w:r>
    </w:p>
    <w:p w14:paraId="742CA591" w14:textId="77777777" w:rsidR="00CA0E12" w:rsidRDefault="00CA0E12" w:rsidP="00CA0E12">
      <w:pPr>
        <w:rPr>
          <w:noProof/>
          <w:lang w:val="fr-BE"/>
        </w:rPr>
      </w:pPr>
    </w:p>
    <w:p w14:paraId="6FD8AF66" w14:textId="77777777" w:rsidR="00CA0E12" w:rsidRDefault="00CA0E12" w:rsidP="00CA0E12">
      <w:pPr>
        <w:rPr>
          <w:noProof/>
          <w:lang w:val="fr-BE"/>
        </w:rPr>
      </w:pPr>
      <w:r>
        <w:rPr>
          <w:noProof/>
          <w:lang w:val="fr-BE"/>
        </w:rPr>
        <w:t>La présente annexe s’applique aux vins classés dans la position SH </w:t>
      </w:r>
      <w:r w:rsidRPr="006905F3">
        <w:rPr>
          <w:noProof/>
          <w:lang w:val="fr-BE"/>
        </w:rPr>
        <w:t>22</w:t>
      </w:r>
      <w:r>
        <w:rPr>
          <w:noProof/>
          <w:lang w:val="fr-BE"/>
        </w:rPr>
        <w:t>.</w:t>
      </w:r>
      <w:r w:rsidRPr="006905F3">
        <w:rPr>
          <w:noProof/>
          <w:lang w:val="fr-BE"/>
        </w:rPr>
        <w:t>04</w:t>
      </w:r>
      <w:r>
        <w:rPr>
          <w:noProof/>
          <w:lang w:val="fr-BE"/>
        </w:rPr>
        <w:t xml:space="preserve"> et aux spiritueux classés dans la position SH </w:t>
      </w:r>
      <w:r w:rsidRPr="006905F3">
        <w:rPr>
          <w:noProof/>
          <w:lang w:val="fr-BE"/>
        </w:rPr>
        <w:t>22</w:t>
      </w:r>
      <w:r>
        <w:rPr>
          <w:noProof/>
          <w:lang w:val="fr-BE"/>
        </w:rPr>
        <w:t>.</w:t>
      </w:r>
      <w:r w:rsidRPr="006905F3">
        <w:rPr>
          <w:noProof/>
          <w:lang w:val="fr-BE"/>
        </w:rPr>
        <w:t>08</w:t>
      </w:r>
      <w:r>
        <w:rPr>
          <w:noProof/>
          <w:lang w:val="fr-BE"/>
        </w:rPr>
        <w:t xml:space="preserve"> du système harmonisé.</w:t>
      </w:r>
    </w:p>
    <w:p w14:paraId="66CDC27B" w14:textId="77777777" w:rsidR="00CA0E12" w:rsidRDefault="00CA0E12" w:rsidP="00CA0E12">
      <w:pPr>
        <w:rPr>
          <w:noProof/>
          <w:lang w:val="fr-BE"/>
        </w:rPr>
      </w:pPr>
    </w:p>
    <w:p w14:paraId="7EAACE35" w14:textId="77777777" w:rsidR="00CA0E12" w:rsidRDefault="00CA0E12" w:rsidP="00CA0E12">
      <w:pPr>
        <w:rPr>
          <w:noProof/>
          <w:lang w:val="fr-BE"/>
        </w:rPr>
      </w:pPr>
    </w:p>
    <w:p w14:paraId="79B5CC2C" w14:textId="77777777" w:rsidR="00CA0E12" w:rsidRDefault="00CA0E12" w:rsidP="00CA0E12">
      <w:pPr>
        <w:jc w:val="center"/>
        <w:rPr>
          <w:noProof/>
          <w:lang w:val="fr-BE"/>
        </w:rPr>
      </w:pPr>
      <w:r>
        <w:rPr>
          <w:noProof/>
          <w:lang w:val="fr-BE"/>
        </w:rPr>
        <w:br w:type="page"/>
        <w:t xml:space="preserve">ARTICLE </w:t>
      </w:r>
      <w:r w:rsidRPr="006905F3">
        <w:rPr>
          <w:noProof/>
          <w:lang w:val="fr-BE"/>
        </w:rPr>
        <w:t>3</w:t>
      </w:r>
    </w:p>
    <w:p w14:paraId="4E66BD2D" w14:textId="77777777" w:rsidR="00CA0E12" w:rsidRDefault="00CA0E12" w:rsidP="00CA0E12">
      <w:pPr>
        <w:jc w:val="center"/>
        <w:rPr>
          <w:noProof/>
          <w:lang w:val="fr-BE"/>
        </w:rPr>
      </w:pPr>
    </w:p>
    <w:p w14:paraId="567457AA" w14:textId="77777777" w:rsidR="00CA0E12" w:rsidRDefault="00CA0E12" w:rsidP="00CA0E12">
      <w:pPr>
        <w:jc w:val="center"/>
        <w:rPr>
          <w:noProof/>
          <w:lang w:val="fr-BE"/>
        </w:rPr>
      </w:pPr>
      <w:r>
        <w:rPr>
          <w:noProof/>
          <w:lang w:val="fr-BE"/>
        </w:rPr>
        <w:t>Exceptions générales</w:t>
      </w:r>
    </w:p>
    <w:p w14:paraId="4853F950" w14:textId="77777777" w:rsidR="00CA0E12" w:rsidRDefault="00CA0E12" w:rsidP="00CA0E12">
      <w:pPr>
        <w:rPr>
          <w:noProof/>
          <w:lang w:val="fr-BE"/>
        </w:rPr>
      </w:pPr>
    </w:p>
    <w:p w14:paraId="589042C2" w14:textId="77777777" w:rsidR="00CA0E12" w:rsidRDefault="00CA0E12" w:rsidP="00CA0E12">
      <w:pPr>
        <w:rPr>
          <w:noProof/>
          <w:lang w:val="fr-BE"/>
        </w:rPr>
      </w:pPr>
      <w:r>
        <w:rPr>
          <w:noProof/>
          <w:lang w:val="fr-BE"/>
        </w:rPr>
        <w:t>Aucune disposition de la présente annexe ne peut être interprétée comme empêchant l’une ou l’autre partie d’adopter ou d’appliquer des mesures nécessaires à la protection de la santé et de la vie des personnes et des végétaux, sous réserve que ces mesures ne soient pas appliquées de façon à constituer soit un moyen de discrimination arbitraire ou injustifiable entre pays où les mêmes conditions existent, soit une restriction déguisée au commerce international,</w:t>
      </w:r>
    </w:p>
    <w:p w14:paraId="315DFE5E" w14:textId="77777777" w:rsidR="00CA0E12" w:rsidRDefault="00CA0E12" w:rsidP="00CA0E12">
      <w:pPr>
        <w:rPr>
          <w:noProof/>
          <w:lang w:val="fr-BE"/>
        </w:rPr>
      </w:pPr>
    </w:p>
    <w:p w14:paraId="7DF43995" w14:textId="77777777" w:rsidR="00CA0E12" w:rsidRDefault="00CA0E12" w:rsidP="00CA0E12">
      <w:pPr>
        <w:rPr>
          <w:noProof/>
          <w:lang w:val="fr-BE"/>
        </w:rPr>
      </w:pPr>
    </w:p>
    <w:p w14:paraId="1D51F660" w14:textId="77777777" w:rsidR="00CA0E12" w:rsidRDefault="00CA0E12" w:rsidP="00CA0E12">
      <w:pPr>
        <w:jc w:val="center"/>
        <w:rPr>
          <w:noProof/>
          <w:lang w:val="fr-BE"/>
        </w:rPr>
      </w:pPr>
      <w:r>
        <w:rPr>
          <w:noProof/>
          <w:lang w:val="fr-BE"/>
        </w:rPr>
        <w:t xml:space="preserve">ARTICLE </w:t>
      </w:r>
      <w:r w:rsidRPr="006905F3">
        <w:rPr>
          <w:noProof/>
          <w:lang w:val="fr-BE"/>
        </w:rPr>
        <w:t>4</w:t>
      </w:r>
    </w:p>
    <w:p w14:paraId="6C65946B" w14:textId="77777777" w:rsidR="00CA0E12" w:rsidRDefault="00CA0E12" w:rsidP="00CA0E12">
      <w:pPr>
        <w:jc w:val="center"/>
        <w:rPr>
          <w:noProof/>
          <w:lang w:val="fr-BE"/>
        </w:rPr>
      </w:pPr>
    </w:p>
    <w:p w14:paraId="0FFBBB05" w14:textId="77777777" w:rsidR="00CA0E12" w:rsidRDefault="00CA0E12" w:rsidP="00CA0E12">
      <w:pPr>
        <w:jc w:val="center"/>
        <w:rPr>
          <w:noProof/>
          <w:lang w:val="fr-BE"/>
        </w:rPr>
      </w:pPr>
      <w:r>
        <w:rPr>
          <w:noProof/>
          <w:lang w:val="fr-BE"/>
        </w:rPr>
        <w:t>Définitions</w:t>
      </w:r>
    </w:p>
    <w:p w14:paraId="474262E4" w14:textId="77777777" w:rsidR="00CA0E12" w:rsidRDefault="00CA0E12" w:rsidP="00CA0E12">
      <w:pPr>
        <w:rPr>
          <w:noProof/>
          <w:lang w:val="fr-BE"/>
        </w:rPr>
      </w:pPr>
    </w:p>
    <w:p w14:paraId="58D8A7E2" w14:textId="77777777" w:rsidR="00CA0E12" w:rsidRDefault="00CA0E12" w:rsidP="00CA0E12">
      <w:pPr>
        <w:rPr>
          <w:noProof/>
          <w:lang w:val="fr-BE"/>
        </w:rPr>
      </w:pPr>
      <w:r>
        <w:rPr>
          <w:noProof/>
          <w:lang w:val="fr-BE"/>
        </w:rPr>
        <w:t>Aux fins de la présente annexe, on entend par:</w:t>
      </w:r>
    </w:p>
    <w:p w14:paraId="0AAD67E4" w14:textId="77777777" w:rsidR="00CA0E12" w:rsidRDefault="00CA0E12" w:rsidP="00CA0E12">
      <w:pPr>
        <w:rPr>
          <w:noProof/>
          <w:lang w:val="fr-BE"/>
        </w:rPr>
      </w:pPr>
    </w:p>
    <w:p w14:paraId="397740B0" w14:textId="77777777" w:rsidR="00CA0E12" w:rsidRDefault="00CA0E12" w:rsidP="00CA0E12">
      <w:pPr>
        <w:ind w:left="567" w:hanging="567"/>
        <w:rPr>
          <w:noProof/>
          <w:lang w:val="fr-BE"/>
        </w:rPr>
      </w:pPr>
      <w:r>
        <w:rPr>
          <w:noProof/>
          <w:lang w:val="fr-BE"/>
        </w:rPr>
        <w:t>a)</w:t>
      </w:r>
      <w:r>
        <w:rPr>
          <w:noProof/>
          <w:lang w:val="fr-BE"/>
        </w:rPr>
        <w:tab/>
        <w:t>«étiquette»: toute marque, tout signe, toute image ou toute autre représentation graphique écrit, imprimé, poncé, apposé, gravé, appliqué ou fermement fixé sur un récipient contenant du vin;</w:t>
      </w:r>
    </w:p>
    <w:p w14:paraId="2EF975E2" w14:textId="77777777" w:rsidR="00CA0E12" w:rsidRDefault="00CA0E12" w:rsidP="00CA0E12">
      <w:pPr>
        <w:ind w:left="567" w:hanging="567"/>
        <w:rPr>
          <w:noProof/>
          <w:lang w:val="fr-BE"/>
        </w:rPr>
      </w:pPr>
    </w:p>
    <w:p w14:paraId="332C1FB1" w14:textId="77777777" w:rsidR="00CA0E12" w:rsidRDefault="00CA0E12" w:rsidP="00CA0E12">
      <w:pPr>
        <w:ind w:left="567" w:hanging="567"/>
        <w:rPr>
          <w:noProof/>
          <w:lang w:val="fr-BE"/>
        </w:rPr>
      </w:pPr>
      <w:r>
        <w:rPr>
          <w:noProof/>
          <w:lang w:val="fr-BE"/>
        </w:rPr>
        <w:t>b)</w:t>
      </w:r>
      <w:r>
        <w:rPr>
          <w:noProof/>
          <w:lang w:val="fr-BE"/>
        </w:rPr>
        <w:tab/>
        <w:t>«pratiques œnologiques»: les procédés, traitements et techniques de vinification tels que les additifs pour le vin et les auxiliaires technologiques, à l’exclusion de l’étiquetage, de la mise en bouteille ou du conditionnement en vue de la vente finale;</w:t>
      </w:r>
    </w:p>
    <w:p w14:paraId="3EC892CE" w14:textId="77777777" w:rsidR="00CA0E12" w:rsidRDefault="00CA0E12" w:rsidP="00CA0E12">
      <w:pPr>
        <w:ind w:left="567" w:hanging="567"/>
        <w:rPr>
          <w:noProof/>
          <w:lang w:val="fr-BE"/>
        </w:rPr>
      </w:pPr>
    </w:p>
    <w:p w14:paraId="2FB4C9F2" w14:textId="77777777" w:rsidR="00CA0E12" w:rsidRDefault="00CA0E12" w:rsidP="00CA0E12">
      <w:pPr>
        <w:ind w:left="567" w:hanging="567"/>
        <w:rPr>
          <w:noProof/>
          <w:lang w:val="fr-BE"/>
        </w:rPr>
      </w:pPr>
      <w:r>
        <w:rPr>
          <w:noProof/>
          <w:lang w:val="fr-BE"/>
        </w:rPr>
        <w:br w:type="page"/>
        <w:t>c)</w:t>
      </w:r>
      <w:r>
        <w:rPr>
          <w:noProof/>
          <w:lang w:val="fr-BE"/>
        </w:rPr>
        <w:tab/>
        <w:t>«champ de vision unique»: toute partie de la surface d’un récipient, à l’exclusion de son fond et de son bouchon, qui peut être vue sans qu’il soit nécessaire de tourner le récipient;</w:t>
      </w:r>
    </w:p>
    <w:p w14:paraId="45B40BFA" w14:textId="77777777" w:rsidR="00CA0E12" w:rsidRDefault="00CA0E12" w:rsidP="00CA0E12">
      <w:pPr>
        <w:ind w:left="567" w:hanging="567"/>
        <w:rPr>
          <w:noProof/>
          <w:lang w:val="fr-BE"/>
        </w:rPr>
      </w:pPr>
    </w:p>
    <w:p w14:paraId="273C3F1A" w14:textId="77777777" w:rsidR="00CA0E12" w:rsidRDefault="00CA0E12" w:rsidP="00CA0E12">
      <w:pPr>
        <w:ind w:left="567" w:hanging="567"/>
        <w:rPr>
          <w:noProof/>
          <w:lang w:val="fr-BE"/>
        </w:rPr>
      </w:pPr>
      <w:r>
        <w:rPr>
          <w:noProof/>
          <w:lang w:val="fr-BE"/>
        </w:rPr>
        <w:t>d)</w:t>
      </w:r>
      <w:r>
        <w:rPr>
          <w:noProof/>
          <w:lang w:val="fr-BE"/>
        </w:rPr>
        <w:tab/>
        <w:t>«variété»: le cultivar de raisin à partir duquel un vin est élaboré, tel qu’il est exprimé dans des termes communément compris et admis, dont l’usage est autorisé dans la partie exportatrice;</w:t>
      </w:r>
    </w:p>
    <w:p w14:paraId="4D4D94A6" w14:textId="77777777" w:rsidR="00CA0E12" w:rsidRDefault="00CA0E12" w:rsidP="00CA0E12">
      <w:pPr>
        <w:ind w:left="567" w:hanging="567"/>
        <w:rPr>
          <w:noProof/>
          <w:lang w:val="fr-BE"/>
        </w:rPr>
      </w:pPr>
    </w:p>
    <w:p w14:paraId="344C73BB" w14:textId="77777777" w:rsidR="00CA0E12" w:rsidRDefault="00CA0E12" w:rsidP="00CA0E12">
      <w:pPr>
        <w:ind w:left="567" w:hanging="567"/>
        <w:rPr>
          <w:noProof/>
          <w:lang w:val="fr-BE"/>
        </w:rPr>
      </w:pPr>
      <w:r>
        <w:rPr>
          <w:noProof/>
          <w:lang w:val="fr-BE"/>
        </w:rPr>
        <w:t>e)</w:t>
      </w:r>
      <w:r>
        <w:rPr>
          <w:noProof/>
          <w:lang w:val="fr-BE"/>
        </w:rPr>
        <w:tab/>
        <w:t>«millésime»: l’année de récolte des raisins utilisés pour produire un vin; et</w:t>
      </w:r>
    </w:p>
    <w:p w14:paraId="74009516" w14:textId="77777777" w:rsidR="00CA0E12" w:rsidRDefault="00CA0E12" w:rsidP="00CA0E12">
      <w:pPr>
        <w:ind w:left="567" w:hanging="567"/>
        <w:rPr>
          <w:noProof/>
          <w:lang w:val="fr-BE"/>
        </w:rPr>
      </w:pPr>
    </w:p>
    <w:p w14:paraId="55646A1F" w14:textId="77777777" w:rsidR="00CA0E12" w:rsidRDefault="00CA0E12" w:rsidP="00CA0E12">
      <w:pPr>
        <w:ind w:left="567" w:hanging="567"/>
        <w:rPr>
          <w:noProof/>
          <w:lang w:val="fr-BE"/>
        </w:rPr>
      </w:pPr>
      <w:r>
        <w:rPr>
          <w:noProof/>
          <w:lang w:val="fr-BE"/>
        </w:rPr>
        <w:t>f)</w:t>
      </w:r>
      <w:r>
        <w:rPr>
          <w:noProof/>
          <w:lang w:val="fr-BE"/>
        </w:rPr>
        <w:tab/>
        <w:t>«vin»: le produit obtenu exclusivement par la fermentation alcoolique, totale ou partielle, de raisins frais, foulés ou non, ou de moûts de raisins</w:t>
      </w:r>
      <w:r>
        <w:rPr>
          <w:rStyle w:val="FootnoteReference"/>
          <w:noProof/>
        </w:rPr>
        <w:footnoteReference w:id="22"/>
      </w:r>
      <w:r>
        <w:rPr>
          <w:noProof/>
          <w:lang w:val="fr-BE"/>
        </w:rPr>
        <w:t>.</w:t>
      </w:r>
    </w:p>
    <w:p w14:paraId="08480E4B" w14:textId="77777777" w:rsidR="00CA0E12" w:rsidRDefault="00CA0E12" w:rsidP="00CA0E12">
      <w:pPr>
        <w:ind w:left="567" w:hanging="567"/>
        <w:rPr>
          <w:noProof/>
          <w:lang w:val="fr-BE"/>
        </w:rPr>
      </w:pPr>
    </w:p>
    <w:p w14:paraId="4F58FD5B" w14:textId="77777777" w:rsidR="00CA0E12" w:rsidRDefault="00CA0E12" w:rsidP="00CA0E12">
      <w:pPr>
        <w:ind w:left="567" w:hanging="567"/>
        <w:rPr>
          <w:noProof/>
          <w:lang w:val="fr-BE"/>
        </w:rPr>
      </w:pPr>
    </w:p>
    <w:p w14:paraId="23FC690C" w14:textId="77777777" w:rsidR="00CA0E12" w:rsidRDefault="00CA0E12" w:rsidP="00CA0E12">
      <w:pPr>
        <w:jc w:val="center"/>
        <w:rPr>
          <w:noProof/>
          <w:lang w:val="fr-BE"/>
        </w:rPr>
      </w:pPr>
      <w:r>
        <w:rPr>
          <w:noProof/>
          <w:lang w:val="fr-BE"/>
        </w:rPr>
        <w:t xml:space="preserve">ARTICLE </w:t>
      </w:r>
      <w:r w:rsidRPr="006905F3">
        <w:rPr>
          <w:noProof/>
          <w:lang w:val="fr-BE"/>
        </w:rPr>
        <w:t>5</w:t>
      </w:r>
    </w:p>
    <w:p w14:paraId="2556B4CC" w14:textId="77777777" w:rsidR="00CA0E12" w:rsidRDefault="00CA0E12" w:rsidP="00CA0E12">
      <w:pPr>
        <w:jc w:val="center"/>
        <w:rPr>
          <w:noProof/>
          <w:lang w:val="fr-BE"/>
        </w:rPr>
      </w:pPr>
    </w:p>
    <w:p w14:paraId="0A62BBDF" w14:textId="77777777" w:rsidR="00CA0E12" w:rsidRDefault="00CA0E12" w:rsidP="00CA0E12">
      <w:pPr>
        <w:jc w:val="center"/>
        <w:rPr>
          <w:noProof/>
          <w:lang w:val="fr-BE"/>
        </w:rPr>
      </w:pPr>
      <w:r>
        <w:rPr>
          <w:noProof/>
          <w:lang w:val="fr-BE"/>
        </w:rPr>
        <w:t>Règle générale</w:t>
      </w:r>
    </w:p>
    <w:p w14:paraId="08CE119D" w14:textId="77777777" w:rsidR="00CA0E12" w:rsidRDefault="00CA0E12" w:rsidP="00CA0E12">
      <w:pPr>
        <w:rPr>
          <w:noProof/>
          <w:lang w:val="fr-BE"/>
        </w:rPr>
      </w:pPr>
    </w:p>
    <w:p w14:paraId="64865EF8" w14:textId="77777777" w:rsidR="00CA0E12" w:rsidRDefault="00CA0E12" w:rsidP="00CA0E12">
      <w:pPr>
        <w:rPr>
          <w:noProof/>
          <w:lang w:val="fr-BE"/>
        </w:rPr>
      </w:pPr>
      <w:r>
        <w:rPr>
          <w:noProof/>
          <w:lang w:val="fr-BE"/>
        </w:rPr>
        <w:t>Sauf indication contraire dans la présente annexe, l’importation et la commercialisation</w:t>
      </w:r>
      <w:r>
        <w:rPr>
          <w:rStyle w:val="FootnoteReference"/>
          <w:noProof/>
        </w:rPr>
        <w:footnoteReference w:id="23"/>
      </w:r>
      <w:r>
        <w:rPr>
          <w:noProof/>
          <w:lang w:val="fr-BE"/>
        </w:rPr>
        <w:t xml:space="preserve"> des vins et spiritueux sont effectuées conformément à la législation de la partie importatrice.</w:t>
      </w:r>
    </w:p>
    <w:p w14:paraId="11F62D02" w14:textId="77777777" w:rsidR="00CA0E12" w:rsidRDefault="00CA0E12" w:rsidP="00CA0E12">
      <w:pPr>
        <w:rPr>
          <w:noProof/>
          <w:lang w:val="fr-BE"/>
        </w:rPr>
      </w:pPr>
    </w:p>
    <w:p w14:paraId="2C296232" w14:textId="77777777" w:rsidR="00CA0E12" w:rsidRDefault="00CA0E12" w:rsidP="00CA0E12">
      <w:pPr>
        <w:rPr>
          <w:noProof/>
          <w:lang w:val="fr-BE"/>
        </w:rPr>
      </w:pPr>
    </w:p>
    <w:p w14:paraId="4AA8E20B" w14:textId="77777777" w:rsidR="00CA0E12" w:rsidRDefault="00CA0E12" w:rsidP="00CA0E12">
      <w:pPr>
        <w:jc w:val="center"/>
        <w:rPr>
          <w:noProof/>
          <w:lang w:val="fr-BE"/>
        </w:rPr>
      </w:pPr>
      <w:r>
        <w:rPr>
          <w:noProof/>
          <w:lang w:val="fr-BE"/>
        </w:rPr>
        <w:br w:type="page"/>
        <w:t xml:space="preserve">ARTICLE </w:t>
      </w:r>
      <w:r w:rsidRPr="006905F3">
        <w:rPr>
          <w:noProof/>
          <w:lang w:val="fr-BE"/>
        </w:rPr>
        <w:t>6</w:t>
      </w:r>
    </w:p>
    <w:p w14:paraId="4BF49D95" w14:textId="77777777" w:rsidR="00CA0E12" w:rsidRDefault="00CA0E12" w:rsidP="00CA0E12">
      <w:pPr>
        <w:jc w:val="center"/>
        <w:rPr>
          <w:noProof/>
          <w:lang w:val="fr-BE"/>
        </w:rPr>
      </w:pPr>
    </w:p>
    <w:p w14:paraId="024E31F4" w14:textId="77777777" w:rsidR="00CA0E12" w:rsidRDefault="00CA0E12" w:rsidP="00CA0E12">
      <w:pPr>
        <w:jc w:val="center"/>
        <w:rPr>
          <w:noProof/>
          <w:lang w:val="fr-BE"/>
        </w:rPr>
      </w:pPr>
      <w:r>
        <w:rPr>
          <w:noProof/>
          <w:lang w:val="fr-BE"/>
        </w:rPr>
        <w:t>Définitions des produits, pratiques et procédés œnologiques</w:t>
      </w:r>
    </w:p>
    <w:p w14:paraId="0CDF026F" w14:textId="77777777" w:rsidR="00CA0E12" w:rsidRDefault="00CA0E12" w:rsidP="00CA0E12">
      <w:pPr>
        <w:rPr>
          <w:noProof/>
          <w:lang w:val="fr-BE"/>
        </w:rPr>
      </w:pPr>
    </w:p>
    <w:p w14:paraId="626D16EB" w14:textId="77777777" w:rsidR="00CA0E12" w:rsidRDefault="00CA0E12" w:rsidP="00CA0E12">
      <w:pPr>
        <w:rPr>
          <w:noProof/>
          <w:lang w:val="fr-BE"/>
        </w:rPr>
      </w:pPr>
      <w:r w:rsidRPr="006905F3">
        <w:rPr>
          <w:noProof/>
          <w:lang w:val="fr-BE"/>
        </w:rPr>
        <w:t>1</w:t>
      </w:r>
      <w:r>
        <w:rPr>
          <w:noProof/>
          <w:lang w:val="fr-BE"/>
        </w:rPr>
        <w:t>.</w:t>
      </w:r>
      <w:r>
        <w:rPr>
          <w:noProof/>
          <w:lang w:val="fr-BE"/>
        </w:rPr>
        <w:tab/>
        <w:t>L’Union autorise l’importation et la commercialisation sur son territoire, à des fins de consommation humaine, de vins produits en Nouvelle-Zélande conformément:</w:t>
      </w:r>
    </w:p>
    <w:p w14:paraId="0E1527DB" w14:textId="77777777" w:rsidR="00CA0E12" w:rsidRDefault="00CA0E12" w:rsidP="00CA0E12">
      <w:pPr>
        <w:rPr>
          <w:noProof/>
          <w:lang w:val="fr-BE"/>
        </w:rPr>
      </w:pPr>
    </w:p>
    <w:p w14:paraId="5CA6B5BA" w14:textId="77777777" w:rsidR="00CA0E12" w:rsidRDefault="00CA0E12" w:rsidP="00CA0E12">
      <w:pPr>
        <w:ind w:left="567" w:hanging="567"/>
        <w:rPr>
          <w:noProof/>
          <w:lang w:val="fr-BE"/>
        </w:rPr>
      </w:pPr>
      <w:r>
        <w:rPr>
          <w:noProof/>
          <w:lang w:val="fr-BE"/>
        </w:rPr>
        <w:t>a)</w:t>
      </w:r>
      <w:r>
        <w:rPr>
          <w:noProof/>
          <w:lang w:val="fr-BE"/>
        </w:rPr>
        <w:tab/>
        <w:t>aux définitions de produits autorisées en Nouvelle-Zélande par sa législation visée à l’appendice </w:t>
      </w:r>
      <w:r w:rsidRPr="006905F3">
        <w:rPr>
          <w:noProof/>
          <w:lang w:val="fr-BE"/>
        </w:rPr>
        <w:t>9</w:t>
      </w:r>
      <w:r>
        <w:rPr>
          <w:noProof/>
          <w:lang w:val="fr-BE"/>
        </w:rPr>
        <w:t>-E-</w:t>
      </w:r>
      <w:r w:rsidRPr="006905F3">
        <w:rPr>
          <w:noProof/>
          <w:lang w:val="fr-BE"/>
        </w:rPr>
        <w:t>1</w:t>
      </w:r>
      <w:r>
        <w:rPr>
          <w:noProof/>
          <w:lang w:val="fr-BE"/>
        </w:rPr>
        <w:t xml:space="preserve"> [Législation néo-zélandaise visée à l’article </w:t>
      </w:r>
      <w:r w:rsidRPr="006905F3">
        <w:rPr>
          <w:noProof/>
          <w:lang w:val="fr-BE"/>
        </w:rPr>
        <w:t>6</w:t>
      </w:r>
      <w:r>
        <w:rPr>
          <w:noProof/>
          <w:lang w:val="fr-BE"/>
        </w:rPr>
        <w:t>, paragraphe </w:t>
      </w:r>
      <w:r w:rsidRPr="006905F3">
        <w:rPr>
          <w:noProof/>
          <w:lang w:val="fr-BE"/>
        </w:rPr>
        <w:t>1</w:t>
      </w:r>
      <w:r>
        <w:rPr>
          <w:noProof/>
          <w:lang w:val="fr-BE"/>
        </w:rPr>
        <w:t>, point a)]</w:t>
      </w:r>
      <w:r>
        <w:rPr>
          <w:rStyle w:val="FootnoteReference"/>
          <w:noProof/>
        </w:rPr>
        <w:footnoteReference w:id="24"/>
      </w:r>
      <w:r>
        <w:rPr>
          <w:noProof/>
          <w:lang w:val="fr-BE"/>
        </w:rPr>
        <w:t>;</w:t>
      </w:r>
    </w:p>
    <w:p w14:paraId="0296911E" w14:textId="77777777" w:rsidR="00CA0E12" w:rsidRDefault="00CA0E12" w:rsidP="00CA0E12">
      <w:pPr>
        <w:ind w:left="567" w:hanging="567"/>
        <w:rPr>
          <w:noProof/>
          <w:lang w:val="fr-BE"/>
        </w:rPr>
      </w:pPr>
    </w:p>
    <w:p w14:paraId="6549D8A1" w14:textId="77777777" w:rsidR="00CA0E12" w:rsidRDefault="00CA0E12" w:rsidP="00CA0E12">
      <w:pPr>
        <w:ind w:left="567" w:hanging="567"/>
        <w:rPr>
          <w:noProof/>
          <w:lang w:val="fr-BE"/>
        </w:rPr>
      </w:pPr>
      <w:r>
        <w:rPr>
          <w:noProof/>
          <w:lang w:val="fr-BE"/>
        </w:rPr>
        <w:t>b)</w:t>
      </w:r>
      <w:r>
        <w:rPr>
          <w:noProof/>
          <w:lang w:val="fr-BE"/>
        </w:rPr>
        <w:tab/>
        <w:t>aux pratiques œnologiques autorisées en Nouvelle-Zélande par sa législation visée à l’appendice </w:t>
      </w:r>
      <w:r w:rsidRPr="006905F3">
        <w:rPr>
          <w:noProof/>
          <w:lang w:val="fr-BE"/>
        </w:rPr>
        <w:t>9</w:t>
      </w:r>
      <w:r>
        <w:rPr>
          <w:noProof/>
          <w:lang w:val="fr-BE"/>
        </w:rPr>
        <w:t>-E-</w:t>
      </w:r>
      <w:r w:rsidRPr="006905F3">
        <w:rPr>
          <w:noProof/>
          <w:lang w:val="fr-BE"/>
        </w:rPr>
        <w:t>2</w:t>
      </w:r>
      <w:r>
        <w:rPr>
          <w:noProof/>
          <w:lang w:val="fr-BE"/>
        </w:rPr>
        <w:t xml:space="preserve"> [Législation néo-zélandaise visée à l’article </w:t>
      </w:r>
      <w:r w:rsidRPr="006905F3">
        <w:rPr>
          <w:noProof/>
          <w:lang w:val="fr-BE"/>
        </w:rPr>
        <w:t>6</w:t>
      </w:r>
      <w:r>
        <w:rPr>
          <w:noProof/>
          <w:lang w:val="fr-BE"/>
        </w:rPr>
        <w:t>, paragraphe </w:t>
      </w:r>
      <w:r w:rsidRPr="006905F3">
        <w:rPr>
          <w:noProof/>
          <w:lang w:val="fr-BE"/>
        </w:rPr>
        <w:t>1</w:t>
      </w:r>
      <w:r>
        <w:rPr>
          <w:noProof/>
          <w:lang w:val="fr-BE"/>
        </w:rPr>
        <w:t>, point b)], dans la mesure où ces pratiques œnologiques sont recommandées et publiées par l’Organisation internationale de la vigne et du vin (OIV)</w:t>
      </w:r>
      <w:r>
        <w:rPr>
          <w:rStyle w:val="FootnoteReference"/>
          <w:noProof/>
        </w:rPr>
        <w:footnoteReference w:id="25"/>
      </w:r>
      <w:r>
        <w:rPr>
          <w:noProof/>
          <w:lang w:val="fr-BE"/>
        </w:rPr>
        <w:t>; et</w:t>
      </w:r>
    </w:p>
    <w:p w14:paraId="5D088330" w14:textId="77777777" w:rsidR="00CA0E12" w:rsidRDefault="00CA0E12" w:rsidP="00CA0E12">
      <w:pPr>
        <w:ind w:left="567" w:hanging="567"/>
        <w:rPr>
          <w:noProof/>
          <w:lang w:val="fr-BE"/>
        </w:rPr>
      </w:pPr>
    </w:p>
    <w:p w14:paraId="2A9DAC18" w14:textId="77777777" w:rsidR="00CA0E12" w:rsidRDefault="00CA0E12" w:rsidP="00CA0E12">
      <w:pPr>
        <w:ind w:left="567" w:hanging="567"/>
        <w:rPr>
          <w:noProof/>
          <w:lang w:val="fr-BE"/>
        </w:rPr>
      </w:pPr>
      <w:r>
        <w:rPr>
          <w:noProof/>
          <w:lang w:val="fr-BE"/>
        </w:rPr>
        <w:t>c)</w:t>
      </w:r>
      <w:r>
        <w:rPr>
          <w:noProof/>
          <w:lang w:val="fr-BE"/>
        </w:rPr>
        <w:tab/>
        <w:t>aux pratiques et restrictions œnologiques qui sont par ailleurs acceptées conjointement par les parties, comme prévu à l’appendice </w:t>
      </w:r>
      <w:r w:rsidRPr="006905F3">
        <w:rPr>
          <w:noProof/>
          <w:lang w:val="fr-BE"/>
        </w:rPr>
        <w:t>9</w:t>
      </w:r>
      <w:r>
        <w:rPr>
          <w:noProof/>
          <w:lang w:val="fr-BE"/>
        </w:rPr>
        <w:t>-E-</w:t>
      </w:r>
      <w:r w:rsidRPr="006905F3">
        <w:rPr>
          <w:noProof/>
          <w:lang w:val="fr-BE"/>
        </w:rPr>
        <w:t>3</w:t>
      </w:r>
      <w:r>
        <w:rPr>
          <w:noProof/>
          <w:lang w:val="fr-BE"/>
        </w:rPr>
        <w:t xml:space="preserve"> (Pratiques œnologiques de la Nouvelle-Zélande)</w:t>
      </w:r>
      <w:r>
        <w:rPr>
          <w:rStyle w:val="FootnoteReference"/>
          <w:noProof/>
        </w:rPr>
        <w:footnoteReference w:id="26"/>
      </w:r>
      <w:r>
        <w:rPr>
          <w:noProof/>
          <w:lang w:val="fr-BE"/>
        </w:rPr>
        <w:t>.</w:t>
      </w:r>
    </w:p>
    <w:p w14:paraId="7DDFDE85" w14:textId="77777777" w:rsidR="00CA0E12" w:rsidRDefault="00CA0E12" w:rsidP="00CA0E12">
      <w:pPr>
        <w:rPr>
          <w:noProof/>
          <w:lang w:val="fr-BE"/>
        </w:rPr>
      </w:pPr>
    </w:p>
    <w:p w14:paraId="1068914D"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La Nouvelle-Zélande autorise l’importation et la commercialisation sur son territoire, à des fins de consommation humaine, de vins produits dans l’Union conformément:</w:t>
      </w:r>
    </w:p>
    <w:p w14:paraId="169AE98D" w14:textId="77777777" w:rsidR="00CA0E12" w:rsidRDefault="00CA0E12" w:rsidP="00CA0E12">
      <w:pPr>
        <w:rPr>
          <w:noProof/>
          <w:lang w:val="fr-BE"/>
        </w:rPr>
      </w:pPr>
    </w:p>
    <w:p w14:paraId="4FFE9100" w14:textId="77777777" w:rsidR="00CA0E12" w:rsidRDefault="00CA0E12" w:rsidP="00CA0E12">
      <w:pPr>
        <w:ind w:left="567" w:hanging="567"/>
        <w:rPr>
          <w:noProof/>
          <w:lang w:val="fr-BE"/>
        </w:rPr>
      </w:pPr>
      <w:r>
        <w:rPr>
          <w:noProof/>
          <w:lang w:val="fr-BE"/>
        </w:rPr>
        <w:t>a)</w:t>
      </w:r>
      <w:r>
        <w:rPr>
          <w:noProof/>
          <w:lang w:val="fr-BE"/>
        </w:rPr>
        <w:tab/>
        <w:t>aux définitions de produits autorisées dans l’Union par sa législation visée à l’appendice </w:t>
      </w:r>
      <w:r w:rsidRPr="006905F3">
        <w:rPr>
          <w:noProof/>
          <w:lang w:val="fr-BE"/>
        </w:rPr>
        <w:t>9</w:t>
      </w:r>
      <w:r>
        <w:rPr>
          <w:noProof/>
          <w:lang w:val="fr-BE"/>
        </w:rPr>
        <w:t>-E-</w:t>
      </w:r>
      <w:r w:rsidRPr="006905F3">
        <w:rPr>
          <w:noProof/>
          <w:lang w:val="fr-BE"/>
        </w:rPr>
        <w:t>4</w:t>
      </w:r>
      <w:r>
        <w:rPr>
          <w:noProof/>
          <w:lang w:val="fr-BE"/>
        </w:rPr>
        <w:t xml:space="preserve"> [Législation de l’Union visée à l’article </w:t>
      </w:r>
      <w:r w:rsidRPr="006905F3">
        <w:rPr>
          <w:noProof/>
          <w:lang w:val="fr-BE"/>
        </w:rPr>
        <w:t>6</w:t>
      </w:r>
      <w:r>
        <w:rPr>
          <w:noProof/>
          <w:lang w:val="fr-BE"/>
        </w:rPr>
        <w:t>, paragraphe </w:t>
      </w:r>
      <w:r w:rsidRPr="006905F3">
        <w:rPr>
          <w:noProof/>
          <w:lang w:val="fr-BE"/>
        </w:rPr>
        <w:t>2</w:t>
      </w:r>
      <w:r>
        <w:rPr>
          <w:noProof/>
          <w:lang w:val="fr-BE"/>
        </w:rPr>
        <w:t>, point a)];</w:t>
      </w:r>
    </w:p>
    <w:p w14:paraId="740D917A" w14:textId="77777777" w:rsidR="00CA0E12" w:rsidRDefault="00CA0E12" w:rsidP="00CA0E12">
      <w:pPr>
        <w:ind w:left="567" w:hanging="567"/>
        <w:rPr>
          <w:noProof/>
          <w:lang w:val="fr-BE"/>
        </w:rPr>
      </w:pPr>
    </w:p>
    <w:p w14:paraId="4792E56A" w14:textId="77777777" w:rsidR="00CA0E12" w:rsidRDefault="00CA0E12" w:rsidP="00CA0E12">
      <w:pPr>
        <w:ind w:left="567" w:hanging="567"/>
        <w:rPr>
          <w:noProof/>
          <w:lang w:val="fr-BE"/>
        </w:rPr>
      </w:pPr>
      <w:r>
        <w:rPr>
          <w:noProof/>
          <w:lang w:val="fr-BE"/>
        </w:rPr>
        <w:t>b)</w:t>
      </w:r>
      <w:r>
        <w:rPr>
          <w:noProof/>
          <w:lang w:val="fr-BE"/>
        </w:rPr>
        <w:tab/>
        <w:t>aux pratiques œnologiques et restrictions autorisées dans l’Union par sa législation visée à l’appendice </w:t>
      </w:r>
      <w:r w:rsidRPr="006905F3">
        <w:rPr>
          <w:noProof/>
          <w:lang w:val="fr-BE"/>
        </w:rPr>
        <w:t>9</w:t>
      </w:r>
      <w:r>
        <w:rPr>
          <w:noProof/>
          <w:lang w:val="fr-BE"/>
        </w:rPr>
        <w:t>-E-</w:t>
      </w:r>
      <w:r w:rsidRPr="006905F3">
        <w:rPr>
          <w:noProof/>
          <w:lang w:val="fr-BE"/>
        </w:rPr>
        <w:t>5</w:t>
      </w:r>
      <w:r>
        <w:rPr>
          <w:noProof/>
          <w:lang w:val="fr-BE"/>
        </w:rPr>
        <w:t xml:space="preserve"> [Législation de l’Union visée à l’article </w:t>
      </w:r>
      <w:r w:rsidRPr="006905F3">
        <w:rPr>
          <w:noProof/>
          <w:lang w:val="fr-BE"/>
        </w:rPr>
        <w:t>6</w:t>
      </w:r>
      <w:r>
        <w:rPr>
          <w:noProof/>
          <w:lang w:val="fr-BE"/>
        </w:rPr>
        <w:t>, paragraphe </w:t>
      </w:r>
      <w:r w:rsidRPr="006905F3">
        <w:rPr>
          <w:noProof/>
          <w:lang w:val="fr-BE"/>
        </w:rPr>
        <w:t>2</w:t>
      </w:r>
      <w:r>
        <w:rPr>
          <w:noProof/>
          <w:lang w:val="fr-BE"/>
        </w:rPr>
        <w:t>, point b)], dans la mesure où ces pratiques œnologiques sont recommandées et publiées par l’OIV</w:t>
      </w:r>
      <w:r>
        <w:rPr>
          <w:rStyle w:val="FootnoteReference"/>
          <w:noProof/>
        </w:rPr>
        <w:footnoteReference w:id="27"/>
      </w:r>
      <w:r>
        <w:rPr>
          <w:noProof/>
          <w:lang w:val="fr-BE"/>
        </w:rPr>
        <w:t> </w:t>
      </w:r>
      <w:r>
        <w:rPr>
          <w:rStyle w:val="FootnoteReference"/>
          <w:noProof/>
        </w:rPr>
        <w:footnoteReference w:id="28"/>
      </w:r>
      <w:r>
        <w:rPr>
          <w:noProof/>
          <w:lang w:val="fr-BE"/>
        </w:rPr>
        <w:t>; et</w:t>
      </w:r>
    </w:p>
    <w:p w14:paraId="6977E328" w14:textId="77777777" w:rsidR="00CA0E12" w:rsidRDefault="00CA0E12" w:rsidP="00CA0E12">
      <w:pPr>
        <w:ind w:left="567" w:hanging="567"/>
        <w:rPr>
          <w:noProof/>
          <w:lang w:val="fr-BE"/>
        </w:rPr>
      </w:pPr>
    </w:p>
    <w:p w14:paraId="37525298" w14:textId="77777777" w:rsidR="00CA0E12" w:rsidRDefault="00CA0E12" w:rsidP="00CA0E12">
      <w:pPr>
        <w:ind w:left="567" w:hanging="567"/>
        <w:rPr>
          <w:noProof/>
          <w:lang w:val="fr-BE"/>
        </w:rPr>
      </w:pPr>
      <w:r>
        <w:rPr>
          <w:noProof/>
          <w:lang w:val="fr-BE"/>
        </w:rPr>
        <w:t>c)</w:t>
      </w:r>
      <w:r>
        <w:rPr>
          <w:noProof/>
          <w:lang w:val="fr-BE"/>
        </w:rPr>
        <w:tab/>
        <w:t>aux pratiques œnologiques et restrictions qui sont par ailleurs acceptées conjointement par les parties conformément à l’appendice </w:t>
      </w:r>
      <w:r w:rsidRPr="006905F3">
        <w:rPr>
          <w:noProof/>
          <w:lang w:val="fr-BE"/>
        </w:rPr>
        <w:t>9</w:t>
      </w:r>
      <w:r>
        <w:rPr>
          <w:noProof/>
          <w:lang w:val="fr-BE"/>
        </w:rPr>
        <w:t>-E-</w:t>
      </w:r>
      <w:r w:rsidRPr="006905F3">
        <w:rPr>
          <w:noProof/>
          <w:lang w:val="fr-BE"/>
        </w:rPr>
        <w:t>6</w:t>
      </w:r>
      <w:r>
        <w:rPr>
          <w:noProof/>
          <w:lang w:val="fr-BE"/>
        </w:rPr>
        <w:t xml:space="preserve"> (Pratiques œnologiques de l’Union)</w:t>
      </w:r>
      <w:r>
        <w:rPr>
          <w:rStyle w:val="FootnoteReference"/>
          <w:noProof/>
        </w:rPr>
        <w:footnoteReference w:id="29"/>
      </w:r>
      <w:r>
        <w:rPr>
          <w:noProof/>
          <w:lang w:val="fr-BE"/>
        </w:rPr>
        <w:t>.</w:t>
      </w:r>
    </w:p>
    <w:p w14:paraId="6C375B9F" w14:textId="77777777" w:rsidR="00CA0E12" w:rsidRDefault="00CA0E12" w:rsidP="00CA0E12">
      <w:pPr>
        <w:rPr>
          <w:noProof/>
          <w:lang w:val="fr-BE"/>
        </w:rPr>
      </w:pPr>
    </w:p>
    <w:p w14:paraId="22C2CAC4"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Une partie (la partie requérante) peut proposer à l’autre partie (la partie requise) une modification de la liste des pratiques œnologiques de la partie requérante figurant à l’appendice </w:t>
      </w:r>
      <w:r w:rsidRPr="006905F3">
        <w:rPr>
          <w:noProof/>
          <w:lang w:val="fr-BE"/>
        </w:rPr>
        <w:t>9</w:t>
      </w:r>
      <w:r>
        <w:rPr>
          <w:noProof/>
          <w:lang w:val="fr-BE"/>
        </w:rPr>
        <w:t>-E-</w:t>
      </w:r>
      <w:r w:rsidRPr="006905F3">
        <w:rPr>
          <w:noProof/>
          <w:lang w:val="fr-BE"/>
        </w:rPr>
        <w:t>3</w:t>
      </w:r>
      <w:r>
        <w:rPr>
          <w:noProof/>
          <w:lang w:val="fr-BE"/>
        </w:rPr>
        <w:t xml:space="preserve"> (Pratiques œnologiques de la Nouvelle-Zélande) ou à l’appendice </w:t>
      </w:r>
      <w:r w:rsidRPr="006905F3">
        <w:rPr>
          <w:noProof/>
          <w:lang w:val="fr-BE"/>
        </w:rPr>
        <w:t>9</w:t>
      </w:r>
      <w:r>
        <w:rPr>
          <w:noProof/>
          <w:lang w:val="fr-BE"/>
        </w:rPr>
        <w:t>-E-</w:t>
      </w:r>
      <w:r w:rsidRPr="006905F3">
        <w:rPr>
          <w:noProof/>
          <w:lang w:val="fr-BE"/>
        </w:rPr>
        <w:t>6</w:t>
      </w:r>
      <w:r>
        <w:rPr>
          <w:noProof/>
          <w:lang w:val="fr-BE"/>
        </w:rPr>
        <w:t xml:space="preserve"> (Pratiques œnologiques de l’Union) en adressant une demande écrite, étayée par un dossier technique, à la partie requise par l’intermédiaire de son point de contact aux fins de la présente annexe.</w:t>
      </w:r>
    </w:p>
    <w:p w14:paraId="25E9792D" w14:textId="77777777" w:rsidR="00CA0E12" w:rsidRDefault="00CA0E12" w:rsidP="00CA0E12">
      <w:pPr>
        <w:rPr>
          <w:noProof/>
          <w:lang w:val="fr-BE"/>
        </w:rPr>
      </w:pPr>
    </w:p>
    <w:p w14:paraId="08DA8120" w14:textId="77777777" w:rsidR="00CA0E12" w:rsidRDefault="00CA0E12" w:rsidP="00CA0E12">
      <w:pPr>
        <w:rPr>
          <w:noProof/>
          <w:lang w:val="fr-BE"/>
        </w:rPr>
      </w:pPr>
      <w:r w:rsidRPr="006905F3">
        <w:rPr>
          <w:noProof/>
          <w:lang w:val="fr-BE"/>
        </w:rPr>
        <w:t>4</w:t>
      </w:r>
      <w:r>
        <w:rPr>
          <w:noProof/>
          <w:lang w:val="fr-BE"/>
        </w:rPr>
        <w:t>.</w:t>
      </w:r>
      <w:r>
        <w:rPr>
          <w:noProof/>
          <w:lang w:val="fr-BE"/>
        </w:rPr>
        <w:tab/>
        <w:t>Les parties examinent la proposition de modification visée au paragraphe </w:t>
      </w:r>
      <w:r w:rsidRPr="006905F3">
        <w:rPr>
          <w:noProof/>
          <w:lang w:val="fr-BE"/>
        </w:rPr>
        <w:t>3</w:t>
      </w:r>
      <w:r>
        <w:rPr>
          <w:noProof/>
          <w:lang w:val="fr-BE"/>
        </w:rPr>
        <w:t xml:space="preserve"> dans le cadre du comité chargé des vins et spiritueux, et le comité «Commerce» est habilité à adopter une décision modifiant en conséquence l’appendice </w:t>
      </w:r>
      <w:r w:rsidRPr="006905F3">
        <w:rPr>
          <w:noProof/>
          <w:lang w:val="fr-BE"/>
        </w:rPr>
        <w:t>9</w:t>
      </w:r>
      <w:r>
        <w:rPr>
          <w:noProof/>
          <w:lang w:val="fr-BE"/>
        </w:rPr>
        <w:t>-E-</w:t>
      </w:r>
      <w:r w:rsidRPr="006905F3">
        <w:rPr>
          <w:noProof/>
          <w:lang w:val="fr-BE"/>
        </w:rPr>
        <w:t>3</w:t>
      </w:r>
      <w:r>
        <w:rPr>
          <w:noProof/>
          <w:lang w:val="fr-BE"/>
        </w:rPr>
        <w:t xml:space="preserve"> (Pratiques œnologiques de la Nouvelle-Zélande) ou l’appendice </w:t>
      </w:r>
      <w:r w:rsidRPr="006905F3">
        <w:rPr>
          <w:noProof/>
          <w:lang w:val="fr-BE"/>
        </w:rPr>
        <w:t>9</w:t>
      </w:r>
      <w:r>
        <w:rPr>
          <w:noProof/>
          <w:lang w:val="fr-BE"/>
        </w:rPr>
        <w:t>-E-</w:t>
      </w:r>
      <w:r w:rsidRPr="006905F3">
        <w:rPr>
          <w:noProof/>
          <w:lang w:val="fr-BE"/>
        </w:rPr>
        <w:t>6</w:t>
      </w:r>
      <w:r>
        <w:rPr>
          <w:noProof/>
          <w:lang w:val="fr-BE"/>
        </w:rPr>
        <w:t xml:space="preserve"> (Pratiques œnologiques de l’Union).</w:t>
      </w:r>
    </w:p>
    <w:p w14:paraId="419870EE" w14:textId="77777777" w:rsidR="00CA0E12" w:rsidRDefault="00CA0E12" w:rsidP="00CA0E12">
      <w:pPr>
        <w:rPr>
          <w:noProof/>
          <w:lang w:val="fr-BE"/>
        </w:rPr>
      </w:pPr>
    </w:p>
    <w:p w14:paraId="10313F2B" w14:textId="77777777" w:rsidR="00CA0E12" w:rsidRDefault="00CA0E12" w:rsidP="00CA0E12">
      <w:pPr>
        <w:rPr>
          <w:noProof/>
          <w:lang w:val="fr-BE"/>
        </w:rPr>
      </w:pPr>
      <w:r w:rsidRPr="006905F3">
        <w:rPr>
          <w:noProof/>
          <w:lang w:val="fr-BE"/>
        </w:rPr>
        <w:t>5</w:t>
      </w:r>
      <w:r>
        <w:rPr>
          <w:noProof/>
          <w:lang w:val="fr-BE"/>
        </w:rPr>
        <w:t>.</w:t>
      </w:r>
      <w:r>
        <w:rPr>
          <w:noProof/>
          <w:lang w:val="fr-BE"/>
        </w:rPr>
        <w:tab/>
        <w:t>Si une question se pose concernant la mise en œuvre ou l’application de l’article </w:t>
      </w:r>
      <w:r w:rsidRPr="006905F3">
        <w:rPr>
          <w:noProof/>
          <w:lang w:val="fr-BE"/>
        </w:rPr>
        <w:t>6</w:t>
      </w:r>
      <w:r>
        <w:rPr>
          <w:noProof/>
          <w:lang w:val="fr-BE"/>
        </w:rPr>
        <w:t xml:space="preserve"> (Définitions des produits et pratiques et procédés œnologiques) à la suite de l’évolution de la situation dans une organisation internationale dont l’Union, les États membres ou la Nouvelle-Zélande sont membres, les parties en débattent au sein du comité «Vins et spiritueux» en vue de trouver une solution mutuellement satisfaisante.</w:t>
      </w:r>
    </w:p>
    <w:p w14:paraId="4C510CE4" w14:textId="77777777" w:rsidR="00CA0E12" w:rsidRDefault="00CA0E12" w:rsidP="00CA0E12">
      <w:pPr>
        <w:rPr>
          <w:noProof/>
          <w:lang w:val="fr-BE"/>
        </w:rPr>
      </w:pPr>
    </w:p>
    <w:p w14:paraId="5C68707A" w14:textId="77777777" w:rsidR="00CA0E12" w:rsidRDefault="00CA0E12" w:rsidP="00CA0E12">
      <w:pPr>
        <w:rPr>
          <w:noProof/>
          <w:lang w:val="fr-BE"/>
        </w:rPr>
      </w:pPr>
      <w:r w:rsidRPr="006905F3">
        <w:rPr>
          <w:noProof/>
          <w:lang w:val="fr-BE"/>
        </w:rPr>
        <w:t>6</w:t>
      </w:r>
      <w:r>
        <w:rPr>
          <w:noProof/>
          <w:lang w:val="fr-BE"/>
        </w:rPr>
        <w:t>.</w:t>
      </w:r>
      <w:r>
        <w:rPr>
          <w:noProof/>
          <w:lang w:val="fr-BE"/>
        </w:rPr>
        <w:tab/>
        <w:t>Le comité «Vins et spiritueux» procède à un réexamen général du fonctionnement de l’article </w:t>
      </w:r>
      <w:r w:rsidRPr="006905F3">
        <w:rPr>
          <w:noProof/>
          <w:lang w:val="fr-BE"/>
        </w:rPr>
        <w:t>6</w:t>
      </w:r>
      <w:r>
        <w:rPr>
          <w:noProof/>
          <w:lang w:val="fr-BE"/>
        </w:rPr>
        <w:t xml:space="preserve"> (Définitions des produits et pratiques et procédés œnologiques) et des appendices pertinents dans un délai de cinq ans à compter de la date d’entrée en vigueur du présent accord et au moins une fois tous les cinq ans par la suite, à moins que les coprésidents du comité n’en conviennent autrement.</w:t>
      </w:r>
    </w:p>
    <w:p w14:paraId="2DAFD682" w14:textId="77777777" w:rsidR="00CA0E12" w:rsidRDefault="00CA0E12" w:rsidP="00CA0E12">
      <w:pPr>
        <w:rPr>
          <w:noProof/>
          <w:lang w:val="fr-BE"/>
        </w:rPr>
      </w:pPr>
    </w:p>
    <w:p w14:paraId="4DC4F911" w14:textId="77777777" w:rsidR="00CA0E12" w:rsidRDefault="00CA0E12" w:rsidP="00CA0E12">
      <w:pPr>
        <w:rPr>
          <w:noProof/>
          <w:lang w:val="fr-BE"/>
        </w:rPr>
      </w:pPr>
    </w:p>
    <w:p w14:paraId="1893D1BA" w14:textId="77777777" w:rsidR="00CA0E12" w:rsidRDefault="00CA0E12" w:rsidP="00CA0E12">
      <w:pPr>
        <w:jc w:val="center"/>
        <w:rPr>
          <w:noProof/>
          <w:lang w:val="fr-BE"/>
        </w:rPr>
      </w:pPr>
      <w:r>
        <w:rPr>
          <w:noProof/>
          <w:lang w:val="fr-BE"/>
        </w:rPr>
        <w:br w:type="page"/>
        <w:t xml:space="preserve">ARTICLE </w:t>
      </w:r>
      <w:r w:rsidRPr="006905F3">
        <w:rPr>
          <w:noProof/>
          <w:lang w:val="fr-BE"/>
        </w:rPr>
        <w:t>7</w:t>
      </w:r>
    </w:p>
    <w:p w14:paraId="79E18A28" w14:textId="77777777" w:rsidR="00CA0E12" w:rsidRDefault="00CA0E12" w:rsidP="00CA0E12">
      <w:pPr>
        <w:jc w:val="center"/>
        <w:rPr>
          <w:noProof/>
          <w:lang w:val="fr-BE"/>
        </w:rPr>
      </w:pPr>
    </w:p>
    <w:p w14:paraId="5C7E2C92" w14:textId="77777777" w:rsidR="00CA0E12" w:rsidRDefault="00CA0E12" w:rsidP="00CA0E12">
      <w:pPr>
        <w:jc w:val="center"/>
        <w:rPr>
          <w:noProof/>
          <w:lang w:val="fr-BE"/>
        </w:rPr>
      </w:pPr>
      <w:r>
        <w:rPr>
          <w:noProof/>
          <w:lang w:val="fr-BE"/>
        </w:rPr>
        <w:t>Exigences générales en matière d’étiquetage</w:t>
      </w:r>
    </w:p>
    <w:p w14:paraId="6F80C99C" w14:textId="77777777" w:rsidR="00CA0E12" w:rsidRDefault="00CA0E12" w:rsidP="00CA0E12">
      <w:pPr>
        <w:rPr>
          <w:noProof/>
          <w:lang w:val="fr-BE"/>
        </w:rPr>
      </w:pPr>
    </w:p>
    <w:p w14:paraId="3AC34714" w14:textId="77777777" w:rsidR="00CA0E12" w:rsidRDefault="00CA0E12" w:rsidP="00CA0E12">
      <w:pPr>
        <w:rPr>
          <w:noProof/>
          <w:lang w:val="fr-BE"/>
        </w:rPr>
      </w:pPr>
      <w:r w:rsidRPr="006905F3">
        <w:rPr>
          <w:noProof/>
          <w:lang w:val="fr-BE"/>
        </w:rPr>
        <w:t>1</w:t>
      </w:r>
      <w:r>
        <w:rPr>
          <w:noProof/>
          <w:lang w:val="fr-BE"/>
        </w:rPr>
        <w:t>.</w:t>
      </w:r>
      <w:r>
        <w:rPr>
          <w:noProof/>
          <w:lang w:val="fr-BE"/>
        </w:rPr>
        <w:tab/>
        <w:t>Une partie importatrice peut exiger que toutes les informations figurant sur une étiquette soient claires, exactes, véridiques et justifiables et ne soient pas de nature à induire en erreur le consommateur.</w:t>
      </w:r>
    </w:p>
    <w:p w14:paraId="708AA932" w14:textId="77777777" w:rsidR="00CA0E12" w:rsidRDefault="00CA0E12" w:rsidP="00CA0E12">
      <w:pPr>
        <w:rPr>
          <w:noProof/>
          <w:lang w:val="fr-BE"/>
        </w:rPr>
      </w:pPr>
    </w:p>
    <w:p w14:paraId="1289E8B0" w14:textId="77777777" w:rsidR="00CA0E12" w:rsidRDefault="00CA0E12" w:rsidP="00CA0E12">
      <w:pPr>
        <w:rPr>
          <w:noProof/>
          <w:lang w:val="fr-BE"/>
        </w:rPr>
      </w:pPr>
      <w:r w:rsidRPr="006905F3">
        <w:rPr>
          <w:noProof/>
          <w:lang w:val="fr-BE"/>
        </w:rPr>
        <w:t>2</w:t>
      </w:r>
      <w:r>
        <w:rPr>
          <w:noProof/>
          <w:lang w:val="fr-BE"/>
        </w:rPr>
        <w:t>.</w:t>
      </w:r>
      <w:r>
        <w:rPr>
          <w:noProof/>
          <w:lang w:val="fr-BE"/>
        </w:rPr>
        <w:tab/>
        <w:t>Une partie importatrice peut exiger que les informations mentionnées sur l’étiquetage figurent dans l’une des langues d’usage officiel sur le territoire de cette partie, conformément à sa législation.</w:t>
      </w:r>
    </w:p>
    <w:p w14:paraId="4FB075CA" w14:textId="77777777" w:rsidR="00CA0E12" w:rsidRDefault="00CA0E12" w:rsidP="00CA0E12">
      <w:pPr>
        <w:rPr>
          <w:noProof/>
          <w:lang w:val="fr-BE"/>
        </w:rPr>
      </w:pPr>
    </w:p>
    <w:p w14:paraId="3FA395A8" w14:textId="77777777" w:rsidR="00CA0E12" w:rsidRDefault="00CA0E12" w:rsidP="00CA0E12">
      <w:pPr>
        <w:rPr>
          <w:noProof/>
          <w:lang w:val="fr-BE"/>
        </w:rPr>
      </w:pPr>
      <w:r w:rsidRPr="006905F3">
        <w:rPr>
          <w:noProof/>
          <w:lang w:val="fr-BE"/>
        </w:rPr>
        <w:t>3</w:t>
      </w:r>
      <w:r>
        <w:rPr>
          <w:noProof/>
          <w:lang w:val="fr-BE"/>
        </w:rPr>
        <w:t>.</w:t>
      </w:r>
      <w:r>
        <w:rPr>
          <w:noProof/>
          <w:lang w:val="fr-BE"/>
        </w:rPr>
        <w:tab/>
        <w:t>Une partie importatrice peut exiger que les informations obligatoires soient présentées en caractères indélébiles et écrites ou énoncées de manière lisible et claire, y compris de manière à ce qu’elles contrastent nettement avec l’arrière-plan et le texte ou les graphiques environnants.</w:t>
      </w:r>
    </w:p>
    <w:p w14:paraId="01B12E9E" w14:textId="77777777" w:rsidR="00CA0E12" w:rsidRDefault="00CA0E12" w:rsidP="00CA0E12">
      <w:pPr>
        <w:rPr>
          <w:noProof/>
          <w:lang w:val="fr-BE"/>
        </w:rPr>
      </w:pPr>
    </w:p>
    <w:p w14:paraId="05561C0C" w14:textId="77777777" w:rsidR="00CA0E12" w:rsidRDefault="00CA0E12" w:rsidP="00CA0E12">
      <w:pPr>
        <w:rPr>
          <w:noProof/>
          <w:lang w:val="fr-BE"/>
        </w:rPr>
      </w:pPr>
      <w:r w:rsidRPr="006905F3">
        <w:rPr>
          <w:noProof/>
          <w:lang w:val="fr-BE"/>
        </w:rPr>
        <w:t>4</w:t>
      </w:r>
      <w:r>
        <w:rPr>
          <w:noProof/>
          <w:lang w:val="fr-BE"/>
        </w:rPr>
        <w:t>.</w:t>
      </w:r>
      <w:r>
        <w:rPr>
          <w:noProof/>
          <w:lang w:val="fr-BE"/>
        </w:rPr>
        <w:tab/>
        <w:t>Une partie importatrice permet que les informations figurant sur une étiquette soient répétées sur le récipient, sous la même forme ou non.</w:t>
      </w:r>
    </w:p>
    <w:p w14:paraId="537EB820" w14:textId="77777777" w:rsidR="00CA0E12" w:rsidRDefault="00CA0E12" w:rsidP="00CA0E12">
      <w:pPr>
        <w:rPr>
          <w:noProof/>
          <w:lang w:val="fr-BE"/>
        </w:rPr>
      </w:pPr>
    </w:p>
    <w:p w14:paraId="3F6A8433" w14:textId="77777777" w:rsidR="00CA0E12" w:rsidRDefault="00CA0E12" w:rsidP="00CA0E12">
      <w:pPr>
        <w:rPr>
          <w:noProof/>
          <w:lang w:val="fr-BE"/>
        </w:rPr>
      </w:pPr>
      <w:r w:rsidRPr="006905F3">
        <w:rPr>
          <w:noProof/>
          <w:lang w:val="fr-BE"/>
        </w:rPr>
        <w:t>5</w:t>
      </w:r>
      <w:r>
        <w:rPr>
          <w:noProof/>
          <w:lang w:val="fr-BE"/>
        </w:rPr>
        <w:t>.</w:t>
      </w:r>
      <w:r>
        <w:rPr>
          <w:noProof/>
          <w:lang w:val="fr-BE"/>
        </w:rPr>
        <w:tab/>
        <w:t>Une partie importatrice peut interdire l’utilisation de certaines indications sur l’étiquette lorsque cette interdiction sert un objectif légitime en matière de santé humaine et de sécurité.</w:t>
      </w:r>
    </w:p>
    <w:p w14:paraId="745E6840" w14:textId="77777777" w:rsidR="00CA0E12" w:rsidRDefault="00CA0E12" w:rsidP="00CA0E12">
      <w:pPr>
        <w:rPr>
          <w:noProof/>
          <w:lang w:val="fr-BE"/>
        </w:rPr>
      </w:pPr>
    </w:p>
    <w:p w14:paraId="64D24347" w14:textId="77777777" w:rsidR="00CA0E12" w:rsidRDefault="00CA0E12" w:rsidP="00CA0E12">
      <w:pPr>
        <w:rPr>
          <w:noProof/>
          <w:lang w:val="fr-BE"/>
        </w:rPr>
      </w:pPr>
      <w:r w:rsidRPr="006905F3">
        <w:rPr>
          <w:noProof/>
          <w:lang w:val="fr-BE"/>
        </w:rPr>
        <w:t>6</w:t>
      </w:r>
      <w:r>
        <w:rPr>
          <w:noProof/>
          <w:lang w:val="fr-BE"/>
        </w:rPr>
        <w:t>.</w:t>
      </w:r>
      <w:r>
        <w:rPr>
          <w:noProof/>
          <w:lang w:val="fr-BE"/>
        </w:rPr>
        <w:tab/>
        <w:t>Chaque partie autorise l’apposition d’informations obligatoires sur une étiquette supplémentaire apposée sur un récipient. Des étiquettes supplémentaires peuvent être apposées sur un récipient après l’importation, mais avant que le produit ne soit proposé à la vente sur le territoire de la partie importatrice, à condition que les informations obligatoires exigées par la partie importatrice soient mentionnées de manière exhaustive et précise.</w:t>
      </w:r>
    </w:p>
    <w:p w14:paraId="716BE783" w14:textId="77777777" w:rsidR="00CA0E12" w:rsidRDefault="00CA0E12" w:rsidP="00CA0E12">
      <w:pPr>
        <w:rPr>
          <w:noProof/>
          <w:lang w:val="fr-BE"/>
        </w:rPr>
      </w:pPr>
    </w:p>
    <w:p w14:paraId="539D7BEF" w14:textId="77777777" w:rsidR="00CA0E12" w:rsidRDefault="00CA0E12" w:rsidP="00CA0E12">
      <w:pPr>
        <w:rPr>
          <w:noProof/>
          <w:lang w:val="fr-BE"/>
        </w:rPr>
      </w:pPr>
    </w:p>
    <w:p w14:paraId="5BA856AA" w14:textId="77777777" w:rsidR="00CA0E12" w:rsidRDefault="00CA0E12" w:rsidP="00CA0E12">
      <w:pPr>
        <w:jc w:val="center"/>
        <w:rPr>
          <w:noProof/>
          <w:lang w:val="fr-BE"/>
        </w:rPr>
      </w:pPr>
      <w:r>
        <w:rPr>
          <w:noProof/>
          <w:lang w:val="fr-BE"/>
        </w:rPr>
        <w:br w:type="page"/>
        <w:t xml:space="preserve">ARTICLE </w:t>
      </w:r>
      <w:r w:rsidRPr="006905F3">
        <w:rPr>
          <w:noProof/>
          <w:lang w:val="fr-BE"/>
        </w:rPr>
        <w:t>8</w:t>
      </w:r>
    </w:p>
    <w:p w14:paraId="6411A59A" w14:textId="77777777" w:rsidR="00CA0E12" w:rsidRDefault="00CA0E12" w:rsidP="00CA0E12">
      <w:pPr>
        <w:jc w:val="center"/>
        <w:rPr>
          <w:noProof/>
          <w:lang w:val="fr-BE"/>
        </w:rPr>
      </w:pPr>
    </w:p>
    <w:p w14:paraId="140AE9BA" w14:textId="77777777" w:rsidR="00CA0E12" w:rsidRDefault="00CA0E12" w:rsidP="00CA0E12">
      <w:pPr>
        <w:jc w:val="center"/>
        <w:rPr>
          <w:noProof/>
          <w:lang w:val="fr-BE"/>
        </w:rPr>
      </w:pPr>
      <w:r>
        <w:rPr>
          <w:noProof/>
          <w:lang w:val="fr-BE"/>
        </w:rPr>
        <w:t>Placement des informations d’étiquetage obligatoires</w:t>
      </w:r>
    </w:p>
    <w:p w14:paraId="01B543D0" w14:textId="77777777" w:rsidR="00CA0E12" w:rsidRDefault="00CA0E12" w:rsidP="00CA0E12">
      <w:pPr>
        <w:rPr>
          <w:noProof/>
          <w:lang w:val="fr-BE"/>
        </w:rPr>
      </w:pPr>
    </w:p>
    <w:p w14:paraId="21F741BB" w14:textId="77777777" w:rsidR="00CA0E12" w:rsidRDefault="00CA0E12" w:rsidP="00CA0E12">
      <w:pPr>
        <w:rPr>
          <w:noProof/>
          <w:lang w:val="fr-BE"/>
        </w:rPr>
      </w:pPr>
      <w:r w:rsidRPr="006905F3">
        <w:rPr>
          <w:noProof/>
          <w:lang w:val="fr-BE"/>
        </w:rPr>
        <w:t>1</w:t>
      </w:r>
      <w:r>
        <w:rPr>
          <w:noProof/>
          <w:lang w:val="fr-BE"/>
        </w:rPr>
        <w:t>.</w:t>
      </w:r>
      <w:r>
        <w:rPr>
          <w:noProof/>
          <w:lang w:val="fr-BE"/>
        </w:rPr>
        <w:tab/>
        <w:t>Aucune disposition de la présente annexe n’empêche une partie importatrice d’exiger que des informations d’étiquetage obligatoires figurent sur un récipient.</w:t>
      </w:r>
    </w:p>
    <w:p w14:paraId="25A15B22" w14:textId="77777777" w:rsidR="00CA0E12" w:rsidRDefault="00CA0E12" w:rsidP="00CA0E12">
      <w:pPr>
        <w:rPr>
          <w:noProof/>
          <w:lang w:val="fr-BE"/>
        </w:rPr>
      </w:pPr>
    </w:p>
    <w:p w14:paraId="3A31FAAC" w14:textId="77777777" w:rsidR="00CA0E12" w:rsidRDefault="00CA0E12" w:rsidP="00CA0E12">
      <w:pPr>
        <w:rPr>
          <w:noProof/>
          <w:lang w:val="fr-BE"/>
        </w:rPr>
      </w:pPr>
      <w:r w:rsidRPr="006905F3">
        <w:rPr>
          <w:noProof/>
          <w:lang w:val="fr-BE"/>
        </w:rPr>
        <w:t>2</w:t>
      </w:r>
      <w:r>
        <w:rPr>
          <w:noProof/>
          <w:lang w:val="fr-BE"/>
        </w:rPr>
        <w:t>.</w:t>
      </w:r>
      <w:r>
        <w:rPr>
          <w:noProof/>
          <w:lang w:val="fr-BE"/>
        </w:rPr>
        <w:tab/>
        <w:t>Une partie importatrice n’impose pas de nouvelles exigences précises en matière d’emplacement des informations d’étiquetage obligatoires des vins produits dans l’autre partie.</w:t>
      </w:r>
    </w:p>
    <w:p w14:paraId="2A6A71BA" w14:textId="77777777" w:rsidR="00CA0E12" w:rsidRDefault="00CA0E12" w:rsidP="00CA0E12">
      <w:pPr>
        <w:rPr>
          <w:noProof/>
          <w:lang w:val="fr-BE"/>
        </w:rPr>
      </w:pPr>
    </w:p>
    <w:p w14:paraId="5099ACDC" w14:textId="77777777" w:rsidR="00CA0E12" w:rsidRDefault="00CA0E12" w:rsidP="00CA0E12">
      <w:pPr>
        <w:rPr>
          <w:noProof/>
          <w:lang w:val="fr-BE"/>
        </w:rPr>
      </w:pPr>
      <w:r w:rsidRPr="006905F3">
        <w:rPr>
          <w:noProof/>
          <w:lang w:val="fr-BE"/>
        </w:rPr>
        <w:t>3</w:t>
      </w:r>
      <w:r>
        <w:rPr>
          <w:noProof/>
          <w:lang w:val="fr-BE"/>
        </w:rPr>
        <w:t>.</w:t>
      </w:r>
      <w:r>
        <w:rPr>
          <w:noProof/>
          <w:lang w:val="fr-BE"/>
        </w:rPr>
        <w:tab/>
        <w:t>Nonobstant le paragraphe </w:t>
      </w:r>
      <w:r w:rsidRPr="006905F3">
        <w:rPr>
          <w:noProof/>
          <w:lang w:val="fr-BE"/>
        </w:rPr>
        <w:t>2</w:t>
      </w:r>
      <w:r>
        <w:rPr>
          <w:noProof/>
          <w:lang w:val="fr-BE"/>
        </w:rPr>
        <w:t>:</w:t>
      </w:r>
    </w:p>
    <w:p w14:paraId="328947EB" w14:textId="77777777" w:rsidR="00CA0E12" w:rsidRDefault="00CA0E12" w:rsidP="00CA0E12">
      <w:pPr>
        <w:rPr>
          <w:noProof/>
          <w:lang w:val="fr-BE"/>
        </w:rPr>
      </w:pPr>
    </w:p>
    <w:p w14:paraId="5798CD99" w14:textId="77777777" w:rsidR="00CA0E12" w:rsidRDefault="00CA0E12" w:rsidP="00CA0E12">
      <w:pPr>
        <w:ind w:left="567" w:hanging="567"/>
        <w:rPr>
          <w:noProof/>
          <w:lang w:val="fr-BE"/>
        </w:rPr>
      </w:pPr>
      <w:r>
        <w:rPr>
          <w:noProof/>
          <w:lang w:val="fr-BE"/>
        </w:rPr>
        <w:t>a)</w:t>
      </w:r>
      <w:r>
        <w:rPr>
          <w:noProof/>
          <w:lang w:val="fr-BE"/>
        </w:rPr>
        <w:tab/>
        <w:t>une partie importatrice peut exiger qu’une ou plusieurs informations d’étiquetage obligatoires ou facultatives, ou les deux, apparaissent dans le même champ de vision, ou en conjonction, ou avec une certaine proximité; et</w:t>
      </w:r>
    </w:p>
    <w:p w14:paraId="1C144E83" w14:textId="77777777" w:rsidR="00CA0E12" w:rsidRDefault="00CA0E12" w:rsidP="00CA0E12">
      <w:pPr>
        <w:ind w:left="567" w:hanging="567"/>
        <w:rPr>
          <w:noProof/>
          <w:lang w:val="fr-BE"/>
        </w:rPr>
      </w:pPr>
    </w:p>
    <w:p w14:paraId="5214A898" w14:textId="77777777" w:rsidR="00CA0E12" w:rsidRDefault="00CA0E12" w:rsidP="00CA0E12">
      <w:pPr>
        <w:ind w:left="567" w:hanging="567"/>
        <w:rPr>
          <w:noProof/>
          <w:lang w:val="fr-BE"/>
        </w:rPr>
      </w:pPr>
      <w:r>
        <w:rPr>
          <w:noProof/>
          <w:lang w:val="fr-BE"/>
        </w:rPr>
        <w:t>b)</w:t>
      </w:r>
      <w:r>
        <w:rPr>
          <w:noProof/>
          <w:lang w:val="fr-BE"/>
        </w:rPr>
        <w:tab/>
        <w:t>une partie importatrice peut exiger que des informations d’étiquetage obligatoires ne soient pas apposées sur le fond ou le bouchon, ou sur toute autre partie d’un récipient non visible par le consommateur.</w:t>
      </w:r>
    </w:p>
    <w:p w14:paraId="7D94A11D" w14:textId="77777777" w:rsidR="00CA0E12" w:rsidRDefault="00CA0E12" w:rsidP="00CA0E12">
      <w:pPr>
        <w:rPr>
          <w:noProof/>
          <w:lang w:val="fr-BE"/>
        </w:rPr>
      </w:pPr>
    </w:p>
    <w:p w14:paraId="49F5C3D4" w14:textId="77777777" w:rsidR="00CA0E12" w:rsidRDefault="00CA0E12" w:rsidP="00CA0E12">
      <w:pPr>
        <w:rPr>
          <w:noProof/>
          <w:lang w:val="fr-BE"/>
        </w:rPr>
      </w:pPr>
    </w:p>
    <w:p w14:paraId="7466843D" w14:textId="77777777" w:rsidR="00CA0E12" w:rsidRDefault="00CA0E12" w:rsidP="00CA0E12">
      <w:pPr>
        <w:jc w:val="center"/>
        <w:rPr>
          <w:noProof/>
          <w:lang w:val="fr-BE"/>
        </w:rPr>
      </w:pPr>
      <w:r>
        <w:rPr>
          <w:noProof/>
          <w:lang w:val="fr-BE"/>
        </w:rPr>
        <w:br w:type="page"/>
        <w:t xml:space="preserve">ARTICLE </w:t>
      </w:r>
      <w:r w:rsidRPr="006905F3">
        <w:rPr>
          <w:noProof/>
          <w:lang w:val="fr-BE"/>
        </w:rPr>
        <w:t>9</w:t>
      </w:r>
    </w:p>
    <w:p w14:paraId="1BEC0B67" w14:textId="77777777" w:rsidR="00CA0E12" w:rsidRDefault="00CA0E12" w:rsidP="00CA0E12">
      <w:pPr>
        <w:jc w:val="center"/>
        <w:rPr>
          <w:noProof/>
          <w:lang w:val="fr-BE"/>
        </w:rPr>
      </w:pPr>
    </w:p>
    <w:p w14:paraId="497E2FFB" w14:textId="77777777" w:rsidR="00CA0E12" w:rsidRDefault="00CA0E12" w:rsidP="00CA0E12">
      <w:pPr>
        <w:jc w:val="center"/>
        <w:rPr>
          <w:noProof/>
          <w:lang w:val="fr-BE"/>
        </w:rPr>
      </w:pPr>
      <w:r>
        <w:rPr>
          <w:noProof/>
          <w:lang w:val="fr-BE"/>
        </w:rPr>
        <w:t>Spécifications relatives aux informations d’étiquetage obligatoires: dénomination du produit, titre alcoométrique volumique acquis, identification du lot</w:t>
      </w:r>
    </w:p>
    <w:p w14:paraId="0903878E" w14:textId="77777777" w:rsidR="00CA0E12" w:rsidRDefault="00CA0E12" w:rsidP="00CA0E12">
      <w:pPr>
        <w:rPr>
          <w:noProof/>
          <w:lang w:val="fr-BE"/>
        </w:rPr>
      </w:pPr>
    </w:p>
    <w:p w14:paraId="6773FE1E" w14:textId="77777777" w:rsidR="00CA0E12" w:rsidRDefault="00CA0E12" w:rsidP="00CA0E12">
      <w:pPr>
        <w:rPr>
          <w:noProof/>
          <w:lang w:val="fr-BE"/>
        </w:rPr>
      </w:pPr>
      <w:r w:rsidRPr="006905F3">
        <w:rPr>
          <w:noProof/>
          <w:lang w:val="fr-BE"/>
        </w:rPr>
        <w:t>1</w:t>
      </w:r>
      <w:r>
        <w:rPr>
          <w:noProof/>
          <w:lang w:val="fr-BE"/>
        </w:rPr>
        <w:t>.</w:t>
      </w:r>
      <w:r>
        <w:rPr>
          <w:noProof/>
          <w:lang w:val="fr-BE"/>
        </w:rPr>
        <w:tab/>
        <w:t xml:space="preserve">L’Union autorise l’utilisation du terme «vin» comme nom de produit pour les vins produits en Nouvelle-Zélande et importés et commercialisés dans l’Union, pour autant que le vin ait un titre alcoométrique volumique acquis d’au moins </w:t>
      </w:r>
      <w:r w:rsidRPr="006905F3">
        <w:rPr>
          <w:noProof/>
          <w:lang w:val="fr-BE"/>
        </w:rPr>
        <w:t>7</w:t>
      </w:r>
      <w:r>
        <w:rPr>
          <w:noProof/>
          <w:lang w:val="fr-BE"/>
        </w:rPr>
        <w:t xml:space="preserve"> % vol et un titre alcoométrique volumique total d’au plus </w:t>
      </w:r>
      <w:r w:rsidRPr="006905F3">
        <w:rPr>
          <w:noProof/>
          <w:lang w:val="fr-BE"/>
        </w:rPr>
        <w:t>20</w:t>
      </w:r>
      <w:r>
        <w:rPr>
          <w:noProof/>
          <w:lang w:val="fr-BE"/>
        </w:rPr>
        <w:t> % vol.</w:t>
      </w:r>
    </w:p>
    <w:p w14:paraId="67E8B331" w14:textId="77777777" w:rsidR="00CA0E12" w:rsidRDefault="00CA0E12" w:rsidP="00CA0E12">
      <w:pPr>
        <w:rPr>
          <w:noProof/>
          <w:lang w:val="fr-BE"/>
        </w:rPr>
      </w:pPr>
    </w:p>
    <w:p w14:paraId="652F4706" w14:textId="77777777" w:rsidR="00CA0E12" w:rsidRDefault="00CA0E12" w:rsidP="00CA0E12">
      <w:pPr>
        <w:rPr>
          <w:noProof/>
          <w:lang w:val="fr-BE"/>
        </w:rPr>
      </w:pPr>
      <w:r w:rsidRPr="006905F3">
        <w:rPr>
          <w:noProof/>
          <w:lang w:val="fr-BE"/>
        </w:rPr>
        <w:t>2</w:t>
      </w:r>
      <w:r>
        <w:rPr>
          <w:noProof/>
          <w:lang w:val="fr-BE"/>
        </w:rPr>
        <w:t>.</w:t>
      </w:r>
      <w:r>
        <w:rPr>
          <w:noProof/>
          <w:lang w:val="fr-BE"/>
        </w:rPr>
        <w:tab/>
        <w:t xml:space="preserve">Une partie importatrice permet que le titre alcoométrique volumique acquis soit indiqué sur l’étiquette en pourcentage à une décimale près (par exemple, </w:t>
      </w:r>
      <w:r w:rsidRPr="006905F3">
        <w:rPr>
          <w:noProof/>
          <w:lang w:val="fr-BE"/>
        </w:rPr>
        <w:t>12</w:t>
      </w:r>
      <w:r>
        <w:rPr>
          <w:noProof/>
          <w:lang w:val="fr-BE"/>
        </w:rPr>
        <w:t xml:space="preserve"> %, </w:t>
      </w:r>
      <w:r w:rsidRPr="006905F3">
        <w:rPr>
          <w:noProof/>
          <w:lang w:val="fr-BE"/>
        </w:rPr>
        <w:t>12</w:t>
      </w:r>
      <w:r>
        <w:rPr>
          <w:noProof/>
          <w:lang w:val="fr-BE"/>
        </w:rPr>
        <w:t>,</w:t>
      </w:r>
      <w:r w:rsidRPr="006905F3">
        <w:rPr>
          <w:noProof/>
          <w:lang w:val="fr-BE"/>
        </w:rPr>
        <w:t>0</w:t>
      </w:r>
      <w:r>
        <w:rPr>
          <w:noProof/>
          <w:lang w:val="fr-BE"/>
        </w:rPr>
        <w:t xml:space="preserve"> %, </w:t>
      </w:r>
      <w:r w:rsidRPr="006905F3">
        <w:rPr>
          <w:noProof/>
          <w:lang w:val="fr-BE"/>
        </w:rPr>
        <w:t>12</w:t>
      </w:r>
      <w:r>
        <w:rPr>
          <w:noProof/>
          <w:lang w:val="fr-BE"/>
        </w:rPr>
        <w:t>,</w:t>
      </w:r>
      <w:r w:rsidRPr="006905F3">
        <w:rPr>
          <w:noProof/>
          <w:lang w:val="fr-BE"/>
        </w:rPr>
        <w:t>1</w:t>
      </w:r>
      <w:r>
        <w:rPr>
          <w:noProof/>
          <w:lang w:val="fr-BE"/>
        </w:rPr>
        <w:t xml:space="preserve"> %, </w:t>
      </w:r>
      <w:r w:rsidRPr="006905F3">
        <w:rPr>
          <w:noProof/>
          <w:lang w:val="fr-BE"/>
        </w:rPr>
        <w:t>12</w:t>
      </w:r>
      <w:r>
        <w:rPr>
          <w:noProof/>
          <w:lang w:val="fr-BE"/>
        </w:rPr>
        <w:t>,</w:t>
      </w:r>
      <w:r w:rsidRPr="006905F3">
        <w:rPr>
          <w:noProof/>
          <w:lang w:val="fr-BE"/>
        </w:rPr>
        <w:t>2</w:t>
      </w:r>
      <w:r>
        <w:rPr>
          <w:noProof/>
          <w:lang w:val="fr-BE"/>
        </w:rPr>
        <w:t> %).</w:t>
      </w:r>
    </w:p>
    <w:p w14:paraId="61C4A46B" w14:textId="77777777" w:rsidR="00CA0E12" w:rsidRDefault="00CA0E12" w:rsidP="00CA0E12">
      <w:pPr>
        <w:rPr>
          <w:noProof/>
          <w:lang w:val="fr-BE"/>
        </w:rPr>
      </w:pPr>
    </w:p>
    <w:p w14:paraId="4FE484A5" w14:textId="77777777" w:rsidR="00CA0E12" w:rsidRDefault="00CA0E12" w:rsidP="00CA0E12">
      <w:pPr>
        <w:rPr>
          <w:noProof/>
          <w:lang w:val="fr-BE"/>
        </w:rPr>
      </w:pPr>
      <w:r w:rsidRPr="006905F3">
        <w:rPr>
          <w:noProof/>
          <w:lang w:val="fr-BE"/>
        </w:rPr>
        <w:t>3</w:t>
      </w:r>
      <w:r>
        <w:rPr>
          <w:noProof/>
          <w:lang w:val="fr-BE"/>
        </w:rPr>
        <w:t>.</w:t>
      </w:r>
      <w:r>
        <w:rPr>
          <w:noProof/>
          <w:lang w:val="fr-BE"/>
        </w:rPr>
        <w:tab/>
        <w:t xml:space="preserve">Une partie importatrice permet que le titre alcoométrique volumique acquis en alcool soit exprimé en alc/vol (par exemple, alc/vol </w:t>
      </w:r>
      <w:r w:rsidRPr="006905F3">
        <w:rPr>
          <w:noProof/>
          <w:lang w:val="fr-BE"/>
        </w:rPr>
        <w:t>12</w:t>
      </w:r>
      <w:r>
        <w:rPr>
          <w:noProof/>
          <w:lang w:val="fr-BE"/>
        </w:rPr>
        <w:t xml:space="preserve"> %, alc </w:t>
      </w:r>
      <w:r w:rsidRPr="006905F3">
        <w:rPr>
          <w:noProof/>
          <w:lang w:val="fr-BE"/>
        </w:rPr>
        <w:t>12</w:t>
      </w:r>
      <w:r>
        <w:rPr>
          <w:noProof/>
          <w:lang w:val="fr-BE"/>
        </w:rPr>
        <w:t xml:space="preserve"> %, vol </w:t>
      </w:r>
      <w:r w:rsidRPr="006905F3">
        <w:rPr>
          <w:noProof/>
          <w:lang w:val="fr-BE"/>
        </w:rPr>
        <w:t>12</w:t>
      </w:r>
      <w:r>
        <w:rPr>
          <w:noProof/>
          <w:lang w:val="fr-BE"/>
        </w:rPr>
        <w:t> %).</w:t>
      </w:r>
      <w:bookmarkStart w:id="9" w:name="_Hlk105000200"/>
    </w:p>
    <w:p w14:paraId="0CC19DBD" w14:textId="77777777" w:rsidR="00CA0E12" w:rsidRDefault="00CA0E12" w:rsidP="00CA0E12">
      <w:pPr>
        <w:rPr>
          <w:noProof/>
          <w:lang w:val="fr-BE"/>
        </w:rPr>
      </w:pPr>
    </w:p>
    <w:p w14:paraId="7ACD0F6F" w14:textId="77777777" w:rsidR="00CA0E12" w:rsidRDefault="00CA0E12" w:rsidP="00CA0E12">
      <w:pPr>
        <w:rPr>
          <w:noProof/>
          <w:lang w:val="fr-BE"/>
        </w:rPr>
      </w:pPr>
      <w:r w:rsidRPr="006905F3">
        <w:rPr>
          <w:noProof/>
          <w:lang w:val="fr-BE"/>
        </w:rPr>
        <w:t>4</w:t>
      </w:r>
      <w:r>
        <w:rPr>
          <w:noProof/>
          <w:lang w:val="fr-BE"/>
        </w:rPr>
        <w:t>.</w:t>
      </w:r>
      <w:r>
        <w:rPr>
          <w:noProof/>
          <w:lang w:val="fr-BE"/>
        </w:rPr>
        <w:tab/>
        <w:t xml:space="preserve">Sans préjudice des tolérances fixées pour la méthode d’analyse de référence utilisée, une partie importatrice permet que le titre alcoométrique volumique acquis des vins importés de la partie exportatrice figurant sur l’étiquette diffère de celui indiqué par l’analyse jusqu’à </w:t>
      </w:r>
      <w:r w:rsidRPr="006905F3">
        <w:rPr>
          <w:noProof/>
          <w:lang w:val="fr-BE"/>
        </w:rPr>
        <w:t>0</w:t>
      </w:r>
      <w:r>
        <w:rPr>
          <w:noProof/>
          <w:lang w:val="fr-BE"/>
        </w:rPr>
        <w:t>,</w:t>
      </w:r>
      <w:r w:rsidRPr="006905F3">
        <w:rPr>
          <w:noProof/>
          <w:lang w:val="fr-BE"/>
        </w:rPr>
        <w:t>8</w:t>
      </w:r>
      <w:r>
        <w:rPr>
          <w:noProof/>
          <w:lang w:val="fr-BE"/>
        </w:rPr>
        <w:t xml:space="preserve"> % vol ou jusqu’à </w:t>
      </w:r>
      <w:r w:rsidRPr="006905F3">
        <w:rPr>
          <w:noProof/>
          <w:lang w:val="fr-BE"/>
        </w:rPr>
        <w:t>0</w:t>
      </w:r>
      <w:r>
        <w:rPr>
          <w:noProof/>
          <w:lang w:val="fr-BE"/>
        </w:rPr>
        <w:t>,</w:t>
      </w:r>
      <w:r w:rsidRPr="006905F3">
        <w:rPr>
          <w:noProof/>
          <w:lang w:val="fr-BE"/>
        </w:rPr>
        <w:t>5</w:t>
      </w:r>
      <w:r>
        <w:rPr>
          <w:noProof/>
          <w:lang w:val="fr-BE"/>
        </w:rPr>
        <w:t> % vol pour les vins fortifiés.</w:t>
      </w:r>
    </w:p>
    <w:bookmarkEnd w:id="9"/>
    <w:p w14:paraId="27D602DF" w14:textId="77777777" w:rsidR="00CA0E12" w:rsidRDefault="00CA0E12" w:rsidP="00CA0E12">
      <w:pPr>
        <w:rPr>
          <w:noProof/>
          <w:lang w:val="fr-BE"/>
        </w:rPr>
      </w:pPr>
    </w:p>
    <w:p w14:paraId="5838EE11" w14:textId="77777777" w:rsidR="00CA0E12" w:rsidRDefault="00CA0E12" w:rsidP="00CA0E12">
      <w:pPr>
        <w:rPr>
          <w:noProof/>
          <w:lang w:val="fr-BE"/>
        </w:rPr>
      </w:pPr>
      <w:r w:rsidRPr="006905F3">
        <w:rPr>
          <w:noProof/>
          <w:lang w:val="fr-BE"/>
        </w:rPr>
        <w:t>5</w:t>
      </w:r>
      <w:r>
        <w:rPr>
          <w:noProof/>
          <w:lang w:val="fr-BE"/>
        </w:rPr>
        <w:t>.</w:t>
      </w:r>
      <w:r>
        <w:rPr>
          <w:noProof/>
          <w:lang w:val="fr-BE"/>
        </w:rPr>
        <w:tab/>
        <w:t>Une partie importatrice peut exiger la fourniture d’une identification de lot sur les étiquettes des vins.</w:t>
      </w:r>
    </w:p>
    <w:p w14:paraId="1B11DFD7" w14:textId="77777777" w:rsidR="00CA0E12" w:rsidRDefault="00CA0E12" w:rsidP="00CA0E12">
      <w:pPr>
        <w:rPr>
          <w:noProof/>
          <w:lang w:val="fr-BE"/>
        </w:rPr>
      </w:pPr>
    </w:p>
    <w:p w14:paraId="17C4F088" w14:textId="77777777" w:rsidR="00CA0E12" w:rsidRDefault="00CA0E12" w:rsidP="00CA0E12">
      <w:pPr>
        <w:rPr>
          <w:noProof/>
          <w:lang w:val="fr-BE"/>
        </w:rPr>
      </w:pPr>
      <w:r>
        <w:rPr>
          <w:noProof/>
          <w:lang w:val="fr-BE"/>
        </w:rPr>
        <w:br w:type="page"/>
      </w:r>
      <w:r w:rsidRPr="006905F3">
        <w:rPr>
          <w:noProof/>
          <w:lang w:val="fr-BE"/>
        </w:rPr>
        <w:t>6</w:t>
      </w:r>
      <w:r>
        <w:rPr>
          <w:noProof/>
          <w:lang w:val="fr-BE"/>
        </w:rPr>
        <w:t>.</w:t>
      </w:r>
      <w:r>
        <w:rPr>
          <w:noProof/>
          <w:lang w:val="fr-BE"/>
        </w:rPr>
        <w:tab/>
        <w:t>Une partie importatrice interdit la dégradation</w:t>
      </w:r>
      <w:r>
        <w:rPr>
          <w:rStyle w:val="FootnoteReference"/>
          <w:noProof/>
        </w:rPr>
        <w:footnoteReference w:id="30"/>
      </w:r>
      <w:r>
        <w:rPr>
          <w:noProof/>
          <w:lang w:val="fr-BE"/>
        </w:rPr>
        <w:t xml:space="preserve"> des informations d’identification du lot, sauf autorisation contraire de l’autorité compétente de la partie importatrice.</w:t>
      </w:r>
    </w:p>
    <w:p w14:paraId="794C586F" w14:textId="77777777" w:rsidR="00CA0E12" w:rsidRDefault="00CA0E12" w:rsidP="00CA0E12">
      <w:pPr>
        <w:rPr>
          <w:noProof/>
          <w:lang w:val="fr-BE"/>
        </w:rPr>
      </w:pPr>
    </w:p>
    <w:p w14:paraId="00E9A206" w14:textId="77777777" w:rsidR="00CA0E12" w:rsidRDefault="00CA0E12" w:rsidP="00CA0E12">
      <w:pPr>
        <w:rPr>
          <w:noProof/>
          <w:lang w:val="fr-BE"/>
        </w:rPr>
      </w:pPr>
      <w:r w:rsidRPr="006905F3">
        <w:rPr>
          <w:noProof/>
          <w:lang w:val="fr-BE"/>
        </w:rPr>
        <w:t>7</w:t>
      </w:r>
      <w:r>
        <w:rPr>
          <w:noProof/>
          <w:lang w:val="fr-BE"/>
        </w:rPr>
        <w:t>.</w:t>
      </w:r>
      <w:r>
        <w:rPr>
          <w:noProof/>
          <w:lang w:val="fr-BE"/>
        </w:rPr>
        <w:tab/>
        <w:t>Une partie n’autorise pas la mise sur le marché, en vue d’être vendus sur son territoire, de produits conditionnés qui ne sont pas conformes à l’exigence énoncée au paragraphe </w:t>
      </w:r>
      <w:r w:rsidRPr="006905F3">
        <w:rPr>
          <w:noProof/>
          <w:lang w:val="fr-BE"/>
        </w:rPr>
        <w:t>6</w:t>
      </w:r>
      <w:r>
        <w:rPr>
          <w:noProof/>
          <w:lang w:val="fr-BE"/>
        </w:rPr>
        <w:t>.</w:t>
      </w:r>
    </w:p>
    <w:p w14:paraId="1DF971DC" w14:textId="77777777" w:rsidR="00CA0E12" w:rsidRDefault="00CA0E12" w:rsidP="00CA0E12">
      <w:pPr>
        <w:rPr>
          <w:noProof/>
          <w:lang w:val="fr-BE"/>
        </w:rPr>
      </w:pPr>
    </w:p>
    <w:p w14:paraId="0591C8D0" w14:textId="77777777" w:rsidR="00CA0E12" w:rsidRDefault="00CA0E12" w:rsidP="00CA0E12">
      <w:pPr>
        <w:rPr>
          <w:noProof/>
          <w:lang w:val="fr-BE"/>
        </w:rPr>
      </w:pPr>
    </w:p>
    <w:p w14:paraId="44D181E8" w14:textId="77777777" w:rsidR="00CA0E12" w:rsidRDefault="00CA0E12" w:rsidP="00CA0E12">
      <w:pPr>
        <w:jc w:val="center"/>
        <w:rPr>
          <w:noProof/>
          <w:lang w:val="fr-BE"/>
        </w:rPr>
      </w:pPr>
      <w:r>
        <w:rPr>
          <w:noProof/>
          <w:lang w:val="fr-BE"/>
        </w:rPr>
        <w:t xml:space="preserve">ARTICLE </w:t>
      </w:r>
      <w:r w:rsidRPr="006905F3">
        <w:rPr>
          <w:noProof/>
          <w:lang w:val="fr-BE"/>
        </w:rPr>
        <w:t>10</w:t>
      </w:r>
    </w:p>
    <w:p w14:paraId="3471752A" w14:textId="77777777" w:rsidR="00CA0E12" w:rsidRDefault="00CA0E12" w:rsidP="00CA0E12">
      <w:pPr>
        <w:jc w:val="center"/>
        <w:rPr>
          <w:noProof/>
          <w:lang w:val="fr-BE"/>
        </w:rPr>
      </w:pPr>
    </w:p>
    <w:p w14:paraId="7FA8A02D" w14:textId="77777777" w:rsidR="00CA0E12" w:rsidRDefault="00CA0E12" w:rsidP="00CA0E12">
      <w:pPr>
        <w:jc w:val="center"/>
        <w:rPr>
          <w:noProof/>
          <w:lang w:val="fr-BE"/>
        </w:rPr>
      </w:pPr>
      <w:r>
        <w:rPr>
          <w:noProof/>
          <w:lang w:val="fr-BE"/>
        </w:rPr>
        <w:t>Informations d’étiquetage facultatives</w:t>
      </w:r>
    </w:p>
    <w:p w14:paraId="0315C8FA" w14:textId="77777777" w:rsidR="00CA0E12" w:rsidRDefault="00CA0E12" w:rsidP="00CA0E12">
      <w:pPr>
        <w:rPr>
          <w:noProof/>
          <w:lang w:val="fr-BE"/>
        </w:rPr>
      </w:pPr>
    </w:p>
    <w:p w14:paraId="75CBBE36" w14:textId="77777777" w:rsidR="00CA0E12" w:rsidRDefault="00CA0E12" w:rsidP="00CA0E12">
      <w:pPr>
        <w:rPr>
          <w:noProof/>
          <w:lang w:val="fr-BE"/>
        </w:rPr>
      </w:pPr>
      <w:r w:rsidRPr="006905F3">
        <w:rPr>
          <w:noProof/>
          <w:lang w:val="fr-BE"/>
        </w:rPr>
        <w:t>1</w:t>
      </w:r>
      <w:r>
        <w:rPr>
          <w:noProof/>
          <w:lang w:val="fr-BE"/>
        </w:rPr>
        <w:t>.</w:t>
      </w:r>
      <w:r>
        <w:rPr>
          <w:noProof/>
          <w:lang w:val="fr-BE"/>
        </w:rPr>
        <w:tab/>
        <w:t>Sous réserve de l’article </w:t>
      </w:r>
      <w:r w:rsidRPr="006905F3">
        <w:rPr>
          <w:noProof/>
          <w:lang w:val="fr-BE"/>
        </w:rPr>
        <w:t>7</w:t>
      </w:r>
      <w:r>
        <w:rPr>
          <w:noProof/>
          <w:lang w:val="fr-BE"/>
        </w:rPr>
        <w:t xml:space="preserve"> (Exigences générales en matière d’étiquetage), une partie importatrice autorise que les étiquettes contiennent des informations autres que des mentions obligatoires conformément à sa législation.</w:t>
      </w:r>
    </w:p>
    <w:p w14:paraId="244D21F2" w14:textId="77777777" w:rsidR="00CA0E12" w:rsidRDefault="00CA0E12" w:rsidP="00CA0E12">
      <w:pPr>
        <w:rPr>
          <w:noProof/>
          <w:lang w:val="fr-BE"/>
        </w:rPr>
      </w:pPr>
    </w:p>
    <w:p w14:paraId="3E1C02ED" w14:textId="77777777" w:rsidR="00CA0E12" w:rsidRDefault="00CA0E12" w:rsidP="00CA0E12">
      <w:pPr>
        <w:rPr>
          <w:noProof/>
          <w:lang w:val="fr-BE"/>
        </w:rPr>
      </w:pPr>
      <w:r w:rsidRPr="006905F3">
        <w:rPr>
          <w:noProof/>
          <w:lang w:val="fr-BE"/>
        </w:rPr>
        <w:t>2</w:t>
      </w:r>
      <w:r>
        <w:rPr>
          <w:noProof/>
          <w:lang w:val="fr-BE"/>
        </w:rPr>
        <w:t>.</w:t>
      </w:r>
      <w:r>
        <w:rPr>
          <w:noProof/>
          <w:lang w:val="fr-BE"/>
        </w:rPr>
        <w:tab/>
        <w:t>Nonobstant le paragraphe </w:t>
      </w:r>
      <w:r w:rsidRPr="006905F3">
        <w:rPr>
          <w:noProof/>
          <w:lang w:val="fr-BE"/>
        </w:rPr>
        <w:t>3</w:t>
      </w:r>
      <w:r>
        <w:rPr>
          <w:noProof/>
          <w:lang w:val="fr-BE"/>
        </w:rPr>
        <w:t>, point a), de l’article </w:t>
      </w:r>
      <w:r w:rsidRPr="006905F3">
        <w:rPr>
          <w:noProof/>
          <w:lang w:val="fr-BE"/>
        </w:rPr>
        <w:t>8</w:t>
      </w:r>
      <w:r>
        <w:rPr>
          <w:noProof/>
          <w:lang w:val="fr-BE"/>
        </w:rPr>
        <w:t xml:space="preserve"> (Placement des informations d’étiquetage obligatoires), une partie importatrice ne peut pas limiter le placement d’informations facultatives.</w:t>
      </w:r>
    </w:p>
    <w:p w14:paraId="53A918E9" w14:textId="77777777" w:rsidR="00CA0E12" w:rsidRDefault="00CA0E12" w:rsidP="00CA0E12">
      <w:pPr>
        <w:rPr>
          <w:noProof/>
          <w:lang w:val="fr-BE"/>
        </w:rPr>
      </w:pPr>
    </w:p>
    <w:p w14:paraId="192D822E" w14:textId="77777777" w:rsidR="00CA0E12" w:rsidRDefault="00CA0E12" w:rsidP="00CA0E12">
      <w:pPr>
        <w:rPr>
          <w:noProof/>
          <w:lang w:val="fr-BE"/>
        </w:rPr>
      </w:pPr>
    </w:p>
    <w:p w14:paraId="01E7E8E5" w14:textId="77777777" w:rsidR="00CA0E12" w:rsidRDefault="00CA0E12" w:rsidP="00CA0E12">
      <w:pPr>
        <w:jc w:val="center"/>
        <w:rPr>
          <w:noProof/>
          <w:lang w:val="fr-BE"/>
        </w:rPr>
      </w:pPr>
      <w:r>
        <w:rPr>
          <w:noProof/>
          <w:lang w:val="fr-BE"/>
        </w:rPr>
        <w:br w:type="page"/>
        <w:t xml:space="preserve">ARTICLE </w:t>
      </w:r>
      <w:r w:rsidRPr="006905F3">
        <w:rPr>
          <w:noProof/>
          <w:lang w:val="fr-BE"/>
        </w:rPr>
        <w:t>11</w:t>
      </w:r>
    </w:p>
    <w:p w14:paraId="38DE45ED" w14:textId="77777777" w:rsidR="00CA0E12" w:rsidRDefault="00CA0E12" w:rsidP="00CA0E12">
      <w:pPr>
        <w:jc w:val="center"/>
        <w:rPr>
          <w:noProof/>
          <w:lang w:val="fr-BE"/>
        </w:rPr>
      </w:pPr>
    </w:p>
    <w:p w14:paraId="422D596F" w14:textId="77777777" w:rsidR="00CA0E12" w:rsidRDefault="00CA0E12" w:rsidP="00CA0E12">
      <w:pPr>
        <w:jc w:val="center"/>
        <w:rPr>
          <w:noProof/>
          <w:lang w:val="fr-BE"/>
        </w:rPr>
      </w:pPr>
      <w:r>
        <w:rPr>
          <w:noProof/>
          <w:lang w:val="fr-BE"/>
        </w:rPr>
        <w:t>Informations facultatives: millésime et variété</w:t>
      </w:r>
    </w:p>
    <w:p w14:paraId="60CCDAFA" w14:textId="77777777" w:rsidR="00CA0E12" w:rsidRDefault="00CA0E12" w:rsidP="00CA0E12">
      <w:pPr>
        <w:rPr>
          <w:noProof/>
          <w:lang w:val="fr-BE"/>
        </w:rPr>
      </w:pPr>
    </w:p>
    <w:p w14:paraId="2DF998FD" w14:textId="77777777" w:rsidR="00CA0E12" w:rsidRDefault="00CA0E12" w:rsidP="00CA0E12">
      <w:pPr>
        <w:rPr>
          <w:noProof/>
          <w:lang w:val="fr-BE"/>
        </w:rPr>
      </w:pPr>
      <w:r w:rsidRPr="006905F3">
        <w:rPr>
          <w:noProof/>
          <w:lang w:val="fr-BE"/>
        </w:rPr>
        <w:t>1</w:t>
      </w:r>
      <w:r>
        <w:rPr>
          <w:noProof/>
          <w:lang w:val="fr-BE"/>
        </w:rPr>
        <w:t>.</w:t>
      </w:r>
      <w:r>
        <w:rPr>
          <w:noProof/>
          <w:lang w:val="fr-BE"/>
        </w:rPr>
        <w:tab/>
        <w:t>Une partie importatrice autorise l’importation et la vente de vin dont le millésime est indiqué sur une étiquette si:</w:t>
      </w:r>
    </w:p>
    <w:p w14:paraId="5B6EF887" w14:textId="77777777" w:rsidR="00CA0E12" w:rsidRDefault="00CA0E12" w:rsidP="00CA0E12">
      <w:pPr>
        <w:rPr>
          <w:noProof/>
          <w:lang w:val="fr-BE"/>
        </w:rPr>
      </w:pPr>
    </w:p>
    <w:p w14:paraId="4B412BFC" w14:textId="77777777" w:rsidR="00CA0E12" w:rsidRDefault="00CA0E12" w:rsidP="00CA0E12">
      <w:pPr>
        <w:ind w:left="567" w:hanging="567"/>
        <w:rPr>
          <w:noProof/>
          <w:lang w:val="fr-BE"/>
        </w:rPr>
      </w:pPr>
      <w:r>
        <w:rPr>
          <w:noProof/>
          <w:lang w:val="fr-BE"/>
        </w:rPr>
        <w:t>a)</w:t>
      </w:r>
      <w:r>
        <w:rPr>
          <w:noProof/>
          <w:lang w:val="fr-BE"/>
        </w:rPr>
        <w:tab/>
        <w:t>le vin est conforme à la législation de la partie exportatrice en ce qui concerne un millésime; et</w:t>
      </w:r>
    </w:p>
    <w:p w14:paraId="1E412D54" w14:textId="77777777" w:rsidR="00CA0E12" w:rsidRDefault="00CA0E12" w:rsidP="00CA0E12">
      <w:pPr>
        <w:ind w:left="567" w:hanging="567"/>
        <w:rPr>
          <w:noProof/>
          <w:lang w:val="fr-BE"/>
        </w:rPr>
      </w:pPr>
    </w:p>
    <w:p w14:paraId="4574ADA2" w14:textId="77777777" w:rsidR="00CA0E12" w:rsidRDefault="00CA0E12" w:rsidP="00CA0E12">
      <w:pPr>
        <w:ind w:left="567" w:hanging="567"/>
        <w:rPr>
          <w:noProof/>
          <w:lang w:val="fr-BE"/>
        </w:rPr>
      </w:pPr>
      <w:r>
        <w:rPr>
          <w:noProof/>
          <w:lang w:val="fr-BE"/>
        </w:rPr>
        <w:t>b)</w:t>
      </w:r>
      <w:r>
        <w:rPr>
          <w:noProof/>
          <w:lang w:val="fr-BE"/>
        </w:rPr>
        <w:tab/>
        <w:t xml:space="preserve">au moins </w:t>
      </w:r>
      <w:r w:rsidRPr="006905F3">
        <w:rPr>
          <w:noProof/>
          <w:lang w:val="fr-BE"/>
        </w:rPr>
        <w:t>85</w:t>
      </w:r>
      <w:r>
        <w:rPr>
          <w:noProof/>
          <w:lang w:val="fr-BE"/>
        </w:rPr>
        <w:t> % du vin provient de raisins de ce millésime.</w:t>
      </w:r>
    </w:p>
    <w:p w14:paraId="2835E995" w14:textId="77777777" w:rsidR="00CA0E12" w:rsidRDefault="00CA0E12" w:rsidP="00CA0E12">
      <w:pPr>
        <w:rPr>
          <w:noProof/>
          <w:lang w:val="fr-BE"/>
        </w:rPr>
      </w:pPr>
    </w:p>
    <w:p w14:paraId="374EC8C7" w14:textId="77777777" w:rsidR="00CA0E12" w:rsidRDefault="00CA0E12" w:rsidP="00CA0E12">
      <w:pPr>
        <w:rPr>
          <w:noProof/>
          <w:lang w:val="fr-BE"/>
        </w:rPr>
      </w:pPr>
      <w:r w:rsidRPr="006905F3">
        <w:rPr>
          <w:noProof/>
          <w:lang w:val="fr-BE"/>
        </w:rPr>
        <w:t>2</w:t>
      </w:r>
      <w:r>
        <w:rPr>
          <w:noProof/>
          <w:lang w:val="fr-BE"/>
        </w:rPr>
        <w:t>.</w:t>
      </w:r>
      <w:r>
        <w:rPr>
          <w:noProof/>
          <w:lang w:val="fr-BE"/>
        </w:rPr>
        <w:tab/>
        <w:t>Pour les vins produits dans l’Union et traditionnellement issus de raisins récoltés en janvier ou en février, le millésime indiqué sur l’étiquette peut être l’année civile précédente.</w:t>
      </w:r>
    </w:p>
    <w:p w14:paraId="6479575A" w14:textId="77777777" w:rsidR="00CA0E12" w:rsidRDefault="00CA0E12" w:rsidP="00CA0E12">
      <w:pPr>
        <w:rPr>
          <w:noProof/>
          <w:lang w:val="fr-BE"/>
        </w:rPr>
      </w:pPr>
    </w:p>
    <w:p w14:paraId="1E190877" w14:textId="77777777" w:rsidR="00CA0E12" w:rsidRDefault="00CA0E12" w:rsidP="00CA0E12">
      <w:pPr>
        <w:rPr>
          <w:noProof/>
          <w:lang w:val="fr-BE"/>
        </w:rPr>
      </w:pPr>
      <w:r w:rsidRPr="006905F3">
        <w:rPr>
          <w:noProof/>
          <w:lang w:val="fr-BE"/>
        </w:rPr>
        <w:t>3</w:t>
      </w:r>
      <w:r>
        <w:rPr>
          <w:noProof/>
          <w:lang w:val="fr-BE"/>
        </w:rPr>
        <w:t>.</w:t>
      </w:r>
      <w:r>
        <w:rPr>
          <w:noProof/>
          <w:lang w:val="fr-BE"/>
        </w:rPr>
        <w:tab/>
        <w:t>Une partie importatrice autorise l’importation et la vente de vin étiqueté comme étant issu d’une seule variété de raisin si:</w:t>
      </w:r>
    </w:p>
    <w:p w14:paraId="41667EDE" w14:textId="77777777" w:rsidR="00CA0E12" w:rsidRDefault="00CA0E12" w:rsidP="00CA0E12">
      <w:pPr>
        <w:rPr>
          <w:noProof/>
          <w:lang w:val="fr-BE"/>
        </w:rPr>
      </w:pPr>
    </w:p>
    <w:p w14:paraId="141DE8FC" w14:textId="77777777" w:rsidR="00CA0E12" w:rsidRDefault="00CA0E12" w:rsidP="00CA0E12">
      <w:pPr>
        <w:ind w:left="567" w:hanging="567"/>
        <w:rPr>
          <w:noProof/>
          <w:lang w:val="fr-BE"/>
        </w:rPr>
      </w:pPr>
      <w:r>
        <w:rPr>
          <w:noProof/>
          <w:lang w:val="fr-BE"/>
        </w:rPr>
        <w:t>a)</w:t>
      </w:r>
      <w:r>
        <w:rPr>
          <w:noProof/>
          <w:lang w:val="fr-BE"/>
        </w:rPr>
        <w:tab/>
        <w:t>le vin est conforme à la législation de la partie exportatrice en ce qui concerne la composition variétale; et</w:t>
      </w:r>
    </w:p>
    <w:p w14:paraId="5A7FD952" w14:textId="77777777" w:rsidR="00CA0E12" w:rsidRDefault="00CA0E12" w:rsidP="00CA0E12">
      <w:pPr>
        <w:ind w:left="567" w:hanging="567"/>
        <w:rPr>
          <w:noProof/>
          <w:lang w:val="fr-BE"/>
        </w:rPr>
      </w:pPr>
    </w:p>
    <w:p w14:paraId="75C10D75" w14:textId="77777777" w:rsidR="00CA0E12" w:rsidRDefault="00CA0E12" w:rsidP="00CA0E12">
      <w:pPr>
        <w:ind w:left="567" w:hanging="567"/>
        <w:rPr>
          <w:noProof/>
          <w:lang w:val="fr-BE"/>
        </w:rPr>
      </w:pPr>
      <w:r>
        <w:rPr>
          <w:noProof/>
          <w:lang w:val="fr-BE"/>
        </w:rPr>
        <w:t>b)</w:t>
      </w:r>
      <w:r>
        <w:rPr>
          <w:noProof/>
          <w:lang w:val="fr-BE"/>
        </w:rPr>
        <w:tab/>
        <w:t xml:space="preserve">au moins </w:t>
      </w:r>
      <w:r w:rsidRPr="006905F3">
        <w:rPr>
          <w:noProof/>
          <w:lang w:val="fr-BE"/>
        </w:rPr>
        <w:t>85</w:t>
      </w:r>
      <w:r>
        <w:rPr>
          <w:noProof/>
          <w:lang w:val="fr-BE"/>
        </w:rPr>
        <w:t> % du vin ainsi étiqueté provient de raisins de cette variété.</w:t>
      </w:r>
    </w:p>
    <w:p w14:paraId="0A2E2636" w14:textId="77777777" w:rsidR="00CA0E12" w:rsidRDefault="00CA0E12" w:rsidP="00CA0E12">
      <w:pPr>
        <w:rPr>
          <w:noProof/>
          <w:lang w:val="fr-BE"/>
        </w:rPr>
      </w:pPr>
    </w:p>
    <w:p w14:paraId="277C9DE4" w14:textId="77777777" w:rsidR="00CA0E12" w:rsidRDefault="00CA0E12" w:rsidP="00CA0E12">
      <w:pPr>
        <w:rPr>
          <w:noProof/>
          <w:lang w:val="fr-BE"/>
        </w:rPr>
      </w:pPr>
      <w:r>
        <w:rPr>
          <w:noProof/>
          <w:lang w:val="fr-BE"/>
        </w:rPr>
        <w:br w:type="page"/>
      </w:r>
      <w:r w:rsidRPr="006905F3">
        <w:rPr>
          <w:noProof/>
          <w:lang w:val="fr-BE"/>
        </w:rPr>
        <w:t>4</w:t>
      </w:r>
      <w:r>
        <w:rPr>
          <w:noProof/>
          <w:lang w:val="fr-BE"/>
        </w:rPr>
        <w:t>.</w:t>
      </w:r>
      <w:r>
        <w:rPr>
          <w:noProof/>
          <w:lang w:val="fr-BE"/>
        </w:rPr>
        <w:tab/>
        <w:t>Une partie importatrice autorise l’importation et la vente de vin étiqueté comme étant issu de plusieurs variétés de raisins si:</w:t>
      </w:r>
    </w:p>
    <w:p w14:paraId="72C1F71C" w14:textId="77777777" w:rsidR="00CA0E12" w:rsidRDefault="00CA0E12" w:rsidP="00CA0E12">
      <w:pPr>
        <w:rPr>
          <w:noProof/>
          <w:lang w:val="fr-BE"/>
        </w:rPr>
      </w:pPr>
    </w:p>
    <w:p w14:paraId="1631F1B9" w14:textId="77777777" w:rsidR="00CA0E12" w:rsidRDefault="00CA0E12" w:rsidP="00CA0E12">
      <w:pPr>
        <w:ind w:left="567" w:hanging="567"/>
        <w:rPr>
          <w:noProof/>
          <w:lang w:val="fr-BE"/>
        </w:rPr>
      </w:pPr>
      <w:r>
        <w:rPr>
          <w:noProof/>
          <w:lang w:val="fr-BE"/>
        </w:rPr>
        <w:t>a)</w:t>
      </w:r>
      <w:r>
        <w:rPr>
          <w:noProof/>
          <w:lang w:val="fr-BE"/>
        </w:rPr>
        <w:tab/>
        <w:t>le vin est conforme à la législation de la partie exportatrice en ce qui concerne la composition variétale;</w:t>
      </w:r>
    </w:p>
    <w:p w14:paraId="15130620" w14:textId="77777777" w:rsidR="00CA0E12" w:rsidRDefault="00CA0E12" w:rsidP="00CA0E12">
      <w:pPr>
        <w:ind w:left="567" w:hanging="567"/>
        <w:rPr>
          <w:noProof/>
          <w:lang w:val="fr-BE"/>
        </w:rPr>
      </w:pPr>
    </w:p>
    <w:p w14:paraId="15DEAAC8" w14:textId="77777777" w:rsidR="00CA0E12" w:rsidRDefault="00CA0E12" w:rsidP="00CA0E12">
      <w:pPr>
        <w:ind w:left="567" w:hanging="567"/>
        <w:rPr>
          <w:noProof/>
          <w:lang w:val="fr-BE"/>
        </w:rPr>
      </w:pPr>
      <w:r>
        <w:rPr>
          <w:noProof/>
          <w:lang w:val="fr-BE"/>
        </w:rPr>
        <w:t>b)</w:t>
      </w:r>
      <w:r>
        <w:rPr>
          <w:noProof/>
          <w:lang w:val="fr-BE"/>
        </w:rPr>
        <w:tab/>
        <w:t xml:space="preserve">au moins </w:t>
      </w:r>
      <w:r w:rsidRPr="006905F3">
        <w:rPr>
          <w:noProof/>
          <w:lang w:val="fr-BE"/>
        </w:rPr>
        <w:t>85</w:t>
      </w:r>
      <w:r>
        <w:rPr>
          <w:noProof/>
          <w:lang w:val="fr-BE"/>
        </w:rPr>
        <w:t> % du vin ainsi étiqueté provient de raisins de ces variétés;</w:t>
      </w:r>
    </w:p>
    <w:p w14:paraId="1A4A7421" w14:textId="77777777" w:rsidR="00CA0E12" w:rsidRDefault="00CA0E12" w:rsidP="00CA0E12">
      <w:pPr>
        <w:ind w:left="567" w:hanging="567"/>
        <w:rPr>
          <w:noProof/>
          <w:lang w:val="fr-BE"/>
        </w:rPr>
      </w:pPr>
    </w:p>
    <w:p w14:paraId="3555D5AE" w14:textId="77777777" w:rsidR="00CA0E12" w:rsidRDefault="00CA0E12" w:rsidP="00CA0E12">
      <w:pPr>
        <w:ind w:left="567" w:hanging="567"/>
        <w:rPr>
          <w:noProof/>
          <w:lang w:val="fr-BE"/>
        </w:rPr>
      </w:pPr>
      <w:r>
        <w:rPr>
          <w:noProof/>
          <w:lang w:val="fr-BE"/>
        </w:rPr>
        <w:t>c)</w:t>
      </w:r>
      <w:r>
        <w:rPr>
          <w:noProof/>
          <w:lang w:val="fr-BE"/>
        </w:rPr>
        <w:tab/>
        <w:t>chaque variété figurant sur la liste est en plus grande proportion dans le vin que toute variété qui n’y figure pas;</w:t>
      </w:r>
    </w:p>
    <w:p w14:paraId="38F336D3" w14:textId="77777777" w:rsidR="00CA0E12" w:rsidRDefault="00CA0E12" w:rsidP="00CA0E12">
      <w:pPr>
        <w:ind w:left="567" w:hanging="567"/>
        <w:rPr>
          <w:noProof/>
          <w:lang w:val="fr-BE"/>
        </w:rPr>
      </w:pPr>
    </w:p>
    <w:p w14:paraId="658B027C" w14:textId="77777777" w:rsidR="00CA0E12" w:rsidRDefault="00CA0E12" w:rsidP="00CA0E12">
      <w:pPr>
        <w:ind w:left="567" w:hanging="567"/>
        <w:rPr>
          <w:noProof/>
          <w:lang w:val="fr-BE"/>
        </w:rPr>
      </w:pPr>
      <w:r>
        <w:rPr>
          <w:noProof/>
          <w:lang w:val="fr-BE"/>
        </w:rPr>
        <w:t>d)</w:t>
      </w:r>
      <w:r>
        <w:rPr>
          <w:noProof/>
          <w:lang w:val="fr-BE"/>
        </w:rPr>
        <w:tab/>
        <w:t>les variétés énumérées sont classées par ordre décroissant de leur proportion dans le vin et, si la partie importatrice le demande, en caractères de même taille.</w:t>
      </w:r>
    </w:p>
    <w:p w14:paraId="20EB33FA" w14:textId="77777777" w:rsidR="00CA0E12" w:rsidRDefault="00CA0E12" w:rsidP="00CA0E12">
      <w:pPr>
        <w:ind w:left="567" w:hanging="567"/>
        <w:rPr>
          <w:noProof/>
          <w:lang w:val="fr-BE"/>
        </w:rPr>
      </w:pPr>
    </w:p>
    <w:p w14:paraId="7A35CAFE" w14:textId="77777777" w:rsidR="00CA0E12" w:rsidRDefault="00CA0E12" w:rsidP="00CA0E12">
      <w:pPr>
        <w:ind w:left="567" w:hanging="567"/>
        <w:rPr>
          <w:noProof/>
          <w:lang w:val="fr-BE"/>
        </w:rPr>
      </w:pPr>
    </w:p>
    <w:p w14:paraId="7CB975EB" w14:textId="77777777" w:rsidR="00CA0E12" w:rsidRDefault="00CA0E12" w:rsidP="00CA0E12">
      <w:pPr>
        <w:jc w:val="center"/>
        <w:rPr>
          <w:noProof/>
          <w:lang w:val="fr-BE"/>
        </w:rPr>
      </w:pPr>
      <w:r>
        <w:rPr>
          <w:noProof/>
          <w:lang w:val="fr-BE"/>
        </w:rPr>
        <w:t xml:space="preserve">ARTICLE </w:t>
      </w:r>
      <w:r w:rsidRPr="006905F3">
        <w:rPr>
          <w:noProof/>
          <w:lang w:val="fr-BE"/>
        </w:rPr>
        <w:t>12</w:t>
      </w:r>
    </w:p>
    <w:p w14:paraId="71EDBE1E" w14:textId="77777777" w:rsidR="00CA0E12" w:rsidRDefault="00CA0E12" w:rsidP="00CA0E12">
      <w:pPr>
        <w:jc w:val="center"/>
        <w:rPr>
          <w:noProof/>
          <w:lang w:val="fr-BE"/>
        </w:rPr>
      </w:pPr>
    </w:p>
    <w:p w14:paraId="48A36794" w14:textId="77777777" w:rsidR="00CA0E12" w:rsidRDefault="00CA0E12" w:rsidP="00CA0E12">
      <w:pPr>
        <w:jc w:val="center"/>
        <w:rPr>
          <w:noProof/>
          <w:lang w:val="fr-BE"/>
        </w:rPr>
      </w:pPr>
      <w:r>
        <w:rPr>
          <w:noProof/>
          <w:lang w:val="fr-BE"/>
        </w:rPr>
        <w:t>Certification</w:t>
      </w:r>
    </w:p>
    <w:p w14:paraId="3FC97B26" w14:textId="77777777" w:rsidR="00CA0E12" w:rsidRDefault="00CA0E12" w:rsidP="00CA0E12">
      <w:pPr>
        <w:rPr>
          <w:noProof/>
          <w:lang w:val="fr-BE"/>
        </w:rPr>
      </w:pPr>
    </w:p>
    <w:p w14:paraId="2F86273D" w14:textId="77777777" w:rsidR="00CA0E12" w:rsidRDefault="00CA0E12" w:rsidP="00CA0E12">
      <w:pPr>
        <w:rPr>
          <w:noProof/>
          <w:lang w:val="fr-BE"/>
        </w:rPr>
      </w:pPr>
      <w:r w:rsidRPr="006905F3">
        <w:rPr>
          <w:noProof/>
          <w:lang w:val="fr-BE"/>
        </w:rPr>
        <w:t>1</w:t>
      </w:r>
      <w:r>
        <w:rPr>
          <w:noProof/>
          <w:lang w:val="fr-BE"/>
        </w:rPr>
        <w:t>.</w:t>
      </w:r>
      <w:r>
        <w:rPr>
          <w:noProof/>
          <w:lang w:val="fr-BE"/>
        </w:rPr>
        <w:tab/>
        <w:t>Sauf si cela est nécessaire pour protéger la santé humaine et la sécurité, une partie ne soumet pas les importations de vin produit dans l’autre partie à un système de certification plus restrictif ou à des exigences de certification plus étendues que celui et celles prévus dans sa législation en vigueur à la date d’entrée en vigueur du présent accord.</w:t>
      </w:r>
    </w:p>
    <w:p w14:paraId="489C1F1C" w14:textId="77777777" w:rsidR="00CA0E12" w:rsidRDefault="00CA0E12" w:rsidP="00CA0E12">
      <w:pPr>
        <w:rPr>
          <w:noProof/>
          <w:lang w:val="fr-BE"/>
        </w:rPr>
      </w:pPr>
    </w:p>
    <w:p w14:paraId="286247BF"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L’Union autorise les importations de vin produit en Nouvelle-Zélande conformément au document VI-</w:t>
      </w:r>
      <w:r w:rsidRPr="006905F3">
        <w:rPr>
          <w:noProof/>
          <w:lang w:val="fr-BE"/>
        </w:rPr>
        <w:t>1</w:t>
      </w:r>
      <w:r>
        <w:rPr>
          <w:noProof/>
          <w:lang w:val="fr-BE"/>
        </w:rPr>
        <w:t xml:space="preserve"> simplifié, dont le format et les informations requises sont spécifiés à l’appendice </w:t>
      </w:r>
      <w:r w:rsidRPr="006905F3">
        <w:rPr>
          <w:noProof/>
          <w:lang w:val="fr-BE"/>
        </w:rPr>
        <w:t>9</w:t>
      </w:r>
      <w:r>
        <w:rPr>
          <w:noProof/>
          <w:lang w:val="fr-BE"/>
        </w:rPr>
        <w:t>-E-</w:t>
      </w:r>
      <w:r w:rsidRPr="006905F3">
        <w:rPr>
          <w:noProof/>
          <w:lang w:val="fr-BE"/>
        </w:rPr>
        <w:t>7</w:t>
      </w:r>
      <w:r>
        <w:rPr>
          <w:noProof/>
          <w:lang w:val="fr-BE"/>
        </w:rPr>
        <w:t xml:space="preserve"> (Document VI-</w:t>
      </w:r>
      <w:r w:rsidRPr="006905F3">
        <w:rPr>
          <w:noProof/>
          <w:lang w:val="fr-BE"/>
        </w:rPr>
        <w:t>1</w:t>
      </w:r>
      <w:r>
        <w:rPr>
          <w:noProof/>
          <w:lang w:val="fr-BE"/>
        </w:rPr>
        <w:t xml:space="preserve"> simplifié), ou conformément au certificat simplifié spécifié à l’appendice </w:t>
      </w:r>
      <w:r w:rsidRPr="006905F3">
        <w:rPr>
          <w:noProof/>
          <w:lang w:val="fr-BE"/>
        </w:rPr>
        <w:t>9</w:t>
      </w:r>
      <w:r>
        <w:rPr>
          <w:noProof/>
          <w:lang w:val="fr-BE"/>
        </w:rPr>
        <w:t>-E-</w:t>
      </w:r>
      <w:r w:rsidRPr="006905F3">
        <w:rPr>
          <w:noProof/>
          <w:lang w:val="fr-BE"/>
        </w:rPr>
        <w:t>8</w:t>
      </w:r>
      <w:r>
        <w:rPr>
          <w:noProof/>
          <w:lang w:val="fr-BE"/>
        </w:rPr>
        <w:t xml:space="preserve"> (Certificat simplifié).</w:t>
      </w:r>
    </w:p>
    <w:p w14:paraId="5D67244E" w14:textId="77777777" w:rsidR="00CA0E12" w:rsidRDefault="00CA0E12" w:rsidP="00CA0E12">
      <w:pPr>
        <w:rPr>
          <w:noProof/>
          <w:lang w:val="fr-BE"/>
        </w:rPr>
      </w:pPr>
    </w:p>
    <w:p w14:paraId="58E8ADD5" w14:textId="77777777" w:rsidR="00CA0E12" w:rsidRDefault="00CA0E12" w:rsidP="00CA0E12">
      <w:pPr>
        <w:rPr>
          <w:noProof/>
          <w:lang w:val="fr-BE"/>
        </w:rPr>
      </w:pPr>
      <w:r w:rsidRPr="006905F3">
        <w:rPr>
          <w:noProof/>
          <w:lang w:val="fr-BE"/>
        </w:rPr>
        <w:t>3</w:t>
      </w:r>
      <w:r>
        <w:rPr>
          <w:noProof/>
          <w:lang w:val="fr-BE"/>
        </w:rPr>
        <w:t>.</w:t>
      </w:r>
      <w:r>
        <w:rPr>
          <w:noProof/>
          <w:lang w:val="fr-BE"/>
        </w:rPr>
        <w:tab/>
        <w:t>En cas de question relative aux résultats des essais, chaque partie applique les méthodes d’analyse de référence recommandées et publiées par l’OIV ou, à défaut, une méthode d’analyse conforme aux normes recommandées par l’Organisation internationale de normalisation, à moins que les autorités compétentes de chaque partie n’en conviennent autrement.</w:t>
      </w:r>
    </w:p>
    <w:p w14:paraId="7161BAFD" w14:textId="77777777" w:rsidR="00CA0E12" w:rsidRDefault="00CA0E12" w:rsidP="00CA0E12">
      <w:pPr>
        <w:rPr>
          <w:noProof/>
          <w:lang w:val="fr-BE"/>
        </w:rPr>
      </w:pPr>
    </w:p>
    <w:p w14:paraId="4D4F6A5B" w14:textId="77777777" w:rsidR="00CA0E12" w:rsidRDefault="00CA0E12" w:rsidP="00CA0E12">
      <w:pPr>
        <w:rPr>
          <w:noProof/>
          <w:lang w:val="fr-BE"/>
        </w:rPr>
      </w:pPr>
    </w:p>
    <w:p w14:paraId="7AAFF501" w14:textId="77777777" w:rsidR="00CA0E12" w:rsidRDefault="00CA0E12" w:rsidP="00CA0E12">
      <w:pPr>
        <w:jc w:val="center"/>
        <w:rPr>
          <w:noProof/>
          <w:lang w:val="fr-BE"/>
        </w:rPr>
      </w:pPr>
      <w:r>
        <w:rPr>
          <w:noProof/>
          <w:lang w:val="fr-BE"/>
        </w:rPr>
        <w:t xml:space="preserve">ARTICLE </w:t>
      </w:r>
      <w:r w:rsidRPr="006905F3">
        <w:rPr>
          <w:noProof/>
          <w:lang w:val="fr-BE"/>
        </w:rPr>
        <w:t>13</w:t>
      </w:r>
    </w:p>
    <w:p w14:paraId="4B57204C" w14:textId="77777777" w:rsidR="00CA0E12" w:rsidRDefault="00CA0E12" w:rsidP="00CA0E12">
      <w:pPr>
        <w:jc w:val="center"/>
        <w:rPr>
          <w:noProof/>
          <w:lang w:val="fr-BE"/>
        </w:rPr>
      </w:pPr>
    </w:p>
    <w:p w14:paraId="687EE40A" w14:textId="77777777" w:rsidR="00CA0E12" w:rsidRDefault="00CA0E12" w:rsidP="00CA0E12">
      <w:pPr>
        <w:jc w:val="center"/>
        <w:rPr>
          <w:noProof/>
          <w:lang w:val="fr-BE"/>
        </w:rPr>
      </w:pPr>
      <w:r>
        <w:rPr>
          <w:noProof/>
          <w:lang w:val="fr-BE"/>
        </w:rPr>
        <w:t>Informations sur les denrées alimentaires</w:t>
      </w:r>
    </w:p>
    <w:p w14:paraId="66FF4B11" w14:textId="77777777" w:rsidR="00CA0E12" w:rsidRDefault="00CA0E12" w:rsidP="00CA0E12">
      <w:pPr>
        <w:rPr>
          <w:noProof/>
          <w:lang w:val="fr-BE"/>
        </w:rPr>
      </w:pPr>
    </w:p>
    <w:p w14:paraId="6AEFB98B" w14:textId="77777777" w:rsidR="00CA0E12" w:rsidRDefault="00CA0E12" w:rsidP="00CA0E12">
      <w:pPr>
        <w:rPr>
          <w:noProof/>
          <w:lang w:val="fr-BE"/>
        </w:rPr>
      </w:pPr>
      <w:r w:rsidRPr="006905F3">
        <w:rPr>
          <w:noProof/>
          <w:lang w:val="fr-BE"/>
        </w:rPr>
        <w:t>1</w:t>
      </w:r>
      <w:r>
        <w:rPr>
          <w:noProof/>
          <w:lang w:val="fr-BE"/>
        </w:rPr>
        <w:t>.</w:t>
      </w:r>
      <w:r>
        <w:rPr>
          <w:noProof/>
          <w:lang w:val="fr-BE"/>
        </w:rPr>
        <w:tab/>
        <w:t>Une partie n’exige pas que l’un des éléments suivants figure sur le récipient, l’étiquette ou le conditionnement du vin:</w:t>
      </w:r>
    </w:p>
    <w:p w14:paraId="09ADF8B1" w14:textId="77777777" w:rsidR="00CA0E12" w:rsidRDefault="00CA0E12" w:rsidP="00CA0E12">
      <w:pPr>
        <w:rPr>
          <w:noProof/>
          <w:lang w:val="fr-BE"/>
        </w:rPr>
      </w:pPr>
    </w:p>
    <w:p w14:paraId="722A670E" w14:textId="77777777" w:rsidR="00CA0E12" w:rsidRDefault="00CA0E12" w:rsidP="00CA0E12">
      <w:pPr>
        <w:ind w:left="567" w:hanging="567"/>
        <w:rPr>
          <w:noProof/>
          <w:lang w:val="fr-BE"/>
        </w:rPr>
      </w:pPr>
      <w:r>
        <w:rPr>
          <w:noProof/>
          <w:lang w:val="fr-BE"/>
        </w:rPr>
        <w:t>a)</w:t>
      </w:r>
      <w:r>
        <w:rPr>
          <w:noProof/>
          <w:lang w:val="fr-BE"/>
        </w:rPr>
        <w:tab/>
        <w:t>date du conditionnement;</w:t>
      </w:r>
    </w:p>
    <w:p w14:paraId="5FC06C3C" w14:textId="77777777" w:rsidR="00CA0E12" w:rsidRDefault="00CA0E12" w:rsidP="00CA0E12">
      <w:pPr>
        <w:ind w:left="567" w:hanging="567"/>
        <w:rPr>
          <w:noProof/>
          <w:lang w:val="fr-BE"/>
        </w:rPr>
      </w:pPr>
    </w:p>
    <w:p w14:paraId="74052637" w14:textId="77777777" w:rsidR="00CA0E12" w:rsidRDefault="00CA0E12" w:rsidP="00CA0E12">
      <w:pPr>
        <w:ind w:left="567" w:hanging="567"/>
        <w:rPr>
          <w:noProof/>
          <w:lang w:val="fr-BE"/>
        </w:rPr>
      </w:pPr>
      <w:r>
        <w:rPr>
          <w:noProof/>
          <w:lang w:val="fr-BE"/>
        </w:rPr>
        <w:t>b)</w:t>
      </w:r>
      <w:r>
        <w:rPr>
          <w:noProof/>
          <w:lang w:val="fr-BE"/>
        </w:rPr>
        <w:tab/>
        <w:t>date de mise en bouteille;</w:t>
      </w:r>
    </w:p>
    <w:p w14:paraId="049805D1" w14:textId="77777777" w:rsidR="00CA0E12" w:rsidRDefault="00CA0E12" w:rsidP="00CA0E12">
      <w:pPr>
        <w:ind w:left="567" w:hanging="567"/>
        <w:rPr>
          <w:noProof/>
          <w:lang w:val="fr-BE"/>
        </w:rPr>
      </w:pPr>
    </w:p>
    <w:p w14:paraId="5723E3E3" w14:textId="77777777" w:rsidR="00CA0E12" w:rsidRDefault="00CA0E12" w:rsidP="00CA0E12">
      <w:pPr>
        <w:ind w:left="567" w:hanging="567"/>
        <w:rPr>
          <w:noProof/>
          <w:lang w:val="fr-BE"/>
        </w:rPr>
      </w:pPr>
      <w:r>
        <w:rPr>
          <w:noProof/>
          <w:lang w:val="fr-BE"/>
        </w:rPr>
        <w:t>c)</w:t>
      </w:r>
      <w:r>
        <w:rPr>
          <w:noProof/>
          <w:lang w:val="fr-BE"/>
        </w:rPr>
        <w:tab/>
        <w:t>date de production ou de fabrication;</w:t>
      </w:r>
    </w:p>
    <w:p w14:paraId="16EA67D0" w14:textId="77777777" w:rsidR="00CA0E12" w:rsidRDefault="00CA0E12" w:rsidP="00CA0E12">
      <w:pPr>
        <w:ind w:left="567" w:hanging="567"/>
        <w:rPr>
          <w:noProof/>
          <w:lang w:val="fr-BE"/>
        </w:rPr>
      </w:pPr>
    </w:p>
    <w:p w14:paraId="399D6311" w14:textId="77777777" w:rsidR="00CA0E12" w:rsidRDefault="00CA0E12" w:rsidP="00CA0E12">
      <w:pPr>
        <w:ind w:left="567" w:hanging="567"/>
        <w:rPr>
          <w:noProof/>
          <w:lang w:val="fr-BE"/>
        </w:rPr>
      </w:pPr>
      <w:r>
        <w:rPr>
          <w:noProof/>
          <w:lang w:val="fr-BE"/>
        </w:rPr>
        <w:br w:type="page"/>
        <w:t>d)</w:t>
      </w:r>
      <w:r>
        <w:rPr>
          <w:noProof/>
          <w:lang w:val="fr-BE"/>
        </w:rPr>
        <w:tab/>
        <w:t>date de péremption;</w:t>
      </w:r>
    </w:p>
    <w:p w14:paraId="65EE481C" w14:textId="77777777" w:rsidR="00CA0E12" w:rsidRDefault="00CA0E12" w:rsidP="00CA0E12">
      <w:pPr>
        <w:ind w:left="567" w:hanging="567"/>
        <w:rPr>
          <w:noProof/>
          <w:lang w:val="fr-BE"/>
        </w:rPr>
      </w:pPr>
    </w:p>
    <w:p w14:paraId="01513836" w14:textId="77777777" w:rsidR="00CA0E12" w:rsidRDefault="00CA0E12" w:rsidP="00CA0E12">
      <w:pPr>
        <w:ind w:left="567" w:hanging="567"/>
        <w:rPr>
          <w:noProof/>
          <w:lang w:val="fr-BE"/>
        </w:rPr>
      </w:pPr>
      <w:r>
        <w:rPr>
          <w:noProof/>
          <w:lang w:val="fr-BE"/>
        </w:rPr>
        <w:t>e)</w:t>
      </w:r>
      <w:r>
        <w:rPr>
          <w:noProof/>
          <w:lang w:val="fr-BE"/>
        </w:rPr>
        <w:tab/>
        <w:t>date de durabilité minimale; ou</w:t>
      </w:r>
    </w:p>
    <w:p w14:paraId="23E62185" w14:textId="77777777" w:rsidR="00CA0E12" w:rsidRDefault="00CA0E12" w:rsidP="00CA0E12">
      <w:pPr>
        <w:ind w:left="567" w:hanging="567"/>
        <w:rPr>
          <w:noProof/>
          <w:lang w:val="fr-BE"/>
        </w:rPr>
      </w:pPr>
    </w:p>
    <w:p w14:paraId="4EA0C41B" w14:textId="77777777" w:rsidR="00CA0E12" w:rsidRDefault="00CA0E12" w:rsidP="00CA0E12">
      <w:pPr>
        <w:ind w:left="567" w:hanging="567"/>
        <w:rPr>
          <w:noProof/>
          <w:lang w:val="fr-BE"/>
        </w:rPr>
      </w:pPr>
      <w:r>
        <w:rPr>
          <w:noProof/>
          <w:lang w:val="fr-BE"/>
        </w:rPr>
        <w:t>f)</w:t>
      </w:r>
      <w:r>
        <w:rPr>
          <w:noProof/>
          <w:lang w:val="fr-BE"/>
        </w:rPr>
        <w:tab/>
        <w:t>date limite de vente.</w:t>
      </w:r>
    </w:p>
    <w:p w14:paraId="08902E85" w14:textId="77777777" w:rsidR="00CA0E12" w:rsidRDefault="00CA0E12" w:rsidP="00CA0E12">
      <w:pPr>
        <w:rPr>
          <w:noProof/>
          <w:lang w:val="fr-BE"/>
        </w:rPr>
      </w:pPr>
    </w:p>
    <w:p w14:paraId="1E5552ED" w14:textId="77777777" w:rsidR="00CA0E12" w:rsidRDefault="00CA0E12" w:rsidP="00CA0E12">
      <w:pPr>
        <w:rPr>
          <w:noProof/>
          <w:lang w:val="fr-BE"/>
        </w:rPr>
      </w:pPr>
      <w:r w:rsidRPr="006905F3">
        <w:rPr>
          <w:noProof/>
          <w:lang w:val="fr-BE"/>
        </w:rPr>
        <w:t>2</w:t>
      </w:r>
      <w:r>
        <w:rPr>
          <w:noProof/>
          <w:lang w:val="fr-BE"/>
        </w:rPr>
        <w:t>.</w:t>
      </w:r>
      <w:r>
        <w:rPr>
          <w:noProof/>
          <w:lang w:val="fr-BE"/>
        </w:rPr>
        <w:tab/>
        <w:t>Par dérogation aux points d) et e), une partie peut exiger l’indication d’une date de péremption ou de durabilité minimale sur les produits qui, en raison de leur conditionnement ou de l’ajout d’ingrédients périssables, pourraient avoir une date de péremption ou de durabilité minimale plus courte que celle normalement attendue par le consommateur.</w:t>
      </w:r>
    </w:p>
    <w:p w14:paraId="4A5B00D3" w14:textId="77777777" w:rsidR="00CA0E12" w:rsidRDefault="00CA0E12" w:rsidP="00CA0E12">
      <w:pPr>
        <w:rPr>
          <w:noProof/>
          <w:lang w:val="fr-BE"/>
        </w:rPr>
      </w:pPr>
    </w:p>
    <w:p w14:paraId="203B775F" w14:textId="77777777" w:rsidR="00CA0E12" w:rsidRDefault="00CA0E12" w:rsidP="00CA0E12">
      <w:pPr>
        <w:rPr>
          <w:noProof/>
          <w:lang w:val="fr-BE"/>
        </w:rPr>
      </w:pPr>
      <w:r w:rsidRPr="006905F3">
        <w:rPr>
          <w:noProof/>
          <w:lang w:val="fr-BE"/>
        </w:rPr>
        <w:t>3</w:t>
      </w:r>
      <w:r>
        <w:rPr>
          <w:noProof/>
          <w:lang w:val="fr-BE"/>
        </w:rPr>
        <w:t>.</w:t>
      </w:r>
      <w:r>
        <w:rPr>
          <w:noProof/>
          <w:lang w:val="fr-BE"/>
        </w:rPr>
        <w:tab/>
        <w:t xml:space="preserve">Une partie peut également exiger l’indication d’une date de durabilité minimale sur les vins ayant subi un traitement de désalcoolisation et ayant un titre alcoométrique volumique acquis inférieur à </w:t>
      </w:r>
      <w:r w:rsidRPr="006905F3">
        <w:rPr>
          <w:noProof/>
          <w:lang w:val="fr-BE"/>
        </w:rPr>
        <w:t>10</w:t>
      </w:r>
      <w:r>
        <w:rPr>
          <w:noProof/>
          <w:lang w:val="fr-BE"/>
        </w:rPr>
        <w:t> %.</w:t>
      </w:r>
    </w:p>
    <w:p w14:paraId="245F2D63" w14:textId="77777777" w:rsidR="00CA0E12" w:rsidRDefault="00CA0E12" w:rsidP="00CA0E12">
      <w:pPr>
        <w:rPr>
          <w:noProof/>
          <w:lang w:val="fr-BE"/>
        </w:rPr>
      </w:pPr>
    </w:p>
    <w:p w14:paraId="725CF971" w14:textId="77777777" w:rsidR="00CA0E12" w:rsidRDefault="00CA0E12" w:rsidP="00CA0E12">
      <w:pPr>
        <w:rPr>
          <w:noProof/>
          <w:lang w:val="fr-BE"/>
        </w:rPr>
      </w:pPr>
    </w:p>
    <w:p w14:paraId="73DA5304" w14:textId="77777777" w:rsidR="00CA0E12" w:rsidRDefault="00CA0E12" w:rsidP="00CA0E12">
      <w:pPr>
        <w:jc w:val="center"/>
        <w:rPr>
          <w:noProof/>
          <w:lang w:val="fr-BE"/>
        </w:rPr>
      </w:pPr>
      <w:r>
        <w:rPr>
          <w:noProof/>
          <w:lang w:val="fr-BE"/>
        </w:rPr>
        <w:br w:type="page"/>
        <w:t xml:space="preserve">ARTICLE </w:t>
      </w:r>
      <w:r w:rsidRPr="006905F3">
        <w:rPr>
          <w:noProof/>
          <w:lang w:val="fr-BE"/>
        </w:rPr>
        <w:t>14</w:t>
      </w:r>
    </w:p>
    <w:p w14:paraId="19AFC11C" w14:textId="77777777" w:rsidR="00CA0E12" w:rsidRDefault="00CA0E12" w:rsidP="00CA0E12">
      <w:pPr>
        <w:jc w:val="center"/>
        <w:rPr>
          <w:noProof/>
          <w:lang w:val="fr-BE"/>
        </w:rPr>
      </w:pPr>
    </w:p>
    <w:p w14:paraId="068FFE02" w14:textId="77777777" w:rsidR="00CA0E12" w:rsidRDefault="00CA0E12" w:rsidP="00CA0E12">
      <w:pPr>
        <w:jc w:val="center"/>
        <w:rPr>
          <w:noProof/>
          <w:lang w:val="fr-BE"/>
        </w:rPr>
      </w:pPr>
      <w:r>
        <w:rPr>
          <w:noProof/>
          <w:lang w:val="fr-BE"/>
        </w:rPr>
        <w:t>Présentation et description des spiritueux</w:t>
      </w:r>
    </w:p>
    <w:p w14:paraId="5D1033FE" w14:textId="77777777" w:rsidR="00CA0E12" w:rsidRDefault="00CA0E12" w:rsidP="00CA0E12">
      <w:pPr>
        <w:rPr>
          <w:noProof/>
          <w:lang w:val="fr-BE"/>
        </w:rPr>
      </w:pPr>
    </w:p>
    <w:p w14:paraId="51A789FD" w14:textId="77777777" w:rsidR="00CA0E12" w:rsidRDefault="00CA0E12" w:rsidP="00CA0E12">
      <w:pPr>
        <w:rPr>
          <w:noProof/>
          <w:lang w:val="fr-BE"/>
        </w:rPr>
      </w:pPr>
      <w:r>
        <w:rPr>
          <w:noProof/>
          <w:lang w:val="fr-BE"/>
        </w:rPr>
        <w:t>L’article </w:t>
      </w:r>
      <w:r w:rsidRPr="006905F3">
        <w:rPr>
          <w:noProof/>
          <w:lang w:val="fr-BE"/>
        </w:rPr>
        <w:t>7</w:t>
      </w:r>
      <w:r>
        <w:rPr>
          <w:noProof/>
          <w:lang w:val="fr-BE"/>
        </w:rPr>
        <w:t xml:space="preserve"> (Exigences générales en matière d’étiquetage), les paragraphes </w:t>
      </w:r>
      <w:r w:rsidRPr="006905F3">
        <w:rPr>
          <w:noProof/>
          <w:lang w:val="fr-BE"/>
        </w:rPr>
        <w:t>5</w:t>
      </w:r>
      <w:r>
        <w:rPr>
          <w:noProof/>
          <w:lang w:val="fr-BE"/>
        </w:rPr>
        <w:t xml:space="preserve">, </w:t>
      </w:r>
      <w:r w:rsidRPr="006905F3">
        <w:rPr>
          <w:noProof/>
          <w:lang w:val="fr-BE"/>
        </w:rPr>
        <w:t>6</w:t>
      </w:r>
      <w:r>
        <w:rPr>
          <w:noProof/>
          <w:lang w:val="fr-BE"/>
        </w:rPr>
        <w:t xml:space="preserve"> et </w:t>
      </w:r>
      <w:r w:rsidRPr="006905F3">
        <w:rPr>
          <w:noProof/>
          <w:lang w:val="fr-BE"/>
        </w:rPr>
        <w:t>7</w:t>
      </w:r>
      <w:r>
        <w:rPr>
          <w:noProof/>
          <w:lang w:val="fr-BE"/>
        </w:rPr>
        <w:t xml:space="preserve"> de l’article </w:t>
      </w:r>
      <w:r w:rsidRPr="006905F3">
        <w:rPr>
          <w:noProof/>
          <w:lang w:val="fr-BE"/>
        </w:rPr>
        <w:t>9</w:t>
      </w:r>
      <w:r>
        <w:rPr>
          <w:noProof/>
          <w:lang w:val="fr-BE"/>
        </w:rPr>
        <w:t xml:space="preserve"> (Spécifications relatives aux informations d’étiquetage obligatoires: dénomination du produit, titre alcoométrique volumique acquis, identification du lot) ainsi que les paragraphes </w:t>
      </w:r>
      <w:r w:rsidRPr="006905F3">
        <w:rPr>
          <w:noProof/>
          <w:lang w:val="fr-BE"/>
        </w:rPr>
        <w:t>1</w:t>
      </w:r>
      <w:r>
        <w:rPr>
          <w:noProof/>
          <w:lang w:val="fr-BE"/>
        </w:rPr>
        <w:t xml:space="preserve"> et </w:t>
      </w:r>
      <w:r w:rsidRPr="006905F3">
        <w:rPr>
          <w:noProof/>
          <w:lang w:val="fr-BE"/>
        </w:rPr>
        <w:t>2</w:t>
      </w:r>
      <w:r>
        <w:rPr>
          <w:noProof/>
          <w:lang w:val="fr-BE"/>
        </w:rPr>
        <w:t xml:space="preserve"> de l’article </w:t>
      </w:r>
      <w:r w:rsidRPr="006905F3">
        <w:rPr>
          <w:noProof/>
          <w:lang w:val="fr-BE"/>
        </w:rPr>
        <w:t>13</w:t>
      </w:r>
      <w:r>
        <w:rPr>
          <w:noProof/>
          <w:lang w:val="fr-BE"/>
        </w:rPr>
        <w:t xml:space="preserve"> (Informations sur les denrées alimentaires) de la présente annexe s’appliquent, avec les adaptations nécessaires, à la présentation et à la description des spiritueux.</w:t>
      </w:r>
    </w:p>
    <w:p w14:paraId="23658C46" w14:textId="77777777" w:rsidR="00CA0E12" w:rsidRDefault="00CA0E12" w:rsidP="00CA0E12">
      <w:pPr>
        <w:rPr>
          <w:noProof/>
          <w:lang w:val="fr-BE"/>
        </w:rPr>
      </w:pPr>
    </w:p>
    <w:p w14:paraId="09C31959" w14:textId="77777777" w:rsidR="00CA0E12" w:rsidRDefault="00CA0E12" w:rsidP="00CA0E12">
      <w:pPr>
        <w:rPr>
          <w:noProof/>
          <w:lang w:val="fr-BE"/>
        </w:rPr>
      </w:pPr>
    </w:p>
    <w:p w14:paraId="1CB01C7D" w14:textId="77777777" w:rsidR="00CA0E12" w:rsidRDefault="00CA0E12" w:rsidP="00CA0E12">
      <w:pPr>
        <w:jc w:val="center"/>
        <w:rPr>
          <w:noProof/>
          <w:lang w:val="fr-BE"/>
        </w:rPr>
      </w:pPr>
      <w:r>
        <w:rPr>
          <w:noProof/>
          <w:lang w:val="fr-BE"/>
        </w:rPr>
        <w:t xml:space="preserve">ARTICLE </w:t>
      </w:r>
      <w:r w:rsidRPr="006905F3">
        <w:rPr>
          <w:noProof/>
          <w:lang w:val="fr-BE"/>
        </w:rPr>
        <w:t>15</w:t>
      </w:r>
    </w:p>
    <w:p w14:paraId="2B41A0E2" w14:textId="77777777" w:rsidR="00CA0E12" w:rsidRDefault="00CA0E12" w:rsidP="00CA0E12">
      <w:pPr>
        <w:jc w:val="center"/>
        <w:rPr>
          <w:noProof/>
          <w:lang w:val="fr-BE"/>
        </w:rPr>
      </w:pPr>
    </w:p>
    <w:p w14:paraId="0FC5BDCB" w14:textId="77777777" w:rsidR="00CA0E12" w:rsidRDefault="00CA0E12" w:rsidP="00CA0E12">
      <w:pPr>
        <w:jc w:val="center"/>
        <w:rPr>
          <w:noProof/>
          <w:lang w:val="fr-BE"/>
        </w:rPr>
      </w:pPr>
      <w:r>
        <w:rPr>
          <w:noProof/>
          <w:lang w:val="fr-BE"/>
        </w:rPr>
        <w:t>Stocks existants</w:t>
      </w:r>
    </w:p>
    <w:p w14:paraId="300ED75C" w14:textId="77777777" w:rsidR="00CA0E12" w:rsidRDefault="00CA0E12" w:rsidP="00CA0E12">
      <w:pPr>
        <w:rPr>
          <w:noProof/>
          <w:lang w:val="fr-BE"/>
        </w:rPr>
      </w:pPr>
    </w:p>
    <w:p w14:paraId="4468AA41" w14:textId="77777777" w:rsidR="00CA0E12" w:rsidRDefault="00CA0E12" w:rsidP="00CA0E12">
      <w:pPr>
        <w:rPr>
          <w:noProof/>
          <w:lang w:val="fr-BE"/>
        </w:rPr>
      </w:pPr>
      <w:r>
        <w:rPr>
          <w:noProof/>
          <w:lang w:val="fr-BE"/>
        </w:rPr>
        <w:t>Les produits qui, à la date d’entrée en vigueur du présent accord, ont été fabriqués ou étiquetés conformément à la législation d’une partie et aux obligations des parties l’une envers l’autre, mais d’une manière non conforme à la présente annexe, peuvent être mis sur le marché de l’autre partie en vue de la vente jusqu’à épuisement des stocks.</w:t>
      </w:r>
    </w:p>
    <w:p w14:paraId="7E58648A" w14:textId="77777777" w:rsidR="00CA0E12" w:rsidRDefault="00CA0E12" w:rsidP="00CA0E12">
      <w:pPr>
        <w:rPr>
          <w:noProof/>
          <w:lang w:val="fr-BE"/>
        </w:rPr>
      </w:pPr>
    </w:p>
    <w:p w14:paraId="2015F5AD" w14:textId="77777777" w:rsidR="00CA0E12" w:rsidRDefault="00CA0E12" w:rsidP="00CA0E12">
      <w:pPr>
        <w:rPr>
          <w:noProof/>
          <w:lang w:val="fr-BE"/>
        </w:rPr>
      </w:pPr>
    </w:p>
    <w:p w14:paraId="057EA4ED" w14:textId="77777777" w:rsidR="00CA0E12" w:rsidRDefault="00CA0E12" w:rsidP="00CA0E12">
      <w:pPr>
        <w:jc w:val="center"/>
        <w:rPr>
          <w:noProof/>
          <w:lang w:val="fr-BE"/>
        </w:rPr>
      </w:pPr>
      <w:r>
        <w:rPr>
          <w:noProof/>
          <w:lang w:val="fr-BE"/>
        </w:rPr>
        <w:br w:type="page"/>
        <w:t xml:space="preserve">ARTICLE </w:t>
      </w:r>
      <w:r w:rsidRPr="006905F3">
        <w:rPr>
          <w:noProof/>
          <w:lang w:val="fr-BE"/>
        </w:rPr>
        <w:t>16</w:t>
      </w:r>
    </w:p>
    <w:p w14:paraId="6689B89D" w14:textId="77777777" w:rsidR="00CA0E12" w:rsidRDefault="00CA0E12" w:rsidP="00CA0E12">
      <w:pPr>
        <w:jc w:val="center"/>
        <w:rPr>
          <w:noProof/>
          <w:lang w:val="fr-BE"/>
        </w:rPr>
      </w:pPr>
    </w:p>
    <w:p w14:paraId="4C7C58CB" w14:textId="77777777" w:rsidR="00CA0E12" w:rsidRDefault="00CA0E12" w:rsidP="00CA0E12">
      <w:pPr>
        <w:jc w:val="center"/>
        <w:rPr>
          <w:noProof/>
          <w:lang w:val="fr-BE"/>
        </w:rPr>
      </w:pPr>
      <w:r>
        <w:rPr>
          <w:noProof/>
          <w:lang w:val="fr-BE"/>
        </w:rPr>
        <w:t>Comité «Vins et spiritueux»</w:t>
      </w:r>
    </w:p>
    <w:p w14:paraId="596743F4" w14:textId="77777777" w:rsidR="00CA0E12" w:rsidRDefault="00CA0E12" w:rsidP="00CA0E12">
      <w:pPr>
        <w:rPr>
          <w:noProof/>
          <w:lang w:val="fr-BE"/>
        </w:rPr>
      </w:pPr>
    </w:p>
    <w:p w14:paraId="69A6CA2B" w14:textId="77777777" w:rsidR="00CA0E12" w:rsidRDefault="00CA0E12" w:rsidP="00CA0E12">
      <w:pPr>
        <w:rPr>
          <w:noProof/>
          <w:lang w:val="fr-BE"/>
        </w:rPr>
      </w:pPr>
      <w:r w:rsidRPr="006905F3">
        <w:rPr>
          <w:noProof/>
          <w:lang w:val="fr-BE"/>
        </w:rPr>
        <w:t>1</w:t>
      </w:r>
      <w:r>
        <w:rPr>
          <w:noProof/>
          <w:lang w:val="fr-BE"/>
        </w:rPr>
        <w:t>.</w:t>
      </w:r>
      <w:r>
        <w:rPr>
          <w:noProof/>
          <w:lang w:val="fr-BE"/>
        </w:rPr>
        <w:tab/>
        <w:t>Le présent article complète et précise le paragraphe </w:t>
      </w:r>
      <w:r w:rsidRPr="006905F3">
        <w:rPr>
          <w:noProof/>
          <w:lang w:val="fr-BE"/>
        </w:rPr>
        <w:t>4</w:t>
      </w:r>
      <w:r>
        <w:rPr>
          <w:noProof/>
          <w:lang w:val="fr-BE"/>
        </w:rPr>
        <w:t xml:space="preserve"> de l’article </w:t>
      </w:r>
      <w:r w:rsidRPr="006905F3">
        <w:rPr>
          <w:noProof/>
          <w:lang w:val="fr-BE"/>
        </w:rPr>
        <w:t>24</w:t>
      </w:r>
      <w:r>
        <w:rPr>
          <w:noProof/>
          <w:lang w:val="fr-BE"/>
        </w:rPr>
        <w:t xml:space="preserve"> (Comités spécialisés).</w:t>
      </w:r>
    </w:p>
    <w:p w14:paraId="3EA6CE5B" w14:textId="77777777" w:rsidR="00CA0E12" w:rsidRDefault="00CA0E12" w:rsidP="00CA0E12">
      <w:pPr>
        <w:rPr>
          <w:noProof/>
          <w:lang w:val="fr-BE"/>
        </w:rPr>
      </w:pPr>
    </w:p>
    <w:p w14:paraId="204740C4" w14:textId="77777777" w:rsidR="00CA0E12" w:rsidRDefault="00CA0E12" w:rsidP="00CA0E12">
      <w:pPr>
        <w:rPr>
          <w:noProof/>
          <w:lang w:val="fr-BE"/>
        </w:rPr>
      </w:pPr>
      <w:r w:rsidRPr="006905F3">
        <w:rPr>
          <w:noProof/>
          <w:lang w:val="fr-BE"/>
        </w:rPr>
        <w:t>2</w:t>
      </w:r>
      <w:r>
        <w:rPr>
          <w:noProof/>
          <w:lang w:val="fr-BE"/>
        </w:rPr>
        <w:t>.</w:t>
      </w:r>
      <w:r>
        <w:rPr>
          <w:noProof/>
          <w:lang w:val="fr-BE"/>
        </w:rPr>
        <w:tab/>
        <w:t xml:space="preserve">Le comité «Vins et spiritueux» se réunit dans un délai d’un an à compter de la date d’entrée en vigueur du présent accord et, par la suite, à la demande de l’une ou l’autre des parties. Les réunions se tiennent à la date et à l’heure convenues par les coprésidents du comité, mais au plus tard </w:t>
      </w:r>
      <w:r w:rsidRPr="006905F3">
        <w:rPr>
          <w:noProof/>
          <w:lang w:val="fr-BE"/>
        </w:rPr>
        <w:t>90</w:t>
      </w:r>
      <w:r>
        <w:rPr>
          <w:noProof/>
          <w:lang w:val="fr-BE"/>
        </w:rPr>
        <w:t> jours après la demande.</w:t>
      </w:r>
    </w:p>
    <w:p w14:paraId="688C7285" w14:textId="77777777" w:rsidR="00CA0E12" w:rsidRDefault="00CA0E12" w:rsidP="00CA0E12">
      <w:pPr>
        <w:rPr>
          <w:noProof/>
          <w:lang w:val="fr-BE"/>
        </w:rPr>
      </w:pPr>
    </w:p>
    <w:p w14:paraId="6F1257EB" w14:textId="77777777" w:rsidR="00CA0E12" w:rsidRDefault="00CA0E12" w:rsidP="00CA0E12">
      <w:pPr>
        <w:rPr>
          <w:noProof/>
          <w:lang w:val="fr-BE"/>
        </w:rPr>
      </w:pPr>
      <w:r w:rsidRPr="006905F3">
        <w:rPr>
          <w:noProof/>
          <w:lang w:val="fr-BE"/>
        </w:rPr>
        <w:t>3</w:t>
      </w:r>
      <w:r>
        <w:rPr>
          <w:noProof/>
          <w:lang w:val="fr-BE"/>
        </w:rPr>
        <w:t>.</w:t>
      </w:r>
      <w:r>
        <w:rPr>
          <w:noProof/>
          <w:lang w:val="fr-BE"/>
        </w:rPr>
        <w:tab/>
        <w:t>Le comité «Vins et spiritueux» exerce, en ce qui concerne la présente annexe, les fonctions suivantes, chaque fois que cela est nécessaire:</w:t>
      </w:r>
    </w:p>
    <w:p w14:paraId="2DC3B906" w14:textId="77777777" w:rsidR="00CA0E12" w:rsidRDefault="00CA0E12" w:rsidP="00CA0E12">
      <w:pPr>
        <w:rPr>
          <w:noProof/>
          <w:lang w:val="fr-BE"/>
        </w:rPr>
      </w:pPr>
    </w:p>
    <w:p w14:paraId="489DEF53" w14:textId="77777777" w:rsidR="00CA0E12" w:rsidRDefault="00CA0E12" w:rsidP="00CA0E12">
      <w:pPr>
        <w:ind w:left="567" w:hanging="567"/>
        <w:rPr>
          <w:noProof/>
          <w:lang w:val="fr-BE"/>
        </w:rPr>
      </w:pPr>
      <w:r>
        <w:rPr>
          <w:noProof/>
          <w:lang w:val="fr-BE"/>
        </w:rPr>
        <w:t>a)</w:t>
      </w:r>
      <w:r>
        <w:rPr>
          <w:noProof/>
          <w:lang w:val="fr-BE"/>
        </w:rPr>
        <w:tab/>
        <w:t>servir de plate-forme pour l’échange d’informations entre les parties afin d’optimiser le fonctionnement de la présente annexe;</w:t>
      </w:r>
    </w:p>
    <w:p w14:paraId="6DF31C51" w14:textId="77777777" w:rsidR="00CA0E12" w:rsidRDefault="00CA0E12" w:rsidP="00CA0E12">
      <w:pPr>
        <w:ind w:left="567" w:hanging="567"/>
        <w:rPr>
          <w:noProof/>
          <w:lang w:val="fr-BE"/>
        </w:rPr>
      </w:pPr>
    </w:p>
    <w:p w14:paraId="22922F1D" w14:textId="77777777" w:rsidR="00CA0E12" w:rsidRDefault="00CA0E12" w:rsidP="00CA0E12">
      <w:pPr>
        <w:ind w:left="567" w:hanging="567"/>
        <w:rPr>
          <w:noProof/>
          <w:lang w:val="fr-BE"/>
        </w:rPr>
      </w:pPr>
      <w:r>
        <w:rPr>
          <w:noProof/>
          <w:lang w:val="fr-BE"/>
        </w:rPr>
        <w:t>b)</w:t>
      </w:r>
      <w:r>
        <w:rPr>
          <w:noProof/>
          <w:lang w:val="fr-BE"/>
        </w:rPr>
        <w:tab/>
        <w:t>servir de forum aux parties pour débattre des questions visées à l’article </w:t>
      </w:r>
      <w:r w:rsidRPr="006905F3">
        <w:rPr>
          <w:noProof/>
          <w:lang w:val="fr-BE"/>
        </w:rPr>
        <w:t>6</w:t>
      </w:r>
      <w:r>
        <w:rPr>
          <w:noProof/>
          <w:lang w:val="fr-BE"/>
        </w:rPr>
        <w:t>, paragraphes </w:t>
      </w:r>
      <w:r w:rsidRPr="006905F3">
        <w:rPr>
          <w:noProof/>
          <w:lang w:val="fr-BE"/>
        </w:rPr>
        <w:t>3</w:t>
      </w:r>
      <w:r>
        <w:rPr>
          <w:noProof/>
          <w:lang w:val="fr-BE"/>
        </w:rPr>
        <w:t xml:space="preserve"> et </w:t>
      </w:r>
      <w:r w:rsidRPr="006905F3">
        <w:rPr>
          <w:noProof/>
          <w:lang w:val="fr-BE"/>
        </w:rPr>
        <w:t>6</w:t>
      </w:r>
      <w:r>
        <w:rPr>
          <w:noProof/>
          <w:lang w:val="fr-BE"/>
        </w:rPr>
        <w:t>, ainsi que de toute question d’intérêt mutuel dans le secteur des vins et spiritueux; et</w:t>
      </w:r>
    </w:p>
    <w:p w14:paraId="5D261D5C" w14:textId="77777777" w:rsidR="00CA0E12" w:rsidRDefault="00CA0E12" w:rsidP="00CA0E12">
      <w:pPr>
        <w:ind w:left="567" w:hanging="567"/>
        <w:rPr>
          <w:noProof/>
          <w:lang w:val="fr-BE"/>
        </w:rPr>
      </w:pPr>
    </w:p>
    <w:p w14:paraId="1A414A9C" w14:textId="77777777" w:rsidR="00CA0E12" w:rsidRDefault="00CA0E12" w:rsidP="00CA0E12">
      <w:pPr>
        <w:ind w:left="567" w:hanging="567"/>
        <w:rPr>
          <w:noProof/>
          <w:lang w:val="fr-BE"/>
        </w:rPr>
      </w:pPr>
      <w:r>
        <w:rPr>
          <w:noProof/>
          <w:lang w:val="fr-BE"/>
        </w:rPr>
        <w:t>c)</w:t>
      </w:r>
      <w:r>
        <w:rPr>
          <w:noProof/>
          <w:lang w:val="fr-BE"/>
        </w:rPr>
        <w:tab/>
        <w:t>procéder à un réexamen général du fonctionnement de l’article </w:t>
      </w:r>
      <w:r w:rsidRPr="006905F3">
        <w:rPr>
          <w:noProof/>
          <w:lang w:val="fr-BE"/>
        </w:rPr>
        <w:t>6</w:t>
      </w:r>
      <w:r>
        <w:rPr>
          <w:noProof/>
          <w:lang w:val="fr-BE"/>
        </w:rPr>
        <w:t xml:space="preserve"> (Définitions des produits et pratiques et procédés œnologiques) et des appendices pertinents conformément à l’article </w:t>
      </w:r>
      <w:r w:rsidRPr="006905F3">
        <w:rPr>
          <w:noProof/>
          <w:lang w:val="fr-BE"/>
        </w:rPr>
        <w:t>6</w:t>
      </w:r>
      <w:r>
        <w:rPr>
          <w:noProof/>
          <w:lang w:val="fr-BE"/>
        </w:rPr>
        <w:t>, paragraphe </w:t>
      </w:r>
      <w:r w:rsidRPr="006905F3">
        <w:rPr>
          <w:noProof/>
          <w:lang w:val="fr-BE"/>
        </w:rPr>
        <w:t>7</w:t>
      </w:r>
      <w:r>
        <w:rPr>
          <w:noProof/>
          <w:lang w:val="fr-BE"/>
        </w:rPr>
        <w:t>.</w:t>
      </w:r>
    </w:p>
    <w:p w14:paraId="55D803A2" w14:textId="77777777" w:rsidR="00CA0E12" w:rsidRDefault="00CA0E12" w:rsidP="00CA0E12">
      <w:pPr>
        <w:rPr>
          <w:noProof/>
          <w:lang w:val="fr-BE"/>
        </w:rPr>
      </w:pPr>
    </w:p>
    <w:p w14:paraId="5B104A32" w14:textId="77777777" w:rsidR="00CA0E12" w:rsidRDefault="00CA0E12" w:rsidP="00CA0E12">
      <w:pPr>
        <w:rPr>
          <w:noProof/>
          <w:lang w:val="fr-BE"/>
        </w:rPr>
      </w:pPr>
      <w:r>
        <w:rPr>
          <w:noProof/>
          <w:lang w:val="fr-BE"/>
        </w:rPr>
        <w:br w:type="page"/>
      </w:r>
      <w:r w:rsidRPr="006905F3">
        <w:rPr>
          <w:noProof/>
          <w:lang w:val="fr-BE"/>
        </w:rPr>
        <w:t>4</w:t>
      </w:r>
      <w:r>
        <w:rPr>
          <w:noProof/>
          <w:lang w:val="fr-BE"/>
        </w:rPr>
        <w:t>.</w:t>
      </w:r>
      <w:r>
        <w:rPr>
          <w:noProof/>
          <w:lang w:val="fr-BE"/>
        </w:rPr>
        <w:tab/>
        <w:t>Le comité «Vins et spiritueux» peut décider de modalités spécifiques telles que les procédures et critères d’évaluation de toute proposition de modification de l’appendice </w:t>
      </w:r>
      <w:r w:rsidRPr="006905F3">
        <w:rPr>
          <w:noProof/>
          <w:lang w:val="fr-BE"/>
        </w:rPr>
        <w:t>9</w:t>
      </w:r>
      <w:r>
        <w:rPr>
          <w:noProof/>
          <w:lang w:val="fr-BE"/>
        </w:rPr>
        <w:t>-E-</w:t>
      </w:r>
      <w:r w:rsidRPr="006905F3">
        <w:rPr>
          <w:noProof/>
          <w:lang w:val="fr-BE"/>
        </w:rPr>
        <w:t>3</w:t>
      </w:r>
      <w:r>
        <w:rPr>
          <w:noProof/>
          <w:lang w:val="fr-BE"/>
        </w:rPr>
        <w:t xml:space="preserve"> (Pratiques œnologiques de la Nouvelle-Zélande) ou de l’appendice </w:t>
      </w:r>
      <w:r w:rsidRPr="006905F3">
        <w:rPr>
          <w:noProof/>
          <w:lang w:val="fr-BE"/>
        </w:rPr>
        <w:t>9</w:t>
      </w:r>
      <w:r>
        <w:rPr>
          <w:noProof/>
          <w:lang w:val="fr-BE"/>
        </w:rPr>
        <w:t>-E-</w:t>
      </w:r>
      <w:r w:rsidRPr="006905F3">
        <w:rPr>
          <w:noProof/>
          <w:lang w:val="fr-BE"/>
        </w:rPr>
        <w:t>6</w:t>
      </w:r>
      <w:r>
        <w:rPr>
          <w:noProof/>
          <w:lang w:val="fr-BE"/>
        </w:rPr>
        <w:t xml:space="preserve"> (Pratiques œnologiques de l’Union).</w:t>
      </w:r>
    </w:p>
    <w:p w14:paraId="1AFB5308" w14:textId="77777777" w:rsidR="00CA0E12" w:rsidRDefault="00CA0E12" w:rsidP="00CA0E12">
      <w:pPr>
        <w:rPr>
          <w:noProof/>
          <w:lang w:val="fr-BE"/>
        </w:rPr>
      </w:pPr>
    </w:p>
    <w:p w14:paraId="36AD1ED7" w14:textId="77777777" w:rsidR="00CA0E12" w:rsidRDefault="00CA0E12" w:rsidP="00CA0E12">
      <w:pPr>
        <w:rPr>
          <w:noProof/>
          <w:lang w:val="fr-BE"/>
        </w:rPr>
      </w:pPr>
    </w:p>
    <w:p w14:paraId="2A84FC24" w14:textId="77777777" w:rsidR="00CA0E12" w:rsidRDefault="00CA0E12" w:rsidP="00CA0E12">
      <w:pPr>
        <w:jc w:val="center"/>
        <w:rPr>
          <w:noProof/>
          <w:lang w:val="fr-BE"/>
        </w:rPr>
      </w:pPr>
      <w:r>
        <w:rPr>
          <w:noProof/>
          <w:lang w:val="fr-BE"/>
        </w:rPr>
        <w:t xml:space="preserve">ARTICLE </w:t>
      </w:r>
      <w:r w:rsidRPr="006905F3">
        <w:rPr>
          <w:noProof/>
          <w:lang w:val="fr-BE"/>
        </w:rPr>
        <w:t>17</w:t>
      </w:r>
    </w:p>
    <w:p w14:paraId="4AC9C958" w14:textId="77777777" w:rsidR="00CA0E12" w:rsidRDefault="00CA0E12" w:rsidP="00CA0E12">
      <w:pPr>
        <w:jc w:val="center"/>
        <w:rPr>
          <w:noProof/>
          <w:lang w:val="fr-BE"/>
        </w:rPr>
      </w:pPr>
    </w:p>
    <w:p w14:paraId="3A3E0DC2" w14:textId="77777777" w:rsidR="00CA0E12" w:rsidRDefault="00CA0E12" w:rsidP="00CA0E12">
      <w:pPr>
        <w:jc w:val="center"/>
        <w:rPr>
          <w:noProof/>
          <w:lang w:val="fr-BE"/>
        </w:rPr>
      </w:pPr>
      <w:r>
        <w:rPr>
          <w:noProof/>
          <w:lang w:val="fr-BE"/>
        </w:rPr>
        <w:t>Points de contact</w:t>
      </w:r>
    </w:p>
    <w:p w14:paraId="79A2AEAE" w14:textId="77777777" w:rsidR="00CA0E12" w:rsidRDefault="00CA0E12" w:rsidP="00CA0E12">
      <w:pPr>
        <w:rPr>
          <w:noProof/>
          <w:lang w:val="fr-BE"/>
        </w:rPr>
      </w:pPr>
    </w:p>
    <w:p w14:paraId="711435EE" w14:textId="77777777" w:rsidR="00CA0E12" w:rsidRDefault="00CA0E12" w:rsidP="00CA0E12">
      <w:pPr>
        <w:rPr>
          <w:noProof/>
          <w:lang w:val="fr-BE"/>
        </w:rPr>
      </w:pPr>
      <w:r>
        <w:rPr>
          <w:noProof/>
          <w:lang w:val="fr-BE"/>
        </w:rPr>
        <w:t xml:space="preserve">Dans les </w:t>
      </w:r>
      <w:r w:rsidRPr="006905F3">
        <w:rPr>
          <w:noProof/>
          <w:lang w:val="fr-BE"/>
        </w:rPr>
        <w:t>60</w:t>
      </w:r>
      <w:r>
        <w:rPr>
          <w:noProof/>
          <w:lang w:val="fr-BE"/>
        </w:rPr>
        <w:t> jours suivant la date d’entrée en vigueur du présent accord, chaque partie désigne un point de contact chargé de faciliter la communication entre les parties sur les questions couvertes par la présente annexe et notifie à l’autre partie les coordonnées dudit point de contact. Chaque partie notifie dans les plus brefs délais à l’autre partie toute modification de ces coordonnées.</w:t>
      </w:r>
    </w:p>
    <w:p w14:paraId="2F65DAE1" w14:textId="77777777" w:rsidR="00CA0E12" w:rsidRDefault="00CA0E12" w:rsidP="00CA0E12">
      <w:pPr>
        <w:rPr>
          <w:noProof/>
          <w:lang w:val="fr-BE"/>
        </w:rPr>
      </w:pPr>
    </w:p>
    <w:p w14:paraId="718AC779" w14:textId="77777777" w:rsidR="00CA0E12" w:rsidRDefault="00CA0E12" w:rsidP="00CA0E12">
      <w:pPr>
        <w:rPr>
          <w:noProof/>
          <w:lang w:val="fr-BE"/>
        </w:rPr>
      </w:pPr>
    </w:p>
    <w:p w14:paraId="74134FB6"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1</w:t>
      </w:r>
    </w:p>
    <w:p w14:paraId="23E5E28B" w14:textId="77777777" w:rsidR="00CA0E12" w:rsidRDefault="00CA0E12" w:rsidP="00CA0E12">
      <w:pPr>
        <w:jc w:val="center"/>
        <w:rPr>
          <w:noProof/>
          <w:lang w:val="fr-BE"/>
        </w:rPr>
      </w:pPr>
    </w:p>
    <w:p w14:paraId="4530B7DA" w14:textId="77777777" w:rsidR="00CA0E12" w:rsidRDefault="00CA0E12" w:rsidP="00CA0E12">
      <w:pPr>
        <w:jc w:val="center"/>
        <w:rPr>
          <w:noProof/>
          <w:lang w:val="fr-BE"/>
        </w:rPr>
      </w:pPr>
    </w:p>
    <w:p w14:paraId="7909F95D" w14:textId="77777777" w:rsidR="00CA0E12" w:rsidRDefault="00CA0E12" w:rsidP="00CA0E12">
      <w:pPr>
        <w:jc w:val="center"/>
        <w:rPr>
          <w:noProof/>
          <w:lang w:val="fr-BE"/>
        </w:rPr>
      </w:pPr>
      <w:r>
        <w:rPr>
          <w:noProof/>
          <w:lang w:val="fr-BE"/>
        </w:rPr>
        <w:t>LÉGISLATION NÉO-ZÉLANDAISE VISÉE À L’ARTICLE </w:t>
      </w:r>
      <w:r w:rsidRPr="006905F3">
        <w:rPr>
          <w:noProof/>
          <w:lang w:val="fr-BE"/>
        </w:rPr>
        <w:t>6</w:t>
      </w:r>
      <w:r>
        <w:rPr>
          <w:noProof/>
          <w:lang w:val="fr-BE"/>
        </w:rPr>
        <w:t>, PARAGRAPHE </w:t>
      </w:r>
      <w:r w:rsidRPr="006905F3">
        <w:rPr>
          <w:noProof/>
          <w:lang w:val="fr-BE"/>
        </w:rPr>
        <w:t>1</w:t>
      </w:r>
      <w:r>
        <w:rPr>
          <w:noProof/>
          <w:lang w:val="fr-BE"/>
        </w:rPr>
        <w:t>, POINT a)</w:t>
      </w:r>
    </w:p>
    <w:p w14:paraId="0EB05674" w14:textId="77777777" w:rsidR="00CA0E12" w:rsidRDefault="00CA0E12" w:rsidP="00CA0E12">
      <w:pPr>
        <w:rPr>
          <w:noProof/>
          <w:lang w:val="fr-BE"/>
        </w:rPr>
      </w:pPr>
    </w:p>
    <w:p w14:paraId="1DF168C0" w14:textId="77777777" w:rsidR="00CA0E12" w:rsidRDefault="00CA0E12" w:rsidP="00CA0E12">
      <w:pPr>
        <w:rPr>
          <w:noProof/>
          <w:lang w:val="fr-BE"/>
        </w:rPr>
      </w:pPr>
      <w:r>
        <w:rPr>
          <w:noProof/>
          <w:lang w:val="fr-BE"/>
        </w:rPr>
        <w:t>Législation néo-zélandaise visée au paragraphe </w:t>
      </w:r>
      <w:r w:rsidRPr="006905F3">
        <w:rPr>
          <w:noProof/>
          <w:lang w:val="fr-BE"/>
        </w:rPr>
        <w:t>1</w:t>
      </w:r>
      <w:r>
        <w:rPr>
          <w:noProof/>
          <w:lang w:val="fr-BE"/>
        </w:rPr>
        <w:t>, point a), de l’article </w:t>
      </w:r>
      <w:r w:rsidRPr="006905F3">
        <w:rPr>
          <w:noProof/>
          <w:lang w:val="fr-BE"/>
        </w:rPr>
        <w:t>6</w:t>
      </w:r>
      <w:r>
        <w:rPr>
          <w:noProof/>
          <w:lang w:val="fr-BE"/>
        </w:rPr>
        <w:t xml:space="preserve"> (Définitions des produits et pratiques et procédés œnologiques):</w:t>
      </w:r>
    </w:p>
    <w:p w14:paraId="514C419A" w14:textId="77777777" w:rsidR="00CA0E12" w:rsidRDefault="00CA0E12" w:rsidP="00CA0E12">
      <w:pPr>
        <w:rPr>
          <w:noProof/>
          <w:lang w:val="fr-BE"/>
        </w:rPr>
      </w:pPr>
    </w:p>
    <w:p w14:paraId="757D7F18" w14:textId="77777777" w:rsidR="00CA0E12" w:rsidRDefault="00CA0E12" w:rsidP="00CA0E12">
      <w:pPr>
        <w:ind w:left="567" w:hanging="567"/>
        <w:rPr>
          <w:noProof/>
          <w:lang w:val="fr-BE"/>
        </w:rPr>
      </w:pPr>
      <w:r>
        <w:rPr>
          <w:noProof/>
          <w:lang w:val="fr-BE"/>
        </w:rPr>
        <w:t>i)</w:t>
      </w:r>
      <w:r>
        <w:rPr>
          <w:noProof/>
          <w:lang w:val="fr-BE"/>
        </w:rPr>
        <w:tab/>
        <w:t xml:space="preserve">Wine Act </w:t>
      </w:r>
      <w:r w:rsidRPr="006905F3">
        <w:rPr>
          <w:noProof/>
          <w:lang w:val="fr-BE"/>
        </w:rPr>
        <w:t>2003</w:t>
      </w:r>
      <w:r>
        <w:rPr>
          <w:noProof/>
          <w:lang w:val="fr-BE"/>
        </w:rPr>
        <w:t xml:space="preserve"> (loi de </w:t>
      </w:r>
      <w:r w:rsidRPr="006905F3">
        <w:rPr>
          <w:noProof/>
          <w:lang w:val="fr-BE"/>
        </w:rPr>
        <w:t>2003</w:t>
      </w:r>
      <w:r>
        <w:rPr>
          <w:noProof/>
          <w:lang w:val="fr-BE"/>
        </w:rPr>
        <w:t xml:space="preserve"> sur le vin) et le droit dérivé connexe; et</w:t>
      </w:r>
    </w:p>
    <w:p w14:paraId="6A81A6DD" w14:textId="77777777" w:rsidR="00CA0E12" w:rsidRDefault="00CA0E12" w:rsidP="00CA0E12">
      <w:pPr>
        <w:ind w:left="567" w:hanging="567"/>
        <w:rPr>
          <w:noProof/>
          <w:lang w:val="fr-BE"/>
        </w:rPr>
      </w:pPr>
    </w:p>
    <w:p w14:paraId="0AEB62E6" w14:textId="77777777" w:rsidR="00CA0E12" w:rsidRDefault="00CA0E12" w:rsidP="00CA0E12">
      <w:pPr>
        <w:ind w:left="567" w:hanging="567"/>
        <w:rPr>
          <w:noProof/>
          <w:lang w:val="fr-BE"/>
        </w:rPr>
      </w:pPr>
      <w:r>
        <w:rPr>
          <w:noProof/>
          <w:lang w:val="fr-BE"/>
        </w:rPr>
        <w:t>ii)</w:t>
      </w:r>
      <w:r>
        <w:rPr>
          <w:noProof/>
          <w:lang w:val="fr-BE"/>
        </w:rPr>
        <w:tab/>
        <w:t xml:space="preserve">Australia New Zealand Food Standards Code (code des normes alimentaires Australie/Nouvelle-Zélande) adopté en vertu de la Food Act </w:t>
      </w:r>
      <w:r w:rsidRPr="006905F3">
        <w:rPr>
          <w:noProof/>
          <w:lang w:val="fr-BE"/>
        </w:rPr>
        <w:t>2014</w:t>
      </w:r>
      <w:r>
        <w:rPr>
          <w:noProof/>
          <w:lang w:val="fr-BE"/>
        </w:rPr>
        <w:t xml:space="preserve"> (loi de </w:t>
      </w:r>
      <w:r w:rsidRPr="006905F3">
        <w:rPr>
          <w:noProof/>
          <w:lang w:val="fr-BE"/>
        </w:rPr>
        <w:t>2014</w:t>
      </w:r>
      <w:r>
        <w:rPr>
          <w:noProof/>
          <w:lang w:val="fr-BE"/>
        </w:rPr>
        <w:t xml:space="preserve"> sur les denrées alimentaires).</w:t>
      </w:r>
    </w:p>
    <w:p w14:paraId="033DD9A4" w14:textId="77777777" w:rsidR="00CA0E12" w:rsidRDefault="00CA0E12" w:rsidP="00CA0E12">
      <w:pPr>
        <w:ind w:left="567" w:hanging="567"/>
        <w:rPr>
          <w:noProof/>
          <w:lang w:val="fr-BE"/>
        </w:rPr>
      </w:pPr>
    </w:p>
    <w:p w14:paraId="76D31203" w14:textId="77777777" w:rsidR="00CA0E12" w:rsidRDefault="00CA0E12" w:rsidP="00CA0E12">
      <w:pPr>
        <w:ind w:left="567" w:hanging="567"/>
        <w:rPr>
          <w:noProof/>
          <w:lang w:val="fr-BE"/>
        </w:rPr>
      </w:pPr>
    </w:p>
    <w:p w14:paraId="1A66E818"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2</w:t>
      </w:r>
    </w:p>
    <w:p w14:paraId="78E29398" w14:textId="77777777" w:rsidR="00CA0E12" w:rsidRDefault="00CA0E12" w:rsidP="00CA0E12">
      <w:pPr>
        <w:jc w:val="center"/>
        <w:rPr>
          <w:noProof/>
          <w:lang w:val="fr-BE"/>
        </w:rPr>
      </w:pPr>
    </w:p>
    <w:p w14:paraId="274514DF" w14:textId="77777777" w:rsidR="00CA0E12" w:rsidRDefault="00CA0E12" w:rsidP="00CA0E12">
      <w:pPr>
        <w:jc w:val="center"/>
        <w:rPr>
          <w:noProof/>
          <w:lang w:val="fr-BE"/>
        </w:rPr>
      </w:pPr>
    </w:p>
    <w:p w14:paraId="203E8329" w14:textId="77777777" w:rsidR="00CA0E12" w:rsidRDefault="00CA0E12" w:rsidP="00CA0E12">
      <w:pPr>
        <w:jc w:val="center"/>
        <w:rPr>
          <w:noProof/>
          <w:lang w:val="fr-BE"/>
        </w:rPr>
      </w:pPr>
      <w:r>
        <w:rPr>
          <w:noProof/>
          <w:lang w:val="fr-BE"/>
        </w:rPr>
        <w:t>LÉGISLATION NÉO-ZÉLANDAISE VISÉE À L’ARTICLE </w:t>
      </w:r>
      <w:r w:rsidRPr="006905F3">
        <w:rPr>
          <w:noProof/>
          <w:lang w:val="fr-BE"/>
        </w:rPr>
        <w:t>6</w:t>
      </w:r>
      <w:r>
        <w:rPr>
          <w:noProof/>
          <w:lang w:val="fr-BE"/>
        </w:rPr>
        <w:t>, PARAGRAPHE </w:t>
      </w:r>
      <w:r w:rsidRPr="006905F3">
        <w:rPr>
          <w:noProof/>
          <w:lang w:val="fr-BE"/>
        </w:rPr>
        <w:t>1</w:t>
      </w:r>
      <w:r>
        <w:rPr>
          <w:noProof/>
          <w:lang w:val="fr-BE"/>
        </w:rPr>
        <w:t>, POINT b)</w:t>
      </w:r>
    </w:p>
    <w:p w14:paraId="193A6EB3" w14:textId="77777777" w:rsidR="00CA0E12" w:rsidRDefault="00CA0E12" w:rsidP="00CA0E12">
      <w:pPr>
        <w:rPr>
          <w:noProof/>
          <w:lang w:val="fr-BE"/>
        </w:rPr>
      </w:pPr>
    </w:p>
    <w:p w14:paraId="71B58258" w14:textId="77777777" w:rsidR="00CA0E12" w:rsidRDefault="00CA0E12" w:rsidP="00CA0E12">
      <w:pPr>
        <w:rPr>
          <w:noProof/>
          <w:lang w:val="fr-BE"/>
        </w:rPr>
      </w:pPr>
      <w:r>
        <w:rPr>
          <w:noProof/>
          <w:lang w:val="fr-BE"/>
        </w:rPr>
        <w:t>Législation néo-zélandaise visée au paragraphe </w:t>
      </w:r>
      <w:r w:rsidRPr="006905F3">
        <w:rPr>
          <w:noProof/>
          <w:lang w:val="fr-BE"/>
        </w:rPr>
        <w:t>1</w:t>
      </w:r>
      <w:r>
        <w:rPr>
          <w:noProof/>
          <w:lang w:val="fr-BE"/>
        </w:rPr>
        <w:t>, point b), de l’article </w:t>
      </w:r>
      <w:r w:rsidRPr="006905F3">
        <w:rPr>
          <w:noProof/>
          <w:lang w:val="fr-BE"/>
        </w:rPr>
        <w:t>6</w:t>
      </w:r>
      <w:r>
        <w:rPr>
          <w:noProof/>
          <w:lang w:val="fr-BE"/>
        </w:rPr>
        <w:t xml:space="preserve"> (Définitions des produits et pratiques et procédés œnologiques):</w:t>
      </w:r>
    </w:p>
    <w:p w14:paraId="5B566872" w14:textId="77777777" w:rsidR="00CA0E12" w:rsidRDefault="00CA0E12" w:rsidP="00CA0E12">
      <w:pPr>
        <w:rPr>
          <w:noProof/>
          <w:lang w:val="fr-BE"/>
        </w:rPr>
      </w:pPr>
    </w:p>
    <w:p w14:paraId="1CF1CEA2" w14:textId="77777777" w:rsidR="00CA0E12" w:rsidRDefault="00CA0E12" w:rsidP="00CA0E12">
      <w:pPr>
        <w:ind w:left="567" w:hanging="567"/>
        <w:rPr>
          <w:noProof/>
          <w:lang w:val="fr-BE"/>
        </w:rPr>
      </w:pPr>
      <w:r>
        <w:rPr>
          <w:noProof/>
          <w:lang w:val="fr-BE"/>
        </w:rPr>
        <w:t>i)</w:t>
      </w:r>
      <w:r>
        <w:rPr>
          <w:noProof/>
          <w:lang w:val="fr-BE"/>
        </w:rPr>
        <w:tab/>
        <w:t xml:space="preserve">Wine Act </w:t>
      </w:r>
      <w:r w:rsidRPr="006905F3">
        <w:rPr>
          <w:noProof/>
          <w:lang w:val="fr-BE"/>
        </w:rPr>
        <w:t>2003</w:t>
      </w:r>
      <w:r>
        <w:rPr>
          <w:noProof/>
          <w:lang w:val="fr-BE"/>
        </w:rPr>
        <w:t xml:space="preserve"> (loi de </w:t>
      </w:r>
      <w:r w:rsidRPr="006905F3">
        <w:rPr>
          <w:noProof/>
          <w:lang w:val="fr-BE"/>
        </w:rPr>
        <w:t>2003</w:t>
      </w:r>
      <w:r>
        <w:rPr>
          <w:noProof/>
          <w:lang w:val="fr-BE"/>
        </w:rPr>
        <w:t xml:space="preserve"> sur le vin) et le droit dérivé connexe; et</w:t>
      </w:r>
    </w:p>
    <w:p w14:paraId="0390E1F1" w14:textId="77777777" w:rsidR="00CA0E12" w:rsidRDefault="00CA0E12" w:rsidP="00CA0E12">
      <w:pPr>
        <w:ind w:left="567" w:hanging="567"/>
        <w:rPr>
          <w:noProof/>
          <w:lang w:val="fr-BE"/>
        </w:rPr>
      </w:pPr>
    </w:p>
    <w:p w14:paraId="683879CB" w14:textId="77777777" w:rsidR="00CA0E12" w:rsidRDefault="00CA0E12" w:rsidP="00CA0E12">
      <w:pPr>
        <w:ind w:left="567" w:hanging="567"/>
        <w:rPr>
          <w:noProof/>
          <w:lang w:val="fr-BE"/>
        </w:rPr>
      </w:pPr>
      <w:r>
        <w:rPr>
          <w:noProof/>
          <w:lang w:val="fr-BE"/>
        </w:rPr>
        <w:t>ii)</w:t>
      </w:r>
      <w:r>
        <w:rPr>
          <w:noProof/>
          <w:lang w:val="fr-BE"/>
        </w:rPr>
        <w:tab/>
        <w:t xml:space="preserve">Australia New Zealand Food Standards Code (code des normes alimentaires Australie/Nouvelle-Zélande) adopté en vertu de la Food Act </w:t>
      </w:r>
      <w:r w:rsidRPr="006905F3">
        <w:rPr>
          <w:noProof/>
          <w:lang w:val="fr-BE"/>
        </w:rPr>
        <w:t>2014</w:t>
      </w:r>
      <w:r>
        <w:rPr>
          <w:noProof/>
          <w:lang w:val="fr-BE"/>
        </w:rPr>
        <w:t xml:space="preserve"> (loi de </w:t>
      </w:r>
      <w:r w:rsidRPr="006905F3">
        <w:rPr>
          <w:noProof/>
          <w:lang w:val="fr-BE"/>
        </w:rPr>
        <w:t>2014</w:t>
      </w:r>
      <w:r>
        <w:rPr>
          <w:noProof/>
          <w:lang w:val="fr-BE"/>
        </w:rPr>
        <w:t xml:space="preserve"> sur les denrées alimentaires).</w:t>
      </w:r>
    </w:p>
    <w:p w14:paraId="59A55722" w14:textId="77777777" w:rsidR="00CA0E12" w:rsidRDefault="00CA0E12" w:rsidP="00CA0E12">
      <w:pPr>
        <w:ind w:left="567" w:hanging="567"/>
        <w:rPr>
          <w:noProof/>
          <w:lang w:val="fr-BE"/>
        </w:rPr>
      </w:pPr>
    </w:p>
    <w:p w14:paraId="370C8CE4" w14:textId="77777777" w:rsidR="00CA0E12" w:rsidRDefault="00CA0E12" w:rsidP="00CA0E12">
      <w:pPr>
        <w:ind w:left="567" w:hanging="567"/>
        <w:rPr>
          <w:noProof/>
          <w:lang w:val="fr-BE"/>
        </w:rPr>
      </w:pPr>
    </w:p>
    <w:p w14:paraId="7785E2FD"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3</w:t>
      </w:r>
    </w:p>
    <w:p w14:paraId="6661EDC8" w14:textId="77777777" w:rsidR="00CA0E12" w:rsidRDefault="00CA0E12" w:rsidP="00CA0E12">
      <w:pPr>
        <w:jc w:val="center"/>
        <w:rPr>
          <w:noProof/>
          <w:lang w:val="fr-BE"/>
        </w:rPr>
      </w:pPr>
    </w:p>
    <w:p w14:paraId="55EC04D2" w14:textId="77777777" w:rsidR="00CA0E12" w:rsidRDefault="00CA0E12" w:rsidP="00CA0E12">
      <w:pPr>
        <w:jc w:val="center"/>
        <w:rPr>
          <w:noProof/>
          <w:lang w:val="fr-BE"/>
        </w:rPr>
      </w:pPr>
    </w:p>
    <w:p w14:paraId="5A81CD18" w14:textId="77777777" w:rsidR="00CA0E12" w:rsidRDefault="00CA0E12" w:rsidP="00CA0E12">
      <w:pPr>
        <w:jc w:val="center"/>
        <w:rPr>
          <w:noProof/>
          <w:lang w:val="fr-BE"/>
        </w:rPr>
      </w:pPr>
      <w:r>
        <w:rPr>
          <w:noProof/>
          <w:lang w:val="fr-BE"/>
        </w:rPr>
        <w:t>PRATIQUES ŒNOLOGIQUES DE LA NOUVELLE-ZÉLANDE</w:t>
      </w:r>
    </w:p>
    <w:p w14:paraId="40A605A2" w14:textId="77777777" w:rsidR="00CA0E12" w:rsidRDefault="00CA0E12" w:rsidP="00CA0E12">
      <w:pPr>
        <w:rPr>
          <w:noProof/>
          <w:lang w:val="fr-BE"/>
        </w:rPr>
      </w:pPr>
    </w:p>
    <w:p w14:paraId="3C32F19E" w14:textId="77777777" w:rsidR="00CA0E12" w:rsidRDefault="00CA0E12" w:rsidP="00CA0E12">
      <w:pPr>
        <w:rPr>
          <w:noProof/>
          <w:lang w:val="fr-BE"/>
        </w:rPr>
      </w:pPr>
      <w:r>
        <w:rPr>
          <w:noProof/>
          <w:lang w:val="fr-BE"/>
        </w:rPr>
        <w:t>Pratiques œnologiques de la Nouvelle-Zélande visées au paragraphe </w:t>
      </w:r>
      <w:r w:rsidRPr="006905F3">
        <w:rPr>
          <w:noProof/>
          <w:lang w:val="fr-BE"/>
        </w:rPr>
        <w:t>1</w:t>
      </w:r>
      <w:r>
        <w:rPr>
          <w:noProof/>
          <w:lang w:val="fr-BE"/>
        </w:rPr>
        <w:t>, point c), de l’article </w:t>
      </w:r>
      <w:r w:rsidRPr="006905F3">
        <w:rPr>
          <w:noProof/>
          <w:lang w:val="fr-BE"/>
        </w:rPr>
        <w:t>6</w:t>
      </w:r>
      <w:r>
        <w:rPr>
          <w:noProof/>
          <w:lang w:val="fr-BE"/>
        </w:rPr>
        <w:t xml:space="preserve"> (Définitions des produits et pratiques et procédés œnologiques) pour le vin produit en Nouvelle-Zélande et importé dans l’Union:</w:t>
      </w:r>
    </w:p>
    <w:p w14:paraId="096C051B" w14:textId="77777777" w:rsidR="00CA0E12" w:rsidRDefault="00CA0E12" w:rsidP="00CA0E12">
      <w:pPr>
        <w:rPr>
          <w:noProof/>
          <w:lang w:val="fr-BE"/>
        </w:rPr>
      </w:pPr>
    </w:p>
    <w:p w14:paraId="100C93F6" w14:textId="77777777" w:rsidR="00CA0E12" w:rsidRDefault="00CA0E12" w:rsidP="00CA0E12">
      <w:pPr>
        <w:rPr>
          <w:noProof/>
          <w:lang w:val="fr-BE"/>
        </w:rPr>
      </w:pPr>
      <w:r>
        <w:rPr>
          <w:noProof/>
          <w:lang w:val="fr-BE"/>
        </w:rPr>
        <w:t>Utilisation conformément à la législation néo-zélandaise:</w:t>
      </w:r>
    </w:p>
    <w:p w14:paraId="4D94EBDB" w14:textId="77777777" w:rsidR="00CA0E12" w:rsidRDefault="00CA0E12" w:rsidP="00CA0E12">
      <w:pPr>
        <w:rPr>
          <w:noProof/>
          <w:lang w:val="fr-BE"/>
        </w:rPr>
      </w:pPr>
    </w:p>
    <w:p w14:paraId="6528FFD5" w14:textId="77777777" w:rsidR="00CA0E12" w:rsidRDefault="00CA0E12" w:rsidP="00CA0E12">
      <w:pPr>
        <w:ind w:left="567" w:hanging="567"/>
        <w:rPr>
          <w:noProof/>
          <w:lang w:val="fr-BE"/>
        </w:rPr>
      </w:pPr>
      <w:r>
        <w:rPr>
          <w:noProof/>
          <w:lang w:val="fr-BE"/>
        </w:rPr>
        <w:t>–</w:t>
      </w:r>
      <w:r>
        <w:rPr>
          <w:noProof/>
          <w:lang w:val="fr-BE"/>
        </w:rPr>
        <w:tab/>
        <w:t>sulfate d’ammonium;</w:t>
      </w:r>
    </w:p>
    <w:p w14:paraId="70EB6EF5" w14:textId="77777777" w:rsidR="00CA0E12" w:rsidRDefault="00CA0E12" w:rsidP="00CA0E12">
      <w:pPr>
        <w:ind w:left="567" w:hanging="567"/>
        <w:rPr>
          <w:noProof/>
          <w:lang w:val="fr-BE"/>
        </w:rPr>
      </w:pPr>
    </w:p>
    <w:p w14:paraId="130CB261" w14:textId="77777777" w:rsidR="00CA0E12" w:rsidRDefault="00CA0E12" w:rsidP="00CA0E12">
      <w:pPr>
        <w:ind w:left="567" w:hanging="567"/>
        <w:rPr>
          <w:noProof/>
          <w:lang w:val="fr-BE"/>
        </w:rPr>
      </w:pPr>
      <w:r>
        <w:rPr>
          <w:noProof/>
          <w:lang w:val="fr-BE"/>
        </w:rPr>
        <w:t>–</w:t>
      </w:r>
      <w:r>
        <w:rPr>
          <w:noProof/>
          <w:lang w:val="fr-BE"/>
        </w:rPr>
        <w:tab/>
        <w:t>phosphate diammonique;</w:t>
      </w:r>
    </w:p>
    <w:p w14:paraId="6923F300" w14:textId="77777777" w:rsidR="00CA0E12" w:rsidRDefault="00CA0E12" w:rsidP="00CA0E12">
      <w:pPr>
        <w:ind w:left="567" w:hanging="567"/>
        <w:rPr>
          <w:noProof/>
          <w:lang w:val="fr-BE"/>
        </w:rPr>
      </w:pPr>
    </w:p>
    <w:p w14:paraId="232E36F2" w14:textId="77777777" w:rsidR="00CA0E12" w:rsidRDefault="00CA0E12" w:rsidP="00CA0E12">
      <w:pPr>
        <w:ind w:left="567" w:hanging="567"/>
        <w:rPr>
          <w:noProof/>
          <w:lang w:val="fr-BE"/>
        </w:rPr>
      </w:pPr>
      <w:r>
        <w:rPr>
          <w:noProof/>
          <w:lang w:val="fr-BE"/>
        </w:rPr>
        <w:t>–</w:t>
      </w:r>
      <w:r>
        <w:rPr>
          <w:noProof/>
          <w:lang w:val="fr-BE"/>
        </w:rPr>
        <w:tab/>
        <w:t>thiamine, chlorhydrate;</w:t>
      </w:r>
    </w:p>
    <w:p w14:paraId="3EFEA3A0" w14:textId="77777777" w:rsidR="00CA0E12" w:rsidRDefault="00CA0E12" w:rsidP="00CA0E12">
      <w:pPr>
        <w:ind w:left="567" w:hanging="567"/>
        <w:rPr>
          <w:noProof/>
          <w:lang w:val="fr-BE"/>
        </w:rPr>
      </w:pPr>
    </w:p>
    <w:p w14:paraId="49D8166E" w14:textId="77777777" w:rsidR="00CA0E12" w:rsidRDefault="00CA0E12" w:rsidP="00CA0E12">
      <w:pPr>
        <w:ind w:left="567" w:hanging="567"/>
        <w:rPr>
          <w:noProof/>
          <w:lang w:val="fr-BE"/>
        </w:rPr>
      </w:pPr>
      <w:r>
        <w:rPr>
          <w:noProof/>
          <w:lang w:val="fr-BE"/>
        </w:rPr>
        <w:t>–</w:t>
      </w:r>
      <w:r>
        <w:rPr>
          <w:noProof/>
          <w:lang w:val="fr-BE"/>
        </w:rPr>
        <w:tab/>
        <w:t>carbonate de calcium;</w:t>
      </w:r>
    </w:p>
    <w:p w14:paraId="01E1439F" w14:textId="77777777" w:rsidR="00CA0E12" w:rsidRDefault="00CA0E12" w:rsidP="00CA0E12">
      <w:pPr>
        <w:ind w:left="567" w:hanging="567"/>
        <w:rPr>
          <w:noProof/>
          <w:lang w:val="fr-BE"/>
        </w:rPr>
      </w:pPr>
    </w:p>
    <w:p w14:paraId="39EBCD14" w14:textId="77777777" w:rsidR="00CA0E12" w:rsidRDefault="00CA0E12" w:rsidP="00CA0E12">
      <w:pPr>
        <w:ind w:left="567" w:hanging="567"/>
        <w:rPr>
          <w:noProof/>
          <w:lang w:val="fr-BE"/>
        </w:rPr>
      </w:pPr>
      <w:r>
        <w:rPr>
          <w:noProof/>
          <w:lang w:val="fr-BE"/>
        </w:rPr>
        <w:t>–</w:t>
      </w:r>
      <w:r>
        <w:rPr>
          <w:noProof/>
          <w:lang w:val="fr-BE"/>
        </w:rPr>
        <w:tab/>
        <w:t>carbonate de potassium;</w:t>
      </w:r>
    </w:p>
    <w:p w14:paraId="26275974" w14:textId="77777777" w:rsidR="00CA0E12" w:rsidRDefault="00CA0E12" w:rsidP="00CA0E12">
      <w:pPr>
        <w:ind w:left="567" w:hanging="567"/>
        <w:rPr>
          <w:noProof/>
          <w:lang w:val="fr-BE"/>
        </w:rPr>
      </w:pPr>
    </w:p>
    <w:p w14:paraId="4E9F71CF" w14:textId="77777777" w:rsidR="00CA0E12" w:rsidRDefault="00CA0E12" w:rsidP="00CA0E12">
      <w:pPr>
        <w:ind w:left="567" w:hanging="567"/>
        <w:rPr>
          <w:noProof/>
          <w:lang w:val="fr-BE"/>
        </w:rPr>
      </w:pPr>
      <w:r>
        <w:rPr>
          <w:noProof/>
          <w:lang w:val="fr-BE"/>
        </w:rPr>
        <w:t>–</w:t>
      </w:r>
      <w:r>
        <w:rPr>
          <w:noProof/>
          <w:lang w:val="fr-BE"/>
        </w:rPr>
        <w:tab/>
        <w:t>tartrate de calcium;</w:t>
      </w:r>
    </w:p>
    <w:p w14:paraId="55DDF4A7" w14:textId="77777777" w:rsidR="00CA0E12" w:rsidRDefault="00CA0E12" w:rsidP="00CA0E12">
      <w:pPr>
        <w:ind w:left="567" w:hanging="567"/>
        <w:rPr>
          <w:noProof/>
          <w:lang w:val="fr-BE"/>
        </w:rPr>
      </w:pPr>
    </w:p>
    <w:p w14:paraId="3EFF9E6F" w14:textId="77777777" w:rsidR="00CA0E12" w:rsidRDefault="00CA0E12" w:rsidP="00CA0E12">
      <w:pPr>
        <w:ind w:left="567" w:hanging="567"/>
        <w:rPr>
          <w:noProof/>
          <w:lang w:val="fr-BE"/>
        </w:rPr>
      </w:pPr>
      <w:r>
        <w:rPr>
          <w:noProof/>
          <w:lang w:val="fr-BE"/>
        </w:rPr>
        <w:br w:type="page"/>
        <w:t>–</w:t>
      </w:r>
      <w:r>
        <w:rPr>
          <w:noProof/>
          <w:lang w:val="fr-BE"/>
        </w:rPr>
        <w:tab/>
        <w:t>addition de moût de raisins, de moût de raisins concentré ou de moût de raisins concentré rectifié pour édulcoration;</w:t>
      </w:r>
    </w:p>
    <w:p w14:paraId="6F6DD426" w14:textId="77777777" w:rsidR="00CA0E12" w:rsidRDefault="00CA0E12" w:rsidP="00CA0E12">
      <w:pPr>
        <w:ind w:left="567" w:hanging="567"/>
        <w:rPr>
          <w:noProof/>
          <w:lang w:val="fr-BE"/>
        </w:rPr>
      </w:pPr>
    </w:p>
    <w:p w14:paraId="6370AF1D" w14:textId="77777777" w:rsidR="00CA0E12" w:rsidRDefault="00CA0E12" w:rsidP="00CA0E12">
      <w:pPr>
        <w:ind w:left="567" w:hanging="567"/>
        <w:rPr>
          <w:noProof/>
          <w:lang w:val="fr-BE"/>
        </w:rPr>
      </w:pPr>
      <w:r>
        <w:rPr>
          <w:noProof/>
          <w:lang w:val="fr-BE"/>
        </w:rPr>
        <w:t>–</w:t>
      </w:r>
      <w:r>
        <w:rPr>
          <w:noProof/>
          <w:lang w:val="fr-BE"/>
        </w:rPr>
        <w:tab/>
        <w:t>matières protéiques d’origine végétale;</w:t>
      </w:r>
    </w:p>
    <w:p w14:paraId="74FAC85E" w14:textId="77777777" w:rsidR="00CA0E12" w:rsidRDefault="00CA0E12" w:rsidP="00CA0E12">
      <w:pPr>
        <w:ind w:left="567" w:hanging="567"/>
        <w:rPr>
          <w:noProof/>
          <w:lang w:val="fr-BE"/>
        </w:rPr>
      </w:pPr>
    </w:p>
    <w:p w14:paraId="53E5C05F" w14:textId="77777777" w:rsidR="00CA0E12" w:rsidRDefault="00CA0E12" w:rsidP="00CA0E12">
      <w:pPr>
        <w:ind w:left="567" w:hanging="567"/>
        <w:rPr>
          <w:noProof/>
          <w:lang w:val="fr-BE"/>
        </w:rPr>
      </w:pPr>
      <w:r>
        <w:rPr>
          <w:noProof/>
          <w:lang w:val="fr-BE"/>
        </w:rPr>
        <w:t>–</w:t>
      </w:r>
      <w:r>
        <w:rPr>
          <w:noProof/>
          <w:lang w:val="fr-BE"/>
        </w:rPr>
        <w:tab/>
        <w:t>enzymes agréées pour la production de denrées alimentaires;</w:t>
      </w:r>
    </w:p>
    <w:p w14:paraId="3011F107" w14:textId="77777777" w:rsidR="00CA0E12" w:rsidRDefault="00CA0E12" w:rsidP="00CA0E12">
      <w:pPr>
        <w:ind w:left="567" w:hanging="567"/>
        <w:rPr>
          <w:noProof/>
          <w:lang w:val="fr-BE"/>
        </w:rPr>
      </w:pPr>
    </w:p>
    <w:p w14:paraId="3B585E54" w14:textId="77777777" w:rsidR="00CA0E12" w:rsidRDefault="00CA0E12" w:rsidP="00CA0E12">
      <w:pPr>
        <w:ind w:left="567" w:hanging="567"/>
        <w:rPr>
          <w:noProof/>
          <w:lang w:val="fr-BE"/>
        </w:rPr>
      </w:pPr>
      <w:r>
        <w:rPr>
          <w:noProof/>
          <w:lang w:val="fr-BE"/>
        </w:rPr>
        <w:t>–</w:t>
      </w:r>
      <w:r>
        <w:rPr>
          <w:noProof/>
          <w:lang w:val="fr-BE"/>
        </w:rPr>
        <w:tab/>
        <w:t>lysozyme;</w:t>
      </w:r>
    </w:p>
    <w:p w14:paraId="48278C9D" w14:textId="77777777" w:rsidR="00CA0E12" w:rsidRDefault="00CA0E12" w:rsidP="00CA0E12">
      <w:pPr>
        <w:ind w:left="567" w:hanging="567"/>
        <w:rPr>
          <w:noProof/>
          <w:lang w:val="fr-BE"/>
        </w:rPr>
      </w:pPr>
    </w:p>
    <w:p w14:paraId="304A438B" w14:textId="77777777" w:rsidR="00CA0E12" w:rsidRDefault="00CA0E12" w:rsidP="00CA0E12">
      <w:pPr>
        <w:ind w:left="567" w:hanging="567"/>
        <w:rPr>
          <w:noProof/>
          <w:lang w:val="fr-BE"/>
        </w:rPr>
      </w:pPr>
      <w:r>
        <w:rPr>
          <w:noProof/>
          <w:lang w:val="fr-BE"/>
        </w:rPr>
        <w:t>–</w:t>
      </w:r>
      <w:r>
        <w:rPr>
          <w:noProof/>
          <w:lang w:val="fr-BE"/>
        </w:rPr>
        <w:tab/>
        <w:t>gomme arabique;</w:t>
      </w:r>
    </w:p>
    <w:p w14:paraId="2C0E038A" w14:textId="77777777" w:rsidR="00CA0E12" w:rsidRDefault="00CA0E12" w:rsidP="00CA0E12">
      <w:pPr>
        <w:ind w:left="567" w:hanging="567"/>
        <w:rPr>
          <w:noProof/>
          <w:lang w:val="fr-BE"/>
        </w:rPr>
      </w:pPr>
    </w:p>
    <w:p w14:paraId="30AA8905" w14:textId="77777777" w:rsidR="00CA0E12" w:rsidRDefault="00CA0E12" w:rsidP="00CA0E12">
      <w:pPr>
        <w:ind w:left="567" w:hanging="567"/>
        <w:rPr>
          <w:noProof/>
          <w:lang w:val="fr-BE"/>
        </w:rPr>
      </w:pPr>
      <w:r>
        <w:rPr>
          <w:noProof/>
          <w:lang w:val="fr-BE"/>
        </w:rPr>
        <w:t>–</w:t>
      </w:r>
      <w:r>
        <w:rPr>
          <w:noProof/>
          <w:lang w:val="fr-BE"/>
        </w:rPr>
        <w:tab/>
        <w:t>charbon œnologique/charbon actif;</w:t>
      </w:r>
    </w:p>
    <w:p w14:paraId="19574E06" w14:textId="77777777" w:rsidR="00CA0E12" w:rsidRDefault="00CA0E12" w:rsidP="00CA0E12">
      <w:pPr>
        <w:ind w:left="567" w:hanging="567"/>
        <w:rPr>
          <w:noProof/>
          <w:lang w:val="fr-BE"/>
        </w:rPr>
      </w:pPr>
    </w:p>
    <w:p w14:paraId="4559016A" w14:textId="77777777" w:rsidR="00CA0E12" w:rsidRDefault="00CA0E12" w:rsidP="00CA0E12">
      <w:pPr>
        <w:ind w:left="567" w:hanging="567"/>
        <w:rPr>
          <w:noProof/>
          <w:lang w:val="fr-BE"/>
        </w:rPr>
      </w:pPr>
      <w:r>
        <w:rPr>
          <w:noProof/>
          <w:lang w:val="fr-BE"/>
        </w:rPr>
        <w:t>–</w:t>
      </w:r>
      <w:r>
        <w:rPr>
          <w:noProof/>
          <w:lang w:val="fr-BE"/>
        </w:rPr>
        <w:tab/>
        <w:t>citrate de cuivre;</w:t>
      </w:r>
    </w:p>
    <w:p w14:paraId="0298130F" w14:textId="77777777" w:rsidR="00CA0E12" w:rsidRDefault="00CA0E12" w:rsidP="00CA0E12">
      <w:pPr>
        <w:ind w:left="567" w:hanging="567"/>
        <w:rPr>
          <w:noProof/>
          <w:lang w:val="fr-BE"/>
        </w:rPr>
      </w:pPr>
    </w:p>
    <w:p w14:paraId="1F1FC7DF" w14:textId="77777777" w:rsidR="00CA0E12" w:rsidRDefault="00CA0E12" w:rsidP="00CA0E12">
      <w:pPr>
        <w:ind w:left="567" w:hanging="567"/>
        <w:rPr>
          <w:noProof/>
          <w:lang w:val="fr-BE"/>
        </w:rPr>
      </w:pPr>
      <w:r>
        <w:rPr>
          <w:noProof/>
          <w:lang w:val="fr-BE"/>
        </w:rPr>
        <w:t>–</w:t>
      </w:r>
      <w:r>
        <w:rPr>
          <w:noProof/>
          <w:lang w:val="fr-BE"/>
        </w:rPr>
        <w:tab/>
        <w:t>addition de saccharose, de moût de raisins concentré ou de moût de raisins concentré rectifié pour augmenter le titre alcoométrique naturel du raisin, du moût de raisins ou du vin;</w:t>
      </w:r>
    </w:p>
    <w:p w14:paraId="214369F1" w14:textId="77777777" w:rsidR="00CA0E12" w:rsidRDefault="00CA0E12" w:rsidP="00CA0E12">
      <w:pPr>
        <w:ind w:left="567" w:hanging="567"/>
        <w:rPr>
          <w:noProof/>
          <w:lang w:val="fr-BE"/>
        </w:rPr>
      </w:pPr>
    </w:p>
    <w:p w14:paraId="3244084F" w14:textId="77777777" w:rsidR="00CA0E12" w:rsidRDefault="00CA0E12" w:rsidP="00CA0E12">
      <w:pPr>
        <w:ind w:left="567" w:hanging="567"/>
        <w:rPr>
          <w:noProof/>
          <w:lang w:val="fr-BE"/>
        </w:rPr>
      </w:pPr>
      <w:r>
        <w:rPr>
          <w:noProof/>
          <w:lang w:val="fr-BE"/>
        </w:rPr>
        <w:t>–</w:t>
      </w:r>
      <w:r>
        <w:rPr>
          <w:noProof/>
          <w:lang w:val="fr-BE"/>
        </w:rPr>
        <w:tab/>
        <w:t>enveloppes de levures;</w:t>
      </w:r>
    </w:p>
    <w:p w14:paraId="76FF9CA8" w14:textId="77777777" w:rsidR="00CA0E12" w:rsidRDefault="00CA0E12" w:rsidP="00CA0E12">
      <w:pPr>
        <w:ind w:left="567" w:hanging="567"/>
        <w:rPr>
          <w:noProof/>
          <w:lang w:val="fr-BE"/>
        </w:rPr>
      </w:pPr>
    </w:p>
    <w:p w14:paraId="4729D0B1" w14:textId="77777777" w:rsidR="00CA0E12" w:rsidRDefault="00CA0E12" w:rsidP="00CA0E12">
      <w:pPr>
        <w:ind w:left="567" w:hanging="567"/>
        <w:rPr>
          <w:noProof/>
          <w:lang w:val="fr-BE"/>
        </w:rPr>
      </w:pPr>
      <w:r>
        <w:rPr>
          <w:noProof/>
          <w:lang w:val="fr-BE"/>
        </w:rPr>
        <w:t>–</w:t>
      </w:r>
      <w:r>
        <w:rPr>
          <w:noProof/>
          <w:lang w:val="fr-BE"/>
        </w:rPr>
        <w:tab/>
        <w:t>levures inactivées ayant des niveaux garantis de glutathion;</w:t>
      </w:r>
    </w:p>
    <w:p w14:paraId="2A37F34A" w14:textId="77777777" w:rsidR="00CA0E12" w:rsidRDefault="00CA0E12" w:rsidP="00CA0E12">
      <w:pPr>
        <w:ind w:left="567" w:hanging="567"/>
        <w:rPr>
          <w:noProof/>
          <w:lang w:val="fr-BE"/>
        </w:rPr>
      </w:pPr>
    </w:p>
    <w:p w14:paraId="3F7D2152" w14:textId="77777777" w:rsidR="00CA0E12" w:rsidRDefault="00CA0E12" w:rsidP="00CA0E12">
      <w:pPr>
        <w:ind w:left="567" w:hanging="567"/>
        <w:rPr>
          <w:noProof/>
          <w:lang w:val="fr-BE"/>
        </w:rPr>
      </w:pPr>
      <w:r>
        <w:rPr>
          <w:noProof/>
          <w:lang w:val="fr-BE"/>
        </w:rPr>
        <w:br w:type="page"/>
        <w:t>–</w:t>
      </w:r>
      <w:r>
        <w:rPr>
          <w:noProof/>
          <w:lang w:val="fr-BE"/>
        </w:rPr>
        <w:tab/>
        <w:t>carbonate acide de potassium;</w:t>
      </w:r>
    </w:p>
    <w:p w14:paraId="3E740C8C" w14:textId="77777777" w:rsidR="00CA0E12" w:rsidRDefault="00CA0E12" w:rsidP="00CA0E12">
      <w:pPr>
        <w:ind w:left="567" w:hanging="567"/>
        <w:rPr>
          <w:noProof/>
          <w:lang w:val="fr-BE"/>
        </w:rPr>
      </w:pPr>
    </w:p>
    <w:p w14:paraId="051234D3" w14:textId="77777777" w:rsidR="00CA0E12" w:rsidRDefault="00CA0E12" w:rsidP="00CA0E12">
      <w:pPr>
        <w:ind w:left="567" w:hanging="567"/>
        <w:rPr>
          <w:noProof/>
          <w:lang w:val="fr-BE"/>
        </w:rPr>
      </w:pPr>
      <w:r>
        <w:rPr>
          <w:noProof/>
          <w:lang w:val="fr-BE"/>
        </w:rPr>
        <w:t>–</w:t>
      </w:r>
      <w:r>
        <w:rPr>
          <w:noProof/>
          <w:lang w:val="fr-BE"/>
        </w:rPr>
        <w:tab/>
        <w:t>tartrate de potassium;</w:t>
      </w:r>
    </w:p>
    <w:p w14:paraId="26812D97" w14:textId="77777777" w:rsidR="00CA0E12" w:rsidRDefault="00CA0E12" w:rsidP="00CA0E12">
      <w:pPr>
        <w:ind w:left="567" w:hanging="567"/>
        <w:rPr>
          <w:noProof/>
          <w:lang w:val="fr-BE"/>
        </w:rPr>
      </w:pPr>
    </w:p>
    <w:p w14:paraId="44BEB067" w14:textId="77777777" w:rsidR="00CA0E12" w:rsidRDefault="00CA0E12" w:rsidP="00CA0E12">
      <w:pPr>
        <w:ind w:left="567" w:hanging="567"/>
        <w:rPr>
          <w:noProof/>
          <w:lang w:val="fr-BE"/>
        </w:rPr>
      </w:pPr>
      <w:r>
        <w:rPr>
          <w:noProof/>
          <w:lang w:val="fr-BE"/>
        </w:rPr>
        <w:t>–</w:t>
      </w:r>
      <w:r>
        <w:rPr>
          <w:noProof/>
          <w:lang w:val="fr-BE"/>
        </w:rPr>
        <w:tab/>
        <w:t>carboxyméthylcellulose de sodium;</w:t>
      </w:r>
    </w:p>
    <w:p w14:paraId="6282423F" w14:textId="77777777" w:rsidR="00CA0E12" w:rsidRDefault="00CA0E12" w:rsidP="00CA0E12">
      <w:pPr>
        <w:ind w:left="567" w:hanging="567"/>
        <w:rPr>
          <w:noProof/>
          <w:lang w:val="fr-BE"/>
        </w:rPr>
      </w:pPr>
    </w:p>
    <w:p w14:paraId="3A345B21" w14:textId="77777777" w:rsidR="00CA0E12" w:rsidRDefault="00CA0E12" w:rsidP="00CA0E12">
      <w:pPr>
        <w:ind w:left="567" w:hanging="567"/>
        <w:rPr>
          <w:noProof/>
          <w:lang w:val="fr-BE"/>
        </w:rPr>
      </w:pPr>
      <w:r>
        <w:rPr>
          <w:noProof/>
          <w:lang w:val="fr-BE"/>
        </w:rPr>
        <w:t>–</w:t>
      </w:r>
      <w:r>
        <w:rPr>
          <w:noProof/>
          <w:lang w:val="fr-BE"/>
        </w:rPr>
        <w:tab/>
        <w:t>acide fumarique; et</w:t>
      </w:r>
    </w:p>
    <w:p w14:paraId="0598DE94" w14:textId="77777777" w:rsidR="00CA0E12" w:rsidRDefault="00CA0E12" w:rsidP="00CA0E12">
      <w:pPr>
        <w:ind w:left="567" w:hanging="567"/>
        <w:rPr>
          <w:noProof/>
          <w:lang w:val="fr-BE"/>
        </w:rPr>
      </w:pPr>
    </w:p>
    <w:p w14:paraId="549F8238" w14:textId="77777777" w:rsidR="00CA0E12" w:rsidRDefault="00CA0E12" w:rsidP="00CA0E12">
      <w:pPr>
        <w:ind w:left="567" w:hanging="567"/>
        <w:rPr>
          <w:noProof/>
          <w:lang w:val="fr-BE"/>
        </w:rPr>
      </w:pPr>
      <w:r>
        <w:rPr>
          <w:noProof/>
          <w:lang w:val="fr-BE"/>
        </w:rPr>
        <w:t>–</w:t>
      </w:r>
      <w:r>
        <w:rPr>
          <w:noProof/>
          <w:lang w:val="fr-BE"/>
        </w:rPr>
        <w:tab/>
        <w:t>sélection de fibres d’origine végétale.</w:t>
      </w:r>
    </w:p>
    <w:p w14:paraId="06538FDD" w14:textId="77777777" w:rsidR="00CA0E12" w:rsidRDefault="00CA0E12" w:rsidP="00CA0E12">
      <w:pPr>
        <w:ind w:left="567" w:hanging="567"/>
        <w:rPr>
          <w:noProof/>
          <w:lang w:val="fr-BE"/>
        </w:rPr>
      </w:pPr>
    </w:p>
    <w:p w14:paraId="4EC2CBE1" w14:textId="77777777" w:rsidR="00CA0E12" w:rsidRDefault="00CA0E12" w:rsidP="00CA0E12">
      <w:pPr>
        <w:rPr>
          <w:noProof/>
          <w:lang w:val="fr-BE"/>
        </w:rPr>
      </w:pPr>
    </w:p>
    <w:p w14:paraId="2214523A" w14:textId="77777777" w:rsidR="00CA0E12" w:rsidRDefault="00CA0E12" w:rsidP="00CA0E12">
      <w:pPr>
        <w:rPr>
          <w:noProof/>
          <w:lang w:val="fr-BE"/>
        </w:rPr>
      </w:pPr>
      <w:r>
        <w:rPr>
          <w:noProof/>
          <w:lang w:val="fr-BE"/>
        </w:rPr>
        <w:t>L’adjonction d’eau lors de l’élaboration des vins est exclue, sauf lorsque cela est nécessaire en raison d’une nécessité technique spécifique.</w:t>
      </w:r>
    </w:p>
    <w:p w14:paraId="00A34C99" w14:textId="77777777" w:rsidR="00CA0E12" w:rsidRDefault="00CA0E12" w:rsidP="00CA0E12">
      <w:pPr>
        <w:rPr>
          <w:noProof/>
          <w:lang w:val="fr-BE"/>
        </w:rPr>
      </w:pPr>
    </w:p>
    <w:p w14:paraId="13BE2EAD" w14:textId="77777777" w:rsidR="00CA0E12" w:rsidRDefault="00CA0E12" w:rsidP="00CA0E12">
      <w:pPr>
        <w:rPr>
          <w:noProof/>
          <w:lang w:val="fr-BE"/>
        </w:rPr>
      </w:pPr>
      <w:r>
        <w:rPr>
          <w:noProof/>
          <w:lang w:val="fr-BE"/>
        </w:rPr>
        <w:t>Utilisation des éléments suivants pour tous les types de vins mousseux:</w:t>
      </w:r>
    </w:p>
    <w:p w14:paraId="021152F5" w14:textId="77777777" w:rsidR="00CA0E12" w:rsidRDefault="00CA0E12" w:rsidP="00CA0E12">
      <w:pPr>
        <w:rPr>
          <w:noProof/>
          <w:lang w:val="fr-BE"/>
        </w:rPr>
      </w:pPr>
    </w:p>
    <w:p w14:paraId="6DA83125" w14:textId="77777777" w:rsidR="00CA0E12" w:rsidRDefault="00CA0E12" w:rsidP="00CA0E12">
      <w:pPr>
        <w:ind w:left="567" w:hanging="567"/>
        <w:rPr>
          <w:noProof/>
          <w:lang w:val="fr-BE"/>
        </w:rPr>
      </w:pPr>
      <w:r>
        <w:rPr>
          <w:noProof/>
          <w:lang w:val="fr-BE"/>
        </w:rPr>
        <w:t>–</w:t>
      </w:r>
      <w:r>
        <w:rPr>
          <w:noProof/>
          <w:lang w:val="fr-BE"/>
        </w:rPr>
        <w:tab/>
        <w:t>liqueur d’expédition ne contenant que du saccharose, du moût de raisins, du moût de raisins en fermentation, du moût de raisins concentré, du moût de raisins concentré rectifié, du vin et du distillat de vin.</w:t>
      </w:r>
    </w:p>
    <w:p w14:paraId="68723A1C" w14:textId="77777777" w:rsidR="00CA0E12" w:rsidRDefault="00CA0E12" w:rsidP="00CA0E12">
      <w:pPr>
        <w:rPr>
          <w:noProof/>
          <w:lang w:val="fr-BE"/>
        </w:rPr>
      </w:pPr>
    </w:p>
    <w:p w14:paraId="012C3F6F" w14:textId="77777777" w:rsidR="00CA0E12" w:rsidRDefault="00CA0E12" w:rsidP="00CA0E12">
      <w:pPr>
        <w:rPr>
          <w:noProof/>
          <w:lang w:val="fr-BE"/>
        </w:rPr>
      </w:pPr>
      <w:r>
        <w:rPr>
          <w:noProof/>
          <w:lang w:val="fr-BE"/>
        </w:rPr>
        <w:t>Pratiques soumises à la législation de la partie importatrice:</w:t>
      </w:r>
    </w:p>
    <w:p w14:paraId="198A3116" w14:textId="77777777" w:rsidR="00CA0E12" w:rsidRDefault="00CA0E12" w:rsidP="00CA0E12">
      <w:pPr>
        <w:rPr>
          <w:noProof/>
          <w:lang w:val="fr-BE"/>
        </w:rPr>
      </w:pPr>
    </w:p>
    <w:p w14:paraId="6589CF77" w14:textId="77777777" w:rsidR="00CA0E12" w:rsidRDefault="00CA0E12" w:rsidP="00CA0E12">
      <w:pPr>
        <w:ind w:left="567" w:hanging="567"/>
        <w:rPr>
          <w:noProof/>
          <w:lang w:val="fr-BE"/>
        </w:rPr>
      </w:pPr>
      <w:r>
        <w:rPr>
          <w:noProof/>
          <w:lang w:val="fr-BE"/>
        </w:rPr>
        <w:t>–</w:t>
      </w:r>
      <w:r>
        <w:rPr>
          <w:noProof/>
          <w:lang w:val="fr-BE"/>
        </w:rPr>
        <w:tab/>
        <w:t>utilisation d’anhydride sulfureux et de sulfites dans le vin;</w:t>
      </w:r>
    </w:p>
    <w:p w14:paraId="72E8EF97" w14:textId="77777777" w:rsidR="00CA0E12" w:rsidRDefault="00CA0E12" w:rsidP="00CA0E12">
      <w:pPr>
        <w:ind w:left="567" w:hanging="567"/>
        <w:rPr>
          <w:noProof/>
          <w:lang w:val="fr-BE"/>
        </w:rPr>
      </w:pPr>
    </w:p>
    <w:p w14:paraId="6D3C76D4" w14:textId="77777777" w:rsidR="00CA0E12" w:rsidRDefault="00CA0E12" w:rsidP="00CA0E12">
      <w:pPr>
        <w:ind w:left="567" w:hanging="567"/>
        <w:rPr>
          <w:noProof/>
          <w:lang w:val="fr-BE"/>
        </w:rPr>
      </w:pPr>
      <w:r>
        <w:rPr>
          <w:noProof/>
          <w:lang w:val="fr-BE"/>
        </w:rPr>
        <w:br w:type="page"/>
        <w:t>–</w:t>
      </w:r>
      <w:r>
        <w:rPr>
          <w:noProof/>
          <w:lang w:val="fr-BE"/>
        </w:rPr>
        <w:tab/>
        <w:t>utilisation de liqueur de tirage; et</w:t>
      </w:r>
    </w:p>
    <w:p w14:paraId="43A79056" w14:textId="77777777" w:rsidR="00CA0E12" w:rsidRDefault="00CA0E12" w:rsidP="00CA0E12">
      <w:pPr>
        <w:ind w:left="567" w:hanging="567"/>
        <w:rPr>
          <w:noProof/>
          <w:lang w:val="fr-BE"/>
        </w:rPr>
      </w:pPr>
    </w:p>
    <w:p w14:paraId="0E590DAF" w14:textId="77777777" w:rsidR="00CA0E12" w:rsidRDefault="00CA0E12" w:rsidP="00CA0E12">
      <w:pPr>
        <w:ind w:left="567" w:hanging="567"/>
        <w:rPr>
          <w:noProof/>
          <w:lang w:val="fr-BE"/>
        </w:rPr>
      </w:pPr>
      <w:r>
        <w:rPr>
          <w:noProof/>
          <w:lang w:val="fr-BE"/>
        </w:rPr>
        <w:t>–</w:t>
      </w:r>
      <w:r>
        <w:rPr>
          <w:noProof/>
          <w:lang w:val="fr-BE"/>
        </w:rPr>
        <w:tab/>
        <w:t>utilisation de lies fraîches.</w:t>
      </w:r>
    </w:p>
    <w:p w14:paraId="096EAF45" w14:textId="77777777" w:rsidR="00CA0E12" w:rsidRDefault="00CA0E12" w:rsidP="00CA0E12">
      <w:pPr>
        <w:rPr>
          <w:noProof/>
          <w:lang w:val="fr-BE"/>
        </w:rPr>
      </w:pPr>
    </w:p>
    <w:p w14:paraId="7646A27C" w14:textId="77777777" w:rsidR="00CA0E12" w:rsidRDefault="00CA0E12" w:rsidP="00CA0E12">
      <w:pPr>
        <w:rPr>
          <w:noProof/>
          <w:lang w:val="fr-BE"/>
        </w:rPr>
      </w:pPr>
      <w:r>
        <w:rPr>
          <w:noProof/>
          <w:lang w:val="fr-BE"/>
        </w:rPr>
        <w:t>Approuvé avec les limites spécifiées:</w:t>
      </w:r>
    </w:p>
    <w:p w14:paraId="0ED466A3" w14:textId="77777777" w:rsidR="00CA0E12" w:rsidRDefault="00CA0E12" w:rsidP="00CA0E12">
      <w:pPr>
        <w:rPr>
          <w:noProof/>
          <w:lang w:val="fr-BE"/>
        </w:rPr>
      </w:pPr>
    </w:p>
    <w:p w14:paraId="05722ACC" w14:textId="77777777" w:rsidR="00CA0E12" w:rsidRDefault="00CA0E12" w:rsidP="00CA0E12">
      <w:pPr>
        <w:ind w:left="567" w:hanging="567"/>
        <w:rPr>
          <w:noProof/>
          <w:lang w:val="fr-BE"/>
        </w:rPr>
      </w:pPr>
      <w:bookmarkStart w:id="10" w:name="_Hlk99547031"/>
      <w:r>
        <w:rPr>
          <w:noProof/>
          <w:lang w:val="fr-BE"/>
        </w:rPr>
        <w:t>–</w:t>
      </w:r>
      <w:r>
        <w:rPr>
          <w:noProof/>
          <w:lang w:val="fr-BE"/>
        </w:rPr>
        <w:tab/>
        <w:t xml:space="preserve">utilisation de peroxyde d’hydrogène jusqu’à un maximum de </w:t>
      </w:r>
      <w:r w:rsidRPr="006905F3">
        <w:rPr>
          <w:noProof/>
          <w:lang w:val="fr-BE"/>
        </w:rPr>
        <w:t>5</w:t>
      </w:r>
      <w:r>
        <w:rPr>
          <w:noProof/>
          <w:lang w:val="fr-BE"/>
        </w:rPr>
        <w:t> mg/kg</w:t>
      </w:r>
      <w:bookmarkEnd w:id="10"/>
      <w:r>
        <w:rPr>
          <w:noProof/>
          <w:lang w:val="fr-BE"/>
        </w:rPr>
        <w:t>; et</w:t>
      </w:r>
    </w:p>
    <w:p w14:paraId="07E094B4" w14:textId="77777777" w:rsidR="00CA0E12" w:rsidRDefault="00CA0E12" w:rsidP="00CA0E12">
      <w:pPr>
        <w:ind w:left="567" w:hanging="567"/>
        <w:rPr>
          <w:noProof/>
          <w:lang w:val="fr-BE"/>
        </w:rPr>
      </w:pPr>
    </w:p>
    <w:p w14:paraId="4DB56088" w14:textId="77777777" w:rsidR="00CA0E12" w:rsidRDefault="00CA0E12" w:rsidP="00CA0E12">
      <w:pPr>
        <w:ind w:left="567" w:hanging="567"/>
        <w:rPr>
          <w:noProof/>
          <w:lang w:val="fr-BE"/>
        </w:rPr>
      </w:pPr>
      <w:r>
        <w:rPr>
          <w:noProof/>
          <w:lang w:val="fr-BE"/>
        </w:rPr>
        <w:t>–</w:t>
      </w:r>
      <w:r>
        <w:rPr>
          <w:noProof/>
          <w:lang w:val="fr-BE"/>
        </w:rPr>
        <w:tab/>
        <w:t xml:space="preserve">utilisation d’acide L-ascorbique ou d’acide érythorbique dans le vin est autorisée jusqu’à une teneur maximale de </w:t>
      </w:r>
      <w:r w:rsidRPr="006905F3">
        <w:rPr>
          <w:noProof/>
          <w:lang w:val="fr-BE"/>
        </w:rPr>
        <w:t>300</w:t>
      </w:r>
      <w:r>
        <w:rPr>
          <w:noProof/>
          <w:lang w:val="fr-BE"/>
        </w:rPr>
        <w:t> mg/L dans le produit final tel que commercialisé.</w:t>
      </w:r>
    </w:p>
    <w:p w14:paraId="42452283" w14:textId="77777777" w:rsidR="00CA0E12" w:rsidRDefault="00CA0E12" w:rsidP="00CA0E12">
      <w:pPr>
        <w:ind w:left="567" w:hanging="567"/>
        <w:rPr>
          <w:noProof/>
          <w:lang w:val="fr-BE"/>
        </w:rPr>
      </w:pPr>
    </w:p>
    <w:p w14:paraId="7149E503" w14:textId="77777777" w:rsidR="00CA0E12" w:rsidRDefault="00CA0E12" w:rsidP="00CA0E12">
      <w:pPr>
        <w:ind w:left="567" w:hanging="567"/>
        <w:rPr>
          <w:noProof/>
          <w:lang w:val="fr-BE"/>
        </w:rPr>
      </w:pPr>
    </w:p>
    <w:p w14:paraId="3AE393BC"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4</w:t>
      </w:r>
    </w:p>
    <w:p w14:paraId="47A75FA6" w14:textId="77777777" w:rsidR="00CA0E12" w:rsidRDefault="00CA0E12" w:rsidP="00CA0E12">
      <w:pPr>
        <w:jc w:val="center"/>
        <w:rPr>
          <w:noProof/>
          <w:lang w:val="fr-BE"/>
        </w:rPr>
      </w:pPr>
    </w:p>
    <w:p w14:paraId="7B0D40A9" w14:textId="77777777" w:rsidR="00CA0E12" w:rsidRDefault="00CA0E12" w:rsidP="00CA0E12">
      <w:pPr>
        <w:jc w:val="center"/>
        <w:rPr>
          <w:noProof/>
          <w:lang w:val="fr-BE"/>
        </w:rPr>
      </w:pPr>
    </w:p>
    <w:p w14:paraId="4676A009" w14:textId="77777777" w:rsidR="00CA0E12" w:rsidRDefault="00CA0E12" w:rsidP="00CA0E12">
      <w:pPr>
        <w:jc w:val="center"/>
        <w:rPr>
          <w:noProof/>
          <w:lang w:val="fr-BE"/>
        </w:rPr>
      </w:pPr>
      <w:r>
        <w:rPr>
          <w:noProof/>
          <w:lang w:val="fr-BE"/>
        </w:rPr>
        <w:t>LÉGISLATION DE L’UNION VISÉE À L’ARTICLE </w:t>
      </w:r>
      <w:r w:rsidRPr="006905F3">
        <w:rPr>
          <w:noProof/>
          <w:lang w:val="fr-BE"/>
        </w:rPr>
        <w:t>6</w:t>
      </w:r>
      <w:r>
        <w:rPr>
          <w:noProof/>
          <w:lang w:val="fr-BE"/>
        </w:rPr>
        <w:t>, PARAGRAPHE </w:t>
      </w:r>
      <w:r w:rsidRPr="006905F3">
        <w:rPr>
          <w:noProof/>
          <w:lang w:val="fr-BE"/>
        </w:rPr>
        <w:t>2</w:t>
      </w:r>
      <w:r>
        <w:rPr>
          <w:noProof/>
          <w:lang w:val="fr-BE"/>
        </w:rPr>
        <w:t>, POINT a)</w:t>
      </w:r>
    </w:p>
    <w:p w14:paraId="4FE650DC" w14:textId="77777777" w:rsidR="00CA0E12" w:rsidRDefault="00CA0E12" w:rsidP="00CA0E12">
      <w:pPr>
        <w:rPr>
          <w:noProof/>
          <w:lang w:val="fr-BE"/>
        </w:rPr>
      </w:pPr>
    </w:p>
    <w:p w14:paraId="51B8EEB9" w14:textId="77777777" w:rsidR="00CA0E12" w:rsidRDefault="00CA0E12" w:rsidP="00CA0E12">
      <w:pPr>
        <w:rPr>
          <w:noProof/>
          <w:lang w:val="fr-BE"/>
        </w:rPr>
      </w:pPr>
      <w:r>
        <w:rPr>
          <w:noProof/>
          <w:lang w:val="fr-BE"/>
        </w:rPr>
        <w:t>Législation de l’Union visée au paragraphe </w:t>
      </w:r>
      <w:r w:rsidRPr="006905F3">
        <w:rPr>
          <w:noProof/>
          <w:lang w:val="fr-BE"/>
        </w:rPr>
        <w:t>2</w:t>
      </w:r>
      <w:r>
        <w:rPr>
          <w:noProof/>
          <w:lang w:val="fr-BE"/>
        </w:rPr>
        <w:t>, point a), de l’article </w:t>
      </w:r>
      <w:r w:rsidRPr="006905F3">
        <w:rPr>
          <w:noProof/>
          <w:lang w:val="fr-BE"/>
        </w:rPr>
        <w:t>6</w:t>
      </w:r>
      <w:r>
        <w:rPr>
          <w:noProof/>
          <w:lang w:val="fr-BE"/>
        </w:rPr>
        <w:t xml:space="preserve"> (Définitions des produits et pratiques et procédés œnologiques):</w:t>
      </w:r>
    </w:p>
    <w:p w14:paraId="3EAB1124" w14:textId="77777777" w:rsidR="00CA0E12" w:rsidRDefault="00CA0E12" w:rsidP="00CA0E12">
      <w:pPr>
        <w:rPr>
          <w:noProof/>
          <w:lang w:val="fr-BE"/>
        </w:rPr>
      </w:pPr>
    </w:p>
    <w:p w14:paraId="43BD5510" w14:textId="77777777" w:rsidR="00CA0E12" w:rsidRDefault="00CA0E12" w:rsidP="00CA0E12">
      <w:pPr>
        <w:ind w:left="567" w:hanging="567"/>
        <w:rPr>
          <w:noProof/>
          <w:lang w:val="fr-BE"/>
        </w:rPr>
      </w:pPr>
      <w:r>
        <w:rPr>
          <w:noProof/>
          <w:lang w:val="fr-BE"/>
        </w:rPr>
        <w:t>i)</w:t>
      </w:r>
      <w:r>
        <w:rPr>
          <w:noProof/>
          <w:lang w:val="fr-BE"/>
        </w:rPr>
        <w:tab/>
        <w:t>règlement (UE) n</w:t>
      </w:r>
      <w:r>
        <w:rPr>
          <w:noProof/>
          <w:vertAlign w:val="superscript"/>
          <w:lang w:val="fr-BE"/>
        </w:rPr>
        <w:t>o</w:t>
      </w:r>
      <w:r>
        <w:rPr>
          <w:noProof/>
          <w:lang w:val="fr-BE"/>
        </w:rPr>
        <w:t> </w:t>
      </w:r>
      <w:r w:rsidRPr="006905F3">
        <w:rPr>
          <w:noProof/>
          <w:lang w:val="fr-BE"/>
        </w:rPr>
        <w:t>1308</w:t>
      </w:r>
      <w:r>
        <w:rPr>
          <w:noProof/>
          <w:lang w:val="fr-BE"/>
        </w:rPr>
        <w:t>/</w:t>
      </w:r>
      <w:r w:rsidRPr="006905F3">
        <w:rPr>
          <w:noProof/>
          <w:lang w:val="fr-BE"/>
        </w:rPr>
        <w:t>2013</w:t>
      </w:r>
      <w:r>
        <w:rPr>
          <w:noProof/>
          <w:lang w:val="fr-BE"/>
        </w:rPr>
        <w:t xml:space="preserve"> du Parlement européen et du Conseil</w:t>
      </w:r>
      <w:r>
        <w:rPr>
          <w:rStyle w:val="FootnoteReference"/>
          <w:noProof/>
        </w:rPr>
        <w:footnoteReference w:id="31"/>
      </w:r>
      <w:r>
        <w:rPr>
          <w:noProof/>
          <w:lang w:val="fr-BE"/>
        </w:rPr>
        <w:t>, en particulier les règles applicables à la production dans le secteur vitivinicole, conformément aux articles </w:t>
      </w:r>
      <w:r w:rsidRPr="006905F3">
        <w:rPr>
          <w:noProof/>
          <w:lang w:val="fr-BE"/>
        </w:rPr>
        <w:t>75</w:t>
      </w:r>
      <w:r>
        <w:rPr>
          <w:noProof/>
          <w:lang w:val="fr-BE"/>
        </w:rPr>
        <w:t xml:space="preserve">, </w:t>
      </w:r>
      <w:r w:rsidRPr="006905F3">
        <w:rPr>
          <w:noProof/>
          <w:lang w:val="fr-BE"/>
        </w:rPr>
        <w:t>81</w:t>
      </w:r>
      <w:r>
        <w:rPr>
          <w:noProof/>
          <w:lang w:val="fr-BE"/>
        </w:rPr>
        <w:t xml:space="preserve"> et </w:t>
      </w:r>
      <w:r w:rsidRPr="006905F3">
        <w:rPr>
          <w:noProof/>
          <w:lang w:val="fr-BE"/>
        </w:rPr>
        <w:t>91</w:t>
      </w:r>
      <w:r>
        <w:rPr>
          <w:noProof/>
          <w:lang w:val="fr-BE"/>
        </w:rPr>
        <w:t>, à l’annexe II, partie IV, et à l’annexe VII, partie II, dudit règlement; et</w:t>
      </w:r>
    </w:p>
    <w:p w14:paraId="51752F7D" w14:textId="77777777" w:rsidR="00CA0E12" w:rsidRDefault="00CA0E12" w:rsidP="00CA0E12">
      <w:pPr>
        <w:ind w:left="567" w:hanging="567"/>
        <w:rPr>
          <w:noProof/>
          <w:lang w:val="fr-BE"/>
        </w:rPr>
      </w:pPr>
    </w:p>
    <w:p w14:paraId="17AB9EBC" w14:textId="77777777" w:rsidR="00CA0E12" w:rsidRDefault="00CA0E12" w:rsidP="00CA0E12">
      <w:pPr>
        <w:ind w:left="567" w:hanging="567"/>
        <w:rPr>
          <w:noProof/>
          <w:lang w:val="fr-BE"/>
        </w:rPr>
      </w:pPr>
      <w:r>
        <w:rPr>
          <w:noProof/>
          <w:lang w:val="fr-BE"/>
        </w:rPr>
        <w:t>ii)</w:t>
      </w:r>
      <w:r>
        <w:rPr>
          <w:noProof/>
          <w:lang w:val="fr-BE"/>
        </w:rPr>
        <w:tab/>
        <w:t>règlement délégué (UE) </w:t>
      </w:r>
      <w:r w:rsidRPr="006905F3">
        <w:rPr>
          <w:noProof/>
          <w:lang w:val="fr-BE"/>
        </w:rPr>
        <w:t>2019</w:t>
      </w:r>
      <w:r>
        <w:rPr>
          <w:noProof/>
          <w:lang w:val="fr-BE"/>
        </w:rPr>
        <w:t>/</w:t>
      </w:r>
      <w:r w:rsidRPr="006905F3">
        <w:rPr>
          <w:noProof/>
          <w:lang w:val="fr-BE"/>
        </w:rPr>
        <w:t>33</w:t>
      </w:r>
      <w:r>
        <w:rPr>
          <w:rStyle w:val="FootnoteReference"/>
          <w:noProof/>
        </w:rPr>
        <w:footnoteReference w:id="32"/>
      </w:r>
      <w:r>
        <w:rPr>
          <w:noProof/>
          <w:lang w:val="fr-BE"/>
        </w:rPr>
        <w:t xml:space="preserve"> de la Commission, en particulier les articles </w:t>
      </w:r>
      <w:r w:rsidRPr="006905F3">
        <w:rPr>
          <w:noProof/>
          <w:lang w:val="fr-BE"/>
        </w:rPr>
        <w:t>47</w:t>
      </w:r>
      <w:r>
        <w:rPr>
          <w:noProof/>
          <w:lang w:val="fr-BE"/>
        </w:rPr>
        <w:t xml:space="preserve">, </w:t>
      </w:r>
      <w:r w:rsidRPr="006905F3">
        <w:rPr>
          <w:noProof/>
          <w:lang w:val="fr-BE"/>
        </w:rPr>
        <w:t>52</w:t>
      </w:r>
      <w:r>
        <w:rPr>
          <w:noProof/>
          <w:lang w:val="fr-BE"/>
        </w:rPr>
        <w:t xml:space="preserve"> à </w:t>
      </w:r>
      <w:r w:rsidRPr="006905F3">
        <w:rPr>
          <w:noProof/>
          <w:lang w:val="fr-BE"/>
        </w:rPr>
        <w:t>54</w:t>
      </w:r>
      <w:r>
        <w:rPr>
          <w:noProof/>
          <w:lang w:val="fr-BE"/>
        </w:rPr>
        <w:t>, et les annexes III, V et VI dudit règlement.</w:t>
      </w:r>
    </w:p>
    <w:p w14:paraId="2DF56159" w14:textId="77777777" w:rsidR="00CA0E12" w:rsidRDefault="00CA0E12" w:rsidP="00CA0E12">
      <w:pPr>
        <w:ind w:left="567" w:hanging="567"/>
        <w:rPr>
          <w:noProof/>
          <w:lang w:val="fr-BE"/>
        </w:rPr>
      </w:pPr>
    </w:p>
    <w:p w14:paraId="39A45F03" w14:textId="77777777" w:rsidR="00CA0E12" w:rsidRDefault="00CA0E12" w:rsidP="00CA0E12">
      <w:pPr>
        <w:ind w:left="567" w:hanging="567"/>
        <w:rPr>
          <w:noProof/>
          <w:lang w:val="fr-BE"/>
        </w:rPr>
      </w:pPr>
    </w:p>
    <w:p w14:paraId="71DDBB19"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5</w:t>
      </w:r>
    </w:p>
    <w:p w14:paraId="625F9315" w14:textId="77777777" w:rsidR="00CA0E12" w:rsidRDefault="00CA0E12" w:rsidP="00CA0E12">
      <w:pPr>
        <w:jc w:val="center"/>
        <w:rPr>
          <w:noProof/>
          <w:lang w:val="fr-BE"/>
        </w:rPr>
      </w:pPr>
    </w:p>
    <w:p w14:paraId="079A8724" w14:textId="77777777" w:rsidR="00CA0E12" w:rsidRDefault="00CA0E12" w:rsidP="00CA0E12">
      <w:pPr>
        <w:jc w:val="center"/>
        <w:rPr>
          <w:noProof/>
          <w:lang w:val="fr-BE"/>
        </w:rPr>
      </w:pPr>
    </w:p>
    <w:p w14:paraId="4E3F22E1" w14:textId="77777777" w:rsidR="00CA0E12" w:rsidRDefault="00CA0E12" w:rsidP="00CA0E12">
      <w:pPr>
        <w:jc w:val="center"/>
        <w:rPr>
          <w:noProof/>
          <w:lang w:val="fr-BE"/>
        </w:rPr>
      </w:pPr>
      <w:r>
        <w:rPr>
          <w:noProof/>
          <w:lang w:val="fr-BE"/>
        </w:rPr>
        <w:t>LÉGISLATION DE L’UNION VISÉE À L’ARTICLE </w:t>
      </w:r>
      <w:r w:rsidRPr="006905F3">
        <w:rPr>
          <w:noProof/>
          <w:lang w:val="fr-BE"/>
        </w:rPr>
        <w:t>6</w:t>
      </w:r>
      <w:r>
        <w:rPr>
          <w:noProof/>
          <w:lang w:val="fr-BE"/>
        </w:rPr>
        <w:t>, PARAGRAPHE </w:t>
      </w:r>
      <w:r w:rsidRPr="006905F3">
        <w:rPr>
          <w:noProof/>
          <w:lang w:val="fr-BE"/>
        </w:rPr>
        <w:t>2</w:t>
      </w:r>
      <w:r>
        <w:rPr>
          <w:noProof/>
          <w:lang w:val="fr-BE"/>
        </w:rPr>
        <w:t>, POINT b)</w:t>
      </w:r>
    </w:p>
    <w:p w14:paraId="6729F16B" w14:textId="77777777" w:rsidR="00CA0E12" w:rsidRDefault="00CA0E12" w:rsidP="00CA0E12">
      <w:pPr>
        <w:rPr>
          <w:noProof/>
          <w:lang w:val="fr-BE"/>
        </w:rPr>
      </w:pPr>
    </w:p>
    <w:p w14:paraId="4F1F9459" w14:textId="77777777" w:rsidR="00CA0E12" w:rsidRDefault="00CA0E12" w:rsidP="00CA0E12">
      <w:pPr>
        <w:rPr>
          <w:noProof/>
          <w:lang w:val="fr-BE"/>
        </w:rPr>
      </w:pPr>
      <w:r>
        <w:rPr>
          <w:noProof/>
          <w:lang w:val="fr-BE"/>
        </w:rPr>
        <w:t>Législation de l’Union visée au paragraphe </w:t>
      </w:r>
      <w:r w:rsidRPr="006905F3">
        <w:rPr>
          <w:noProof/>
          <w:lang w:val="fr-BE"/>
        </w:rPr>
        <w:t>2</w:t>
      </w:r>
      <w:r>
        <w:rPr>
          <w:noProof/>
          <w:lang w:val="fr-BE"/>
        </w:rPr>
        <w:t>, point b), de l’article </w:t>
      </w:r>
      <w:r w:rsidRPr="006905F3">
        <w:rPr>
          <w:noProof/>
          <w:lang w:val="fr-BE"/>
        </w:rPr>
        <w:t>6</w:t>
      </w:r>
      <w:r>
        <w:rPr>
          <w:noProof/>
          <w:lang w:val="fr-BE"/>
        </w:rPr>
        <w:t xml:space="preserve"> (Définitions des produits et pratiques et procédés œnologiques):</w:t>
      </w:r>
    </w:p>
    <w:p w14:paraId="098B0B8D" w14:textId="77777777" w:rsidR="00CA0E12" w:rsidRDefault="00CA0E12" w:rsidP="00CA0E12">
      <w:pPr>
        <w:rPr>
          <w:noProof/>
          <w:lang w:val="fr-BE"/>
        </w:rPr>
      </w:pPr>
    </w:p>
    <w:p w14:paraId="3646E54F" w14:textId="77777777" w:rsidR="00CA0E12" w:rsidRDefault="00CA0E12" w:rsidP="00CA0E12">
      <w:pPr>
        <w:ind w:left="567" w:hanging="567"/>
        <w:rPr>
          <w:noProof/>
          <w:lang w:val="fr-BE"/>
        </w:rPr>
      </w:pPr>
      <w:r>
        <w:rPr>
          <w:noProof/>
          <w:lang w:val="fr-BE"/>
        </w:rPr>
        <w:t>i)</w:t>
      </w:r>
      <w:r>
        <w:rPr>
          <w:noProof/>
          <w:lang w:val="fr-BE"/>
        </w:rPr>
        <w:tab/>
        <w:t>règlement (UE) n</w:t>
      </w:r>
      <w:r>
        <w:rPr>
          <w:noProof/>
          <w:vertAlign w:val="superscript"/>
          <w:lang w:val="fr-BE"/>
        </w:rPr>
        <w:t>o</w:t>
      </w:r>
      <w:r>
        <w:rPr>
          <w:noProof/>
          <w:lang w:val="fr-BE"/>
        </w:rPr>
        <w:t> </w:t>
      </w:r>
      <w:r w:rsidRPr="006905F3">
        <w:rPr>
          <w:noProof/>
          <w:lang w:val="fr-BE"/>
        </w:rPr>
        <w:t>1308</w:t>
      </w:r>
      <w:r>
        <w:rPr>
          <w:noProof/>
          <w:lang w:val="fr-BE"/>
        </w:rPr>
        <w:t>/</w:t>
      </w:r>
      <w:r w:rsidRPr="006905F3">
        <w:rPr>
          <w:noProof/>
          <w:lang w:val="fr-BE"/>
        </w:rPr>
        <w:t>2013</w:t>
      </w:r>
      <w:r>
        <w:rPr>
          <w:noProof/>
          <w:lang w:val="fr-BE"/>
        </w:rPr>
        <w:t>, en particulier les pratiques œnologiques et les restrictions conformément aux articles </w:t>
      </w:r>
      <w:r w:rsidRPr="006905F3">
        <w:rPr>
          <w:noProof/>
          <w:lang w:val="fr-BE"/>
        </w:rPr>
        <w:t>80</w:t>
      </w:r>
      <w:r>
        <w:rPr>
          <w:noProof/>
          <w:lang w:val="fr-BE"/>
        </w:rPr>
        <w:t xml:space="preserve"> et </w:t>
      </w:r>
      <w:r w:rsidRPr="006905F3">
        <w:rPr>
          <w:noProof/>
          <w:lang w:val="fr-BE"/>
        </w:rPr>
        <w:t>83</w:t>
      </w:r>
      <w:r>
        <w:rPr>
          <w:noProof/>
          <w:lang w:val="fr-BE"/>
        </w:rPr>
        <w:t xml:space="preserve"> et à l’annexe VIII dudit règlement; et</w:t>
      </w:r>
    </w:p>
    <w:p w14:paraId="58D7CD4E" w14:textId="77777777" w:rsidR="00CA0E12" w:rsidRDefault="00CA0E12" w:rsidP="00CA0E12">
      <w:pPr>
        <w:ind w:left="567" w:hanging="567"/>
        <w:rPr>
          <w:noProof/>
          <w:lang w:val="fr-BE"/>
        </w:rPr>
      </w:pPr>
    </w:p>
    <w:p w14:paraId="69EC1FB8" w14:textId="77777777" w:rsidR="00CA0E12" w:rsidRDefault="00CA0E12" w:rsidP="00CA0E12">
      <w:pPr>
        <w:ind w:left="567" w:hanging="567"/>
        <w:rPr>
          <w:noProof/>
          <w:lang w:val="fr-BE"/>
        </w:rPr>
      </w:pPr>
      <w:r>
        <w:rPr>
          <w:noProof/>
          <w:lang w:val="fr-BE"/>
        </w:rPr>
        <w:t>ii)</w:t>
      </w:r>
      <w:r>
        <w:rPr>
          <w:noProof/>
          <w:lang w:val="fr-BE"/>
        </w:rPr>
        <w:tab/>
        <w:t>règlement délégué (UE) </w:t>
      </w:r>
      <w:r w:rsidRPr="006905F3">
        <w:rPr>
          <w:noProof/>
          <w:lang w:val="fr-BE"/>
        </w:rPr>
        <w:t>2019</w:t>
      </w:r>
      <w:r>
        <w:rPr>
          <w:noProof/>
          <w:lang w:val="fr-BE"/>
        </w:rPr>
        <w:t>/</w:t>
      </w:r>
      <w:r w:rsidRPr="006905F3">
        <w:rPr>
          <w:noProof/>
          <w:lang w:val="fr-BE"/>
        </w:rPr>
        <w:t>934</w:t>
      </w:r>
      <w:r>
        <w:rPr>
          <w:noProof/>
          <w:lang w:val="fr-BE"/>
        </w:rPr>
        <w:t xml:space="preserve"> de la Commission</w:t>
      </w:r>
      <w:r>
        <w:rPr>
          <w:rStyle w:val="FootnoteReference"/>
          <w:noProof/>
        </w:rPr>
        <w:footnoteReference w:id="33"/>
      </w:r>
      <w:r>
        <w:rPr>
          <w:noProof/>
          <w:lang w:val="fr-BE"/>
        </w:rPr>
        <w:t>.</w:t>
      </w:r>
    </w:p>
    <w:p w14:paraId="2289D5C0" w14:textId="77777777" w:rsidR="00CA0E12" w:rsidRDefault="00CA0E12" w:rsidP="00CA0E12">
      <w:pPr>
        <w:ind w:left="567" w:hanging="567"/>
        <w:rPr>
          <w:noProof/>
          <w:lang w:val="fr-BE"/>
        </w:rPr>
      </w:pPr>
    </w:p>
    <w:p w14:paraId="1CD9DC8D" w14:textId="77777777" w:rsidR="00CA0E12" w:rsidRDefault="00CA0E12" w:rsidP="00CA0E12">
      <w:pPr>
        <w:ind w:left="567" w:hanging="567"/>
        <w:rPr>
          <w:noProof/>
          <w:lang w:val="fr-BE"/>
        </w:rPr>
      </w:pPr>
    </w:p>
    <w:p w14:paraId="6CEED0BB" w14:textId="77777777" w:rsidR="00CA0E12" w:rsidRDefault="00CA0E12" w:rsidP="00CA0E12">
      <w:pPr>
        <w:tabs>
          <w:tab w:val="left" w:pos="6521"/>
        </w:tabs>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6</w:t>
      </w:r>
    </w:p>
    <w:p w14:paraId="20CA8907" w14:textId="77777777" w:rsidR="00CA0E12" w:rsidRDefault="00CA0E12" w:rsidP="00CA0E12">
      <w:pPr>
        <w:jc w:val="center"/>
        <w:rPr>
          <w:noProof/>
          <w:lang w:val="fr-BE"/>
        </w:rPr>
      </w:pPr>
    </w:p>
    <w:p w14:paraId="14F78506" w14:textId="77777777" w:rsidR="00CA0E12" w:rsidRDefault="00CA0E12" w:rsidP="00CA0E12">
      <w:pPr>
        <w:jc w:val="center"/>
        <w:rPr>
          <w:noProof/>
          <w:lang w:val="fr-BE"/>
        </w:rPr>
      </w:pPr>
    </w:p>
    <w:p w14:paraId="76B6E27C" w14:textId="77777777" w:rsidR="00CA0E12" w:rsidRDefault="00CA0E12" w:rsidP="00CA0E12">
      <w:pPr>
        <w:jc w:val="center"/>
        <w:rPr>
          <w:noProof/>
          <w:lang w:val="fr-BE"/>
        </w:rPr>
      </w:pPr>
      <w:r>
        <w:rPr>
          <w:noProof/>
          <w:lang w:val="fr-BE"/>
        </w:rPr>
        <w:t>PRATIQUES ŒNOLOGIQUES DE L’UNION</w:t>
      </w:r>
    </w:p>
    <w:p w14:paraId="611BAECC" w14:textId="77777777" w:rsidR="00CA0E12" w:rsidRDefault="00CA0E12" w:rsidP="00CA0E12">
      <w:pPr>
        <w:rPr>
          <w:noProof/>
          <w:lang w:val="fr-BE"/>
        </w:rPr>
      </w:pPr>
    </w:p>
    <w:p w14:paraId="7E0DBCC5" w14:textId="77777777" w:rsidR="00CA0E12" w:rsidRDefault="00CA0E12" w:rsidP="00CA0E12">
      <w:pPr>
        <w:rPr>
          <w:noProof/>
          <w:lang w:val="fr-BE"/>
        </w:rPr>
      </w:pPr>
      <w:r>
        <w:rPr>
          <w:noProof/>
          <w:lang w:val="fr-BE"/>
        </w:rPr>
        <w:t>Pratiques œnologiques de l’Union visées au paragraphe </w:t>
      </w:r>
      <w:r w:rsidRPr="006905F3">
        <w:rPr>
          <w:noProof/>
          <w:lang w:val="fr-BE"/>
        </w:rPr>
        <w:t>2</w:t>
      </w:r>
      <w:r>
        <w:rPr>
          <w:noProof/>
          <w:lang w:val="fr-BE"/>
        </w:rPr>
        <w:t>, point c), de l’article </w:t>
      </w:r>
      <w:r w:rsidRPr="006905F3">
        <w:rPr>
          <w:noProof/>
          <w:lang w:val="fr-BE"/>
        </w:rPr>
        <w:t>6</w:t>
      </w:r>
      <w:r>
        <w:rPr>
          <w:noProof/>
          <w:lang w:val="fr-BE"/>
        </w:rPr>
        <w:t xml:space="preserve"> (Définitions des produits et pratiques et procédés œnologiques) pour le vin produit dans l’Union et importé en Nouvelle-Zélande:</w:t>
      </w:r>
    </w:p>
    <w:p w14:paraId="700FCAA6" w14:textId="77777777" w:rsidR="00CA0E12" w:rsidRDefault="00CA0E12" w:rsidP="00CA0E12">
      <w:pPr>
        <w:ind w:left="567" w:hanging="567"/>
        <w:rPr>
          <w:noProof/>
          <w:lang w:val="fr-BE"/>
        </w:rPr>
      </w:pPr>
    </w:p>
    <w:p w14:paraId="28DE3087" w14:textId="77777777" w:rsidR="00CA0E12" w:rsidRDefault="00CA0E12" w:rsidP="00CA0E12">
      <w:pPr>
        <w:ind w:left="567" w:hanging="567"/>
        <w:rPr>
          <w:noProof/>
          <w:lang w:val="fr-BE"/>
        </w:rPr>
      </w:pPr>
      <w:r>
        <w:rPr>
          <w:noProof/>
          <w:lang w:val="fr-BE"/>
        </w:rPr>
        <w:t>–</w:t>
      </w:r>
      <w:r>
        <w:rPr>
          <w:noProof/>
          <w:lang w:val="fr-BE"/>
        </w:rPr>
        <w:tab/>
        <w:t>les moûts de raisins concentrés, les moûts de raisins concentrés rectifiés et le saccharose peuvent être utilisés pour l’enrichissement et l’édulcoration dans les conditions spécifiques et limitées fixées respectivement à l’annexe VIII, partie I, du règlement (UE) n</w:t>
      </w:r>
      <w:r>
        <w:rPr>
          <w:noProof/>
          <w:vertAlign w:val="superscript"/>
          <w:lang w:val="fr-BE"/>
        </w:rPr>
        <w:t>o</w:t>
      </w:r>
      <w:r>
        <w:rPr>
          <w:noProof/>
          <w:lang w:val="fr-BE"/>
        </w:rPr>
        <w:t> </w:t>
      </w:r>
      <w:r w:rsidRPr="006905F3">
        <w:rPr>
          <w:noProof/>
          <w:lang w:val="fr-BE"/>
        </w:rPr>
        <w:t>1308</w:t>
      </w:r>
      <w:r>
        <w:rPr>
          <w:noProof/>
          <w:lang w:val="fr-BE"/>
        </w:rPr>
        <w:t>/</w:t>
      </w:r>
      <w:r w:rsidRPr="006905F3">
        <w:rPr>
          <w:noProof/>
          <w:lang w:val="fr-BE"/>
        </w:rPr>
        <w:t>2013</w:t>
      </w:r>
      <w:r>
        <w:rPr>
          <w:noProof/>
          <w:lang w:val="fr-BE"/>
        </w:rPr>
        <w:t xml:space="preserve"> et à l’annexe I, partie D, du règlement délégué (UE) </w:t>
      </w:r>
      <w:r w:rsidRPr="006905F3">
        <w:rPr>
          <w:noProof/>
          <w:lang w:val="fr-BE"/>
        </w:rPr>
        <w:t>2019</w:t>
      </w:r>
      <w:r>
        <w:rPr>
          <w:noProof/>
          <w:lang w:val="fr-BE"/>
        </w:rPr>
        <w:t>/</w:t>
      </w:r>
      <w:r w:rsidRPr="006905F3">
        <w:rPr>
          <w:noProof/>
          <w:lang w:val="fr-BE"/>
        </w:rPr>
        <w:t>934</w:t>
      </w:r>
      <w:r>
        <w:rPr>
          <w:noProof/>
          <w:lang w:val="fr-BE"/>
        </w:rPr>
        <w:t xml:space="preserve"> de la Commission, à l’exclusion de l’utilisation de ces produits sous une forme reconstituée dans les vins couverts par le présent accord;</w:t>
      </w:r>
    </w:p>
    <w:p w14:paraId="6EF86602" w14:textId="77777777" w:rsidR="00CA0E12" w:rsidRDefault="00CA0E12" w:rsidP="00CA0E12">
      <w:pPr>
        <w:ind w:left="567" w:hanging="567"/>
        <w:rPr>
          <w:noProof/>
          <w:lang w:val="fr-BE"/>
        </w:rPr>
      </w:pPr>
    </w:p>
    <w:p w14:paraId="4A6E590E" w14:textId="77777777" w:rsidR="00CA0E12" w:rsidRDefault="00CA0E12" w:rsidP="00CA0E12">
      <w:pPr>
        <w:ind w:left="567" w:hanging="567"/>
        <w:rPr>
          <w:noProof/>
          <w:lang w:val="fr-BE"/>
        </w:rPr>
      </w:pPr>
      <w:r>
        <w:rPr>
          <w:noProof/>
          <w:lang w:val="fr-BE"/>
        </w:rPr>
        <w:t>–</w:t>
      </w:r>
      <w:r>
        <w:rPr>
          <w:noProof/>
          <w:lang w:val="fr-BE"/>
        </w:rPr>
        <w:tab/>
        <w:t>l’adjonction d’eau lors de l’élaboration des vins est exclue, sauf lorsque cela est nécessaire en raison d’une nécessité technique spécifique; et</w:t>
      </w:r>
    </w:p>
    <w:p w14:paraId="065B5185" w14:textId="77777777" w:rsidR="00CA0E12" w:rsidRDefault="00CA0E12" w:rsidP="00CA0E12">
      <w:pPr>
        <w:ind w:left="567" w:hanging="567"/>
        <w:rPr>
          <w:noProof/>
          <w:lang w:val="fr-BE"/>
        </w:rPr>
      </w:pPr>
    </w:p>
    <w:p w14:paraId="78531036" w14:textId="77777777" w:rsidR="00CA0E12" w:rsidRDefault="00CA0E12" w:rsidP="00CA0E12">
      <w:pPr>
        <w:ind w:left="567" w:hanging="567"/>
        <w:rPr>
          <w:noProof/>
          <w:lang w:val="fr-BE"/>
        </w:rPr>
      </w:pPr>
      <w:r>
        <w:rPr>
          <w:noProof/>
          <w:lang w:val="fr-BE"/>
        </w:rPr>
        <w:t>–</w:t>
      </w:r>
      <w:r>
        <w:rPr>
          <w:noProof/>
          <w:lang w:val="fr-BE"/>
        </w:rPr>
        <w:tab/>
        <w:t>des lies fraîches peuvent être utilisées dans les conditions spécifiques et limitées, indiquées à la ligne </w:t>
      </w:r>
      <w:r w:rsidRPr="006905F3">
        <w:rPr>
          <w:noProof/>
          <w:lang w:val="fr-BE"/>
        </w:rPr>
        <w:t>11</w:t>
      </w:r>
      <w:r>
        <w:rPr>
          <w:noProof/>
          <w:lang w:val="fr-BE"/>
        </w:rPr>
        <w:t>.</w:t>
      </w:r>
      <w:r w:rsidRPr="006905F3">
        <w:rPr>
          <w:noProof/>
          <w:lang w:val="fr-BE"/>
        </w:rPr>
        <w:t>2</w:t>
      </w:r>
      <w:r>
        <w:rPr>
          <w:noProof/>
          <w:lang w:val="fr-BE"/>
        </w:rPr>
        <w:t xml:space="preserve"> du tableau </w:t>
      </w:r>
      <w:r w:rsidRPr="006905F3">
        <w:rPr>
          <w:noProof/>
          <w:lang w:val="fr-BE"/>
        </w:rPr>
        <w:t>2</w:t>
      </w:r>
      <w:r>
        <w:rPr>
          <w:noProof/>
          <w:lang w:val="fr-BE"/>
        </w:rPr>
        <w:t xml:space="preserve"> de la partie A de l’annexe I du règlement délégué (UE) </w:t>
      </w:r>
      <w:r w:rsidRPr="006905F3">
        <w:rPr>
          <w:noProof/>
          <w:lang w:val="fr-BE"/>
        </w:rPr>
        <w:t>2019</w:t>
      </w:r>
      <w:r>
        <w:rPr>
          <w:noProof/>
          <w:lang w:val="fr-BE"/>
        </w:rPr>
        <w:t>/</w:t>
      </w:r>
      <w:r w:rsidRPr="006905F3">
        <w:rPr>
          <w:noProof/>
          <w:lang w:val="fr-BE"/>
        </w:rPr>
        <w:t>934</w:t>
      </w:r>
      <w:r>
        <w:rPr>
          <w:noProof/>
          <w:lang w:val="fr-BE"/>
        </w:rPr>
        <w:t xml:space="preserve"> de la Commission.</w:t>
      </w:r>
    </w:p>
    <w:p w14:paraId="25A1F0F6" w14:textId="77777777" w:rsidR="00CA0E12" w:rsidRDefault="00CA0E12" w:rsidP="00CA0E12">
      <w:pPr>
        <w:rPr>
          <w:noProof/>
          <w:lang w:val="fr-BE"/>
        </w:rPr>
      </w:pPr>
    </w:p>
    <w:p w14:paraId="50A5E542" w14:textId="77777777" w:rsidR="00CA0E12" w:rsidRDefault="00CA0E12" w:rsidP="00CA0E12">
      <w:pPr>
        <w:rPr>
          <w:noProof/>
          <w:lang w:val="fr-BE"/>
        </w:rPr>
      </w:pPr>
      <w:r>
        <w:rPr>
          <w:noProof/>
          <w:lang w:val="fr-BE"/>
        </w:rPr>
        <w:br w:type="page"/>
        <w:t>Pratiques soumises à la législation de la partie importatrice:</w:t>
      </w:r>
    </w:p>
    <w:p w14:paraId="0758F14B" w14:textId="77777777" w:rsidR="00CA0E12" w:rsidRDefault="00CA0E12" w:rsidP="00CA0E12">
      <w:pPr>
        <w:rPr>
          <w:noProof/>
          <w:lang w:val="fr-BE"/>
        </w:rPr>
      </w:pPr>
    </w:p>
    <w:p w14:paraId="7A2D7554" w14:textId="77777777" w:rsidR="00CA0E12" w:rsidRDefault="00CA0E12" w:rsidP="00CA0E12">
      <w:pPr>
        <w:ind w:left="567" w:hanging="567"/>
        <w:rPr>
          <w:noProof/>
          <w:lang w:val="fr-BE"/>
        </w:rPr>
      </w:pPr>
      <w:r>
        <w:rPr>
          <w:noProof/>
          <w:lang w:val="fr-BE"/>
        </w:rPr>
        <w:t>–</w:t>
      </w:r>
      <w:r>
        <w:rPr>
          <w:noProof/>
          <w:lang w:val="fr-BE"/>
        </w:rPr>
        <w:tab/>
        <w:t>utilisation d’anhydride sulfureux et de sulfites dans le vin; et</w:t>
      </w:r>
    </w:p>
    <w:p w14:paraId="3CFB025D" w14:textId="77777777" w:rsidR="00CA0E12" w:rsidRDefault="00CA0E12" w:rsidP="00CA0E12">
      <w:pPr>
        <w:ind w:left="567" w:hanging="567"/>
        <w:rPr>
          <w:noProof/>
          <w:lang w:val="fr-BE"/>
        </w:rPr>
      </w:pPr>
    </w:p>
    <w:p w14:paraId="04968487" w14:textId="77777777" w:rsidR="00CA0E12" w:rsidRDefault="00CA0E12" w:rsidP="00CA0E12">
      <w:pPr>
        <w:ind w:left="567" w:hanging="567"/>
        <w:rPr>
          <w:noProof/>
          <w:lang w:val="fr-BE"/>
        </w:rPr>
      </w:pPr>
      <w:r>
        <w:rPr>
          <w:noProof/>
          <w:lang w:val="fr-BE"/>
        </w:rPr>
        <w:t>–</w:t>
      </w:r>
      <w:r>
        <w:rPr>
          <w:noProof/>
          <w:lang w:val="fr-BE"/>
        </w:rPr>
        <w:tab/>
        <w:t>utilisation de liqueur de tirage.</w:t>
      </w:r>
    </w:p>
    <w:p w14:paraId="1D66E13F" w14:textId="77777777" w:rsidR="00CA0E12" w:rsidRDefault="00CA0E12" w:rsidP="00CA0E12">
      <w:pPr>
        <w:ind w:left="567" w:hanging="567"/>
        <w:rPr>
          <w:noProof/>
          <w:lang w:val="fr-BE"/>
        </w:rPr>
      </w:pPr>
    </w:p>
    <w:p w14:paraId="0EDBFC31" w14:textId="77777777" w:rsidR="00CA0E12" w:rsidRDefault="00CA0E12" w:rsidP="00CA0E12">
      <w:pPr>
        <w:ind w:left="567" w:hanging="567"/>
        <w:rPr>
          <w:noProof/>
          <w:lang w:val="fr-BE"/>
        </w:rPr>
      </w:pPr>
    </w:p>
    <w:p w14:paraId="28669029" w14:textId="77777777" w:rsidR="00CA0E12" w:rsidRDefault="00CA0E12" w:rsidP="00CA0E12">
      <w:pPr>
        <w:jc w:val="right"/>
        <w:rPr>
          <w:b/>
          <w:noProof/>
          <w:u w:val="single"/>
          <w:lang w:val="fr-BE"/>
        </w:rPr>
      </w:pPr>
      <w:r>
        <w:rPr>
          <w:noProof/>
          <w:lang w:val="fr-BE"/>
        </w:rPr>
        <w:br w:type="page"/>
      </w:r>
      <w:r>
        <w:rPr>
          <w:b/>
          <w:noProof/>
          <w:u w:val="single"/>
          <w:lang w:val="fr-BE"/>
        </w:rPr>
        <w:t>Appendice </w:t>
      </w:r>
      <w:r w:rsidRPr="006905F3">
        <w:rPr>
          <w:b/>
          <w:noProof/>
          <w:u w:val="single"/>
          <w:lang w:val="fr-BE"/>
        </w:rPr>
        <w:t>9</w:t>
      </w:r>
      <w:r>
        <w:rPr>
          <w:b/>
          <w:noProof/>
          <w:u w:val="single"/>
          <w:lang w:val="fr-BE"/>
        </w:rPr>
        <w:t>-E-</w:t>
      </w:r>
      <w:r w:rsidRPr="006905F3">
        <w:rPr>
          <w:b/>
          <w:noProof/>
          <w:u w:val="single"/>
          <w:lang w:val="fr-BE"/>
        </w:rPr>
        <w:t>7</w:t>
      </w:r>
    </w:p>
    <w:p w14:paraId="01B53CC1" w14:textId="77777777" w:rsidR="00CA0E12" w:rsidRDefault="00CA0E12" w:rsidP="00CA0E12">
      <w:pPr>
        <w:jc w:val="center"/>
        <w:rPr>
          <w:noProof/>
          <w:lang w:val="fr-BE"/>
        </w:rPr>
      </w:pPr>
    </w:p>
    <w:p w14:paraId="20E87302" w14:textId="77777777" w:rsidR="00CA0E12" w:rsidRDefault="00CA0E12" w:rsidP="00CA0E12">
      <w:pPr>
        <w:jc w:val="center"/>
        <w:rPr>
          <w:noProof/>
          <w:lang w:val="fr-BE"/>
        </w:rPr>
      </w:pPr>
    </w:p>
    <w:p w14:paraId="1090E4BB" w14:textId="77777777" w:rsidR="00CA0E12" w:rsidRDefault="00CA0E12" w:rsidP="00CA0E12">
      <w:pPr>
        <w:jc w:val="center"/>
        <w:rPr>
          <w:noProof/>
          <w:lang w:val="fr-BE"/>
        </w:rPr>
      </w:pPr>
      <w:r>
        <w:rPr>
          <w:noProof/>
          <w:lang w:val="fr-BE"/>
        </w:rPr>
        <w:t>DOCUMENT VI-</w:t>
      </w:r>
      <w:r w:rsidRPr="006905F3">
        <w:rPr>
          <w:noProof/>
          <w:lang w:val="fr-BE"/>
        </w:rPr>
        <w:t>1</w:t>
      </w:r>
      <w:r>
        <w:rPr>
          <w:noProof/>
          <w:lang w:val="fr-BE"/>
        </w:rPr>
        <w:t xml:space="preserve"> SIMPLIFIÉ</w:t>
      </w:r>
    </w:p>
    <w:p w14:paraId="21A38B9D" w14:textId="77777777" w:rsidR="00CA0E12" w:rsidRDefault="00CA0E12" w:rsidP="00CA0E12">
      <w:pPr>
        <w:jc w:val="center"/>
        <w:rPr>
          <w:noProof/>
          <w:lang w:val="fr-BE"/>
        </w:rPr>
      </w:pPr>
    </w:p>
    <w:p w14:paraId="1A2FC9EC" w14:textId="77777777" w:rsidR="00CA0E12" w:rsidRDefault="00CA0E12" w:rsidP="00CA0E12">
      <w:pPr>
        <w:jc w:val="center"/>
        <w:rPr>
          <w:noProof/>
          <w:lang w:val="fr-BE"/>
        </w:rPr>
      </w:pPr>
      <w:r>
        <w:rPr>
          <w:noProof/>
          <w:lang w:val="fr-BE"/>
        </w:rPr>
        <w:t>Modèle de certificat délivré par le Ministry for Primary Industries (ministère des industries primaires) pour les vins produits en Nouvelle-Zélande et importés dans l’Union</w:t>
      </w:r>
      <w:r>
        <w:rPr>
          <w:noProof/>
          <w:vertAlign w:val="superscript"/>
          <w:lang w:val="fr-BE"/>
        </w:rPr>
        <w:t>(</w:t>
      </w:r>
      <w:r w:rsidRPr="006905F3">
        <w:rPr>
          <w:noProof/>
          <w:vertAlign w:val="superscript"/>
          <w:lang w:val="fr-BE"/>
        </w:rPr>
        <w:t>1</w:t>
      </w:r>
      <w:r>
        <w:rPr>
          <w:noProof/>
          <w:vertAlign w:val="superscript"/>
          <w:lang w:val="fr-BE"/>
        </w:rPr>
        <w:t>)</w:t>
      </w:r>
    </w:p>
    <w:p w14:paraId="36622BF1" w14:textId="77777777" w:rsidR="00CA0E12" w:rsidRDefault="00CA0E12" w:rsidP="00CA0E12">
      <w:pPr>
        <w:rPr>
          <w:noProof/>
          <w:lang w:val="fr-BE"/>
        </w:rPr>
      </w:pPr>
    </w:p>
    <w:tbl>
      <w:tblPr>
        <w:tblOverlap w:val="never"/>
        <w:tblW w:w="5000" w:type="pct"/>
        <w:tblLook w:val="04A0" w:firstRow="1" w:lastRow="0" w:firstColumn="1" w:lastColumn="0" w:noHBand="0" w:noVBand="1"/>
      </w:tblPr>
      <w:tblGrid>
        <w:gridCol w:w="4491"/>
        <w:gridCol w:w="5363"/>
      </w:tblGrid>
      <w:tr w:rsidR="00CA0E12" w:rsidRPr="005D0095" w14:paraId="7F4F419F" w14:textId="77777777" w:rsidTr="00CA0E12">
        <w:trPr>
          <w:trHeight w:val="851"/>
        </w:trPr>
        <w:tc>
          <w:tcPr>
            <w:tcW w:w="2279" w:type="pct"/>
            <w:tcBorders>
              <w:top w:val="single" w:sz="4" w:space="0" w:color="auto"/>
              <w:left w:val="single" w:sz="4" w:space="0" w:color="auto"/>
              <w:bottom w:val="nil"/>
              <w:right w:val="nil"/>
            </w:tcBorders>
            <w:hideMark/>
          </w:tcPr>
          <w:p w14:paraId="6F3C81C8" w14:textId="77777777" w:rsidR="00CA0E12" w:rsidRDefault="00CA0E12">
            <w:pPr>
              <w:spacing w:before="60" w:after="60" w:line="240" w:lineRule="auto"/>
              <w:ind w:left="397" w:hanging="397"/>
              <w:rPr>
                <w:noProof/>
                <w:lang w:val="en-US"/>
              </w:rPr>
            </w:pPr>
            <w:r w:rsidRPr="006905F3">
              <w:rPr>
                <w:noProof/>
              </w:rPr>
              <w:t>1</w:t>
            </w:r>
            <w:r>
              <w:rPr>
                <w:noProof/>
              </w:rPr>
              <w:t>.</w:t>
            </w:r>
            <w:r>
              <w:rPr>
                <w:noProof/>
              </w:rPr>
              <w:tab/>
              <w:t>Exportateur (nom et adresse)</w:t>
            </w:r>
          </w:p>
        </w:tc>
        <w:tc>
          <w:tcPr>
            <w:tcW w:w="2721" w:type="pct"/>
            <w:tcBorders>
              <w:top w:val="single" w:sz="4" w:space="0" w:color="auto"/>
              <w:left w:val="single" w:sz="4" w:space="0" w:color="auto"/>
              <w:bottom w:val="nil"/>
              <w:right w:val="single" w:sz="4" w:space="0" w:color="auto"/>
            </w:tcBorders>
            <w:vAlign w:val="center"/>
            <w:hideMark/>
          </w:tcPr>
          <w:p w14:paraId="7F4BCF90" w14:textId="77777777" w:rsidR="00CA0E12" w:rsidRDefault="00CA0E12">
            <w:pPr>
              <w:spacing w:before="60" w:after="60" w:line="240" w:lineRule="auto"/>
              <w:rPr>
                <w:noProof/>
                <w:lang w:val="fr-BE"/>
              </w:rPr>
            </w:pPr>
            <w:r>
              <w:rPr>
                <w:noProof/>
                <w:lang w:val="fr-BE"/>
              </w:rPr>
              <w:t>PAYS TIERS ÉMETTEUR: NOUVELLE-ZÉLANDE</w:t>
            </w:r>
          </w:p>
          <w:p w14:paraId="1A66B589" w14:textId="77777777" w:rsidR="00CA0E12" w:rsidRDefault="00CA0E12">
            <w:pPr>
              <w:tabs>
                <w:tab w:val="left" w:pos="2262"/>
              </w:tabs>
              <w:spacing w:before="60" w:after="60" w:line="240" w:lineRule="auto"/>
              <w:rPr>
                <w:noProof/>
                <w:lang w:val="fr-BE"/>
              </w:rPr>
            </w:pPr>
            <w:r>
              <w:rPr>
                <w:noProof/>
                <w:lang w:val="fr-BE"/>
              </w:rPr>
              <w:t>Document VI-</w:t>
            </w:r>
            <w:r w:rsidRPr="006905F3">
              <w:rPr>
                <w:noProof/>
                <w:lang w:val="fr-BE"/>
              </w:rPr>
              <w:t>1</w:t>
            </w:r>
            <w:r>
              <w:rPr>
                <w:noProof/>
                <w:lang w:val="fr-BE"/>
              </w:rPr>
              <w:t xml:space="preserve"> simplifié</w:t>
            </w:r>
            <w:r>
              <w:rPr>
                <w:noProof/>
                <w:lang w:val="fr-BE"/>
              </w:rPr>
              <w:tab/>
              <w:t>N</w:t>
            </w:r>
            <w:r>
              <w:rPr>
                <w:noProof/>
                <w:vertAlign w:val="superscript"/>
                <w:lang w:val="fr-BE"/>
              </w:rPr>
              <w:t>o</w:t>
            </w:r>
            <w:r>
              <w:rPr>
                <w:noProof/>
                <w:lang w:val="fr-BE"/>
              </w:rPr>
              <w:t xml:space="preserve"> d’ordre</w:t>
            </w:r>
          </w:p>
          <w:p w14:paraId="714F03BC" w14:textId="77777777" w:rsidR="00CA0E12" w:rsidRDefault="00CA0E12">
            <w:pPr>
              <w:spacing w:before="240" w:after="240" w:line="240" w:lineRule="auto"/>
              <w:jc w:val="center"/>
              <w:rPr>
                <w:noProof/>
                <w:lang w:val="fr-BE"/>
              </w:rPr>
            </w:pPr>
            <w:r>
              <w:rPr>
                <w:noProof/>
                <w:lang w:val="fr-BE"/>
              </w:rPr>
              <w:t>DOCUMENT POUR L’IMPORTATION DE VIN DANS L’UNION EUROPÉENNE</w:t>
            </w:r>
          </w:p>
        </w:tc>
      </w:tr>
      <w:tr w:rsidR="00CA0E12" w:rsidRPr="005D0095" w14:paraId="6C116BAE" w14:textId="77777777" w:rsidTr="00CA0E12">
        <w:trPr>
          <w:trHeight w:val="851"/>
        </w:trPr>
        <w:tc>
          <w:tcPr>
            <w:tcW w:w="2279" w:type="pct"/>
            <w:tcBorders>
              <w:top w:val="single" w:sz="4" w:space="0" w:color="auto"/>
              <w:left w:val="single" w:sz="4" w:space="0" w:color="auto"/>
              <w:bottom w:val="nil"/>
              <w:right w:val="nil"/>
            </w:tcBorders>
            <w:hideMark/>
          </w:tcPr>
          <w:p w14:paraId="1E957A8F" w14:textId="77777777" w:rsidR="00CA0E12" w:rsidRDefault="00CA0E12">
            <w:pPr>
              <w:spacing w:before="60" w:after="60" w:line="240" w:lineRule="auto"/>
              <w:ind w:left="397" w:hanging="397"/>
              <w:rPr>
                <w:noProof/>
                <w:lang w:val="en-US"/>
              </w:rPr>
            </w:pPr>
            <w:r w:rsidRPr="006905F3">
              <w:rPr>
                <w:noProof/>
              </w:rPr>
              <w:t>2</w:t>
            </w:r>
            <w:r>
              <w:rPr>
                <w:noProof/>
              </w:rPr>
              <w:t>.</w:t>
            </w:r>
            <w:r>
              <w:rPr>
                <w:noProof/>
              </w:rPr>
              <w:tab/>
              <w:t>Destinataire (nom et adresse)</w:t>
            </w:r>
          </w:p>
        </w:tc>
        <w:tc>
          <w:tcPr>
            <w:tcW w:w="2721" w:type="pct"/>
            <w:tcBorders>
              <w:top w:val="single" w:sz="4" w:space="0" w:color="auto"/>
              <w:left w:val="single" w:sz="4" w:space="0" w:color="auto"/>
              <w:bottom w:val="nil"/>
              <w:right w:val="single" w:sz="4" w:space="0" w:color="auto"/>
            </w:tcBorders>
            <w:hideMark/>
          </w:tcPr>
          <w:p w14:paraId="678B74EC" w14:textId="77777777" w:rsidR="00CA0E12" w:rsidRDefault="00CA0E12">
            <w:pPr>
              <w:tabs>
                <w:tab w:val="left" w:pos="334"/>
              </w:tabs>
              <w:spacing w:before="60" w:after="60" w:line="240" w:lineRule="auto"/>
              <w:ind w:left="397" w:hanging="397"/>
              <w:rPr>
                <w:noProof/>
                <w:lang w:val="fr-BE"/>
              </w:rPr>
            </w:pPr>
            <w:r w:rsidRPr="006905F3">
              <w:rPr>
                <w:noProof/>
                <w:lang w:val="fr-BE"/>
              </w:rPr>
              <w:t>3</w:t>
            </w:r>
            <w:r>
              <w:rPr>
                <w:noProof/>
                <w:lang w:val="fr-BE"/>
              </w:rPr>
              <w:t>.</w:t>
            </w:r>
            <w:r>
              <w:rPr>
                <w:noProof/>
                <w:lang w:val="fr-BE"/>
              </w:rPr>
              <w:tab/>
              <w:t>Cachet des douanes (réservé aux services de l’Union européenne)</w:t>
            </w:r>
          </w:p>
        </w:tc>
      </w:tr>
      <w:tr w:rsidR="00CA0E12" w:rsidRPr="005D0095" w14:paraId="25521903" w14:textId="77777777" w:rsidTr="00CA0E12">
        <w:trPr>
          <w:trHeight w:val="851"/>
        </w:trPr>
        <w:tc>
          <w:tcPr>
            <w:tcW w:w="2279" w:type="pct"/>
            <w:tcBorders>
              <w:top w:val="single" w:sz="4" w:space="0" w:color="auto"/>
              <w:left w:val="single" w:sz="4" w:space="0" w:color="auto"/>
              <w:bottom w:val="single" w:sz="4" w:space="0" w:color="auto"/>
              <w:right w:val="nil"/>
            </w:tcBorders>
            <w:hideMark/>
          </w:tcPr>
          <w:p w14:paraId="735CEC44" w14:textId="77777777" w:rsidR="00CA0E12" w:rsidRDefault="00CA0E12">
            <w:pPr>
              <w:spacing w:before="60" w:after="60" w:line="240" w:lineRule="auto"/>
              <w:ind w:left="397" w:hanging="397"/>
              <w:rPr>
                <w:noProof/>
                <w:lang w:val="fr-BE"/>
              </w:rPr>
            </w:pPr>
            <w:r w:rsidRPr="006905F3">
              <w:rPr>
                <w:noProof/>
                <w:lang w:val="fr-BE"/>
              </w:rPr>
              <w:t>4</w:t>
            </w:r>
            <w:r>
              <w:rPr>
                <w:noProof/>
                <w:lang w:val="fr-BE"/>
              </w:rPr>
              <w:t>.</w:t>
            </w:r>
            <w:r>
              <w:rPr>
                <w:noProof/>
                <w:lang w:val="fr-BE"/>
              </w:rPr>
              <w:tab/>
              <w:t>Moyens et modalités du transport</w:t>
            </w:r>
          </w:p>
        </w:tc>
        <w:tc>
          <w:tcPr>
            <w:tcW w:w="2721" w:type="pct"/>
            <w:tcBorders>
              <w:top w:val="single" w:sz="4" w:space="0" w:color="auto"/>
              <w:left w:val="single" w:sz="4" w:space="0" w:color="auto"/>
              <w:bottom w:val="single" w:sz="4" w:space="0" w:color="auto"/>
              <w:right w:val="single" w:sz="4" w:space="0" w:color="auto"/>
            </w:tcBorders>
            <w:hideMark/>
          </w:tcPr>
          <w:p w14:paraId="4EE0E8DC" w14:textId="77777777" w:rsidR="00CA0E12" w:rsidRDefault="00CA0E12">
            <w:pPr>
              <w:tabs>
                <w:tab w:val="left" w:pos="334"/>
              </w:tabs>
              <w:spacing w:before="60" w:after="60" w:line="240" w:lineRule="auto"/>
              <w:ind w:left="397" w:hanging="397"/>
              <w:rPr>
                <w:noProof/>
                <w:lang w:val="fr-BE"/>
              </w:rPr>
            </w:pPr>
            <w:r w:rsidRPr="006905F3">
              <w:rPr>
                <w:noProof/>
                <w:lang w:val="fr-BE"/>
              </w:rPr>
              <w:t>5</w:t>
            </w:r>
            <w:r>
              <w:rPr>
                <w:noProof/>
                <w:lang w:val="fr-BE"/>
              </w:rPr>
              <w:t>.</w:t>
            </w:r>
            <w:r>
              <w:rPr>
                <w:noProof/>
                <w:lang w:val="fr-BE"/>
              </w:rPr>
              <w:tab/>
              <w:t>Lieu de déchargement (si différent de </w:t>
            </w:r>
            <w:r w:rsidRPr="006905F3">
              <w:rPr>
                <w:noProof/>
                <w:lang w:val="fr-BE"/>
              </w:rPr>
              <w:t>2</w:t>
            </w:r>
            <w:r>
              <w:rPr>
                <w:noProof/>
                <w:lang w:val="fr-BE"/>
              </w:rPr>
              <w:t>)</w:t>
            </w:r>
          </w:p>
        </w:tc>
      </w:tr>
      <w:tr w:rsidR="00CA0E12" w:rsidRPr="005D0095" w14:paraId="73A5F261" w14:textId="77777777" w:rsidTr="00CA0E12">
        <w:trPr>
          <w:trHeight w:val="851"/>
        </w:trPr>
        <w:tc>
          <w:tcPr>
            <w:tcW w:w="2279" w:type="pct"/>
            <w:vMerge w:val="restart"/>
            <w:tcBorders>
              <w:top w:val="single" w:sz="4" w:space="0" w:color="auto"/>
              <w:left w:val="single" w:sz="4" w:space="0" w:color="auto"/>
              <w:bottom w:val="single" w:sz="4" w:space="0" w:color="auto"/>
              <w:right w:val="nil"/>
            </w:tcBorders>
            <w:hideMark/>
          </w:tcPr>
          <w:p w14:paraId="599660CE" w14:textId="77777777" w:rsidR="00CA0E12" w:rsidRDefault="00CA0E12">
            <w:pPr>
              <w:spacing w:before="60" w:after="60" w:line="240" w:lineRule="auto"/>
              <w:ind w:left="397" w:hanging="397"/>
              <w:rPr>
                <w:noProof/>
                <w:lang w:val="en-US"/>
              </w:rPr>
            </w:pPr>
            <w:r w:rsidRPr="006905F3">
              <w:rPr>
                <w:noProof/>
              </w:rPr>
              <w:t>6</w:t>
            </w:r>
            <w:r>
              <w:rPr>
                <w:noProof/>
              </w:rPr>
              <w:t>.</w:t>
            </w:r>
            <w:r>
              <w:rPr>
                <w:noProof/>
              </w:rPr>
              <w:tab/>
              <w:t>Désignation du produit importé</w:t>
            </w:r>
          </w:p>
        </w:tc>
        <w:tc>
          <w:tcPr>
            <w:tcW w:w="2721" w:type="pct"/>
            <w:tcBorders>
              <w:top w:val="single" w:sz="4" w:space="0" w:color="auto"/>
              <w:left w:val="single" w:sz="4" w:space="0" w:color="auto"/>
              <w:bottom w:val="nil"/>
              <w:right w:val="single" w:sz="4" w:space="0" w:color="auto"/>
            </w:tcBorders>
            <w:hideMark/>
          </w:tcPr>
          <w:p w14:paraId="790C9B12" w14:textId="77777777" w:rsidR="00CA0E12" w:rsidRDefault="00CA0E12">
            <w:pPr>
              <w:tabs>
                <w:tab w:val="left" w:pos="334"/>
              </w:tabs>
              <w:spacing w:before="60" w:after="60" w:line="240" w:lineRule="auto"/>
              <w:ind w:left="397" w:hanging="397"/>
              <w:rPr>
                <w:noProof/>
                <w:lang w:val="fr-BE"/>
              </w:rPr>
            </w:pPr>
            <w:r w:rsidRPr="006905F3">
              <w:rPr>
                <w:noProof/>
                <w:lang w:val="fr-BE"/>
              </w:rPr>
              <w:t>7</w:t>
            </w:r>
            <w:r>
              <w:rPr>
                <w:noProof/>
                <w:lang w:val="fr-BE"/>
              </w:rPr>
              <w:t>.</w:t>
            </w:r>
            <w:r>
              <w:rPr>
                <w:noProof/>
                <w:lang w:val="fr-BE"/>
              </w:rPr>
              <w:tab/>
              <w:t>Quantité en l/hl/kg</w:t>
            </w:r>
            <w:r>
              <w:rPr>
                <w:noProof/>
                <w:vertAlign w:val="superscript"/>
                <w:lang w:val="fr-BE"/>
              </w:rPr>
              <w:t>(</w:t>
            </w:r>
            <w:r w:rsidRPr="006905F3">
              <w:rPr>
                <w:noProof/>
                <w:vertAlign w:val="superscript"/>
                <w:lang w:val="fr-BE"/>
              </w:rPr>
              <w:t>2</w:t>
            </w:r>
            <w:r>
              <w:rPr>
                <w:noProof/>
                <w:vertAlign w:val="superscript"/>
                <w:lang w:val="fr-BE"/>
              </w:rPr>
              <w:t>)</w:t>
            </w:r>
          </w:p>
        </w:tc>
      </w:tr>
      <w:tr w:rsidR="00CA0E12" w14:paraId="59D52E65" w14:textId="77777777" w:rsidTr="00CA0E12">
        <w:trPr>
          <w:trHeight w:val="851"/>
        </w:trPr>
        <w:tc>
          <w:tcPr>
            <w:tcW w:w="0" w:type="auto"/>
            <w:vMerge/>
            <w:tcBorders>
              <w:top w:val="single" w:sz="4" w:space="0" w:color="auto"/>
              <w:left w:val="single" w:sz="4" w:space="0" w:color="auto"/>
              <w:bottom w:val="single" w:sz="4" w:space="0" w:color="auto"/>
              <w:right w:val="nil"/>
            </w:tcBorders>
            <w:vAlign w:val="center"/>
            <w:hideMark/>
          </w:tcPr>
          <w:p w14:paraId="4050625B" w14:textId="77777777" w:rsidR="00CA0E12" w:rsidRPr="00CA0E12" w:rsidRDefault="00CA0E12">
            <w:pPr>
              <w:widowControl/>
              <w:spacing w:line="240" w:lineRule="auto"/>
              <w:rPr>
                <w:noProof/>
                <w:lang w:val="fr-BE"/>
              </w:rPr>
            </w:pPr>
          </w:p>
        </w:tc>
        <w:tc>
          <w:tcPr>
            <w:tcW w:w="2721" w:type="pct"/>
            <w:tcBorders>
              <w:top w:val="single" w:sz="4" w:space="0" w:color="auto"/>
              <w:left w:val="single" w:sz="4" w:space="0" w:color="auto"/>
              <w:bottom w:val="single" w:sz="4" w:space="0" w:color="auto"/>
              <w:right w:val="single" w:sz="4" w:space="0" w:color="auto"/>
            </w:tcBorders>
            <w:hideMark/>
          </w:tcPr>
          <w:p w14:paraId="66DA2548" w14:textId="77777777" w:rsidR="00CA0E12" w:rsidRDefault="00CA0E12">
            <w:pPr>
              <w:tabs>
                <w:tab w:val="left" w:pos="334"/>
              </w:tabs>
              <w:spacing w:before="60" w:after="60" w:line="240" w:lineRule="auto"/>
              <w:ind w:left="397" w:hanging="397"/>
              <w:rPr>
                <w:noProof/>
                <w:lang w:val="en-US"/>
              </w:rPr>
            </w:pPr>
            <w:r w:rsidRPr="006905F3">
              <w:rPr>
                <w:noProof/>
              </w:rPr>
              <w:t>8</w:t>
            </w:r>
            <w:r>
              <w:rPr>
                <w:noProof/>
              </w:rPr>
              <w:t>.</w:t>
            </w:r>
            <w:r>
              <w:rPr>
                <w:noProof/>
              </w:rPr>
              <w:tab/>
              <w:t>Nombre de récipients</w:t>
            </w:r>
            <w:r>
              <w:rPr>
                <w:noProof/>
                <w:vertAlign w:val="superscript"/>
              </w:rPr>
              <w:t>(</w:t>
            </w:r>
            <w:r w:rsidRPr="006905F3">
              <w:rPr>
                <w:noProof/>
                <w:vertAlign w:val="superscript"/>
              </w:rPr>
              <w:t>3</w:t>
            </w:r>
            <w:r>
              <w:rPr>
                <w:noProof/>
                <w:vertAlign w:val="superscript"/>
              </w:rPr>
              <w:t>)</w:t>
            </w:r>
          </w:p>
        </w:tc>
      </w:tr>
      <w:tr w:rsidR="00CA0E12" w:rsidRPr="005D0095" w14:paraId="36279FB9" w14:textId="77777777" w:rsidTr="00CA0E12">
        <w:trPr>
          <w:trHeight w:val="851"/>
        </w:trPr>
        <w:tc>
          <w:tcPr>
            <w:tcW w:w="5000" w:type="pct"/>
            <w:gridSpan w:val="2"/>
            <w:tcBorders>
              <w:top w:val="single" w:sz="4" w:space="0" w:color="auto"/>
              <w:left w:val="single" w:sz="4" w:space="0" w:color="auto"/>
              <w:bottom w:val="nil"/>
              <w:right w:val="single" w:sz="4" w:space="0" w:color="auto"/>
            </w:tcBorders>
          </w:tcPr>
          <w:p w14:paraId="6261C077" w14:textId="77777777" w:rsidR="00CA0E12" w:rsidRDefault="00CA0E12">
            <w:pPr>
              <w:pageBreakBefore/>
              <w:tabs>
                <w:tab w:val="left" w:pos="284"/>
              </w:tabs>
              <w:spacing w:before="60" w:after="60" w:line="240" w:lineRule="auto"/>
              <w:ind w:left="397" w:hanging="397"/>
              <w:rPr>
                <w:noProof/>
                <w:lang w:val="fr-BE"/>
              </w:rPr>
            </w:pPr>
            <w:r w:rsidRPr="006905F3">
              <w:rPr>
                <w:noProof/>
                <w:lang w:val="fr-BE"/>
              </w:rPr>
              <w:t>9</w:t>
            </w:r>
            <w:r>
              <w:rPr>
                <w:noProof/>
                <w:lang w:val="fr-BE"/>
              </w:rPr>
              <w:t>.</w:t>
            </w:r>
            <w:r>
              <w:rPr>
                <w:noProof/>
                <w:lang w:val="fr-BE"/>
              </w:rPr>
              <w:tab/>
              <w:t>CERTIFICAT</w:t>
            </w:r>
          </w:p>
          <w:p w14:paraId="5B218506" w14:textId="77777777" w:rsidR="00CA0E12" w:rsidRDefault="00CA0E12">
            <w:pPr>
              <w:spacing w:before="60" w:after="60" w:line="240" w:lineRule="auto"/>
              <w:rPr>
                <w:noProof/>
                <w:lang w:val="fr-BE"/>
              </w:rPr>
            </w:pPr>
          </w:p>
          <w:p w14:paraId="2FF91152" w14:textId="77777777" w:rsidR="00CA0E12" w:rsidRDefault="00CA0E12">
            <w:pPr>
              <w:spacing w:before="60" w:after="60" w:line="240" w:lineRule="auto"/>
              <w:rPr>
                <w:noProof/>
                <w:lang w:val="fr-BE"/>
              </w:rPr>
            </w:pPr>
            <w:r>
              <w:rPr>
                <w:noProof/>
                <w:lang w:val="fr-BE"/>
              </w:rPr>
              <w:t>Le produit décrit ci-dessus est destiné à la consommation humaine directe et répond aux définitions du produit et aux pratiques œnologiques autorisées conformément aux dispositions de l’annexe </w:t>
            </w:r>
            <w:r w:rsidRPr="006905F3">
              <w:rPr>
                <w:noProof/>
                <w:lang w:val="fr-BE"/>
              </w:rPr>
              <w:t>9</w:t>
            </w:r>
            <w:r>
              <w:rPr>
                <w:noProof/>
                <w:lang w:val="fr-BE"/>
              </w:rPr>
              <w:t>-E (Vins et spiritueux) de l’accord de libre-échange entre l’Union européenne et la Nouvelle-Zélande.</w:t>
            </w:r>
          </w:p>
          <w:p w14:paraId="011A3DFA" w14:textId="77777777" w:rsidR="00CA0E12" w:rsidRDefault="00CA0E12">
            <w:pPr>
              <w:tabs>
                <w:tab w:val="left" w:pos="4536"/>
              </w:tabs>
              <w:spacing w:before="120" w:after="120" w:line="240" w:lineRule="auto"/>
              <w:rPr>
                <w:noProof/>
                <w:lang w:val="fr-BE"/>
              </w:rPr>
            </w:pPr>
            <w:r>
              <w:rPr>
                <w:noProof/>
                <w:lang w:val="fr-BE"/>
              </w:rPr>
              <w:t>Nom et adresse complets de l’organisme compétent:</w:t>
            </w:r>
            <w:r>
              <w:rPr>
                <w:noProof/>
                <w:lang w:val="fr-BE"/>
              </w:rPr>
              <w:tab/>
              <w:t>Lieu et date:</w:t>
            </w:r>
          </w:p>
          <w:p w14:paraId="66C8425C" w14:textId="77777777" w:rsidR="00CA0E12" w:rsidRDefault="00CA0E12">
            <w:pPr>
              <w:tabs>
                <w:tab w:val="left" w:pos="4536"/>
              </w:tabs>
              <w:spacing w:before="120" w:after="120" w:line="240" w:lineRule="auto"/>
              <w:rPr>
                <w:noProof/>
                <w:lang w:val="fr-BE"/>
              </w:rPr>
            </w:pPr>
            <w:r>
              <w:rPr>
                <w:noProof/>
                <w:lang w:val="fr-BE"/>
              </w:rPr>
              <w:t>Sceau:</w:t>
            </w:r>
            <w:r>
              <w:rPr>
                <w:noProof/>
                <w:lang w:val="fr-BE"/>
              </w:rPr>
              <w:tab/>
              <w:t>Signature, nom et qualité de l’agent:</w:t>
            </w:r>
          </w:p>
          <w:p w14:paraId="2BA6B983" w14:textId="77777777" w:rsidR="00CA0E12" w:rsidRDefault="00CA0E12">
            <w:pPr>
              <w:tabs>
                <w:tab w:val="left" w:pos="4536"/>
              </w:tabs>
              <w:spacing w:before="120" w:after="120" w:line="240" w:lineRule="auto"/>
              <w:rPr>
                <w:noProof/>
                <w:lang w:val="fr-BE"/>
              </w:rPr>
            </w:pPr>
          </w:p>
        </w:tc>
      </w:tr>
      <w:tr w:rsidR="00CA0E12" w:rsidRPr="005D0095" w14:paraId="4F918A04" w14:textId="77777777" w:rsidTr="00CA0E12">
        <w:trPr>
          <w:trHeight w:val="851"/>
        </w:trPr>
        <w:tc>
          <w:tcPr>
            <w:tcW w:w="5000" w:type="pct"/>
            <w:gridSpan w:val="2"/>
            <w:tcBorders>
              <w:top w:val="single" w:sz="4" w:space="0" w:color="auto"/>
              <w:left w:val="single" w:sz="4" w:space="0" w:color="auto"/>
              <w:bottom w:val="single" w:sz="4" w:space="0" w:color="auto"/>
              <w:right w:val="single" w:sz="4" w:space="0" w:color="auto"/>
            </w:tcBorders>
          </w:tcPr>
          <w:p w14:paraId="29273A79" w14:textId="77777777" w:rsidR="00CA0E12" w:rsidRDefault="00CA0E12">
            <w:pPr>
              <w:spacing w:before="60" w:after="60" w:line="240" w:lineRule="auto"/>
              <w:ind w:left="397" w:hanging="397"/>
              <w:rPr>
                <w:noProof/>
                <w:lang w:val="fr-BE"/>
              </w:rPr>
            </w:pPr>
            <w:r w:rsidRPr="006905F3">
              <w:rPr>
                <w:noProof/>
                <w:lang w:val="fr-BE"/>
              </w:rPr>
              <w:t>10</w:t>
            </w:r>
            <w:r>
              <w:rPr>
                <w:noProof/>
                <w:lang w:val="fr-BE"/>
              </w:rPr>
              <w:t>.</w:t>
            </w:r>
            <w:r>
              <w:rPr>
                <w:noProof/>
                <w:lang w:val="fr-BE"/>
              </w:rPr>
              <w:tab/>
              <w:t>RAPPORT D’ANALYSE (décrivant les caractéristiques analytiques du produit désigné ci-dessus)</w:t>
            </w:r>
          </w:p>
          <w:p w14:paraId="60FB0B9F" w14:textId="77777777" w:rsidR="00CA0E12" w:rsidRDefault="00CA0E12">
            <w:pPr>
              <w:spacing w:before="60" w:after="60" w:line="240" w:lineRule="auto"/>
              <w:ind w:left="567" w:hanging="567"/>
              <w:rPr>
                <w:noProof/>
                <w:lang w:val="fr-BE"/>
              </w:rPr>
            </w:pPr>
            <w:r>
              <w:rPr>
                <w:noProof/>
                <w:lang w:val="fr-BE"/>
              </w:rPr>
              <w:t>–</w:t>
            </w:r>
            <w:r>
              <w:rPr>
                <w:noProof/>
                <w:lang w:val="fr-BE"/>
              </w:rPr>
              <w:tab/>
              <w:t>Titre alcoométrique acquis:</w:t>
            </w:r>
          </w:p>
          <w:p w14:paraId="19F9C089" w14:textId="77777777" w:rsidR="00CA0E12" w:rsidRDefault="00CA0E12">
            <w:pPr>
              <w:spacing w:before="60" w:after="60" w:line="240" w:lineRule="auto"/>
              <w:ind w:left="567" w:hanging="567"/>
              <w:rPr>
                <w:noProof/>
                <w:lang w:val="fr-BE"/>
              </w:rPr>
            </w:pPr>
            <w:r>
              <w:rPr>
                <w:noProof/>
                <w:lang w:val="fr-BE"/>
              </w:rPr>
              <w:t>–</w:t>
            </w:r>
            <w:r>
              <w:rPr>
                <w:noProof/>
                <w:lang w:val="fr-BE"/>
              </w:rPr>
              <w:tab/>
              <w:t>Anhydride sulfureux total:</w:t>
            </w:r>
          </w:p>
          <w:p w14:paraId="1D5BFF38" w14:textId="77777777" w:rsidR="00CA0E12" w:rsidRDefault="00CA0E12">
            <w:pPr>
              <w:spacing w:before="60" w:after="60" w:line="240" w:lineRule="auto"/>
              <w:ind w:left="567" w:hanging="567"/>
              <w:rPr>
                <w:noProof/>
                <w:lang w:val="fr-BE"/>
              </w:rPr>
            </w:pPr>
            <w:r>
              <w:rPr>
                <w:noProof/>
                <w:lang w:val="fr-BE"/>
              </w:rPr>
              <w:t>–</w:t>
            </w:r>
            <w:r>
              <w:rPr>
                <w:noProof/>
                <w:lang w:val="fr-BE"/>
              </w:rPr>
              <w:tab/>
              <w:t>Acidité totale:</w:t>
            </w:r>
          </w:p>
          <w:p w14:paraId="6D5ACAB4" w14:textId="77777777" w:rsidR="00CA0E12" w:rsidRDefault="00CA0E12">
            <w:pPr>
              <w:spacing w:before="60" w:after="60" w:line="240" w:lineRule="auto"/>
              <w:rPr>
                <w:noProof/>
                <w:lang w:val="fr-BE"/>
              </w:rPr>
            </w:pPr>
          </w:p>
          <w:p w14:paraId="4F1F408B" w14:textId="77777777" w:rsidR="00CA0E12" w:rsidRDefault="00CA0E12">
            <w:pPr>
              <w:spacing w:before="60" w:after="60" w:line="240" w:lineRule="auto"/>
              <w:rPr>
                <w:noProof/>
                <w:lang w:val="fr-BE"/>
              </w:rPr>
            </w:pPr>
            <w:r>
              <w:rPr>
                <w:noProof/>
                <w:lang w:val="fr-BE"/>
              </w:rPr>
              <w:t>Nom et adresse complets de l’organisme ou du service (laboratoire) désignés:</w:t>
            </w:r>
          </w:p>
          <w:p w14:paraId="7CFBF6B9" w14:textId="77777777" w:rsidR="00CA0E12" w:rsidRDefault="00CA0E12">
            <w:pPr>
              <w:spacing w:before="60" w:after="60" w:line="240" w:lineRule="auto"/>
              <w:rPr>
                <w:noProof/>
                <w:lang w:val="fr-BE"/>
              </w:rPr>
            </w:pPr>
          </w:p>
          <w:p w14:paraId="69351C6D" w14:textId="77777777" w:rsidR="00CA0E12" w:rsidRDefault="00CA0E12">
            <w:pPr>
              <w:tabs>
                <w:tab w:val="left" w:pos="4536"/>
              </w:tabs>
              <w:spacing w:before="120" w:after="120" w:line="240" w:lineRule="auto"/>
              <w:rPr>
                <w:noProof/>
                <w:lang w:val="fr-BE"/>
              </w:rPr>
            </w:pPr>
            <w:r>
              <w:rPr>
                <w:noProof/>
                <w:lang w:val="fr-BE"/>
              </w:rPr>
              <w:t>Sceau:</w:t>
            </w:r>
            <w:r>
              <w:rPr>
                <w:noProof/>
                <w:lang w:val="fr-BE"/>
              </w:rPr>
              <w:tab/>
              <w:t>Lieu et date:</w:t>
            </w:r>
          </w:p>
          <w:p w14:paraId="3590804D" w14:textId="77777777" w:rsidR="00CA0E12" w:rsidRDefault="00CA0E12">
            <w:pPr>
              <w:tabs>
                <w:tab w:val="left" w:pos="4536"/>
              </w:tabs>
              <w:spacing w:before="120" w:after="120" w:line="240" w:lineRule="auto"/>
              <w:rPr>
                <w:noProof/>
                <w:lang w:val="fr-BE"/>
              </w:rPr>
            </w:pPr>
            <w:r>
              <w:rPr>
                <w:noProof/>
                <w:lang w:val="fr-BE"/>
              </w:rPr>
              <w:tab/>
              <w:t>Signature, nom et qualité de l’agent:</w:t>
            </w:r>
          </w:p>
          <w:p w14:paraId="0396E9BC" w14:textId="77777777" w:rsidR="00CA0E12" w:rsidRDefault="00CA0E12">
            <w:pPr>
              <w:tabs>
                <w:tab w:val="left" w:pos="4536"/>
              </w:tabs>
              <w:spacing w:before="120" w:after="120" w:line="240" w:lineRule="auto"/>
              <w:rPr>
                <w:noProof/>
                <w:lang w:val="fr-BE"/>
              </w:rPr>
            </w:pPr>
          </w:p>
        </w:tc>
      </w:tr>
    </w:tbl>
    <w:p w14:paraId="1D68A88D" w14:textId="77777777" w:rsidR="00CA0E12" w:rsidRDefault="00CA0E12" w:rsidP="00CA0E12">
      <w:pPr>
        <w:rPr>
          <w:noProof/>
          <w:lang w:val="fr-BE"/>
        </w:rPr>
      </w:pPr>
    </w:p>
    <w:p w14:paraId="5316EEAE" w14:textId="77777777" w:rsidR="00CA0E12" w:rsidRDefault="00CA0E12" w:rsidP="00CA0E12">
      <w:pPr>
        <w:spacing w:line="240" w:lineRule="auto"/>
        <w:ind w:left="567" w:hanging="567"/>
        <w:rPr>
          <w:noProof/>
          <w:lang w:val="fr-BE"/>
        </w:rPr>
      </w:pPr>
      <w:r>
        <w:rPr>
          <w:noProof/>
          <w:vertAlign w:val="superscript"/>
          <w:lang w:val="fr-BE"/>
        </w:rPr>
        <w:t>(</w:t>
      </w:r>
      <w:r w:rsidRPr="006905F3">
        <w:rPr>
          <w:noProof/>
          <w:vertAlign w:val="superscript"/>
          <w:lang w:val="fr-BE"/>
        </w:rPr>
        <w:t>1</w:t>
      </w:r>
      <w:r>
        <w:rPr>
          <w:noProof/>
          <w:vertAlign w:val="superscript"/>
          <w:lang w:val="fr-BE"/>
        </w:rPr>
        <w:t>)</w:t>
      </w:r>
      <w:r>
        <w:rPr>
          <w:noProof/>
          <w:lang w:val="fr-BE"/>
        </w:rPr>
        <w:tab/>
        <w:t>Conformément à l’article </w:t>
      </w:r>
      <w:r w:rsidRPr="006905F3">
        <w:rPr>
          <w:noProof/>
          <w:lang w:val="fr-BE"/>
        </w:rPr>
        <w:t>12</w:t>
      </w:r>
      <w:r>
        <w:rPr>
          <w:noProof/>
          <w:lang w:val="fr-BE"/>
        </w:rPr>
        <w:t xml:space="preserve"> (Certification) de l’annexe </w:t>
      </w:r>
      <w:r w:rsidRPr="006905F3">
        <w:rPr>
          <w:noProof/>
          <w:lang w:val="fr-BE"/>
        </w:rPr>
        <w:t>9</w:t>
      </w:r>
      <w:r>
        <w:rPr>
          <w:noProof/>
          <w:lang w:val="fr-BE"/>
        </w:rPr>
        <w:t>-E (Vins et spiritueux) de l’accord de libre-échange entre l’Union européenne et la Nouvelle-Zélande.</w:t>
      </w:r>
    </w:p>
    <w:p w14:paraId="31CF71AA" w14:textId="77777777" w:rsidR="00CA0E12" w:rsidRDefault="00CA0E12" w:rsidP="00CA0E12">
      <w:pPr>
        <w:spacing w:line="240" w:lineRule="auto"/>
        <w:ind w:left="567" w:hanging="567"/>
        <w:rPr>
          <w:noProof/>
          <w:lang w:val="fr-BE"/>
        </w:rPr>
      </w:pPr>
      <w:r>
        <w:rPr>
          <w:noProof/>
          <w:vertAlign w:val="superscript"/>
          <w:lang w:val="fr-BE"/>
        </w:rPr>
        <w:t>(</w:t>
      </w:r>
      <w:r w:rsidRPr="006905F3">
        <w:rPr>
          <w:noProof/>
          <w:vertAlign w:val="superscript"/>
          <w:lang w:val="fr-BE"/>
        </w:rPr>
        <w:t>2</w:t>
      </w:r>
      <w:r>
        <w:rPr>
          <w:noProof/>
          <w:vertAlign w:val="superscript"/>
          <w:lang w:val="fr-BE"/>
        </w:rPr>
        <w:t>)</w:t>
      </w:r>
      <w:r>
        <w:rPr>
          <w:noProof/>
          <w:lang w:val="fr-BE"/>
        </w:rPr>
        <w:tab/>
        <w:t>Supprimer la mention inutile.</w:t>
      </w:r>
    </w:p>
    <w:p w14:paraId="7E48422C" w14:textId="77777777" w:rsidR="00CA0E12" w:rsidRDefault="00CA0E12" w:rsidP="00CA0E12">
      <w:pPr>
        <w:spacing w:line="240" w:lineRule="auto"/>
        <w:ind w:left="567" w:hanging="567"/>
        <w:rPr>
          <w:noProof/>
          <w:lang w:val="fr-BE"/>
        </w:rPr>
      </w:pPr>
      <w:r>
        <w:rPr>
          <w:noProof/>
          <w:vertAlign w:val="superscript"/>
          <w:lang w:val="fr-BE"/>
        </w:rPr>
        <w:t>(</w:t>
      </w:r>
      <w:r w:rsidRPr="006905F3">
        <w:rPr>
          <w:noProof/>
          <w:vertAlign w:val="superscript"/>
          <w:lang w:val="fr-BE"/>
        </w:rPr>
        <w:t>3</w:t>
      </w:r>
      <w:r>
        <w:rPr>
          <w:noProof/>
          <w:vertAlign w:val="superscript"/>
          <w:lang w:val="fr-BE"/>
        </w:rPr>
        <w:t>)</w:t>
      </w:r>
      <w:r>
        <w:rPr>
          <w:noProof/>
          <w:lang w:val="fr-BE"/>
        </w:rPr>
        <w:tab/>
        <w:t xml:space="preserve">Par récipient, on entend un récipient contenant moins de </w:t>
      </w:r>
      <w:r w:rsidRPr="006905F3">
        <w:rPr>
          <w:noProof/>
          <w:lang w:val="fr-BE"/>
        </w:rPr>
        <w:t>60</w:t>
      </w:r>
      <w:r>
        <w:rPr>
          <w:noProof/>
          <w:lang w:val="fr-BE"/>
        </w:rPr>
        <w:t> litres de vin. Le nombre de récipients peut désigner le nombre de bouteilles.</w:t>
      </w:r>
    </w:p>
    <w:p w14:paraId="351F93C3" w14:textId="77777777" w:rsidR="00CA0E12" w:rsidRDefault="00CA0E12" w:rsidP="00CA0E12">
      <w:pPr>
        <w:ind w:left="567" w:hanging="567"/>
        <w:rPr>
          <w:noProof/>
          <w:lang w:val="fr-BE"/>
        </w:rPr>
      </w:pPr>
    </w:p>
    <w:p w14:paraId="17746A65" w14:textId="77777777" w:rsidR="00CA0E12" w:rsidRDefault="00CA0E12" w:rsidP="00CA0E12">
      <w:pPr>
        <w:rPr>
          <w:noProof/>
          <w:lang w:val="fr-BE"/>
        </w:rPr>
      </w:pPr>
      <w:r>
        <w:rPr>
          <w:noProof/>
          <w:lang w:val="fr-BE"/>
        </w:rPr>
        <w:br w:type="page"/>
        <w:t>Attribution (mise en libre pratique et délivrance des extraits)</w:t>
      </w:r>
    </w:p>
    <w:p w14:paraId="68227443" w14:textId="77777777" w:rsidR="00CA0E12" w:rsidRDefault="00CA0E12" w:rsidP="00CA0E12">
      <w:pPr>
        <w:rPr>
          <w:noProof/>
          <w:lang w:val="fr-BE"/>
        </w:rPr>
      </w:pPr>
    </w:p>
    <w:tbl>
      <w:tblPr>
        <w:tblOverlap w:val="never"/>
        <w:tblW w:w="5000" w:type="pct"/>
        <w:tblLook w:val="04A0" w:firstRow="1" w:lastRow="0" w:firstColumn="1" w:lastColumn="0" w:noHBand="0" w:noVBand="1"/>
      </w:tblPr>
      <w:tblGrid>
        <w:gridCol w:w="1667"/>
        <w:gridCol w:w="2836"/>
        <w:gridCol w:w="2692"/>
        <w:gridCol w:w="2659"/>
      </w:tblGrid>
      <w:tr w:rsidR="00CA0E12" w14:paraId="63ED2ABA" w14:textId="77777777" w:rsidTr="00CA0E12">
        <w:trPr>
          <w:trHeight w:val="851"/>
        </w:trPr>
        <w:tc>
          <w:tcPr>
            <w:tcW w:w="846" w:type="pct"/>
            <w:tcBorders>
              <w:top w:val="single" w:sz="4" w:space="0" w:color="auto"/>
              <w:left w:val="single" w:sz="4" w:space="0" w:color="auto"/>
              <w:bottom w:val="nil"/>
              <w:right w:val="nil"/>
            </w:tcBorders>
            <w:hideMark/>
          </w:tcPr>
          <w:p w14:paraId="0CD32ACD" w14:textId="77777777" w:rsidR="00CA0E12" w:rsidRDefault="00CA0E12">
            <w:pPr>
              <w:spacing w:before="60" w:after="60" w:line="240" w:lineRule="auto"/>
              <w:rPr>
                <w:noProof/>
                <w:lang w:val="en-US"/>
              </w:rPr>
            </w:pPr>
            <w:r>
              <w:rPr>
                <w:noProof/>
              </w:rPr>
              <w:t>Quantité</w:t>
            </w:r>
          </w:p>
        </w:tc>
        <w:tc>
          <w:tcPr>
            <w:tcW w:w="1439" w:type="pct"/>
            <w:tcBorders>
              <w:top w:val="single" w:sz="4" w:space="0" w:color="auto"/>
              <w:left w:val="single" w:sz="4" w:space="0" w:color="auto"/>
              <w:bottom w:val="nil"/>
              <w:right w:val="nil"/>
            </w:tcBorders>
            <w:hideMark/>
          </w:tcPr>
          <w:p w14:paraId="1C1DA2A3" w14:textId="77777777" w:rsidR="00CA0E12" w:rsidRDefault="00CA0E12">
            <w:pPr>
              <w:spacing w:before="60" w:after="60" w:line="240" w:lineRule="auto"/>
              <w:ind w:left="397" w:hanging="397"/>
              <w:rPr>
                <w:noProof/>
                <w:lang w:val="fr-BE"/>
              </w:rPr>
            </w:pPr>
            <w:r w:rsidRPr="006905F3">
              <w:rPr>
                <w:noProof/>
                <w:lang w:val="fr-BE"/>
              </w:rPr>
              <w:t>11</w:t>
            </w:r>
            <w:r>
              <w:rPr>
                <w:noProof/>
                <w:lang w:val="fr-BE"/>
              </w:rPr>
              <w:t>.</w:t>
            </w:r>
            <w:r>
              <w:rPr>
                <w:noProof/>
                <w:lang w:val="fr-BE"/>
              </w:rPr>
              <w:tab/>
              <w:t>Numéro et date du document douanier de mise en libre pratique ainsi que de l’extrait</w:t>
            </w:r>
          </w:p>
        </w:tc>
        <w:tc>
          <w:tcPr>
            <w:tcW w:w="1366" w:type="pct"/>
            <w:tcBorders>
              <w:top w:val="single" w:sz="4" w:space="0" w:color="auto"/>
              <w:left w:val="single" w:sz="4" w:space="0" w:color="auto"/>
              <w:bottom w:val="nil"/>
              <w:right w:val="nil"/>
            </w:tcBorders>
            <w:hideMark/>
          </w:tcPr>
          <w:p w14:paraId="37F5087A" w14:textId="77777777" w:rsidR="00CA0E12" w:rsidRDefault="00CA0E12">
            <w:pPr>
              <w:spacing w:before="60" w:after="60" w:line="240" w:lineRule="auto"/>
              <w:ind w:left="397" w:hanging="397"/>
              <w:rPr>
                <w:noProof/>
                <w:lang w:val="fr-BE"/>
              </w:rPr>
            </w:pPr>
            <w:r w:rsidRPr="006905F3">
              <w:rPr>
                <w:noProof/>
                <w:lang w:val="fr-BE"/>
              </w:rPr>
              <w:t>12</w:t>
            </w:r>
            <w:r>
              <w:rPr>
                <w:noProof/>
                <w:lang w:val="fr-BE"/>
              </w:rPr>
              <w:t>.</w:t>
            </w:r>
            <w:r>
              <w:rPr>
                <w:noProof/>
                <w:lang w:val="fr-BE"/>
              </w:rPr>
              <w:tab/>
              <w:t>Nom et adresse complets du destinataire (extrait)</w:t>
            </w:r>
          </w:p>
        </w:tc>
        <w:tc>
          <w:tcPr>
            <w:tcW w:w="1349" w:type="pct"/>
            <w:tcBorders>
              <w:top w:val="single" w:sz="4" w:space="0" w:color="auto"/>
              <w:left w:val="single" w:sz="4" w:space="0" w:color="auto"/>
              <w:bottom w:val="nil"/>
              <w:right w:val="single" w:sz="4" w:space="0" w:color="auto"/>
            </w:tcBorders>
            <w:hideMark/>
          </w:tcPr>
          <w:p w14:paraId="4E53122D" w14:textId="77777777" w:rsidR="00CA0E12" w:rsidRDefault="00CA0E12">
            <w:pPr>
              <w:spacing w:before="60" w:after="60" w:line="240" w:lineRule="auto"/>
              <w:ind w:left="397" w:hanging="397"/>
              <w:rPr>
                <w:noProof/>
                <w:lang w:val="en-US"/>
              </w:rPr>
            </w:pPr>
            <w:r w:rsidRPr="006905F3">
              <w:rPr>
                <w:noProof/>
              </w:rPr>
              <w:t>13</w:t>
            </w:r>
            <w:r>
              <w:rPr>
                <w:noProof/>
              </w:rPr>
              <w:t>.</w:t>
            </w:r>
            <w:r>
              <w:rPr>
                <w:noProof/>
              </w:rPr>
              <w:tab/>
              <w:t>Cachet de l’autorité compétente</w:t>
            </w:r>
          </w:p>
        </w:tc>
      </w:tr>
      <w:tr w:rsidR="00CA0E12" w14:paraId="2F29A6DA" w14:textId="77777777" w:rsidTr="00CA0E12">
        <w:trPr>
          <w:trHeight w:val="851"/>
        </w:trPr>
        <w:tc>
          <w:tcPr>
            <w:tcW w:w="846" w:type="pct"/>
            <w:tcBorders>
              <w:top w:val="single" w:sz="4" w:space="0" w:color="auto"/>
              <w:left w:val="single" w:sz="4" w:space="0" w:color="auto"/>
              <w:bottom w:val="nil"/>
              <w:right w:val="nil"/>
            </w:tcBorders>
            <w:hideMark/>
          </w:tcPr>
          <w:p w14:paraId="1C8D0E5E" w14:textId="77777777" w:rsidR="00CA0E12" w:rsidRDefault="00CA0E12">
            <w:pPr>
              <w:spacing w:before="60" w:after="60" w:line="240" w:lineRule="auto"/>
              <w:rPr>
                <w:noProof/>
              </w:rPr>
            </w:pPr>
            <w:r>
              <w:rPr>
                <w:noProof/>
              </w:rPr>
              <w:t>Disponible</w:t>
            </w:r>
          </w:p>
        </w:tc>
        <w:tc>
          <w:tcPr>
            <w:tcW w:w="1439" w:type="pct"/>
            <w:vMerge w:val="restart"/>
            <w:tcBorders>
              <w:top w:val="single" w:sz="4" w:space="0" w:color="auto"/>
              <w:left w:val="single" w:sz="4" w:space="0" w:color="auto"/>
              <w:bottom w:val="nil"/>
              <w:right w:val="nil"/>
            </w:tcBorders>
          </w:tcPr>
          <w:p w14:paraId="6A6CFC18"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72101DA6"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6F4E6FF3" w14:textId="77777777" w:rsidR="00CA0E12" w:rsidRDefault="00CA0E12">
            <w:pPr>
              <w:spacing w:before="60" w:after="60" w:line="240" w:lineRule="auto"/>
              <w:rPr>
                <w:noProof/>
              </w:rPr>
            </w:pPr>
          </w:p>
        </w:tc>
      </w:tr>
      <w:tr w:rsidR="00CA0E12" w14:paraId="50BE9D80" w14:textId="77777777" w:rsidTr="00CA0E12">
        <w:trPr>
          <w:trHeight w:val="851"/>
        </w:trPr>
        <w:tc>
          <w:tcPr>
            <w:tcW w:w="846" w:type="pct"/>
            <w:tcBorders>
              <w:top w:val="single" w:sz="4" w:space="0" w:color="auto"/>
              <w:left w:val="single" w:sz="4" w:space="0" w:color="auto"/>
              <w:bottom w:val="nil"/>
              <w:right w:val="nil"/>
            </w:tcBorders>
            <w:hideMark/>
          </w:tcPr>
          <w:p w14:paraId="6BF2D07C"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5D351656"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58A6D3A8"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1312BBE3" w14:textId="77777777" w:rsidR="00CA0E12" w:rsidRDefault="00CA0E12">
            <w:pPr>
              <w:widowControl/>
              <w:spacing w:line="240" w:lineRule="auto"/>
              <w:rPr>
                <w:noProof/>
              </w:rPr>
            </w:pPr>
          </w:p>
        </w:tc>
      </w:tr>
      <w:tr w:rsidR="00CA0E12" w14:paraId="26F44FA6" w14:textId="77777777" w:rsidTr="00CA0E12">
        <w:trPr>
          <w:trHeight w:val="851"/>
        </w:trPr>
        <w:tc>
          <w:tcPr>
            <w:tcW w:w="846" w:type="pct"/>
            <w:tcBorders>
              <w:top w:val="single" w:sz="4" w:space="0" w:color="auto"/>
              <w:left w:val="single" w:sz="4" w:space="0" w:color="auto"/>
              <w:bottom w:val="nil"/>
              <w:right w:val="nil"/>
            </w:tcBorders>
            <w:hideMark/>
          </w:tcPr>
          <w:p w14:paraId="3BAD0D85" w14:textId="77777777" w:rsidR="00CA0E12" w:rsidRDefault="00CA0E12">
            <w:pPr>
              <w:spacing w:before="60" w:after="60" w:line="240" w:lineRule="auto"/>
              <w:rPr>
                <w:noProof/>
              </w:rPr>
            </w:pPr>
            <w:r>
              <w:rPr>
                <w:noProof/>
              </w:rPr>
              <w:t>Disponible</w:t>
            </w:r>
          </w:p>
        </w:tc>
        <w:tc>
          <w:tcPr>
            <w:tcW w:w="1439" w:type="pct"/>
            <w:vMerge w:val="restart"/>
            <w:tcBorders>
              <w:top w:val="single" w:sz="4" w:space="0" w:color="auto"/>
              <w:left w:val="single" w:sz="4" w:space="0" w:color="auto"/>
              <w:bottom w:val="nil"/>
              <w:right w:val="nil"/>
            </w:tcBorders>
          </w:tcPr>
          <w:p w14:paraId="78EC6EDF"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21664CC3"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6C9B901B" w14:textId="77777777" w:rsidR="00CA0E12" w:rsidRDefault="00CA0E12">
            <w:pPr>
              <w:spacing w:before="60" w:after="60" w:line="240" w:lineRule="auto"/>
              <w:rPr>
                <w:noProof/>
              </w:rPr>
            </w:pPr>
          </w:p>
        </w:tc>
      </w:tr>
      <w:tr w:rsidR="00CA0E12" w14:paraId="118CC6D5" w14:textId="77777777" w:rsidTr="00CA0E12">
        <w:trPr>
          <w:trHeight w:val="851"/>
        </w:trPr>
        <w:tc>
          <w:tcPr>
            <w:tcW w:w="846" w:type="pct"/>
            <w:tcBorders>
              <w:top w:val="single" w:sz="4" w:space="0" w:color="auto"/>
              <w:left w:val="single" w:sz="4" w:space="0" w:color="auto"/>
              <w:bottom w:val="nil"/>
              <w:right w:val="nil"/>
            </w:tcBorders>
            <w:hideMark/>
          </w:tcPr>
          <w:p w14:paraId="05A06641"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757F8202"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37AB81FC"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49A672BE" w14:textId="77777777" w:rsidR="00CA0E12" w:rsidRDefault="00CA0E12">
            <w:pPr>
              <w:widowControl/>
              <w:spacing w:line="240" w:lineRule="auto"/>
              <w:rPr>
                <w:noProof/>
              </w:rPr>
            </w:pPr>
          </w:p>
        </w:tc>
      </w:tr>
      <w:tr w:rsidR="00CA0E12" w14:paraId="0FAFDC2A" w14:textId="77777777" w:rsidTr="00CA0E12">
        <w:trPr>
          <w:trHeight w:val="851"/>
        </w:trPr>
        <w:tc>
          <w:tcPr>
            <w:tcW w:w="846" w:type="pct"/>
            <w:tcBorders>
              <w:top w:val="single" w:sz="4" w:space="0" w:color="auto"/>
              <w:left w:val="single" w:sz="4" w:space="0" w:color="auto"/>
              <w:bottom w:val="nil"/>
              <w:right w:val="nil"/>
            </w:tcBorders>
            <w:hideMark/>
          </w:tcPr>
          <w:p w14:paraId="60B48AC1" w14:textId="77777777" w:rsidR="00CA0E12" w:rsidRDefault="00CA0E12">
            <w:pPr>
              <w:spacing w:before="60" w:after="60" w:line="240" w:lineRule="auto"/>
              <w:rPr>
                <w:noProof/>
              </w:rPr>
            </w:pPr>
            <w:r>
              <w:rPr>
                <w:noProof/>
              </w:rPr>
              <w:t>Disponible</w:t>
            </w:r>
          </w:p>
        </w:tc>
        <w:tc>
          <w:tcPr>
            <w:tcW w:w="1439" w:type="pct"/>
            <w:vMerge w:val="restart"/>
            <w:tcBorders>
              <w:top w:val="single" w:sz="4" w:space="0" w:color="auto"/>
              <w:left w:val="single" w:sz="4" w:space="0" w:color="auto"/>
              <w:bottom w:val="nil"/>
              <w:right w:val="nil"/>
            </w:tcBorders>
          </w:tcPr>
          <w:p w14:paraId="093C02DB"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5E463EE2"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47E74E33" w14:textId="77777777" w:rsidR="00CA0E12" w:rsidRDefault="00CA0E12">
            <w:pPr>
              <w:spacing w:before="60" w:after="60" w:line="240" w:lineRule="auto"/>
              <w:rPr>
                <w:noProof/>
              </w:rPr>
            </w:pPr>
          </w:p>
        </w:tc>
      </w:tr>
      <w:tr w:rsidR="00CA0E12" w14:paraId="2287C64D" w14:textId="77777777" w:rsidTr="00CA0E12">
        <w:trPr>
          <w:trHeight w:val="851"/>
        </w:trPr>
        <w:tc>
          <w:tcPr>
            <w:tcW w:w="846" w:type="pct"/>
            <w:tcBorders>
              <w:top w:val="single" w:sz="4" w:space="0" w:color="auto"/>
              <w:left w:val="single" w:sz="4" w:space="0" w:color="auto"/>
              <w:bottom w:val="nil"/>
              <w:right w:val="nil"/>
            </w:tcBorders>
            <w:hideMark/>
          </w:tcPr>
          <w:p w14:paraId="689DDE5E"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0B68B550"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4B006686"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6969FFD0" w14:textId="77777777" w:rsidR="00CA0E12" w:rsidRDefault="00CA0E12">
            <w:pPr>
              <w:widowControl/>
              <w:spacing w:line="240" w:lineRule="auto"/>
              <w:rPr>
                <w:noProof/>
              </w:rPr>
            </w:pPr>
          </w:p>
        </w:tc>
      </w:tr>
      <w:tr w:rsidR="00CA0E12" w14:paraId="6902C807" w14:textId="77777777" w:rsidTr="00CA0E12">
        <w:trPr>
          <w:trHeight w:val="851"/>
        </w:trPr>
        <w:tc>
          <w:tcPr>
            <w:tcW w:w="846" w:type="pct"/>
            <w:tcBorders>
              <w:top w:val="single" w:sz="4" w:space="0" w:color="auto"/>
              <w:left w:val="single" w:sz="4" w:space="0" w:color="auto"/>
              <w:bottom w:val="nil"/>
              <w:right w:val="nil"/>
            </w:tcBorders>
            <w:hideMark/>
          </w:tcPr>
          <w:p w14:paraId="4DCF357D" w14:textId="77777777" w:rsidR="00CA0E12" w:rsidRDefault="00CA0E12">
            <w:pPr>
              <w:spacing w:before="60" w:after="60" w:line="240" w:lineRule="auto"/>
              <w:rPr>
                <w:noProof/>
              </w:rPr>
            </w:pPr>
            <w:r>
              <w:rPr>
                <w:noProof/>
              </w:rPr>
              <w:t>Disponible</w:t>
            </w:r>
          </w:p>
        </w:tc>
        <w:tc>
          <w:tcPr>
            <w:tcW w:w="1439" w:type="pct"/>
            <w:vMerge w:val="restart"/>
            <w:tcBorders>
              <w:top w:val="single" w:sz="4" w:space="0" w:color="auto"/>
              <w:left w:val="single" w:sz="4" w:space="0" w:color="auto"/>
              <w:bottom w:val="nil"/>
              <w:right w:val="nil"/>
            </w:tcBorders>
          </w:tcPr>
          <w:p w14:paraId="2143DB1F"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4339FE84"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22E5E805" w14:textId="77777777" w:rsidR="00CA0E12" w:rsidRDefault="00CA0E12">
            <w:pPr>
              <w:spacing w:before="60" w:after="60" w:line="240" w:lineRule="auto"/>
              <w:rPr>
                <w:noProof/>
              </w:rPr>
            </w:pPr>
          </w:p>
        </w:tc>
      </w:tr>
      <w:tr w:rsidR="00CA0E12" w14:paraId="0250DB8A" w14:textId="77777777" w:rsidTr="00CA0E12">
        <w:trPr>
          <w:trHeight w:val="851"/>
        </w:trPr>
        <w:tc>
          <w:tcPr>
            <w:tcW w:w="846" w:type="pct"/>
            <w:tcBorders>
              <w:top w:val="single" w:sz="4" w:space="0" w:color="auto"/>
              <w:left w:val="single" w:sz="4" w:space="0" w:color="auto"/>
              <w:bottom w:val="nil"/>
              <w:right w:val="nil"/>
            </w:tcBorders>
            <w:hideMark/>
          </w:tcPr>
          <w:p w14:paraId="2AC0A7EF"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3BF74B2D"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190BBE8A"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729968A8" w14:textId="77777777" w:rsidR="00CA0E12" w:rsidRDefault="00CA0E12">
            <w:pPr>
              <w:widowControl/>
              <w:spacing w:line="240" w:lineRule="auto"/>
              <w:rPr>
                <w:noProof/>
              </w:rPr>
            </w:pPr>
          </w:p>
        </w:tc>
      </w:tr>
      <w:tr w:rsidR="00CA0E12" w14:paraId="4FDE847D" w14:textId="77777777" w:rsidTr="00CA0E12">
        <w:trPr>
          <w:trHeight w:val="851"/>
        </w:trPr>
        <w:tc>
          <w:tcPr>
            <w:tcW w:w="5000" w:type="pct"/>
            <w:gridSpan w:val="4"/>
            <w:tcBorders>
              <w:top w:val="single" w:sz="4" w:space="0" w:color="auto"/>
              <w:left w:val="single" w:sz="4" w:space="0" w:color="auto"/>
              <w:bottom w:val="single" w:sz="4" w:space="0" w:color="auto"/>
              <w:right w:val="single" w:sz="4" w:space="0" w:color="auto"/>
            </w:tcBorders>
            <w:hideMark/>
          </w:tcPr>
          <w:p w14:paraId="7302DCD3" w14:textId="77777777" w:rsidR="00CA0E12" w:rsidRDefault="00CA0E12">
            <w:pPr>
              <w:spacing w:before="60" w:after="60" w:line="240" w:lineRule="auto"/>
              <w:ind w:left="397" w:hanging="397"/>
              <w:rPr>
                <w:noProof/>
              </w:rPr>
            </w:pPr>
            <w:r w:rsidRPr="006905F3">
              <w:rPr>
                <w:noProof/>
              </w:rPr>
              <w:t>14</w:t>
            </w:r>
            <w:r>
              <w:rPr>
                <w:noProof/>
              </w:rPr>
              <w:t>.</w:t>
            </w:r>
            <w:r>
              <w:rPr>
                <w:noProof/>
              </w:rPr>
              <w:tab/>
              <w:t>Autres observations</w:t>
            </w:r>
          </w:p>
        </w:tc>
      </w:tr>
    </w:tbl>
    <w:p w14:paraId="268D874E" w14:textId="77777777" w:rsidR="00CA0E12" w:rsidRDefault="00CA0E12" w:rsidP="00CA0E12">
      <w:pPr>
        <w:rPr>
          <w:noProof/>
        </w:rPr>
      </w:pPr>
    </w:p>
    <w:p w14:paraId="1E8C7149" w14:textId="77777777" w:rsidR="00CA0E12" w:rsidRDefault="00CA0E12" w:rsidP="00CA0E12">
      <w:pPr>
        <w:rPr>
          <w:noProof/>
        </w:rPr>
      </w:pPr>
    </w:p>
    <w:p w14:paraId="0CE2CEF8" w14:textId="77777777" w:rsidR="00CA0E12" w:rsidRDefault="00CA0E12" w:rsidP="00CA0E12">
      <w:pPr>
        <w:jc w:val="right"/>
        <w:rPr>
          <w:b/>
          <w:noProof/>
          <w:u w:val="single"/>
        </w:rPr>
      </w:pPr>
      <w:r>
        <w:rPr>
          <w:noProof/>
        </w:rPr>
        <w:br w:type="page"/>
      </w:r>
      <w:r>
        <w:rPr>
          <w:b/>
          <w:noProof/>
          <w:u w:val="single"/>
        </w:rPr>
        <w:t>Appendice </w:t>
      </w:r>
      <w:r w:rsidRPr="006905F3">
        <w:rPr>
          <w:b/>
          <w:noProof/>
          <w:u w:val="single"/>
        </w:rPr>
        <w:t>9</w:t>
      </w:r>
      <w:r>
        <w:rPr>
          <w:b/>
          <w:noProof/>
          <w:u w:val="single"/>
        </w:rPr>
        <w:t>-E-</w:t>
      </w:r>
      <w:r w:rsidRPr="006905F3">
        <w:rPr>
          <w:b/>
          <w:noProof/>
          <w:u w:val="single"/>
        </w:rPr>
        <w:t>8</w:t>
      </w:r>
    </w:p>
    <w:p w14:paraId="742AC493" w14:textId="77777777" w:rsidR="00CA0E12" w:rsidRDefault="00CA0E12" w:rsidP="00CA0E12">
      <w:pPr>
        <w:jc w:val="center"/>
        <w:rPr>
          <w:noProof/>
        </w:rPr>
      </w:pPr>
    </w:p>
    <w:p w14:paraId="27C43C5B" w14:textId="77777777" w:rsidR="00CA0E12" w:rsidRDefault="00CA0E12" w:rsidP="00CA0E12">
      <w:pPr>
        <w:jc w:val="center"/>
        <w:rPr>
          <w:noProof/>
        </w:rPr>
      </w:pPr>
    </w:p>
    <w:p w14:paraId="2E4C39C3" w14:textId="77777777" w:rsidR="00CA0E12" w:rsidRDefault="00CA0E12" w:rsidP="00CA0E12">
      <w:pPr>
        <w:jc w:val="center"/>
        <w:rPr>
          <w:noProof/>
        </w:rPr>
      </w:pPr>
      <w:r>
        <w:rPr>
          <w:noProof/>
        </w:rPr>
        <w:t>CERTIFICAT SIMPLIFIÉ</w:t>
      </w:r>
    </w:p>
    <w:p w14:paraId="3D50CB5A" w14:textId="77777777" w:rsidR="00CA0E12" w:rsidRDefault="00CA0E12" w:rsidP="00CA0E12">
      <w:pPr>
        <w:jc w:val="center"/>
        <w:rPr>
          <w:noProof/>
        </w:rPr>
      </w:pPr>
    </w:p>
    <w:p w14:paraId="5F96098B" w14:textId="77777777" w:rsidR="00CA0E12" w:rsidRDefault="00CA0E12" w:rsidP="00CA0E12">
      <w:pPr>
        <w:jc w:val="center"/>
        <w:rPr>
          <w:noProof/>
          <w:lang w:val="fr-BE"/>
        </w:rPr>
      </w:pPr>
      <w:bookmarkStart w:id="11" w:name="_Hlk105579788"/>
      <w:r>
        <w:rPr>
          <w:noProof/>
          <w:lang w:val="fr-BE"/>
        </w:rPr>
        <w:t>Modèle de certificat délivré par le Ministry for Primary Industries (ministère des industries primaires) pour le vin produit en Nouvelle-Zélande et importé dans l’Union</w:t>
      </w:r>
    </w:p>
    <w:p w14:paraId="19F90F23" w14:textId="77777777" w:rsidR="00CA0E12" w:rsidRDefault="00CA0E12" w:rsidP="00CA0E12">
      <w:pPr>
        <w:rPr>
          <w:noProof/>
          <w:lang w:val="fr-BE"/>
        </w:rPr>
      </w:pPr>
    </w:p>
    <w:tbl>
      <w:tblPr>
        <w:tblOverlap w:val="never"/>
        <w:tblW w:w="0" w:type="dxa"/>
        <w:jc w:val="center"/>
        <w:tblLayout w:type="fixed"/>
        <w:tblLook w:val="04A0" w:firstRow="1" w:lastRow="0" w:firstColumn="1" w:lastColumn="0" w:noHBand="0" w:noVBand="1"/>
      </w:tblPr>
      <w:tblGrid>
        <w:gridCol w:w="4594"/>
        <w:gridCol w:w="4597"/>
      </w:tblGrid>
      <w:tr w:rsidR="00CA0E12" w:rsidRPr="005D0095" w14:paraId="65A1D235" w14:textId="77777777" w:rsidTr="00CA0E12">
        <w:trPr>
          <w:trHeight w:val="851"/>
          <w:jc w:val="center"/>
        </w:trPr>
        <w:tc>
          <w:tcPr>
            <w:tcW w:w="4594" w:type="dxa"/>
            <w:tcBorders>
              <w:top w:val="single" w:sz="4" w:space="0" w:color="auto"/>
              <w:left w:val="single" w:sz="4" w:space="0" w:color="auto"/>
              <w:bottom w:val="nil"/>
              <w:right w:val="nil"/>
            </w:tcBorders>
            <w:hideMark/>
          </w:tcPr>
          <w:bookmarkEnd w:id="11"/>
          <w:p w14:paraId="02C66BF0" w14:textId="77777777" w:rsidR="00CA0E12" w:rsidRDefault="00CA0E12">
            <w:pPr>
              <w:spacing w:before="60" w:after="60" w:line="240" w:lineRule="auto"/>
              <w:ind w:left="397" w:hanging="397"/>
              <w:rPr>
                <w:noProof/>
                <w:lang w:val="en-US"/>
              </w:rPr>
            </w:pPr>
            <w:r w:rsidRPr="006905F3">
              <w:rPr>
                <w:noProof/>
              </w:rPr>
              <w:t>1</w:t>
            </w:r>
            <w:r>
              <w:rPr>
                <w:noProof/>
              </w:rPr>
              <w:t>.</w:t>
            </w:r>
            <w:r>
              <w:rPr>
                <w:noProof/>
              </w:rPr>
              <w:tab/>
              <w:t>Exportateur (nom et adresse)</w:t>
            </w:r>
          </w:p>
        </w:tc>
        <w:tc>
          <w:tcPr>
            <w:tcW w:w="4597" w:type="dxa"/>
            <w:tcBorders>
              <w:top w:val="single" w:sz="4" w:space="0" w:color="auto"/>
              <w:left w:val="single" w:sz="4" w:space="0" w:color="auto"/>
              <w:bottom w:val="nil"/>
              <w:right w:val="single" w:sz="4" w:space="0" w:color="auto"/>
            </w:tcBorders>
            <w:vAlign w:val="center"/>
            <w:hideMark/>
          </w:tcPr>
          <w:p w14:paraId="11278ED6" w14:textId="77777777" w:rsidR="00CA0E12" w:rsidRDefault="00CA0E12">
            <w:pPr>
              <w:spacing w:before="60" w:after="60" w:line="240" w:lineRule="auto"/>
              <w:rPr>
                <w:noProof/>
                <w:lang w:val="fr-BE"/>
              </w:rPr>
            </w:pPr>
            <w:r>
              <w:rPr>
                <w:noProof/>
                <w:lang w:val="fr-BE"/>
              </w:rPr>
              <w:t>PAYS TIERS ÉMETTEUR: NOUVELLE-ZÉLANDE</w:t>
            </w:r>
          </w:p>
          <w:p w14:paraId="359F6782" w14:textId="77777777" w:rsidR="00CA0E12" w:rsidRDefault="00CA0E12">
            <w:pPr>
              <w:spacing w:before="60" w:after="60" w:line="240" w:lineRule="auto"/>
              <w:rPr>
                <w:noProof/>
                <w:lang w:val="fr-BE"/>
              </w:rPr>
            </w:pPr>
            <w:r>
              <w:rPr>
                <w:noProof/>
                <w:lang w:val="fr-BE"/>
              </w:rPr>
              <w:t>Numéro d’ordre</w:t>
            </w:r>
            <w:r>
              <w:rPr>
                <w:noProof/>
                <w:vertAlign w:val="superscript"/>
                <w:lang w:val="fr-BE"/>
              </w:rPr>
              <w:t>(</w:t>
            </w:r>
            <w:r w:rsidRPr="006905F3">
              <w:rPr>
                <w:noProof/>
                <w:vertAlign w:val="superscript"/>
                <w:lang w:val="fr-BE"/>
              </w:rPr>
              <w:t>2</w:t>
            </w:r>
            <w:r>
              <w:rPr>
                <w:noProof/>
                <w:vertAlign w:val="superscript"/>
                <w:lang w:val="fr-BE"/>
              </w:rPr>
              <w:t>)</w:t>
            </w:r>
            <w:r>
              <w:rPr>
                <w:noProof/>
                <w:lang w:val="fr-BE"/>
              </w:rPr>
              <w:t>:</w:t>
            </w:r>
          </w:p>
          <w:p w14:paraId="3F52C6CF" w14:textId="77777777" w:rsidR="00CA0E12" w:rsidRDefault="00CA0E12">
            <w:pPr>
              <w:spacing w:before="240" w:after="240" w:line="240" w:lineRule="auto"/>
              <w:jc w:val="center"/>
              <w:rPr>
                <w:noProof/>
                <w:lang w:val="fr-BE"/>
              </w:rPr>
            </w:pPr>
            <w:r>
              <w:rPr>
                <w:noProof/>
                <w:lang w:val="fr-BE"/>
              </w:rPr>
              <w:t>DOCUMENT POUR L’IMPORTATION DE VIN DANS L’UNION EUROPÉENNE</w:t>
            </w:r>
          </w:p>
        </w:tc>
      </w:tr>
      <w:tr w:rsidR="00CA0E12" w:rsidRPr="005D0095" w14:paraId="1555AACA" w14:textId="77777777" w:rsidTr="00CA0E12">
        <w:trPr>
          <w:trHeight w:val="851"/>
          <w:jc w:val="center"/>
        </w:trPr>
        <w:tc>
          <w:tcPr>
            <w:tcW w:w="4594" w:type="dxa"/>
            <w:tcBorders>
              <w:top w:val="single" w:sz="4" w:space="0" w:color="auto"/>
              <w:left w:val="single" w:sz="4" w:space="0" w:color="auto"/>
              <w:bottom w:val="nil"/>
              <w:right w:val="nil"/>
            </w:tcBorders>
            <w:hideMark/>
          </w:tcPr>
          <w:p w14:paraId="0C0A2162" w14:textId="77777777" w:rsidR="00CA0E12" w:rsidRDefault="00CA0E12">
            <w:pPr>
              <w:spacing w:before="60" w:after="60" w:line="240" w:lineRule="auto"/>
              <w:ind w:left="397" w:hanging="397"/>
              <w:rPr>
                <w:noProof/>
                <w:lang w:val="en-US"/>
              </w:rPr>
            </w:pPr>
            <w:r w:rsidRPr="006905F3">
              <w:rPr>
                <w:noProof/>
              </w:rPr>
              <w:t>2</w:t>
            </w:r>
            <w:r>
              <w:rPr>
                <w:noProof/>
              </w:rPr>
              <w:t>.</w:t>
            </w:r>
            <w:r>
              <w:rPr>
                <w:noProof/>
              </w:rPr>
              <w:tab/>
              <w:t>Destinataire (nom et adresse)</w:t>
            </w:r>
          </w:p>
        </w:tc>
        <w:tc>
          <w:tcPr>
            <w:tcW w:w="4597" w:type="dxa"/>
            <w:tcBorders>
              <w:top w:val="single" w:sz="4" w:space="0" w:color="auto"/>
              <w:left w:val="single" w:sz="4" w:space="0" w:color="auto"/>
              <w:bottom w:val="nil"/>
              <w:right w:val="single" w:sz="4" w:space="0" w:color="auto"/>
            </w:tcBorders>
            <w:hideMark/>
          </w:tcPr>
          <w:p w14:paraId="7BAF762E" w14:textId="77777777" w:rsidR="00CA0E12" w:rsidRDefault="00CA0E12">
            <w:pPr>
              <w:spacing w:before="60" w:after="60" w:line="240" w:lineRule="auto"/>
              <w:ind w:left="397" w:hanging="397"/>
              <w:rPr>
                <w:noProof/>
                <w:lang w:val="fr-BE"/>
              </w:rPr>
            </w:pPr>
            <w:r w:rsidRPr="006905F3">
              <w:rPr>
                <w:noProof/>
                <w:lang w:val="fr-BE"/>
              </w:rPr>
              <w:t>3</w:t>
            </w:r>
            <w:r>
              <w:rPr>
                <w:noProof/>
                <w:lang w:val="fr-BE"/>
              </w:rPr>
              <w:t>.</w:t>
            </w:r>
            <w:r>
              <w:rPr>
                <w:noProof/>
                <w:lang w:val="fr-BE"/>
              </w:rPr>
              <w:tab/>
              <w:t>Cachet des douanes (réservé aux services de l’Union européenne)</w:t>
            </w:r>
          </w:p>
        </w:tc>
      </w:tr>
      <w:tr w:rsidR="00CA0E12" w:rsidRPr="005D0095" w14:paraId="284862C6" w14:textId="77777777" w:rsidTr="00CA0E12">
        <w:trPr>
          <w:trHeight w:val="851"/>
          <w:jc w:val="center"/>
        </w:trPr>
        <w:tc>
          <w:tcPr>
            <w:tcW w:w="4594" w:type="dxa"/>
            <w:tcBorders>
              <w:top w:val="single" w:sz="4" w:space="0" w:color="auto"/>
              <w:left w:val="single" w:sz="4" w:space="0" w:color="auto"/>
              <w:bottom w:val="single" w:sz="4" w:space="0" w:color="auto"/>
              <w:right w:val="nil"/>
            </w:tcBorders>
            <w:hideMark/>
          </w:tcPr>
          <w:p w14:paraId="1285C667" w14:textId="77777777" w:rsidR="00CA0E12" w:rsidRDefault="00CA0E12">
            <w:pPr>
              <w:spacing w:before="60" w:after="60" w:line="240" w:lineRule="auto"/>
              <w:ind w:left="397" w:hanging="397"/>
              <w:rPr>
                <w:noProof/>
                <w:lang w:val="fr-BE"/>
              </w:rPr>
            </w:pPr>
            <w:r w:rsidRPr="006905F3">
              <w:rPr>
                <w:noProof/>
                <w:lang w:val="fr-BE"/>
              </w:rPr>
              <w:t>4</w:t>
            </w:r>
            <w:r>
              <w:rPr>
                <w:noProof/>
                <w:lang w:val="fr-BE"/>
              </w:rPr>
              <w:t>.</w:t>
            </w:r>
            <w:r>
              <w:rPr>
                <w:noProof/>
                <w:lang w:val="fr-BE"/>
              </w:rPr>
              <w:tab/>
              <w:t>Moyens et modalités de transport</w:t>
            </w:r>
            <w:r>
              <w:rPr>
                <w:noProof/>
                <w:vertAlign w:val="superscript"/>
                <w:lang w:val="fr-BE"/>
              </w:rPr>
              <w:t>(</w:t>
            </w:r>
            <w:r w:rsidRPr="006905F3">
              <w:rPr>
                <w:noProof/>
                <w:vertAlign w:val="superscript"/>
                <w:lang w:val="fr-BE"/>
              </w:rPr>
              <w:t>3</w:t>
            </w:r>
            <w:r>
              <w:rPr>
                <w:noProof/>
                <w:vertAlign w:val="superscript"/>
                <w:lang w:val="fr-BE"/>
              </w:rPr>
              <w:t>)</w:t>
            </w:r>
          </w:p>
        </w:tc>
        <w:tc>
          <w:tcPr>
            <w:tcW w:w="4597" w:type="dxa"/>
            <w:tcBorders>
              <w:top w:val="single" w:sz="4" w:space="0" w:color="auto"/>
              <w:left w:val="single" w:sz="4" w:space="0" w:color="auto"/>
              <w:bottom w:val="single" w:sz="4" w:space="0" w:color="auto"/>
              <w:right w:val="single" w:sz="4" w:space="0" w:color="auto"/>
            </w:tcBorders>
            <w:hideMark/>
          </w:tcPr>
          <w:p w14:paraId="311907AE" w14:textId="77777777" w:rsidR="00CA0E12" w:rsidRDefault="00CA0E12">
            <w:pPr>
              <w:spacing w:before="60" w:after="60" w:line="240" w:lineRule="auto"/>
              <w:ind w:left="397" w:hanging="397"/>
              <w:rPr>
                <w:noProof/>
                <w:lang w:val="fr-BE"/>
              </w:rPr>
            </w:pPr>
            <w:r w:rsidRPr="006905F3">
              <w:rPr>
                <w:noProof/>
                <w:lang w:val="fr-BE"/>
              </w:rPr>
              <w:t>5</w:t>
            </w:r>
            <w:r>
              <w:rPr>
                <w:noProof/>
                <w:lang w:val="fr-BE"/>
              </w:rPr>
              <w:t>.</w:t>
            </w:r>
            <w:r>
              <w:rPr>
                <w:noProof/>
                <w:lang w:val="fr-BE"/>
              </w:rPr>
              <w:tab/>
              <w:t>Lieu de déchargement (si différent de </w:t>
            </w:r>
            <w:r w:rsidRPr="006905F3">
              <w:rPr>
                <w:noProof/>
                <w:lang w:val="fr-BE"/>
              </w:rPr>
              <w:t>2</w:t>
            </w:r>
            <w:r>
              <w:rPr>
                <w:noProof/>
                <w:lang w:val="fr-BE"/>
              </w:rPr>
              <w:t>)</w:t>
            </w:r>
          </w:p>
        </w:tc>
      </w:tr>
      <w:tr w:rsidR="00CA0E12" w:rsidRPr="005D0095" w14:paraId="236FC258" w14:textId="77777777" w:rsidTr="00CA0E12">
        <w:trPr>
          <w:trHeight w:val="851"/>
          <w:jc w:val="center"/>
        </w:trPr>
        <w:tc>
          <w:tcPr>
            <w:tcW w:w="4594" w:type="dxa"/>
            <w:vMerge w:val="restart"/>
            <w:tcBorders>
              <w:top w:val="single" w:sz="4" w:space="0" w:color="auto"/>
              <w:left w:val="single" w:sz="4" w:space="0" w:color="auto"/>
              <w:bottom w:val="single" w:sz="4" w:space="0" w:color="auto"/>
              <w:right w:val="nil"/>
            </w:tcBorders>
            <w:hideMark/>
          </w:tcPr>
          <w:p w14:paraId="7C02011F" w14:textId="77777777" w:rsidR="00CA0E12" w:rsidRDefault="00CA0E12">
            <w:pPr>
              <w:spacing w:before="60" w:after="60" w:line="240" w:lineRule="auto"/>
              <w:ind w:left="397" w:hanging="397"/>
              <w:rPr>
                <w:noProof/>
                <w:lang w:val="en-US"/>
              </w:rPr>
            </w:pPr>
            <w:r w:rsidRPr="006905F3">
              <w:rPr>
                <w:noProof/>
              </w:rPr>
              <w:t>6</w:t>
            </w:r>
            <w:r>
              <w:rPr>
                <w:noProof/>
              </w:rPr>
              <w:t>.</w:t>
            </w:r>
            <w:r>
              <w:rPr>
                <w:noProof/>
              </w:rPr>
              <w:tab/>
              <w:t>Désignation du produit importé</w:t>
            </w:r>
            <w:r>
              <w:rPr>
                <w:noProof/>
                <w:vertAlign w:val="superscript"/>
              </w:rPr>
              <w:t>(</w:t>
            </w:r>
            <w:r w:rsidRPr="006905F3">
              <w:rPr>
                <w:noProof/>
                <w:vertAlign w:val="superscript"/>
              </w:rPr>
              <w:t>4</w:t>
            </w:r>
            <w:r>
              <w:rPr>
                <w:noProof/>
                <w:vertAlign w:val="superscript"/>
              </w:rPr>
              <w:t>)</w:t>
            </w:r>
          </w:p>
        </w:tc>
        <w:tc>
          <w:tcPr>
            <w:tcW w:w="4597" w:type="dxa"/>
            <w:tcBorders>
              <w:top w:val="single" w:sz="4" w:space="0" w:color="auto"/>
              <w:left w:val="single" w:sz="4" w:space="0" w:color="auto"/>
              <w:bottom w:val="nil"/>
              <w:right w:val="single" w:sz="4" w:space="0" w:color="auto"/>
            </w:tcBorders>
            <w:hideMark/>
          </w:tcPr>
          <w:p w14:paraId="73F1EF21" w14:textId="77777777" w:rsidR="00CA0E12" w:rsidRDefault="00CA0E12">
            <w:pPr>
              <w:spacing w:before="60" w:after="60" w:line="240" w:lineRule="auto"/>
              <w:ind w:left="397" w:hanging="397"/>
              <w:rPr>
                <w:noProof/>
                <w:lang w:val="fr-BE"/>
              </w:rPr>
            </w:pPr>
            <w:r w:rsidRPr="006905F3">
              <w:rPr>
                <w:noProof/>
                <w:lang w:val="fr-BE"/>
              </w:rPr>
              <w:t>7</w:t>
            </w:r>
            <w:r>
              <w:rPr>
                <w:noProof/>
                <w:lang w:val="fr-BE"/>
              </w:rPr>
              <w:t>.</w:t>
            </w:r>
            <w:r>
              <w:rPr>
                <w:noProof/>
                <w:lang w:val="fr-BE"/>
              </w:rPr>
              <w:tab/>
              <w:t>Quantité en l/hl/kg</w:t>
            </w:r>
            <w:r>
              <w:rPr>
                <w:noProof/>
                <w:vertAlign w:val="superscript"/>
                <w:lang w:val="fr-BE"/>
              </w:rPr>
              <w:t>(</w:t>
            </w:r>
            <w:r w:rsidRPr="006905F3">
              <w:rPr>
                <w:noProof/>
                <w:vertAlign w:val="superscript"/>
                <w:lang w:val="fr-BE"/>
              </w:rPr>
              <w:t>5</w:t>
            </w:r>
            <w:r>
              <w:rPr>
                <w:noProof/>
                <w:vertAlign w:val="superscript"/>
                <w:lang w:val="fr-BE"/>
              </w:rPr>
              <w:t>)</w:t>
            </w:r>
          </w:p>
        </w:tc>
      </w:tr>
      <w:tr w:rsidR="00CA0E12" w14:paraId="1DBFDFBF" w14:textId="77777777" w:rsidTr="00CA0E12">
        <w:trPr>
          <w:trHeight w:val="851"/>
          <w:jc w:val="center"/>
        </w:trPr>
        <w:tc>
          <w:tcPr>
            <w:tcW w:w="9191" w:type="dxa"/>
            <w:vMerge/>
            <w:tcBorders>
              <w:top w:val="single" w:sz="4" w:space="0" w:color="auto"/>
              <w:left w:val="single" w:sz="4" w:space="0" w:color="auto"/>
              <w:bottom w:val="single" w:sz="4" w:space="0" w:color="auto"/>
              <w:right w:val="nil"/>
            </w:tcBorders>
            <w:vAlign w:val="center"/>
            <w:hideMark/>
          </w:tcPr>
          <w:p w14:paraId="117F7F77" w14:textId="77777777" w:rsidR="00CA0E12" w:rsidRPr="00CA0E12" w:rsidRDefault="00CA0E12">
            <w:pPr>
              <w:widowControl/>
              <w:spacing w:line="240" w:lineRule="auto"/>
              <w:rPr>
                <w:noProof/>
                <w:lang w:val="fr-BE"/>
              </w:rPr>
            </w:pPr>
          </w:p>
        </w:tc>
        <w:tc>
          <w:tcPr>
            <w:tcW w:w="4597" w:type="dxa"/>
            <w:tcBorders>
              <w:top w:val="single" w:sz="4" w:space="0" w:color="auto"/>
              <w:left w:val="single" w:sz="4" w:space="0" w:color="auto"/>
              <w:bottom w:val="single" w:sz="4" w:space="0" w:color="auto"/>
              <w:right w:val="single" w:sz="4" w:space="0" w:color="auto"/>
            </w:tcBorders>
            <w:hideMark/>
          </w:tcPr>
          <w:p w14:paraId="6349B55F" w14:textId="77777777" w:rsidR="00CA0E12" w:rsidRDefault="00CA0E12">
            <w:pPr>
              <w:spacing w:before="60" w:after="60" w:line="240" w:lineRule="auto"/>
              <w:ind w:left="397" w:hanging="397"/>
              <w:rPr>
                <w:noProof/>
                <w:lang w:val="en-US"/>
              </w:rPr>
            </w:pPr>
            <w:r w:rsidRPr="006905F3">
              <w:rPr>
                <w:noProof/>
              </w:rPr>
              <w:t>8</w:t>
            </w:r>
            <w:r>
              <w:rPr>
                <w:noProof/>
              </w:rPr>
              <w:t>.</w:t>
            </w:r>
            <w:r>
              <w:rPr>
                <w:noProof/>
              </w:rPr>
              <w:tab/>
              <w:t>Nombre de récipients</w:t>
            </w:r>
            <w:r>
              <w:rPr>
                <w:noProof/>
                <w:vertAlign w:val="superscript"/>
              </w:rPr>
              <w:t>(</w:t>
            </w:r>
            <w:r w:rsidRPr="006905F3">
              <w:rPr>
                <w:noProof/>
                <w:vertAlign w:val="superscript"/>
              </w:rPr>
              <w:t>6</w:t>
            </w:r>
            <w:r>
              <w:rPr>
                <w:noProof/>
                <w:vertAlign w:val="superscript"/>
              </w:rPr>
              <w:t>)</w:t>
            </w:r>
          </w:p>
        </w:tc>
      </w:tr>
      <w:tr w:rsidR="00CA0E12" w:rsidRPr="005D0095" w14:paraId="0F131A14" w14:textId="77777777" w:rsidTr="00CA0E12">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tcPr>
          <w:p w14:paraId="64F75AE1" w14:textId="77777777" w:rsidR="00CA0E12" w:rsidRDefault="00CA0E12">
            <w:pPr>
              <w:pageBreakBefore/>
              <w:spacing w:before="60" w:after="60" w:line="240" w:lineRule="auto"/>
              <w:ind w:left="397" w:hanging="397"/>
              <w:rPr>
                <w:noProof/>
                <w:lang w:val="fr-BE"/>
              </w:rPr>
            </w:pPr>
            <w:r w:rsidRPr="006905F3">
              <w:rPr>
                <w:noProof/>
                <w:lang w:val="fr-BE"/>
              </w:rPr>
              <w:t>9</w:t>
            </w:r>
            <w:r>
              <w:rPr>
                <w:noProof/>
                <w:lang w:val="fr-BE"/>
              </w:rPr>
              <w:t>.</w:t>
            </w:r>
            <w:r>
              <w:rPr>
                <w:noProof/>
                <w:lang w:val="fr-BE"/>
              </w:rPr>
              <w:tab/>
              <w:t>Certificat</w:t>
            </w:r>
          </w:p>
          <w:p w14:paraId="0066684C" w14:textId="77777777" w:rsidR="00CA0E12" w:rsidRDefault="00CA0E12">
            <w:pPr>
              <w:spacing w:before="60" w:after="60" w:line="240" w:lineRule="auto"/>
              <w:rPr>
                <w:noProof/>
                <w:lang w:val="fr-BE"/>
              </w:rPr>
            </w:pPr>
            <w:r>
              <w:rPr>
                <w:noProof/>
                <w:lang w:val="fr-BE"/>
              </w:rPr>
              <w:t>Le produit décrit ci-dessus est destiné à la consommation humaine directe et répond aux définitions du produit et aux pratiques œnologiques autorisées conformément aux dispositions de l’annexe </w:t>
            </w:r>
            <w:r w:rsidRPr="006905F3">
              <w:rPr>
                <w:noProof/>
                <w:lang w:val="fr-BE"/>
              </w:rPr>
              <w:t>9</w:t>
            </w:r>
            <w:r>
              <w:rPr>
                <w:noProof/>
                <w:lang w:val="fr-BE"/>
              </w:rPr>
              <w:t>-E (Vins et spiritueux) de l’accord de libre-échange entre l’Union européenne et la Nouvelle-Zélande.</w:t>
            </w:r>
          </w:p>
          <w:p w14:paraId="73BBD711" w14:textId="77777777" w:rsidR="00CA0E12" w:rsidRDefault="00CA0E12">
            <w:pPr>
              <w:spacing w:before="60" w:after="60" w:line="240" w:lineRule="auto"/>
              <w:rPr>
                <w:noProof/>
                <w:lang w:val="fr-BE"/>
              </w:rPr>
            </w:pPr>
          </w:p>
          <w:p w14:paraId="08368E82" w14:textId="77777777" w:rsidR="00CA0E12" w:rsidRDefault="00CA0E12">
            <w:pPr>
              <w:tabs>
                <w:tab w:val="left" w:pos="4490"/>
              </w:tabs>
              <w:spacing w:before="120" w:after="120" w:line="240" w:lineRule="auto"/>
              <w:rPr>
                <w:noProof/>
                <w:lang w:val="fr-BE"/>
              </w:rPr>
            </w:pPr>
            <w:r>
              <w:rPr>
                <w:noProof/>
                <w:lang w:val="fr-BE"/>
              </w:rPr>
              <w:t>Nom et adresse complets de l’organisme compétent:</w:t>
            </w:r>
            <w:r>
              <w:rPr>
                <w:noProof/>
                <w:lang w:val="fr-BE"/>
              </w:rPr>
              <w:tab/>
              <w:t>Lieu et date:</w:t>
            </w:r>
          </w:p>
          <w:p w14:paraId="3005BF4F" w14:textId="77777777" w:rsidR="00CA0E12" w:rsidRDefault="00CA0E12">
            <w:pPr>
              <w:tabs>
                <w:tab w:val="left" w:pos="4490"/>
              </w:tabs>
              <w:spacing w:before="120" w:after="120" w:line="240" w:lineRule="auto"/>
              <w:rPr>
                <w:noProof/>
                <w:lang w:val="fr-BE"/>
              </w:rPr>
            </w:pPr>
            <w:r>
              <w:rPr>
                <w:noProof/>
                <w:lang w:val="fr-BE"/>
              </w:rPr>
              <w:t>Sceau:</w:t>
            </w:r>
            <w:r>
              <w:rPr>
                <w:noProof/>
                <w:lang w:val="fr-BE"/>
              </w:rPr>
              <w:tab/>
              <w:t>Signature, nom et qualité de l’agent:</w:t>
            </w:r>
          </w:p>
          <w:p w14:paraId="6789085F" w14:textId="77777777" w:rsidR="00CA0E12" w:rsidRDefault="00CA0E12">
            <w:pPr>
              <w:tabs>
                <w:tab w:val="left" w:pos="4490"/>
              </w:tabs>
              <w:spacing w:before="120" w:after="120" w:line="240" w:lineRule="auto"/>
              <w:rPr>
                <w:noProof/>
                <w:lang w:val="fr-BE"/>
              </w:rPr>
            </w:pPr>
          </w:p>
        </w:tc>
      </w:tr>
    </w:tbl>
    <w:p w14:paraId="6ADC2484" w14:textId="77777777" w:rsidR="00CA0E12" w:rsidRDefault="00CA0E12" w:rsidP="00CA0E12">
      <w:pPr>
        <w:rPr>
          <w:noProof/>
          <w:lang w:val="fr-BE"/>
        </w:rPr>
      </w:pPr>
    </w:p>
    <w:p w14:paraId="1A71BF16"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1</w:t>
      </w:r>
      <w:r>
        <w:rPr>
          <w:noProof/>
          <w:vertAlign w:val="superscript"/>
          <w:lang w:val="fr-BE"/>
        </w:rPr>
        <w:t>)</w:t>
      </w:r>
      <w:r>
        <w:rPr>
          <w:noProof/>
          <w:lang w:val="fr-BE"/>
        </w:rPr>
        <w:tab/>
        <w:t>Conformément à l’article </w:t>
      </w:r>
      <w:r w:rsidRPr="006905F3">
        <w:rPr>
          <w:noProof/>
          <w:lang w:val="fr-BE"/>
        </w:rPr>
        <w:t>12</w:t>
      </w:r>
      <w:r>
        <w:rPr>
          <w:noProof/>
          <w:lang w:val="fr-BE"/>
        </w:rPr>
        <w:t xml:space="preserve"> (Certification) de l’annexe </w:t>
      </w:r>
      <w:r w:rsidRPr="006905F3">
        <w:rPr>
          <w:noProof/>
          <w:lang w:val="fr-BE"/>
        </w:rPr>
        <w:t>9</w:t>
      </w:r>
      <w:r>
        <w:rPr>
          <w:noProof/>
          <w:lang w:val="fr-BE"/>
        </w:rPr>
        <w:t>-E (Vins et spiritueux) de l’accord de libre-échange entre l’Union européenne et la Nouvelle-Zélande.</w:t>
      </w:r>
    </w:p>
    <w:p w14:paraId="18BC6E76" w14:textId="77777777" w:rsidR="00CA0E12" w:rsidRDefault="00CA0E12" w:rsidP="00CA0E12">
      <w:pPr>
        <w:ind w:left="567" w:hanging="567"/>
        <w:rPr>
          <w:noProof/>
          <w:lang w:val="fr-BE"/>
        </w:rPr>
      </w:pPr>
    </w:p>
    <w:p w14:paraId="0FE65294"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2</w:t>
      </w:r>
      <w:r>
        <w:rPr>
          <w:noProof/>
          <w:vertAlign w:val="superscript"/>
          <w:lang w:val="fr-BE"/>
        </w:rPr>
        <w:t>)</w:t>
      </w:r>
      <w:r>
        <w:rPr>
          <w:noProof/>
          <w:lang w:val="fr-BE"/>
        </w:rPr>
        <w:tab/>
        <w:t>Il s’agit du numéro de traçabilité du lot attribué par l’organisme néo-zélandais compétent.</w:t>
      </w:r>
    </w:p>
    <w:p w14:paraId="11FAA39A" w14:textId="77777777" w:rsidR="00CA0E12" w:rsidRDefault="00CA0E12" w:rsidP="00CA0E12">
      <w:pPr>
        <w:ind w:left="567" w:hanging="567"/>
        <w:rPr>
          <w:noProof/>
          <w:lang w:val="fr-BE"/>
        </w:rPr>
      </w:pPr>
    </w:p>
    <w:p w14:paraId="57630863"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3</w:t>
      </w:r>
      <w:r>
        <w:rPr>
          <w:noProof/>
          <w:vertAlign w:val="superscript"/>
          <w:lang w:val="fr-BE"/>
        </w:rPr>
        <w:t>)</w:t>
      </w:r>
      <w:r>
        <w:rPr>
          <w:noProof/>
          <w:lang w:val="fr-BE"/>
        </w:rPr>
        <w:tab/>
        <w:t>Indiquer: le moyen de transport utilisé pour la livraison au point d’entrée dans l’UE, préciser le mode de transport (navire, avion, etc.), indiquer le nom du moyen de transport (navire, numéro de vol, etc.).</w:t>
      </w:r>
    </w:p>
    <w:p w14:paraId="0D4595B6" w14:textId="77777777" w:rsidR="00CA0E12" w:rsidRDefault="00CA0E12" w:rsidP="00CA0E12">
      <w:pPr>
        <w:ind w:left="567" w:hanging="567"/>
        <w:rPr>
          <w:noProof/>
          <w:lang w:val="fr-BE"/>
        </w:rPr>
      </w:pPr>
    </w:p>
    <w:p w14:paraId="418D0F21"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4</w:t>
      </w:r>
      <w:r>
        <w:rPr>
          <w:noProof/>
          <w:vertAlign w:val="superscript"/>
          <w:lang w:val="fr-BE"/>
        </w:rPr>
        <w:t>)</w:t>
      </w:r>
      <w:r>
        <w:rPr>
          <w:noProof/>
          <w:lang w:val="fr-BE"/>
        </w:rPr>
        <w:tab/>
        <w:t>Indiquer les informations suivantes:</w:t>
      </w:r>
    </w:p>
    <w:p w14:paraId="5B8A3EAD" w14:textId="77777777" w:rsidR="00CA0E12" w:rsidRDefault="00CA0E12" w:rsidP="00CA0E12">
      <w:pPr>
        <w:ind w:left="567" w:hanging="567"/>
        <w:rPr>
          <w:noProof/>
          <w:lang w:val="fr-BE"/>
        </w:rPr>
      </w:pPr>
    </w:p>
    <w:p w14:paraId="61935CF2" w14:textId="77777777" w:rsidR="00CA0E12" w:rsidRDefault="00CA0E12" w:rsidP="00CA0E12">
      <w:pPr>
        <w:ind w:left="1134" w:hanging="567"/>
        <w:rPr>
          <w:noProof/>
          <w:lang w:val="fr-BE"/>
        </w:rPr>
      </w:pPr>
      <w:r>
        <w:rPr>
          <w:noProof/>
          <w:lang w:val="fr-BE"/>
        </w:rPr>
        <w:t>–</w:t>
      </w:r>
      <w:r>
        <w:rPr>
          <w:noProof/>
          <w:lang w:val="fr-BE"/>
        </w:rPr>
        <w:tab/>
        <w:t>la dénomination commerciale telle qu’elle figure sur l’étiquette (nom du producteur, région viticole, marque, etc.);</w:t>
      </w:r>
    </w:p>
    <w:p w14:paraId="6D61918B" w14:textId="77777777" w:rsidR="00CA0E12" w:rsidRDefault="00CA0E12" w:rsidP="00CA0E12">
      <w:pPr>
        <w:ind w:left="1134" w:hanging="567"/>
        <w:rPr>
          <w:noProof/>
          <w:lang w:val="fr-BE"/>
        </w:rPr>
      </w:pPr>
    </w:p>
    <w:p w14:paraId="53197556" w14:textId="77777777" w:rsidR="00CA0E12" w:rsidRDefault="00CA0E12" w:rsidP="00CA0E12">
      <w:pPr>
        <w:ind w:left="1134" w:hanging="567"/>
        <w:rPr>
          <w:noProof/>
          <w:lang w:val="fr-BE"/>
        </w:rPr>
      </w:pPr>
      <w:r>
        <w:rPr>
          <w:noProof/>
          <w:lang w:val="fr-BE"/>
        </w:rPr>
        <w:br w:type="page"/>
        <w:t>–</w:t>
      </w:r>
      <w:r>
        <w:rPr>
          <w:noProof/>
          <w:lang w:val="fr-BE"/>
        </w:rPr>
        <w:tab/>
        <w:t>le nom du pays d’origine: [indiquer «Nouvelle-Zélande»];</w:t>
      </w:r>
    </w:p>
    <w:p w14:paraId="12B73731" w14:textId="77777777" w:rsidR="00CA0E12" w:rsidRDefault="00CA0E12" w:rsidP="00CA0E12">
      <w:pPr>
        <w:ind w:left="1134" w:hanging="567"/>
        <w:rPr>
          <w:noProof/>
          <w:lang w:val="fr-BE"/>
        </w:rPr>
      </w:pPr>
    </w:p>
    <w:p w14:paraId="19CD0934" w14:textId="77777777" w:rsidR="00CA0E12" w:rsidRDefault="00CA0E12" w:rsidP="00CA0E12">
      <w:pPr>
        <w:ind w:left="1134" w:hanging="567"/>
        <w:rPr>
          <w:noProof/>
          <w:lang w:val="fr-BE"/>
        </w:rPr>
      </w:pPr>
      <w:r>
        <w:rPr>
          <w:noProof/>
          <w:lang w:val="fr-BE"/>
        </w:rPr>
        <w:t>–</w:t>
      </w:r>
      <w:r>
        <w:rPr>
          <w:noProof/>
          <w:lang w:val="fr-BE"/>
        </w:rPr>
        <w:tab/>
        <w:t>le nom de l’indication géographique, à condition que le vin remplisse les conditions requises pour bénéficier d’une telle indication géographique (par exemple appellation d’origine protégée, indication géographique protégée);</w:t>
      </w:r>
    </w:p>
    <w:p w14:paraId="69E6BE6B" w14:textId="77777777" w:rsidR="00CA0E12" w:rsidRDefault="00CA0E12" w:rsidP="00CA0E12">
      <w:pPr>
        <w:ind w:left="1134" w:hanging="567"/>
        <w:rPr>
          <w:noProof/>
          <w:lang w:val="fr-BE"/>
        </w:rPr>
      </w:pPr>
    </w:p>
    <w:p w14:paraId="5424075B" w14:textId="77777777" w:rsidR="00CA0E12" w:rsidRDefault="00CA0E12" w:rsidP="00CA0E12">
      <w:pPr>
        <w:ind w:left="1134" w:hanging="567"/>
        <w:rPr>
          <w:noProof/>
          <w:lang w:val="fr-BE"/>
        </w:rPr>
      </w:pPr>
      <w:r>
        <w:rPr>
          <w:noProof/>
          <w:lang w:val="fr-BE"/>
        </w:rPr>
        <w:t>–</w:t>
      </w:r>
      <w:r>
        <w:rPr>
          <w:noProof/>
          <w:lang w:val="fr-BE"/>
        </w:rPr>
        <w:tab/>
        <w:t>le titre alcoométrique volumique acquis;</w:t>
      </w:r>
    </w:p>
    <w:p w14:paraId="053B0AE6" w14:textId="77777777" w:rsidR="00CA0E12" w:rsidRDefault="00CA0E12" w:rsidP="00CA0E12">
      <w:pPr>
        <w:ind w:left="1134" w:hanging="567"/>
        <w:rPr>
          <w:noProof/>
          <w:lang w:val="fr-BE"/>
        </w:rPr>
      </w:pPr>
    </w:p>
    <w:p w14:paraId="451DCF0E" w14:textId="77777777" w:rsidR="00CA0E12" w:rsidRDefault="00CA0E12" w:rsidP="00CA0E12">
      <w:pPr>
        <w:ind w:left="1134" w:hanging="567"/>
        <w:rPr>
          <w:noProof/>
          <w:lang w:val="fr-BE"/>
        </w:rPr>
      </w:pPr>
      <w:r>
        <w:rPr>
          <w:noProof/>
          <w:lang w:val="fr-BE"/>
        </w:rPr>
        <w:t>–</w:t>
      </w:r>
      <w:r>
        <w:rPr>
          <w:noProof/>
          <w:lang w:val="fr-BE"/>
        </w:rPr>
        <w:tab/>
        <w:t>la couleur du produit («rouge», «rosé» ou «blanc», à l’exclusion de toute autre mention);</w:t>
      </w:r>
    </w:p>
    <w:p w14:paraId="239D1A17" w14:textId="77777777" w:rsidR="00CA0E12" w:rsidRDefault="00CA0E12" w:rsidP="00CA0E12">
      <w:pPr>
        <w:ind w:left="1134" w:hanging="567"/>
        <w:rPr>
          <w:noProof/>
          <w:lang w:val="fr-BE"/>
        </w:rPr>
      </w:pPr>
    </w:p>
    <w:p w14:paraId="5CFE9B34" w14:textId="77777777" w:rsidR="00CA0E12" w:rsidRDefault="00CA0E12" w:rsidP="00CA0E12">
      <w:pPr>
        <w:ind w:left="1134" w:hanging="567"/>
        <w:rPr>
          <w:noProof/>
          <w:lang w:val="fr-BE"/>
        </w:rPr>
      </w:pPr>
      <w:r>
        <w:rPr>
          <w:noProof/>
          <w:lang w:val="fr-BE"/>
        </w:rPr>
        <w:t>–</w:t>
      </w:r>
      <w:r>
        <w:rPr>
          <w:noProof/>
          <w:lang w:val="fr-BE"/>
        </w:rPr>
        <w:tab/>
        <w:t>le code de la nomenclature combinée (code NC).</w:t>
      </w:r>
    </w:p>
    <w:p w14:paraId="2E94F23C" w14:textId="77777777" w:rsidR="00CA0E12" w:rsidRDefault="00CA0E12" w:rsidP="00CA0E12">
      <w:pPr>
        <w:ind w:left="1134" w:hanging="567"/>
        <w:rPr>
          <w:noProof/>
          <w:lang w:val="fr-BE"/>
        </w:rPr>
      </w:pPr>
    </w:p>
    <w:p w14:paraId="231DA132"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5</w:t>
      </w:r>
      <w:r>
        <w:rPr>
          <w:noProof/>
          <w:vertAlign w:val="superscript"/>
          <w:lang w:val="fr-BE"/>
        </w:rPr>
        <w:t>)</w:t>
      </w:r>
      <w:r>
        <w:rPr>
          <w:noProof/>
          <w:lang w:val="fr-BE"/>
        </w:rPr>
        <w:tab/>
        <w:t>Supprimer la mention inutile.</w:t>
      </w:r>
    </w:p>
    <w:p w14:paraId="42BDB3E3" w14:textId="77777777" w:rsidR="00CA0E12" w:rsidRDefault="00CA0E12" w:rsidP="00CA0E12">
      <w:pPr>
        <w:ind w:left="567" w:hanging="567"/>
        <w:rPr>
          <w:noProof/>
          <w:lang w:val="fr-BE"/>
        </w:rPr>
      </w:pPr>
    </w:p>
    <w:p w14:paraId="02AAD234" w14:textId="77777777" w:rsidR="00CA0E12" w:rsidRDefault="00CA0E12" w:rsidP="00CA0E12">
      <w:pPr>
        <w:ind w:left="567" w:hanging="567"/>
        <w:rPr>
          <w:noProof/>
          <w:lang w:val="fr-BE"/>
        </w:rPr>
      </w:pPr>
      <w:r>
        <w:rPr>
          <w:noProof/>
          <w:vertAlign w:val="superscript"/>
          <w:lang w:val="fr-BE"/>
        </w:rPr>
        <w:t>(</w:t>
      </w:r>
      <w:r w:rsidRPr="006905F3">
        <w:rPr>
          <w:noProof/>
          <w:vertAlign w:val="superscript"/>
          <w:lang w:val="fr-BE"/>
        </w:rPr>
        <w:t>6</w:t>
      </w:r>
      <w:r>
        <w:rPr>
          <w:noProof/>
          <w:vertAlign w:val="superscript"/>
          <w:lang w:val="fr-BE"/>
        </w:rPr>
        <w:t>)</w:t>
      </w:r>
      <w:r>
        <w:rPr>
          <w:noProof/>
          <w:lang w:val="fr-BE"/>
        </w:rPr>
        <w:tab/>
        <w:t xml:space="preserve">Par récipient, on entend un récipient contenant moins de </w:t>
      </w:r>
      <w:r w:rsidRPr="006905F3">
        <w:rPr>
          <w:noProof/>
          <w:lang w:val="fr-BE"/>
        </w:rPr>
        <w:t>60</w:t>
      </w:r>
      <w:r>
        <w:rPr>
          <w:noProof/>
          <w:lang w:val="fr-BE"/>
        </w:rPr>
        <w:t> litres de vin. Le nombre de récipients peut désigner le nombre de bouteilles.</w:t>
      </w:r>
    </w:p>
    <w:p w14:paraId="6E4EB3FC" w14:textId="77777777" w:rsidR="00CA0E12" w:rsidRDefault="00CA0E12" w:rsidP="00CA0E12">
      <w:pPr>
        <w:rPr>
          <w:noProof/>
          <w:lang w:val="fr-BE"/>
        </w:rPr>
      </w:pPr>
    </w:p>
    <w:p w14:paraId="5C5BB2FF" w14:textId="77777777" w:rsidR="00CA0E12" w:rsidRDefault="00CA0E12" w:rsidP="00CA0E12">
      <w:pPr>
        <w:jc w:val="center"/>
        <w:rPr>
          <w:noProof/>
          <w:lang w:val="fr-BE"/>
        </w:rPr>
      </w:pPr>
      <w:r>
        <w:rPr>
          <w:noProof/>
          <w:lang w:val="fr-BE"/>
        </w:rPr>
        <w:br w:type="page"/>
        <w:t>Attribution (mise en libre pratique et délivrance des extraits)</w:t>
      </w:r>
    </w:p>
    <w:p w14:paraId="44EED97F" w14:textId="77777777" w:rsidR="00CA0E12" w:rsidRDefault="00CA0E12" w:rsidP="00CA0E12">
      <w:pPr>
        <w:rPr>
          <w:noProof/>
          <w:lang w:val="fr-BE"/>
        </w:rPr>
      </w:pPr>
    </w:p>
    <w:tbl>
      <w:tblPr>
        <w:tblOverlap w:val="never"/>
        <w:tblW w:w="5000" w:type="pct"/>
        <w:jc w:val="center"/>
        <w:tblLook w:val="04A0" w:firstRow="1" w:lastRow="0" w:firstColumn="1" w:lastColumn="0" w:noHBand="0" w:noVBand="1"/>
      </w:tblPr>
      <w:tblGrid>
        <w:gridCol w:w="1807"/>
        <w:gridCol w:w="2696"/>
        <w:gridCol w:w="2692"/>
        <w:gridCol w:w="2659"/>
      </w:tblGrid>
      <w:tr w:rsidR="00CA0E12" w14:paraId="4D9C634A" w14:textId="77777777" w:rsidTr="00CA0E12">
        <w:trPr>
          <w:trHeight w:val="851"/>
          <w:jc w:val="center"/>
        </w:trPr>
        <w:tc>
          <w:tcPr>
            <w:tcW w:w="917" w:type="pct"/>
            <w:tcBorders>
              <w:top w:val="single" w:sz="4" w:space="0" w:color="auto"/>
              <w:left w:val="single" w:sz="4" w:space="0" w:color="auto"/>
              <w:bottom w:val="nil"/>
              <w:right w:val="nil"/>
            </w:tcBorders>
            <w:hideMark/>
          </w:tcPr>
          <w:p w14:paraId="1A1AB674" w14:textId="77777777" w:rsidR="00CA0E12" w:rsidRDefault="00CA0E12">
            <w:pPr>
              <w:spacing w:before="60" w:after="60" w:line="240" w:lineRule="auto"/>
              <w:rPr>
                <w:noProof/>
                <w:lang w:val="en-US"/>
              </w:rPr>
            </w:pPr>
            <w:r>
              <w:rPr>
                <w:noProof/>
              </w:rPr>
              <w:t>Quantité</w:t>
            </w:r>
          </w:p>
        </w:tc>
        <w:tc>
          <w:tcPr>
            <w:tcW w:w="1368" w:type="pct"/>
            <w:tcBorders>
              <w:top w:val="single" w:sz="4" w:space="0" w:color="auto"/>
              <w:left w:val="single" w:sz="4" w:space="0" w:color="auto"/>
              <w:bottom w:val="nil"/>
              <w:right w:val="nil"/>
            </w:tcBorders>
            <w:vAlign w:val="center"/>
            <w:hideMark/>
          </w:tcPr>
          <w:p w14:paraId="0DD64767" w14:textId="77777777" w:rsidR="00CA0E12" w:rsidRDefault="00CA0E12">
            <w:pPr>
              <w:spacing w:before="60" w:after="60" w:line="240" w:lineRule="auto"/>
              <w:ind w:left="397" w:hanging="397"/>
              <w:rPr>
                <w:noProof/>
                <w:lang w:val="fr-BE"/>
              </w:rPr>
            </w:pPr>
            <w:r w:rsidRPr="006905F3">
              <w:rPr>
                <w:noProof/>
                <w:lang w:val="fr-BE"/>
              </w:rPr>
              <w:t>10</w:t>
            </w:r>
            <w:r>
              <w:rPr>
                <w:noProof/>
                <w:lang w:val="fr-BE"/>
              </w:rPr>
              <w:t>.</w:t>
            </w:r>
            <w:r>
              <w:rPr>
                <w:noProof/>
                <w:lang w:val="fr-BE"/>
              </w:rPr>
              <w:tab/>
              <w:t>Numéro et date du document douanier de mise en libre pratique et de l’extrait</w:t>
            </w:r>
          </w:p>
        </w:tc>
        <w:tc>
          <w:tcPr>
            <w:tcW w:w="1366" w:type="pct"/>
            <w:tcBorders>
              <w:top w:val="single" w:sz="4" w:space="0" w:color="auto"/>
              <w:left w:val="single" w:sz="4" w:space="0" w:color="auto"/>
              <w:bottom w:val="nil"/>
              <w:right w:val="nil"/>
            </w:tcBorders>
            <w:hideMark/>
          </w:tcPr>
          <w:p w14:paraId="707DE3ED" w14:textId="77777777" w:rsidR="00CA0E12" w:rsidRDefault="00CA0E12">
            <w:pPr>
              <w:spacing w:before="60" w:after="60" w:line="240" w:lineRule="auto"/>
              <w:ind w:left="397" w:hanging="397"/>
              <w:rPr>
                <w:noProof/>
                <w:lang w:val="fr-BE"/>
              </w:rPr>
            </w:pPr>
            <w:r w:rsidRPr="006905F3">
              <w:rPr>
                <w:noProof/>
                <w:lang w:val="fr-BE"/>
              </w:rPr>
              <w:t>11</w:t>
            </w:r>
            <w:r>
              <w:rPr>
                <w:noProof/>
                <w:lang w:val="fr-BE"/>
              </w:rPr>
              <w:t>.</w:t>
            </w:r>
            <w:r>
              <w:rPr>
                <w:noProof/>
                <w:lang w:val="fr-BE"/>
              </w:rPr>
              <w:tab/>
              <w:t>Nom et adresse complets du destinataire (extrait)</w:t>
            </w:r>
          </w:p>
        </w:tc>
        <w:tc>
          <w:tcPr>
            <w:tcW w:w="1349" w:type="pct"/>
            <w:tcBorders>
              <w:top w:val="single" w:sz="4" w:space="0" w:color="auto"/>
              <w:left w:val="single" w:sz="4" w:space="0" w:color="auto"/>
              <w:bottom w:val="nil"/>
              <w:right w:val="single" w:sz="4" w:space="0" w:color="auto"/>
            </w:tcBorders>
            <w:hideMark/>
          </w:tcPr>
          <w:p w14:paraId="289DED11" w14:textId="77777777" w:rsidR="00CA0E12" w:rsidRDefault="00CA0E12">
            <w:pPr>
              <w:spacing w:before="60" w:after="60" w:line="240" w:lineRule="auto"/>
              <w:ind w:left="397" w:hanging="397"/>
              <w:rPr>
                <w:noProof/>
                <w:lang w:val="en-US"/>
              </w:rPr>
            </w:pPr>
            <w:r w:rsidRPr="006905F3">
              <w:rPr>
                <w:noProof/>
              </w:rPr>
              <w:t>12</w:t>
            </w:r>
            <w:r>
              <w:rPr>
                <w:noProof/>
              </w:rPr>
              <w:t>.</w:t>
            </w:r>
            <w:r>
              <w:rPr>
                <w:noProof/>
              </w:rPr>
              <w:tab/>
              <w:t>Cachet de l’autorité compétente</w:t>
            </w:r>
          </w:p>
        </w:tc>
      </w:tr>
      <w:tr w:rsidR="00CA0E12" w14:paraId="596FC853" w14:textId="77777777" w:rsidTr="00CA0E12">
        <w:trPr>
          <w:trHeight w:hRule="exact" w:val="851"/>
          <w:jc w:val="center"/>
        </w:trPr>
        <w:tc>
          <w:tcPr>
            <w:tcW w:w="917" w:type="pct"/>
            <w:tcBorders>
              <w:top w:val="single" w:sz="4" w:space="0" w:color="auto"/>
              <w:left w:val="single" w:sz="4" w:space="0" w:color="auto"/>
              <w:bottom w:val="nil"/>
              <w:right w:val="nil"/>
            </w:tcBorders>
            <w:hideMark/>
          </w:tcPr>
          <w:p w14:paraId="0399FDFB" w14:textId="77777777" w:rsidR="00CA0E12" w:rsidRDefault="00CA0E12">
            <w:pPr>
              <w:spacing w:before="60" w:after="60" w:line="240" w:lineRule="auto"/>
              <w:rPr>
                <w:noProof/>
              </w:rPr>
            </w:pPr>
            <w:r>
              <w:rPr>
                <w:noProof/>
              </w:rPr>
              <w:t>Disponible</w:t>
            </w:r>
          </w:p>
        </w:tc>
        <w:tc>
          <w:tcPr>
            <w:tcW w:w="1368" w:type="pct"/>
            <w:vMerge w:val="restart"/>
            <w:tcBorders>
              <w:top w:val="single" w:sz="4" w:space="0" w:color="auto"/>
              <w:left w:val="single" w:sz="4" w:space="0" w:color="auto"/>
              <w:bottom w:val="nil"/>
              <w:right w:val="nil"/>
            </w:tcBorders>
          </w:tcPr>
          <w:p w14:paraId="45B12F78"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3976EBA8"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223B5670" w14:textId="77777777" w:rsidR="00CA0E12" w:rsidRDefault="00CA0E12">
            <w:pPr>
              <w:spacing w:before="60" w:after="60" w:line="240" w:lineRule="auto"/>
              <w:rPr>
                <w:noProof/>
              </w:rPr>
            </w:pPr>
          </w:p>
        </w:tc>
      </w:tr>
      <w:tr w:rsidR="00CA0E12" w14:paraId="5C8D8B34" w14:textId="77777777" w:rsidTr="00CA0E12">
        <w:trPr>
          <w:trHeight w:val="851"/>
          <w:jc w:val="center"/>
        </w:trPr>
        <w:tc>
          <w:tcPr>
            <w:tcW w:w="917" w:type="pct"/>
            <w:tcBorders>
              <w:top w:val="single" w:sz="4" w:space="0" w:color="auto"/>
              <w:left w:val="single" w:sz="4" w:space="0" w:color="auto"/>
              <w:bottom w:val="nil"/>
              <w:right w:val="nil"/>
            </w:tcBorders>
            <w:hideMark/>
          </w:tcPr>
          <w:p w14:paraId="3064F67D"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2C50E730"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36C1E4BF"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477131BA" w14:textId="77777777" w:rsidR="00CA0E12" w:rsidRDefault="00CA0E12">
            <w:pPr>
              <w:widowControl/>
              <w:spacing w:line="240" w:lineRule="auto"/>
              <w:rPr>
                <w:noProof/>
              </w:rPr>
            </w:pPr>
          </w:p>
        </w:tc>
      </w:tr>
      <w:tr w:rsidR="00CA0E12" w14:paraId="19053A3A" w14:textId="77777777" w:rsidTr="00CA0E12">
        <w:trPr>
          <w:trHeight w:hRule="exact" w:val="851"/>
          <w:jc w:val="center"/>
        </w:trPr>
        <w:tc>
          <w:tcPr>
            <w:tcW w:w="917" w:type="pct"/>
            <w:tcBorders>
              <w:top w:val="single" w:sz="4" w:space="0" w:color="auto"/>
              <w:left w:val="single" w:sz="4" w:space="0" w:color="auto"/>
              <w:bottom w:val="nil"/>
              <w:right w:val="nil"/>
            </w:tcBorders>
            <w:hideMark/>
          </w:tcPr>
          <w:p w14:paraId="3D22338A" w14:textId="77777777" w:rsidR="00CA0E12" w:rsidRDefault="00CA0E12">
            <w:pPr>
              <w:spacing w:before="60" w:after="60" w:line="240" w:lineRule="auto"/>
              <w:rPr>
                <w:noProof/>
              </w:rPr>
            </w:pPr>
            <w:r>
              <w:rPr>
                <w:noProof/>
              </w:rPr>
              <w:t>Disponible</w:t>
            </w:r>
          </w:p>
        </w:tc>
        <w:tc>
          <w:tcPr>
            <w:tcW w:w="1368" w:type="pct"/>
            <w:vMerge w:val="restart"/>
            <w:tcBorders>
              <w:top w:val="single" w:sz="4" w:space="0" w:color="auto"/>
              <w:left w:val="single" w:sz="4" w:space="0" w:color="auto"/>
              <w:bottom w:val="nil"/>
              <w:right w:val="nil"/>
            </w:tcBorders>
          </w:tcPr>
          <w:p w14:paraId="64201351"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3D91F0A1"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22C9210A" w14:textId="77777777" w:rsidR="00CA0E12" w:rsidRDefault="00CA0E12">
            <w:pPr>
              <w:spacing w:before="60" w:after="60" w:line="240" w:lineRule="auto"/>
              <w:rPr>
                <w:noProof/>
              </w:rPr>
            </w:pPr>
          </w:p>
        </w:tc>
      </w:tr>
      <w:tr w:rsidR="00CA0E12" w14:paraId="5373574C" w14:textId="77777777" w:rsidTr="00CA0E12">
        <w:trPr>
          <w:trHeight w:val="851"/>
          <w:jc w:val="center"/>
        </w:trPr>
        <w:tc>
          <w:tcPr>
            <w:tcW w:w="917" w:type="pct"/>
            <w:tcBorders>
              <w:top w:val="single" w:sz="4" w:space="0" w:color="auto"/>
              <w:left w:val="single" w:sz="4" w:space="0" w:color="auto"/>
              <w:bottom w:val="nil"/>
              <w:right w:val="nil"/>
            </w:tcBorders>
            <w:hideMark/>
          </w:tcPr>
          <w:p w14:paraId="78978262"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6771D618"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152F5786"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543D6C5F" w14:textId="77777777" w:rsidR="00CA0E12" w:rsidRDefault="00CA0E12">
            <w:pPr>
              <w:widowControl/>
              <w:spacing w:line="240" w:lineRule="auto"/>
              <w:rPr>
                <w:noProof/>
              </w:rPr>
            </w:pPr>
          </w:p>
        </w:tc>
      </w:tr>
      <w:tr w:rsidR="00CA0E12" w14:paraId="4D228A27" w14:textId="77777777" w:rsidTr="00CA0E12">
        <w:trPr>
          <w:trHeight w:hRule="exact" w:val="851"/>
          <w:jc w:val="center"/>
        </w:trPr>
        <w:tc>
          <w:tcPr>
            <w:tcW w:w="917" w:type="pct"/>
            <w:tcBorders>
              <w:top w:val="single" w:sz="4" w:space="0" w:color="auto"/>
              <w:left w:val="single" w:sz="4" w:space="0" w:color="auto"/>
              <w:bottom w:val="nil"/>
              <w:right w:val="nil"/>
            </w:tcBorders>
            <w:hideMark/>
          </w:tcPr>
          <w:p w14:paraId="0AE8CFD6" w14:textId="77777777" w:rsidR="00CA0E12" w:rsidRDefault="00CA0E12">
            <w:pPr>
              <w:spacing w:before="60" w:after="60" w:line="240" w:lineRule="auto"/>
              <w:rPr>
                <w:noProof/>
              </w:rPr>
            </w:pPr>
            <w:r>
              <w:rPr>
                <w:noProof/>
              </w:rPr>
              <w:t>Disponible</w:t>
            </w:r>
          </w:p>
        </w:tc>
        <w:tc>
          <w:tcPr>
            <w:tcW w:w="1368" w:type="pct"/>
            <w:vMerge w:val="restart"/>
            <w:tcBorders>
              <w:top w:val="single" w:sz="4" w:space="0" w:color="auto"/>
              <w:left w:val="single" w:sz="4" w:space="0" w:color="auto"/>
              <w:bottom w:val="single" w:sz="4" w:space="0" w:color="auto"/>
              <w:right w:val="nil"/>
            </w:tcBorders>
          </w:tcPr>
          <w:p w14:paraId="2079F453"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single" w:sz="4" w:space="0" w:color="auto"/>
              <w:right w:val="nil"/>
            </w:tcBorders>
          </w:tcPr>
          <w:p w14:paraId="019ED4BF"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single" w:sz="4" w:space="0" w:color="auto"/>
              <w:right w:val="single" w:sz="4" w:space="0" w:color="auto"/>
            </w:tcBorders>
          </w:tcPr>
          <w:p w14:paraId="45544687" w14:textId="77777777" w:rsidR="00CA0E12" w:rsidRDefault="00CA0E12">
            <w:pPr>
              <w:spacing w:before="60" w:after="60" w:line="240" w:lineRule="auto"/>
              <w:rPr>
                <w:noProof/>
              </w:rPr>
            </w:pPr>
          </w:p>
        </w:tc>
      </w:tr>
      <w:tr w:rsidR="00CA0E12" w14:paraId="5AE929B0" w14:textId="77777777" w:rsidTr="00CA0E12">
        <w:trPr>
          <w:trHeight w:val="851"/>
          <w:jc w:val="center"/>
        </w:trPr>
        <w:tc>
          <w:tcPr>
            <w:tcW w:w="917" w:type="pct"/>
            <w:tcBorders>
              <w:top w:val="single" w:sz="4" w:space="0" w:color="auto"/>
              <w:left w:val="single" w:sz="4" w:space="0" w:color="auto"/>
              <w:bottom w:val="nil"/>
              <w:right w:val="nil"/>
            </w:tcBorders>
            <w:hideMark/>
          </w:tcPr>
          <w:p w14:paraId="411AC8B1"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single" w:sz="4" w:space="0" w:color="auto"/>
              <w:right w:val="nil"/>
            </w:tcBorders>
            <w:vAlign w:val="center"/>
            <w:hideMark/>
          </w:tcPr>
          <w:p w14:paraId="3B9215ED" w14:textId="77777777" w:rsidR="00CA0E12" w:rsidRDefault="00CA0E12">
            <w:pPr>
              <w:widowControl/>
              <w:spacing w:line="240" w:lineRule="auto"/>
              <w:rPr>
                <w:noProof/>
              </w:rPr>
            </w:pPr>
          </w:p>
        </w:tc>
        <w:tc>
          <w:tcPr>
            <w:tcW w:w="0" w:type="auto"/>
            <w:vMerge/>
            <w:tcBorders>
              <w:top w:val="single" w:sz="4" w:space="0" w:color="auto"/>
              <w:left w:val="single" w:sz="4" w:space="0" w:color="auto"/>
              <w:bottom w:val="single" w:sz="4" w:space="0" w:color="auto"/>
              <w:right w:val="nil"/>
            </w:tcBorders>
            <w:vAlign w:val="center"/>
            <w:hideMark/>
          </w:tcPr>
          <w:p w14:paraId="6E6006F4" w14:textId="77777777" w:rsidR="00CA0E12" w:rsidRDefault="00CA0E12">
            <w:pPr>
              <w:widowControl/>
              <w:spacing w:line="240" w:lineRule="auto"/>
              <w:rPr>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7A105" w14:textId="77777777" w:rsidR="00CA0E12" w:rsidRDefault="00CA0E12">
            <w:pPr>
              <w:widowControl/>
              <w:spacing w:line="240" w:lineRule="auto"/>
              <w:rPr>
                <w:noProof/>
              </w:rPr>
            </w:pPr>
          </w:p>
        </w:tc>
      </w:tr>
      <w:tr w:rsidR="00CA0E12" w14:paraId="1E10884B" w14:textId="77777777" w:rsidTr="00CA0E12">
        <w:trPr>
          <w:trHeight w:hRule="exact" w:val="851"/>
          <w:jc w:val="center"/>
        </w:trPr>
        <w:tc>
          <w:tcPr>
            <w:tcW w:w="917" w:type="pct"/>
            <w:tcBorders>
              <w:top w:val="single" w:sz="4" w:space="0" w:color="auto"/>
              <w:left w:val="single" w:sz="4" w:space="0" w:color="auto"/>
              <w:bottom w:val="nil"/>
              <w:right w:val="nil"/>
            </w:tcBorders>
            <w:hideMark/>
          </w:tcPr>
          <w:p w14:paraId="3DF11BEE" w14:textId="77777777" w:rsidR="00CA0E12" w:rsidRDefault="00CA0E12">
            <w:pPr>
              <w:spacing w:before="60" w:after="60" w:line="240" w:lineRule="auto"/>
              <w:rPr>
                <w:noProof/>
              </w:rPr>
            </w:pPr>
            <w:r>
              <w:rPr>
                <w:noProof/>
              </w:rPr>
              <w:t>Disponible</w:t>
            </w:r>
          </w:p>
        </w:tc>
        <w:tc>
          <w:tcPr>
            <w:tcW w:w="1368" w:type="pct"/>
            <w:vMerge w:val="restart"/>
            <w:tcBorders>
              <w:top w:val="single" w:sz="4" w:space="0" w:color="auto"/>
              <w:left w:val="single" w:sz="4" w:space="0" w:color="auto"/>
              <w:bottom w:val="nil"/>
              <w:right w:val="nil"/>
            </w:tcBorders>
          </w:tcPr>
          <w:p w14:paraId="65C94EE1" w14:textId="77777777" w:rsidR="00CA0E12" w:rsidRDefault="00CA0E12">
            <w:pPr>
              <w:spacing w:before="60" w:after="60" w:line="240" w:lineRule="auto"/>
              <w:rPr>
                <w:noProof/>
              </w:rPr>
            </w:pPr>
          </w:p>
        </w:tc>
        <w:tc>
          <w:tcPr>
            <w:tcW w:w="1366" w:type="pct"/>
            <w:vMerge w:val="restart"/>
            <w:tcBorders>
              <w:top w:val="single" w:sz="4" w:space="0" w:color="auto"/>
              <w:left w:val="single" w:sz="4" w:space="0" w:color="auto"/>
              <w:bottom w:val="nil"/>
              <w:right w:val="nil"/>
            </w:tcBorders>
          </w:tcPr>
          <w:p w14:paraId="76E3EA46" w14:textId="77777777" w:rsidR="00CA0E12" w:rsidRDefault="00CA0E12">
            <w:pPr>
              <w:spacing w:before="60" w:after="60" w:line="240" w:lineRule="auto"/>
              <w:rPr>
                <w:noProof/>
              </w:rPr>
            </w:pPr>
          </w:p>
        </w:tc>
        <w:tc>
          <w:tcPr>
            <w:tcW w:w="1349" w:type="pct"/>
            <w:vMerge w:val="restart"/>
            <w:tcBorders>
              <w:top w:val="single" w:sz="4" w:space="0" w:color="auto"/>
              <w:left w:val="single" w:sz="4" w:space="0" w:color="auto"/>
              <w:bottom w:val="nil"/>
              <w:right w:val="single" w:sz="4" w:space="0" w:color="auto"/>
            </w:tcBorders>
          </w:tcPr>
          <w:p w14:paraId="209F65C9" w14:textId="77777777" w:rsidR="00CA0E12" w:rsidRDefault="00CA0E12">
            <w:pPr>
              <w:spacing w:before="60" w:after="60" w:line="240" w:lineRule="auto"/>
              <w:rPr>
                <w:noProof/>
              </w:rPr>
            </w:pPr>
          </w:p>
        </w:tc>
      </w:tr>
      <w:tr w:rsidR="00CA0E12" w14:paraId="7A60197A" w14:textId="77777777" w:rsidTr="00CA0E12">
        <w:trPr>
          <w:trHeight w:val="851"/>
          <w:jc w:val="center"/>
        </w:trPr>
        <w:tc>
          <w:tcPr>
            <w:tcW w:w="917" w:type="pct"/>
            <w:tcBorders>
              <w:top w:val="single" w:sz="4" w:space="0" w:color="auto"/>
              <w:left w:val="single" w:sz="4" w:space="0" w:color="auto"/>
              <w:bottom w:val="nil"/>
              <w:right w:val="nil"/>
            </w:tcBorders>
            <w:hideMark/>
          </w:tcPr>
          <w:p w14:paraId="7B496887" w14:textId="77777777" w:rsidR="00CA0E12" w:rsidRDefault="00CA0E12">
            <w:pPr>
              <w:spacing w:before="60" w:after="60" w:line="240" w:lineRule="auto"/>
              <w:rPr>
                <w:noProof/>
              </w:rPr>
            </w:pPr>
            <w:r>
              <w:rPr>
                <w:noProof/>
              </w:rPr>
              <w:t>Attribuée</w:t>
            </w:r>
          </w:p>
        </w:tc>
        <w:tc>
          <w:tcPr>
            <w:tcW w:w="0" w:type="auto"/>
            <w:vMerge/>
            <w:tcBorders>
              <w:top w:val="single" w:sz="4" w:space="0" w:color="auto"/>
              <w:left w:val="single" w:sz="4" w:space="0" w:color="auto"/>
              <w:bottom w:val="nil"/>
              <w:right w:val="nil"/>
            </w:tcBorders>
            <w:vAlign w:val="center"/>
            <w:hideMark/>
          </w:tcPr>
          <w:p w14:paraId="4A3C0797"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nil"/>
            </w:tcBorders>
            <w:vAlign w:val="center"/>
            <w:hideMark/>
          </w:tcPr>
          <w:p w14:paraId="7BFC1221" w14:textId="77777777" w:rsidR="00CA0E12" w:rsidRDefault="00CA0E12">
            <w:pPr>
              <w:widowControl/>
              <w:spacing w:line="240" w:lineRule="auto"/>
              <w:rPr>
                <w:noProof/>
              </w:rPr>
            </w:pPr>
          </w:p>
        </w:tc>
        <w:tc>
          <w:tcPr>
            <w:tcW w:w="0" w:type="auto"/>
            <w:vMerge/>
            <w:tcBorders>
              <w:top w:val="single" w:sz="4" w:space="0" w:color="auto"/>
              <w:left w:val="single" w:sz="4" w:space="0" w:color="auto"/>
              <w:bottom w:val="nil"/>
              <w:right w:val="single" w:sz="4" w:space="0" w:color="auto"/>
            </w:tcBorders>
            <w:vAlign w:val="center"/>
            <w:hideMark/>
          </w:tcPr>
          <w:p w14:paraId="105079DF" w14:textId="77777777" w:rsidR="00CA0E12" w:rsidRDefault="00CA0E12">
            <w:pPr>
              <w:widowControl/>
              <w:spacing w:line="240" w:lineRule="auto"/>
              <w:rPr>
                <w:noProof/>
              </w:rPr>
            </w:pPr>
          </w:p>
        </w:tc>
      </w:tr>
      <w:tr w:rsidR="00CA0E12" w14:paraId="4AEB3A6C" w14:textId="77777777" w:rsidTr="00CA0E12">
        <w:trPr>
          <w:trHeight w:val="851"/>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3BE69BC" w14:textId="77777777" w:rsidR="00CA0E12" w:rsidRDefault="00CA0E12">
            <w:pPr>
              <w:spacing w:before="60" w:after="60" w:line="240" w:lineRule="auto"/>
              <w:ind w:left="397" w:hanging="397"/>
              <w:rPr>
                <w:noProof/>
              </w:rPr>
            </w:pPr>
            <w:r w:rsidRPr="006905F3">
              <w:rPr>
                <w:noProof/>
              </w:rPr>
              <w:t>13</w:t>
            </w:r>
            <w:r>
              <w:rPr>
                <w:noProof/>
              </w:rPr>
              <w:t>.</w:t>
            </w:r>
            <w:r>
              <w:rPr>
                <w:noProof/>
              </w:rPr>
              <w:tab/>
              <w:t>Autres observations</w:t>
            </w:r>
          </w:p>
        </w:tc>
      </w:tr>
    </w:tbl>
    <w:p w14:paraId="3D2D1501" w14:textId="77777777" w:rsidR="00CA0E12" w:rsidRDefault="00CA0E12" w:rsidP="00CA0E12">
      <w:pPr>
        <w:rPr>
          <w:noProof/>
        </w:rPr>
      </w:pPr>
    </w:p>
    <w:p w14:paraId="058BA40E" w14:textId="77777777" w:rsidR="00CA0E12" w:rsidRDefault="00CA0E12" w:rsidP="00CA0E12">
      <w:pPr>
        <w:rPr>
          <w:noProof/>
        </w:rPr>
      </w:pPr>
    </w:p>
    <w:p w14:paraId="592154A6" w14:textId="77777777" w:rsidR="00CA0E12" w:rsidRDefault="00CA0E12" w:rsidP="00CA0E12">
      <w:pPr>
        <w:jc w:val="right"/>
        <w:rPr>
          <w:b/>
          <w:noProof/>
          <w:u w:val="single"/>
        </w:rPr>
      </w:pPr>
      <w:r>
        <w:rPr>
          <w:noProof/>
        </w:rPr>
        <w:br w:type="page"/>
      </w:r>
      <w:r>
        <w:rPr>
          <w:b/>
          <w:noProof/>
          <w:u w:val="single"/>
        </w:rPr>
        <w:t xml:space="preserve">Appendice </w:t>
      </w:r>
      <w:r w:rsidRPr="006905F3">
        <w:rPr>
          <w:b/>
          <w:noProof/>
          <w:u w:val="single"/>
        </w:rPr>
        <w:t>9</w:t>
      </w:r>
      <w:r>
        <w:rPr>
          <w:b/>
          <w:noProof/>
          <w:u w:val="single"/>
        </w:rPr>
        <w:t>-E-</w:t>
      </w:r>
      <w:r w:rsidRPr="006905F3">
        <w:rPr>
          <w:b/>
          <w:noProof/>
          <w:u w:val="single"/>
        </w:rPr>
        <w:t>9</w:t>
      </w:r>
    </w:p>
    <w:p w14:paraId="6EB93A8B" w14:textId="77777777" w:rsidR="00CA0E12" w:rsidRDefault="00CA0E12" w:rsidP="00CA0E12">
      <w:pPr>
        <w:jc w:val="center"/>
        <w:rPr>
          <w:noProof/>
        </w:rPr>
      </w:pPr>
    </w:p>
    <w:p w14:paraId="5307E952" w14:textId="77777777" w:rsidR="00CA0E12" w:rsidRDefault="00CA0E12" w:rsidP="00CA0E12">
      <w:pPr>
        <w:jc w:val="center"/>
        <w:rPr>
          <w:noProof/>
        </w:rPr>
      </w:pPr>
    </w:p>
    <w:p w14:paraId="718ECE52" w14:textId="77777777" w:rsidR="00CA0E12" w:rsidRDefault="00CA0E12" w:rsidP="00CA0E12">
      <w:pPr>
        <w:jc w:val="center"/>
        <w:rPr>
          <w:noProof/>
        </w:rPr>
      </w:pPr>
      <w:r>
        <w:rPr>
          <w:noProof/>
        </w:rPr>
        <w:t>DÉCLARATIONS</w:t>
      </w:r>
    </w:p>
    <w:p w14:paraId="0E8E1056" w14:textId="77777777" w:rsidR="00CA0E12" w:rsidRDefault="00CA0E12" w:rsidP="00CA0E12">
      <w:pPr>
        <w:rPr>
          <w:noProof/>
        </w:rPr>
      </w:pPr>
    </w:p>
    <w:p w14:paraId="7B15601F" w14:textId="77777777" w:rsidR="00CA0E12" w:rsidRDefault="00CA0E12" w:rsidP="00CA0E12">
      <w:pPr>
        <w:jc w:val="center"/>
        <w:rPr>
          <w:noProof/>
          <w:lang w:val="fr-BE"/>
        </w:rPr>
      </w:pPr>
      <w:r>
        <w:rPr>
          <w:noProof/>
          <w:lang w:val="fr-BE"/>
        </w:rPr>
        <w:t>Déclaration sur les mannoprotéines de levure et le ferrocyanure de potassium</w:t>
      </w:r>
    </w:p>
    <w:p w14:paraId="7E157DE5" w14:textId="77777777" w:rsidR="00CA0E12" w:rsidRDefault="00CA0E12" w:rsidP="00CA0E12">
      <w:pPr>
        <w:rPr>
          <w:noProof/>
          <w:lang w:val="fr-BE"/>
        </w:rPr>
      </w:pPr>
    </w:p>
    <w:p w14:paraId="198BA51E" w14:textId="77777777" w:rsidR="00CA0E12" w:rsidRDefault="00CA0E12" w:rsidP="00CA0E12">
      <w:pPr>
        <w:rPr>
          <w:noProof/>
          <w:lang w:val="fr-BE"/>
        </w:rPr>
      </w:pPr>
      <w:r w:rsidRPr="006905F3">
        <w:rPr>
          <w:noProof/>
          <w:lang w:val="fr-BE"/>
        </w:rPr>
        <w:t>1</w:t>
      </w:r>
      <w:r>
        <w:rPr>
          <w:noProof/>
          <w:lang w:val="fr-BE"/>
        </w:rPr>
        <w:t>.</w:t>
      </w:r>
      <w:r>
        <w:rPr>
          <w:noProof/>
          <w:lang w:val="fr-BE"/>
        </w:rPr>
        <w:tab/>
        <w:t>La note de bas de page </w:t>
      </w:r>
      <w:r w:rsidRPr="006905F3">
        <w:rPr>
          <w:noProof/>
          <w:lang w:val="fr-BE"/>
        </w:rPr>
        <w:t>6</w:t>
      </w:r>
      <w:r>
        <w:rPr>
          <w:noProof/>
          <w:lang w:val="fr-BE"/>
        </w:rPr>
        <w:t xml:space="preserve"> relative au paragraphe </w:t>
      </w:r>
      <w:r w:rsidRPr="006905F3">
        <w:rPr>
          <w:noProof/>
          <w:lang w:val="fr-BE"/>
        </w:rPr>
        <w:t>2</w:t>
      </w:r>
      <w:r>
        <w:rPr>
          <w:noProof/>
          <w:lang w:val="fr-BE"/>
        </w:rPr>
        <w:t>, point b), de l’article </w:t>
      </w:r>
      <w:r w:rsidRPr="006905F3">
        <w:rPr>
          <w:noProof/>
          <w:lang w:val="fr-BE"/>
        </w:rPr>
        <w:t>6</w:t>
      </w:r>
      <w:r>
        <w:rPr>
          <w:noProof/>
          <w:lang w:val="fr-BE"/>
        </w:rPr>
        <w:t xml:space="preserve"> (Définitions des produits et pratiques et procédés œnologiques) prévoit que le vin produit dans l’Union et importé en Nouvelle-Zélande doit respecter les limites prescrites par la législation néo-zélandaise pour l’utilisation des mannoprotéines de levure et du ferrocyanure de potassium dès lors que ces limites diffèrent de celles recommandées dans les résolutions de l’OIV telles que publiées. Sous réserve du paragraphe </w:t>
      </w:r>
      <w:r w:rsidRPr="006905F3">
        <w:rPr>
          <w:noProof/>
          <w:lang w:val="fr-BE"/>
        </w:rPr>
        <w:t>2</w:t>
      </w:r>
      <w:r>
        <w:rPr>
          <w:noProof/>
          <w:lang w:val="fr-BE"/>
        </w:rPr>
        <w:t>, la Nouvelle-Zélande s’efforcera d’obtenir la suppression des limites prescrites pour les mannoprotéines de levure et le ferrocyanure de potassium dans le code des normes alimentaires Australie/Nouvelle-Zélande.</w:t>
      </w:r>
    </w:p>
    <w:p w14:paraId="1D4A2B2B" w14:textId="77777777" w:rsidR="00CA0E12" w:rsidRDefault="00CA0E12" w:rsidP="00CA0E12">
      <w:pPr>
        <w:rPr>
          <w:noProof/>
          <w:lang w:val="fr-BE"/>
        </w:rPr>
      </w:pPr>
    </w:p>
    <w:p w14:paraId="4166DE19" w14:textId="77777777" w:rsidR="00CA0E12" w:rsidRDefault="00CA0E12" w:rsidP="00CA0E12">
      <w:pPr>
        <w:rPr>
          <w:noProof/>
          <w:lang w:val="fr-BE"/>
        </w:rPr>
      </w:pPr>
      <w:r w:rsidRPr="006905F3">
        <w:rPr>
          <w:noProof/>
          <w:lang w:val="fr-BE"/>
        </w:rPr>
        <w:t>2</w:t>
      </w:r>
      <w:r>
        <w:rPr>
          <w:noProof/>
          <w:lang w:val="fr-BE"/>
        </w:rPr>
        <w:t>.</w:t>
      </w:r>
      <w:r>
        <w:rPr>
          <w:noProof/>
          <w:lang w:val="fr-BE"/>
        </w:rPr>
        <w:tab/>
        <w:t>La Nouvelle-Zélande ne peut anticiper le résultat ou les délais du processus visé au paragraphe </w:t>
      </w:r>
      <w:r w:rsidRPr="006905F3">
        <w:rPr>
          <w:noProof/>
          <w:lang w:val="fr-BE"/>
        </w:rPr>
        <w:t>1</w:t>
      </w:r>
      <w:r>
        <w:rPr>
          <w:noProof/>
          <w:lang w:val="fr-BE"/>
        </w:rPr>
        <w:t>, car les limites prescrites sont fixées par les normes alimentaires Australia New Zealand dans le cadre du système alimentaire commun avec l’Australie.</w:t>
      </w:r>
    </w:p>
    <w:p w14:paraId="226337E1" w14:textId="77777777" w:rsidR="00CA0E12" w:rsidRDefault="00CA0E12" w:rsidP="00CA0E12">
      <w:pPr>
        <w:rPr>
          <w:noProof/>
          <w:lang w:val="fr-BE"/>
        </w:rPr>
      </w:pPr>
    </w:p>
    <w:p w14:paraId="53638190" w14:textId="77777777" w:rsidR="00CA0E12" w:rsidRDefault="00CA0E12" w:rsidP="00CA0E12">
      <w:pPr>
        <w:rPr>
          <w:noProof/>
          <w:lang w:val="fr-BE"/>
        </w:rPr>
      </w:pPr>
    </w:p>
    <w:p w14:paraId="2B6E4E73" w14:textId="77777777" w:rsidR="00CA0E12" w:rsidRDefault="00CA0E12" w:rsidP="00CA0E12">
      <w:pPr>
        <w:jc w:val="center"/>
        <w:rPr>
          <w:noProof/>
          <w:lang w:val="fr-BE"/>
        </w:rPr>
      </w:pPr>
      <w:r>
        <w:rPr>
          <w:noProof/>
          <w:lang w:val="fr-BE"/>
        </w:rPr>
        <w:br w:type="page"/>
        <w:t>Déclaration commune concernant l’étiquetage des allergènes sur les vins et spiritueux</w:t>
      </w:r>
    </w:p>
    <w:p w14:paraId="41C46326" w14:textId="77777777" w:rsidR="00CA0E12" w:rsidRDefault="00CA0E12" w:rsidP="00CA0E12">
      <w:pPr>
        <w:rPr>
          <w:noProof/>
          <w:lang w:val="fr-BE"/>
        </w:rPr>
      </w:pPr>
    </w:p>
    <w:p w14:paraId="261C8CB0" w14:textId="77777777" w:rsidR="00CA0E12" w:rsidRDefault="00CA0E12" w:rsidP="00CA0E12">
      <w:pPr>
        <w:rPr>
          <w:noProof/>
          <w:lang w:val="fr-BE"/>
        </w:rPr>
      </w:pPr>
      <w:r w:rsidRPr="006905F3">
        <w:rPr>
          <w:noProof/>
          <w:lang w:val="fr-BE"/>
        </w:rPr>
        <w:t>1</w:t>
      </w:r>
      <w:r>
        <w:rPr>
          <w:noProof/>
          <w:lang w:val="fr-BE"/>
        </w:rPr>
        <w:t>.</w:t>
      </w:r>
      <w:r>
        <w:rPr>
          <w:noProof/>
          <w:lang w:val="fr-BE"/>
        </w:rPr>
        <w:tab/>
        <w:t>Chacune des parties reconnaît le droit de l’autre de réglementer l’information sur l’étiquetage des vins et spiritueux concernant les allergènes.</w:t>
      </w:r>
    </w:p>
    <w:p w14:paraId="304DF449" w14:textId="77777777" w:rsidR="00CA0E12" w:rsidRDefault="00CA0E12" w:rsidP="00CA0E12">
      <w:pPr>
        <w:rPr>
          <w:noProof/>
          <w:lang w:val="fr-BE"/>
        </w:rPr>
      </w:pPr>
    </w:p>
    <w:p w14:paraId="39A15EC6" w14:textId="77777777" w:rsidR="00CA0E12" w:rsidRDefault="00CA0E12" w:rsidP="00CA0E12">
      <w:pPr>
        <w:rPr>
          <w:noProof/>
          <w:lang w:val="fr-BE"/>
        </w:rPr>
      </w:pPr>
      <w:r w:rsidRPr="006905F3">
        <w:rPr>
          <w:noProof/>
          <w:lang w:val="fr-BE"/>
        </w:rPr>
        <w:t>2</w:t>
      </w:r>
      <w:r>
        <w:rPr>
          <w:noProof/>
          <w:lang w:val="fr-BE"/>
        </w:rPr>
        <w:t>.</w:t>
      </w:r>
      <w:r>
        <w:rPr>
          <w:noProof/>
          <w:lang w:val="fr-BE"/>
        </w:rPr>
        <w:tab/>
        <w:t>Sans préjudice de l’article </w:t>
      </w:r>
      <w:r w:rsidRPr="006905F3">
        <w:rPr>
          <w:noProof/>
          <w:lang w:val="fr-BE"/>
        </w:rPr>
        <w:t>8</w:t>
      </w:r>
      <w:r>
        <w:rPr>
          <w:noProof/>
          <w:lang w:val="fr-BE"/>
        </w:rPr>
        <w:t xml:space="preserve"> (Placement des informations d’étiquetage obligatoires) de l’annexe </w:t>
      </w:r>
      <w:r w:rsidRPr="006905F3">
        <w:rPr>
          <w:noProof/>
          <w:lang w:val="fr-BE"/>
        </w:rPr>
        <w:t>9</w:t>
      </w:r>
      <w:r>
        <w:rPr>
          <w:noProof/>
          <w:lang w:val="fr-BE"/>
        </w:rPr>
        <w:t>-E, les parties reconnaissent ce qui suit:</w:t>
      </w:r>
    </w:p>
    <w:p w14:paraId="7EBDABFD" w14:textId="77777777" w:rsidR="00CA0E12" w:rsidRDefault="00CA0E12" w:rsidP="00CA0E12">
      <w:pPr>
        <w:rPr>
          <w:noProof/>
          <w:lang w:val="fr-BE"/>
        </w:rPr>
      </w:pPr>
    </w:p>
    <w:p w14:paraId="4D7C15DA" w14:textId="77777777" w:rsidR="00CA0E12" w:rsidRDefault="00CA0E12" w:rsidP="00CA0E12">
      <w:pPr>
        <w:ind w:left="567" w:hanging="567"/>
        <w:rPr>
          <w:noProof/>
          <w:lang w:val="fr-BE"/>
        </w:rPr>
      </w:pPr>
      <w:r>
        <w:rPr>
          <w:noProof/>
          <w:lang w:val="fr-BE"/>
        </w:rPr>
        <w:t>a)</w:t>
      </w:r>
      <w:r>
        <w:rPr>
          <w:noProof/>
          <w:lang w:val="fr-BE"/>
        </w:rPr>
        <w:tab/>
        <w:t>l’Union peut exiger que les mentions obligatoires relatives aux allergènes prévues par le règlement (UE) n</w:t>
      </w:r>
      <w:r>
        <w:rPr>
          <w:noProof/>
          <w:vertAlign w:val="superscript"/>
          <w:lang w:val="fr-BE"/>
        </w:rPr>
        <w:t>o</w:t>
      </w:r>
      <w:r>
        <w:rPr>
          <w:noProof/>
          <w:lang w:val="fr-BE"/>
        </w:rPr>
        <w:t> </w:t>
      </w:r>
      <w:r w:rsidRPr="006905F3">
        <w:rPr>
          <w:noProof/>
          <w:lang w:val="fr-BE"/>
        </w:rPr>
        <w:t>1169</w:t>
      </w:r>
      <w:r>
        <w:rPr>
          <w:noProof/>
          <w:lang w:val="fr-BE"/>
        </w:rPr>
        <w:t>/</w:t>
      </w:r>
      <w:r w:rsidRPr="006905F3">
        <w:rPr>
          <w:noProof/>
          <w:lang w:val="fr-BE"/>
        </w:rPr>
        <w:t>2011</w:t>
      </w:r>
      <w:r>
        <w:rPr>
          <w:rStyle w:val="FootnoteReference"/>
          <w:noProof/>
        </w:rPr>
        <w:footnoteReference w:id="34"/>
      </w:r>
      <w:r>
        <w:rPr>
          <w:noProof/>
          <w:lang w:val="fr-BE"/>
        </w:rPr>
        <w:t xml:space="preserve"> ou le règlement délégué (UE) </w:t>
      </w:r>
      <w:r w:rsidRPr="006905F3">
        <w:rPr>
          <w:noProof/>
          <w:lang w:val="fr-BE"/>
        </w:rPr>
        <w:t>2019</w:t>
      </w:r>
      <w:r>
        <w:rPr>
          <w:noProof/>
          <w:lang w:val="fr-BE"/>
        </w:rPr>
        <w:t>/</w:t>
      </w:r>
      <w:r w:rsidRPr="006905F3">
        <w:rPr>
          <w:noProof/>
          <w:lang w:val="fr-BE"/>
        </w:rPr>
        <w:t>33</w:t>
      </w:r>
      <w:r>
        <w:rPr>
          <w:noProof/>
          <w:lang w:val="fr-BE"/>
        </w:rPr>
        <w:t xml:space="preserve"> de la Commission soient incluses dans la description et la présentation des vins et spiritueux; et</w:t>
      </w:r>
    </w:p>
    <w:p w14:paraId="2C5F194C" w14:textId="77777777" w:rsidR="00CA0E12" w:rsidRDefault="00CA0E12" w:rsidP="00CA0E12">
      <w:pPr>
        <w:ind w:left="567" w:hanging="567"/>
        <w:rPr>
          <w:noProof/>
          <w:lang w:val="fr-BE"/>
        </w:rPr>
      </w:pPr>
    </w:p>
    <w:p w14:paraId="575A4EED" w14:textId="77777777" w:rsidR="00CA0E12" w:rsidRDefault="00CA0E12" w:rsidP="00CA0E12">
      <w:pPr>
        <w:ind w:left="567" w:hanging="567"/>
        <w:rPr>
          <w:noProof/>
          <w:lang w:val="fr-BE"/>
        </w:rPr>
      </w:pPr>
      <w:r>
        <w:rPr>
          <w:noProof/>
          <w:lang w:val="fr-BE"/>
        </w:rPr>
        <w:t>b)</w:t>
      </w:r>
      <w:r>
        <w:rPr>
          <w:noProof/>
          <w:lang w:val="fr-BE"/>
        </w:rPr>
        <w:tab/>
        <w:t>pour la Nouvelle-Zélande, l’étiquetage des allergènes est soumis au régime réglementaire conjoint de la Nouvelle-Zélande et de l’Australie en vertu de la norme alimentaire </w:t>
      </w:r>
      <w:r w:rsidRPr="006905F3">
        <w:rPr>
          <w:noProof/>
          <w:lang w:val="fr-BE"/>
        </w:rPr>
        <w:t>1</w:t>
      </w:r>
      <w:r>
        <w:rPr>
          <w:noProof/>
          <w:lang w:val="fr-BE"/>
        </w:rPr>
        <w:t>.</w:t>
      </w:r>
      <w:r w:rsidRPr="006905F3">
        <w:rPr>
          <w:noProof/>
          <w:lang w:val="fr-BE"/>
        </w:rPr>
        <w:t>2</w:t>
      </w:r>
      <w:r>
        <w:rPr>
          <w:noProof/>
          <w:lang w:val="fr-BE"/>
        </w:rPr>
        <w:t>.</w:t>
      </w:r>
      <w:r w:rsidRPr="006905F3">
        <w:rPr>
          <w:noProof/>
          <w:lang w:val="fr-BE"/>
        </w:rPr>
        <w:t>3</w:t>
      </w:r>
      <w:r>
        <w:rPr>
          <w:noProof/>
          <w:lang w:val="fr-BE"/>
        </w:rPr>
        <w:t>, code des normes alimentaires Australie/Nouvelle-Zélande.</w:t>
      </w:r>
    </w:p>
    <w:p w14:paraId="3E92BD87" w14:textId="77777777" w:rsidR="00CA0E12" w:rsidRDefault="00CA0E12" w:rsidP="00CA0E12">
      <w:pPr>
        <w:rPr>
          <w:noProof/>
          <w:lang w:val="fr-BE"/>
        </w:rPr>
      </w:pPr>
    </w:p>
    <w:p w14:paraId="1E7DBF4F" w14:textId="77777777" w:rsidR="00CA0E12" w:rsidRDefault="00CA0E12" w:rsidP="00CA0E12">
      <w:pPr>
        <w:rPr>
          <w:noProof/>
          <w:lang w:val="fr-BE"/>
        </w:rPr>
      </w:pPr>
      <w:r w:rsidRPr="006905F3">
        <w:rPr>
          <w:noProof/>
          <w:lang w:val="fr-BE"/>
        </w:rPr>
        <w:t>3</w:t>
      </w:r>
      <w:r>
        <w:rPr>
          <w:noProof/>
          <w:lang w:val="fr-BE"/>
        </w:rPr>
        <w:t>.</w:t>
      </w:r>
      <w:r>
        <w:rPr>
          <w:noProof/>
          <w:lang w:val="fr-BE"/>
        </w:rPr>
        <w:tab/>
        <w:t>Les parties collaborent en vue de parvenir, si possible, à un résultat mutuellement acceptable en ce qui concerne les exigences en matière d’étiquetage des allergènes.</w:t>
      </w:r>
    </w:p>
    <w:p w14:paraId="5920F651" w14:textId="77777777" w:rsidR="00CA0E12" w:rsidRDefault="00CA0E12" w:rsidP="00CA0E12">
      <w:pPr>
        <w:rPr>
          <w:noProof/>
          <w:lang w:val="fr-BE"/>
        </w:rPr>
      </w:pPr>
    </w:p>
    <w:p w14:paraId="6096593D" w14:textId="77777777" w:rsidR="00CA0E12" w:rsidRDefault="00CA0E12" w:rsidP="00CA0E12">
      <w:pPr>
        <w:rPr>
          <w:noProof/>
          <w:lang w:val="fr-BE"/>
        </w:rPr>
      </w:pPr>
    </w:p>
    <w:p w14:paraId="02EA74DF" w14:textId="77777777" w:rsidR="00CA0E12" w:rsidRDefault="00CA0E12" w:rsidP="00CA0E12">
      <w:pPr>
        <w:jc w:val="center"/>
        <w:rPr>
          <w:noProof/>
          <w:lang w:val="fr-BE"/>
        </w:rPr>
      </w:pPr>
      <w:r>
        <w:rPr>
          <w:noProof/>
          <w:lang w:val="fr-BE"/>
        </w:rPr>
        <w:br w:type="page"/>
        <w:t>Déclaration concernant l’utilisation de «brut nature» et «extra brut» sur les vins mousseux produits dans l’Union</w:t>
      </w:r>
    </w:p>
    <w:p w14:paraId="77923E37" w14:textId="77777777" w:rsidR="00CA0E12" w:rsidRDefault="00CA0E12" w:rsidP="00CA0E12">
      <w:pPr>
        <w:rPr>
          <w:noProof/>
          <w:lang w:val="fr-BE"/>
        </w:rPr>
      </w:pPr>
    </w:p>
    <w:p w14:paraId="4069AE75" w14:textId="77777777" w:rsidR="00CA0E12" w:rsidRDefault="00CA0E12" w:rsidP="00CA0E12">
      <w:pPr>
        <w:rPr>
          <w:noProof/>
          <w:lang w:val="fr-BE"/>
        </w:rPr>
      </w:pPr>
      <w:r>
        <w:rPr>
          <w:noProof/>
          <w:lang w:val="fr-BE"/>
        </w:rPr>
        <w:t xml:space="preserve">Les vins mousseux produits dans l’Union et importés en Nouvelle-Zélande peuvent être décrits par les termes «brut nature» et «extra brut» en Nouvelle-Zélande, à condition qu’une telle utilisation ne soit pas fausse ni de nature à induire en erreur les consommateurs néo-zélandais au sens de la Fair Trading Act </w:t>
      </w:r>
      <w:r w:rsidRPr="006905F3">
        <w:rPr>
          <w:noProof/>
          <w:lang w:val="fr-BE"/>
        </w:rPr>
        <w:t>1986</w:t>
      </w:r>
      <w:r>
        <w:rPr>
          <w:noProof/>
          <w:lang w:val="fr-BE"/>
        </w:rPr>
        <w:t xml:space="preserve"> (loi de </w:t>
      </w:r>
      <w:r w:rsidRPr="006905F3">
        <w:rPr>
          <w:noProof/>
          <w:lang w:val="fr-BE"/>
        </w:rPr>
        <w:t>1986</w:t>
      </w:r>
      <w:r>
        <w:rPr>
          <w:noProof/>
          <w:lang w:val="fr-BE"/>
        </w:rPr>
        <w:t xml:space="preserve"> sur la loyauté des transactions commerciales) et que cette utilisation réponde aux exigences de la Food Act </w:t>
      </w:r>
      <w:r w:rsidRPr="006905F3">
        <w:rPr>
          <w:noProof/>
          <w:lang w:val="fr-BE"/>
        </w:rPr>
        <w:t>2014</w:t>
      </w:r>
      <w:r>
        <w:rPr>
          <w:noProof/>
          <w:lang w:val="fr-BE"/>
        </w:rPr>
        <w:t xml:space="preserve"> (loi de </w:t>
      </w:r>
      <w:r w:rsidRPr="006905F3">
        <w:rPr>
          <w:noProof/>
          <w:lang w:val="fr-BE"/>
        </w:rPr>
        <w:t>2014</w:t>
      </w:r>
      <w:r>
        <w:rPr>
          <w:noProof/>
          <w:lang w:val="fr-BE"/>
        </w:rPr>
        <w:t xml:space="preserve"> sur les denrées alimentaires).</w:t>
      </w:r>
    </w:p>
    <w:p w14:paraId="31568D41" w14:textId="77777777" w:rsidR="00CA0E12" w:rsidRDefault="00CA0E12" w:rsidP="00CA0E12">
      <w:pPr>
        <w:rPr>
          <w:noProof/>
          <w:lang w:val="fr-BE"/>
        </w:rPr>
      </w:pPr>
    </w:p>
    <w:p w14:paraId="6075CCC7" w14:textId="77777777" w:rsidR="00CA0E12" w:rsidRDefault="00CA0E12" w:rsidP="00CA0E12">
      <w:pPr>
        <w:rPr>
          <w:noProof/>
          <w:lang w:val="fr-BE"/>
        </w:rPr>
      </w:pPr>
    </w:p>
    <w:p w14:paraId="223DEA27" w14:textId="77777777" w:rsidR="00CA0E12" w:rsidRDefault="00CA0E12" w:rsidP="00CA0E12">
      <w:pPr>
        <w:jc w:val="center"/>
        <w:rPr>
          <w:noProof/>
          <w:lang w:val="fr-BE"/>
        </w:rPr>
      </w:pPr>
      <w:r>
        <w:rPr>
          <w:noProof/>
          <w:lang w:val="fr-BE"/>
        </w:rPr>
        <w:t>________________</w:t>
      </w:r>
    </w:p>
    <w:p w14:paraId="3C4C974F" w14:textId="77777777" w:rsidR="00CA0E12" w:rsidRDefault="00CA0E12" w:rsidP="00CA0E12">
      <w:pPr>
        <w:widowControl/>
        <w:rPr>
          <w:b/>
          <w:noProof/>
          <w:u w:val="single"/>
          <w:lang w:val="fr-BE"/>
        </w:rPr>
        <w:sectPr w:rsidR="00CA0E12">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20"/>
        </w:sectPr>
      </w:pPr>
    </w:p>
    <w:p w14:paraId="615593EE"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10</w:t>
      </w:r>
      <w:r>
        <w:rPr>
          <w:b/>
          <w:noProof/>
          <w:u w:val="single"/>
          <w:lang w:val="fr-BE"/>
        </w:rPr>
        <w:t>-A</w:t>
      </w:r>
    </w:p>
    <w:p w14:paraId="2B18F052" w14:textId="77777777" w:rsidR="00CA0E12" w:rsidRDefault="00CA0E12" w:rsidP="00CA0E12">
      <w:pPr>
        <w:jc w:val="center"/>
        <w:rPr>
          <w:noProof/>
          <w:lang w:val="fr-BE"/>
        </w:rPr>
      </w:pPr>
    </w:p>
    <w:p w14:paraId="76C851FA" w14:textId="77777777" w:rsidR="00CA0E12" w:rsidRDefault="00CA0E12" w:rsidP="00CA0E12">
      <w:pPr>
        <w:jc w:val="center"/>
        <w:rPr>
          <w:noProof/>
          <w:lang w:val="fr-BE"/>
        </w:rPr>
      </w:pPr>
    </w:p>
    <w:p w14:paraId="7DFDDC00" w14:textId="77777777" w:rsidR="00CA0E12" w:rsidRDefault="00CA0E12" w:rsidP="00CA0E12">
      <w:pPr>
        <w:jc w:val="center"/>
        <w:rPr>
          <w:noProof/>
          <w:lang w:val="fr-BE"/>
        </w:rPr>
      </w:pPr>
      <w:r>
        <w:rPr>
          <w:noProof/>
          <w:lang w:val="fr-BE"/>
        </w:rPr>
        <w:t>MESURES EXISTANTES</w:t>
      </w:r>
    </w:p>
    <w:p w14:paraId="0EEDF9B1" w14:textId="77777777" w:rsidR="00CA0E12" w:rsidRDefault="00CA0E12" w:rsidP="00CA0E12">
      <w:pPr>
        <w:jc w:val="center"/>
        <w:rPr>
          <w:noProof/>
          <w:lang w:val="fr-BE"/>
        </w:rPr>
      </w:pPr>
    </w:p>
    <w:p w14:paraId="5A90C15C" w14:textId="77777777" w:rsidR="00CA0E12" w:rsidRDefault="00CA0E12" w:rsidP="00CA0E12">
      <w:pPr>
        <w:jc w:val="center"/>
        <w:rPr>
          <w:noProof/>
          <w:lang w:val="fr-BE"/>
        </w:rPr>
      </w:pPr>
      <w:r>
        <w:rPr>
          <w:noProof/>
          <w:lang w:val="fr-BE"/>
        </w:rPr>
        <w:t>Notes introductives</w:t>
      </w:r>
    </w:p>
    <w:p w14:paraId="7E56B9E3" w14:textId="77777777" w:rsidR="00CA0E12" w:rsidRDefault="00CA0E12" w:rsidP="00CA0E12">
      <w:pPr>
        <w:rPr>
          <w:noProof/>
          <w:lang w:val="fr-BE"/>
        </w:rPr>
      </w:pPr>
    </w:p>
    <w:p w14:paraId="60264701" w14:textId="77777777" w:rsidR="00CA0E12" w:rsidRDefault="00CA0E12" w:rsidP="00CA0E12">
      <w:pPr>
        <w:rPr>
          <w:noProof/>
          <w:lang w:val="fr-BE"/>
        </w:rPr>
      </w:pPr>
      <w:r w:rsidRPr="006905F3">
        <w:rPr>
          <w:noProof/>
          <w:lang w:val="fr-BE"/>
        </w:rPr>
        <w:t>1</w:t>
      </w:r>
      <w:r>
        <w:rPr>
          <w:noProof/>
          <w:lang w:val="fr-BE"/>
        </w:rPr>
        <w:t>.</w:t>
      </w:r>
      <w:r>
        <w:rPr>
          <w:noProof/>
          <w:lang w:val="fr-BE"/>
        </w:rPr>
        <w:tab/>
        <w:t>Les listes de la Nouvelle-Zélande et de l’Union énoncent, en vertu de l’article </w:t>
      </w:r>
      <w:r w:rsidRPr="006905F3">
        <w:rPr>
          <w:noProof/>
          <w:lang w:val="fr-BE"/>
        </w:rPr>
        <w:t>10</w:t>
      </w:r>
      <w:r>
        <w:rPr>
          <w:noProof/>
          <w:lang w:val="fr-BE"/>
        </w:rPr>
        <w:t>.</w:t>
      </w:r>
      <w:r w:rsidRPr="006905F3">
        <w:rPr>
          <w:noProof/>
          <w:lang w:val="fr-BE"/>
        </w:rPr>
        <w:t>10</w:t>
      </w:r>
      <w:r>
        <w:rPr>
          <w:noProof/>
          <w:lang w:val="fr-BE"/>
        </w:rPr>
        <w:t xml:space="preserve"> (Mesures non conformes) et de l’article </w:t>
      </w:r>
      <w:r w:rsidRPr="006905F3">
        <w:rPr>
          <w:noProof/>
          <w:lang w:val="fr-BE"/>
        </w:rPr>
        <w:t>10</w:t>
      </w:r>
      <w:r>
        <w:rPr>
          <w:noProof/>
          <w:lang w:val="fr-BE"/>
        </w:rPr>
        <w:t>.</w:t>
      </w:r>
      <w:r w:rsidRPr="006905F3">
        <w:rPr>
          <w:noProof/>
          <w:lang w:val="fr-BE"/>
        </w:rPr>
        <w:t>18</w:t>
      </w:r>
      <w:r>
        <w:rPr>
          <w:noProof/>
          <w:lang w:val="fr-BE"/>
        </w:rPr>
        <w:t xml:space="preserve"> (Mesures non conformes), les mesures existantes de la Nouvelle-Zélande et de l’Union qui ne sont pas conformes aux obligations imposées par:</w:t>
      </w:r>
    </w:p>
    <w:p w14:paraId="377ECFD9" w14:textId="77777777" w:rsidR="00CA0E12" w:rsidRDefault="00CA0E12" w:rsidP="00CA0E12">
      <w:pPr>
        <w:rPr>
          <w:noProof/>
          <w:lang w:val="fr-BE"/>
        </w:rPr>
      </w:pPr>
    </w:p>
    <w:p w14:paraId="16F8938C" w14:textId="77777777" w:rsidR="00CA0E12" w:rsidRDefault="00CA0E12" w:rsidP="00CA0E12">
      <w:pPr>
        <w:ind w:left="567" w:hanging="567"/>
        <w:rPr>
          <w:noProof/>
          <w:lang w:val="fr-BE"/>
        </w:rPr>
      </w:pPr>
      <w:r>
        <w:rPr>
          <w:noProof/>
          <w:lang w:val="fr-BE"/>
        </w:rPr>
        <w:t>a)</w:t>
      </w:r>
      <w:r>
        <w:rPr>
          <w:noProof/>
          <w:lang w:val="fr-BE"/>
        </w:rPr>
        <w:tab/>
        <w:t>l’article </w:t>
      </w:r>
      <w:r w:rsidRPr="006905F3">
        <w:rPr>
          <w:noProof/>
          <w:lang w:val="fr-BE"/>
        </w:rPr>
        <w:t>10</w:t>
      </w:r>
      <w:r>
        <w:rPr>
          <w:noProof/>
          <w:lang w:val="fr-BE"/>
        </w:rPr>
        <w:t>.</w:t>
      </w:r>
      <w:r w:rsidRPr="006905F3">
        <w:rPr>
          <w:noProof/>
          <w:lang w:val="fr-BE"/>
        </w:rPr>
        <w:t>5</w:t>
      </w:r>
      <w:r>
        <w:rPr>
          <w:noProof/>
          <w:lang w:val="fr-BE"/>
        </w:rPr>
        <w:t xml:space="preserve"> (Accès aux marchés) ou l’article </w:t>
      </w:r>
      <w:r w:rsidRPr="006905F3">
        <w:rPr>
          <w:noProof/>
          <w:lang w:val="fr-BE"/>
        </w:rPr>
        <w:t>10</w:t>
      </w:r>
      <w:r>
        <w:rPr>
          <w:noProof/>
          <w:lang w:val="fr-BE"/>
        </w:rPr>
        <w:t>.</w:t>
      </w:r>
      <w:r w:rsidRPr="006905F3">
        <w:rPr>
          <w:noProof/>
          <w:lang w:val="fr-BE"/>
        </w:rPr>
        <w:t>14</w:t>
      </w:r>
      <w:r>
        <w:rPr>
          <w:noProof/>
          <w:lang w:val="fr-BE"/>
        </w:rPr>
        <w:t xml:space="preserve"> (Accès aux marchés);</w:t>
      </w:r>
    </w:p>
    <w:p w14:paraId="594121EC" w14:textId="77777777" w:rsidR="00CA0E12" w:rsidRDefault="00CA0E12" w:rsidP="00CA0E12">
      <w:pPr>
        <w:ind w:left="567" w:hanging="567"/>
        <w:rPr>
          <w:noProof/>
          <w:lang w:val="fr-BE"/>
        </w:rPr>
      </w:pPr>
    </w:p>
    <w:p w14:paraId="32BF4030" w14:textId="77777777" w:rsidR="00CA0E12" w:rsidRDefault="00CA0E12" w:rsidP="00CA0E12">
      <w:pPr>
        <w:ind w:left="567" w:hanging="567"/>
        <w:rPr>
          <w:noProof/>
          <w:lang w:val="fr-BE"/>
        </w:rPr>
      </w:pPr>
      <w:r>
        <w:rPr>
          <w:noProof/>
          <w:lang w:val="fr-BE"/>
        </w:rPr>
        <w:t>b)</w:t>
      </w:r>
      <w:r>
        <w:rPr>
          <w:noProof/>
          <w:lang w:val="fr-BE"/>
        </w:rPr>
        <w:tab/>
        <w:t>l’article </w:t>
      </w:r>
      <w:r w:rsidRPr="006905F3">
        <w:rPr>
          <w:noProof/>
          <w:lang w:val="fr-BE"/>
        </w:rPr>
        <w:t>10</w:t>
      </w:r>
      <w:r>
        <w:rPr>
          <w:noProof/>
          <w:lang w:val="fr-BE"/>
        </w:rPr>
        <w:t>.</w:t>
      </w:r>
      <w:r w:rsidRPr="006905F3">
        <w:rPr>
          <w:noProof/>
          <w:lang w:val="fr-BE"/>
        </w:rPr>
        <w:t>15</w:t>
      </w:r>
      <w:r>
        <w:rPr>
          <w:noProof/>
          <w:lang w:val="fr-BE"/>
        </w:rPr>
        <w:t xml:space="preserve"> (Présence locale);</w:t>
      </w:r>
    </w:p>
    <w:p w14:paraId="6E0E4907" w14:textId="77777777" w:rsidR="00CA0E12" w:rsidRDefault="00CA0E12" w:rsidP="00CA0E12">
      <w:pPr>
        <w:ind w:left="567" w:hanging="567"/>
        <w:rPr>
          <w:noProof/>
          <w:lang w:val="fr-BE"/>
        </w:rPr>
      </w:pPr>
    </w:p>
    <w:p w14:paraId="35147858" w14:textId="77777777" w:rsidR="00CA0E12" w:rsidRDefault="00CA0E12" w:rsidP="00CA0E12">
      <w:pPr>
        <w:ind w:left="567" w:hanging="567"/>
        <w:rPr>
          <w:noProof/>
          <w:lang w:val="fr-BE"/>
        </w:rPr>
      </w:pPr>
      <w:r>
        <w:rPr>
          <w:noProof/>
          <w:lang w:val="fr-BE"/>
        </w:rPr>
        <w:t>c)</w:t>
      </w:r>
      <w:r>
        <w:rPr>
          <w:noProof/>
          <w:lang w:val="fr-BE"/>
        </w:rPr>
        <w:tab/>
        <w:t>l’article </w:t>
      </w:r>
      <w:r w:rsidRPr="006905F3">
        <w:rPr>
          <w:noProof/>
          <w:lang w:val="fr-BE"/>
        </w:rPr>
        <w:t>10</w:t>
      </w:r>
      <w:r>
        <w:rPr>
          <w:noProof/>
          <w:lang w:val="fr-BE"/>
        </w:rPr>
        <w:t>.</w:t>
      </w:r>
      <w:r w:rsidRPr="006905F3">
        <w:rPr>
          <w:noProof/>
          <w:lang w:val="fr-BE"/>
        </w:rPr>
        <w:t>6</w:t>
      </w:r>
      <w:r>
        <w:rPr>
          <w:noProof/>
          <w:lang w:val="fr-BE"/>
        </w:rPr>
        <w:t xml:space="preserve"> (Traitement national) ou l’article </w:t>
      </w:r>
      <w:r w:rsidRPr="006905F3">
        <w:rPr>
          <w:noProof/>
          <w:lang w:val="fr-BE"/>
        </w:rPr>
        <w:t>10</w:t>
      </w:r>
      <w:r>
        <w:rPr>
          <w:noProof/>
          <w:lang w:val="fr-BE"/>
        </w:rPr>
        <w:t>.</w:t>
      </w:r>
      <w:r w:rsidRPr="006905F3">
        <w:rPr>
          <w:noProof/>
          <w:lang w:val="fr-BE"/>
        </w:rPr>
        <w:t>16</w:t>
      </w:r>
      <w:r>
        <w:rPr>
          <w:noProof/>
          <w:lang w:val="fr-BE"/>
        </w:rPr>
        <w:t xml:space="preserve"> (Traitement national);</w:t>
      </w:r>
    </w:p>
    <w:p w14:paraId="6D59A9E6" w14:textId="77777777" w:rsidR="00CA0E12" w:rsidRDefault="00CA0E12" w:rsidP="00CA0E12">
      <w:pPr>
        <w:ind w:left="567" w:hanging="567"/>
        <w:rPr>
          <w:noProof/>
          <w:lang w:val="fr-BE"/>
        </w:rPr>
      </w:pPr>
    </w:p>
    <w:p w14:paraId="23D7C5E8" w14:textId="77777777" w:rsidR="00CA0E12" w:rsidRDefault="00CA0E12" w:rsidP="00CA0E12">
      <w:pPr>
        <w:ind w:left="567" w:hanging="567"/>
        <w:rPr>
          <w:noProof/>
          <w:lang w:val="fr-BE"/>
        </w:rPr>
      </w:pPr>
      <w:r>
        <w:rPr>
          <w:noProof/>
          <w:lang w:val="fr-BE"/>
        </w:rPr>
        <w:t>d)</w:t>
      </w:r>
      <w:r>
        <w:rPr>
          <w:noProof/>
          <w:lang w:val="fr-BE"/>
        </w:rPr>
        <w:tab/>
        <w:t>l’article </w:t>
      </w:r>
      <w:r w:rsidRPr="006905F3">
        <w:rPr>
          <w:noProof/>
          <w:lang w:val="fr-BE"/>
        </w:rPr>
        <w:t>10</w:t>
      </w:r>
      <w:r>
        <w:rPr>
          <w:noProof/>
          <w:lang w:val="fr-BE"/>
        </w:rPr>
        <w:t>.</w:t>
      </w:r>
      <w:r w:rsidRPr="006905F3">
        <w:rPr>
          <w:noProof/>
          <w:lang w:val="fr-BE"/>
        </w:rPr>
        <w:t>7</w:t>
      </w:r>
      <w:r>
        <w:rPr>
          <w:noProof/>
          <w:lang w:val="fr-BE"/>
        </w:rPr>
        <w:t xml:space="preserve"> (Traitement de la nation la plus favorisée) ou l’article </w:t>
      </w:r>
      <w:r w:rsidRPr="006905F3">
        <w:rPr>
          <w:noProof/>
          <w:lang w:val="fr-BE"/>
        </w:rPr>
        <w:t>10</w:t>
      </w:r>
      <w:r>
        <w:rPr>
          <w:noProof/>
          <w:lang w:val="fr-BE"/>
        </w:rPr>
        <w:t>.</w:t>
      </w:r>
      <w:r w:rsidRPr="006905F3">
        <w:rPr>
          <w:noProof/>
          <w:lang w:val="fr-BE"/>
        </w:rPr>
        <w:t>17</w:t>
      </w:r>
      <w:r>
        <w:rPr>
          <w:noProof/>
          <w:lang w:val="fr-BE"/>
        </w:rPr>
        <w:t xml:space="preserve"> (Traitement de la nation la plus favorisée);</w:t>
      </w:r>
    </w:p>
    <w:p w14:paraId="27D017BF" w14:textId="77777777" w:rsidR="00CA0E12" w:rsidRDefault="00CA0E12" w:rsidP="00CA0E12">
      <w:pPr>
        <w:ind w:left="567" w:hanging="567"/>
        <w:rPr>
          <w:noProof/>
          <w:lang w:val="fr-BE"/>
        </w:rPr>
      </w:pPr>
    </w:p>
    <w:p w14:paraId="752BB248" w14:textId="77777777" w:rsidR="00CA0E12" w:rsidRDefault="00CA0E12" w:rsidP="00CA0E12">
      <w:pPr>
        <w:ind w:left="567" w:hanging="567"/>
        <w:rPr>
          <w:noProof/>
          <w:lang w:val="fr-BE"/>
        </w:rPr>
      </w:pPr>
      <w:r>
        <w:rPr>
          <w:noProof/>
          <w:lang w:val="fr-BE"/>
        </w:rPr>
        <w:t>e)</w:t>
      </w:r>
      <w:r>
        <w:rPr>
          <w:noProof/>
          <w:lang w:val="fr-BE"/>
        </w:rPr>
        <w:tab/>
        <w:t>l’article </w:t>
      </w:r>
      <w:r w:rsidRPr="006905F3">
        <w:rPr>
          <w:noProof/>
          <w:lang w:val="fr-BE"/>
        </w:rPr>
        <w:t>10</w:t>
      </w:r>
      <w:r>
        <w:rPr>
          <w:noProof/>
          <w:lang w:val="fr-BE"/>
        </w:rPr>
        <w:t>.</w:t>
      </w:r>
      <w:r w:rsidRPr="006905F3">
        <w:rPr>
          <w:noProof/>
          <w:lang w:val="fr-BE"/>
        </w:rPr>
        <w:t>8</w:t>
      </w:r>
      <w:r>
        <w:rPr>
          <w:noProof/>
          <w:lang w:val="fr-BE"/>
        </w:rPr>
        <w:t xml:space="preserve"> (Dirigeants et conseils d’administration);</w:t>
      </w:r>
    </w:p>
    <w:p w14:paraId="28636154" w14:textId="77777777" w:rsidR="00CA0E12" w:rsidRDefault="00CA0E12" w:rsidP="00CA0E12">
      <w:pPr>
        <w:ind w:left="567" w:hanging="567"/>
        <w:rPr>
          <w:noProof/>
          <w:lang w:val="fr-BE"/>
        </w:rPr>
      </w:pPr>
    </w:p>
    <w:p w14:paraId="0799A005" w14:textId="77777777" w:rsidR="00CA0E12" w:rsidRDefault="00CA0E12" w:rsidP="00CA0E12">
      <w:pPr>
        <w:ind w:left="567" w:hanging="567"/>
        <w:rPr>
          <w:noProof/>
          <w:lang w:val="fr-BE"/>
        </w:rPr>
      </w:pPr>
      <w:r>
        <w:rPr>
          <w:noProof/>
          <w:lang w:val="fr-BE"/>
        </w:rPr>
        <w:t>f)</w:t>
      </w:r>
      <w:r>
        <w:rPr>
          <w:noProof/>
          <w:lang w:val="fr-BE"/>
        </w:rPr>
        <w:tab/>
        <w:t>l’article </w:t>
      </w:r>
      <w:r w:rsidRPr="006905F3">
        <w:rPr>
          <w:noProof/>
          <w:lang w:val="fr-BE"/>
        </w:rPr>
        <w:t>10</w:t>
      </w:r>
      <w:r>
        <w:rPr>
          <w:noProof/>
          <w:lang w:val="fr-BE"/>
        </w:rPr>
        <w:t>.</w:t>
      </w:r>
      <w:r w:rsidRPr="006905F3">
        <w:rPr>
          <w:noProof/>
          <w:lang w:val="fr-BE"/>
        </w:rPr>
        <w:t>9</w:t>
      </w:r>
      <w:r>
        <w:rPr>
          <w:noProof/>
          <w:lang w:val="fr-BE"/>
        </w:rPr>
        <w:t xml:space="preserve"> (Prescriptions de résultats).</w:t>
      </w:r>
    </w:p>
    <w:p w14:paraId="2B9CA4C1" w14:textId="77777777" w:rsidR="00CA0E12" w:rsidRDefault="00CA0E12" w:rsidP="00CA0E12">
      <w:pPr>
        <w:rPr>
          <w:noProof/>
          <w:lang w:val="fr-BE"/>
        </w:rPr>
      </w:pPr>
    </w:p>
    <w:p w14:paraId="336937C9"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Les réserves d’une partie s’entendent sans préjudice des droits et obligations des parties au titre de l’AGCS.</w:t>
      </w:r>
    </w:p>
    <w:p w14:paraId="668DF248" w14:textId="77777777" w:rsidR="00CA0E12" w:rsidRDefault="00CA0E12" w:rsidP="00CA0E12">
      <w:pPr>
        <w:rPr>
          <w:noProof/>
          <w:lang w:val="fr-BE"/>
        </w:rPr>
      </w:pPr>
    </w:p>
    <w:p w14:paraId="6E94B34F" w14:textId="77777777" w:rsidR="00CA0E12" w:rsidRDefault="00CA0E12" w:rsidP="00CA0E12">
      <w:pPr>
        <w:rPr>
          <w:noProof/>
          <w:lang w:val="fr-BE"/>
        </w:rPr>
      </w:pPr>
      <w:r w:rsidRPr="006905F3">
        <w:rPr>
          <w:noProof/>
          <w:lang w:val="fr-BE"/>
        </w:rPr>
        <w:t>3</w:t>
      </w:r>
      <w:r>
        <w:rPr>
          <w:noProof/>
          <w:lang w:val="fr-BE"/>
        </w:rPr>
        <w:t>.</w:t>
      </w:r>
      <w:r>
        <w:rPr>
          <w:noProof/>
          <w:lang w:val="fr-BE"/>
        </w:rPr>
        <w:tab/>
        <w:t>Chaque entrée énonce les éléments suivants:</w:t>
      </w:r>
    </w:p>
    <w:p w14:paraId="59AFC0E7" w14:textId="77777777" w:rsidR="00CA0E12" w:rsidRDefault="00CA0E12" w:rsidP="00CA0E12">
      <w:pPr>
        <w:rPr>
          <w:noProof/>
          <w:lang w:val="fr-BE"/>
        </w:rPr>
      </w:pPr>
    </w:p>
    <w:p w14:paraId="46884AA4" w14:textId="77777777" w:rsidR="00CA0E12" w:rsidRDefault="00CA0E12" w:rsidP="00CA0E12">
      <w:pPr>
        <w:ind w:left="567" w:hanging="567"/>
        <w:rPr>
          <w:noProof/>
          <w:lang w:val="fr-BE"/>
        </w:rPr>
      </w:pPr>
      <w:r>
        <w:rPr>
          <w:noProof/>
          <w:lang w:val="fr-BE"/>
        </w:rPr>
        <w:t>a)</w:t>
      </w:r>
      <w:r>
        <w:rPr>
          <w:noProof/>
          <w:lang w:val="fr-BE"/>
        </w:rPr>
        <w:tab/>
        <w:t>«secteur» renvoie au secteur général à l’égard duquel il est procédé à l’entrée;</w:t>
      </w:r>
    </w:p>
    <w:p w14:paraId="75A43E8E" w14:textId="77777777" w:rsidR="00CA0E12" w:rsidRDefault="00CA0E12" w:rsidP="00CA0E12">
      <w:pPr>
        <w:ind w:left="567" w:hanging="567"/>
        <w:rPr>
          <w:noProof/>
          <w:lang w:val="fr-BE"/>
        </w:rPr>
      </w:pPr>
    </w:p>
    <w:p w14:paraId="3900CAA4" w14:textId="77777777" w:rsidR="00CA0E12" w:rsidRDefault="00CA0E12" w:rsidP="00CA0E12">
      <w:pPr>
        <w:ind w:left="567" w:hanging="567"/>
        <w:rPr>
          <w:noProof/>
          <w:lang w:val="fr-BE"/>
        </w:rPr>
      </w:pPr>
      <w:r>
        <w:rPr>
          <w:noProof/>
          <w:lang w:val="fr-BE"/>
        </w:rPr>
        <w:t>b)</w:t>
      </w:r>
      <w:r>
        <w:rPr>
          <w:noProof/>
          <w:lang w:val="fr-BE"/>
        </w:rPr>
        <w:tab/>
        <w:t>«sous-secteur» renvoie au secteur particulier à l’égard duquel il est procédé à l’entrée;</w:t>
      </w:r>
    </w:p>
    <w:p w14:paraId="6E6AD58F" w14:textId="77777777" w:rsidR="00CA0E12" w:rsidRDefault="00CA0E12" w:rsidP="00CA0E12">
      <w:pPr>
        <w:ind w:left="567" w:hanging="567"/>
        <w:rPr>
          <w:noProof/>
          <w:lang w:val="fr-BE"/>
        </w:rPr>
      </w:pPr>
    </w:p>
    <w:p w14:paraId="138FC2F1" w14:textId="77777777" w:rsidR="00CA0E12" w:rsidRDefault="00CA0E12" w:rsidP="00CA0E12">
      <w:pPr>
        <w:ind w:left="567" w:hanging="567"/>
        <w:rPr>
          <w:noProof/>
          <w:lang w:val="fr-BE"/>
        </w:rPr>
      </w:pPr>
      <w:r>
        <w:rPr>
          <w:noProof/>
          <w:lang w:val="fr-BE"/>
        </w:rPr>
        <w:t>c)</w:t>
      </w:r>
      <w:r>
        <w:rPr>
          <w:noProof/>
          <w:lang w:val="fr-BE"/>
        </w:rPr>
        <w:tab/>
        <w:t>«classification de l’industrie» renvoie, s’il y a lieu, à l’activité visée par l’entrée, définie selon la CPC, la CITI rév. </w:t>
      </w:r>
      <w:r w:rsidRPr="006905F3">
        <w:rPr>
          <w:noProof/>
          <w:lang w:val="fr-BE"/>
        </w:rPr>
        <w:t>3</w:t>
      </w:r>
      <w:r>
        <w:rPr>
          <w:noProof/>
          <w:lang w:val="fr-BE"/>
        </w:rPr>
        <w:t>.</w:t>
      </w:r>
      <w:r w:rsidRPr="006905F3">
        <w:rPr>
          <w:noProof/>
          <w:lang w:val="fr-BE"/>
        </w:rPr>
        <w:t>1</w:t>
      </w:r>
      <w:r>
        <w:rPr>
          <w:noProof/>
          <w:lang w:val="fr-BE"/>
        </w:rPr>
        <w:t>, ou conformément à toute autre description expressément donnée dans cette entrée;</w:t>
      </w:r>
    </w:p>
    <w:p w14:paraId="0D3651EC" w14:textId="77777777" w:rsidR="00CA0E12" w:rsidRDefault="00CA0E12" w:rsidP="00CA0E12">
      <w:pPr>
        <w:ind w:left="567" w:hanging="567"/>
        <w:rPr>
          <w:noProof/>
          <w:lang w:val="fr-BE"/>
        </w:rPr>
      </w:pPr>
    </w:p>
    <w:p w14:paraId="77F19150" w14:textId="77777777" w:rsidR="00CA0E12" w:rsidRDefault="00CA0E12" w:rsidP="00CA0E12">
      <w:pPr>
        <w:ind w:left="567" w:hanging="567"/>
        <w:rPr>
          <w:noProof/>
          <w:lang w:val="fr-BE"/>
        </w:rPr>
      </w:pPr>
      <w:r>
        <w:rPr>
          <w:noProof/>
          <w:lang w:val="fr-BE"/>
        </w:rPr>
        <w:t>d)</w:t>
      </w:r>
      <w:r>
        <w:rPr>
          <w:noProof/>
          <w:lang w:val="fr-BE"/>
        </w:rPr>
        <w:tab/>
        <w:t>«obligations concernées» précise les obligations mentionnées au paragraphe </w:t>
      </w:r>
      <w:r w:rsidRPr="006905F3">
        <w:rPr>
          <w:noProof/>
          <w:lang w:val="fr-BE"/>
        </w:rPr>
        <w:t>1</w:t>
      </w:r>
      <w:r>
        <w:rPr>
          <w:noProof/>
          <w:lang w:val="fr-BE"/>
        </w:rPr>
        <w:t xml:space="preserve"> à l’égard desquelles il est procédé à l’entrée;</w:t>
      </w:r>
    </w:p>
    <w:p w14:paraId="0960AE51" w14:textId="77777777" w:rsidR="00CA0E12" w:rsidRDefault="00CA0E12" w:rsidP="00CA0E12">
      <w:pPr>
        <w:ind w:left="567" w:hanging="567"/>
        <w:rPr>
          <w:noProof/>
          <w:lang w:val="fr-BE"/>
        </w:rPr>
      </w:pPr>
    </w:p>
    <w:p w14:paraId="5D0BFD77" w14:textId="77777777" w:rsidR="00CA0E12" w:rsidRDefault="00CA0E12" w:rsidP="00CA0E12">
      <w:pPr>
        <w:ind w:left="567" w:hanging="567"/>
        <w:rPr>
          <w:noProof/>
          <w:lang w:val="fr-BE"/>
        </w:rPr>
      </w:pPr>
      <w:r>
        <w:rPr>
          <w:noProof/>
          <w:lang w:val="fr-BE"/>
        </w:rPr>
        <w:t>e)</w:t>
      </w:r>
      <w:r>
        <w:rPr>
          <w:noProof/>
          <w:lang w:val="fr-BE"/>
        </w:rPr>
        <w:tab/>
        <w:t>«niveau de gouvernement» indique le niveau de gouvernement qui maintient la mesure citée;</w:t>
      </w:r>
    </w:p>
    <w:p w14:paraId="3007A63B" w14:textId="77777777" w:rsidR="00CA0E12" w:rsidRDefault="00CA0E12" w:rsidP="00CA0E12">
      <w:pPr>
        <w:ind w:left="567" w:hanging="567"/>
        <w:rPr>
          <w:noProof/>
          <w:lang w:val="fr-BE"/>
        </w:rPr>
      </w:pPr>
    </w:p>
    <w:p w14:paraId="308103C5" w14:textId="77777777" w:rsidR="00CA0E12" w:rsidRDefault="00CA0E12" w:rsidP="00CA0E12">
      <w:pPr>
        <w:ind w:left="567" w:hanging="567"/>
        <w:rPr>
          <w:noProof/>
          <w:lang w:val="fr-BE"/>
        </w:rPr>
      </w:pPr>
      <w:r>
        <w:rPr>
          <w:noProof/>
          <w:lang w:val="fr-BE"/>
        </w:rPr>
        <w:br w:type="page"/>
        <w:t>f)</w:t>
      </w:r>
      <w:r>
        <w:rPr>
          <w:noProof/>
          <w:lang w:val="fr-BE"/>
        </w:rPr>
        <w:tab/>
        <w:t>«mesures» précise les lois, règlements ou autres mesures à l’égard desquels il est procédé à l’entrée. Une «mesure» mentionnée sous l’élément «mesures»:</w:t>
      </w:r>
    </w:p>
    <w:p w14:paraId="607A6A57" w14:textId="77777777" w:rsidR="00CA0E12" w:rsidRDefault="00CA0E12" w:rsidP="00CA0E12">
      <w:pPr>
        <w:ind w:left="567" w:hanging="567"/>
        <w:rPr>
          <w:noProof/>
          <w:lang w:val="fr-BE"/>
        </w:rPr>
      </w:pPr>
    </w:p>
    <w:p w14:paraId="534E7A46" w14:textId="77777777" w:rsidR="00CA0E12" w:rsidRDefault="00CA0E12" w:rsidP="00CA0E12">
      <w:pPr>
        <w:ind w:left="1134" w:hanging="567"/>
        <w:rPr>
          <w:noProof/>
          <w:lang w:val="fr-BE"/>
        </w:rPr>
      </w:pPr>
      <w:r>
        <w:rPr>
          <w:noProof/>
          <w:lang w:val="fr-BE"/>
        </w:rPr>
        <w:t>i)</w:t>
      </w:r>
      <w:r>
        <w:rPr>
          <w:noProof/>
          <w:lang w:val="fr-BE"/>
        </w:rPr>
        <w:tab/>
        <w:t>désigne la mesure telle qu’elle a été modifiée, reconduite ou renouvelée à la date d’entrée en vigueur du présent accord;</w:t>
      </w:r>
    </w:p>
    <w:p w14:paraId="04B5B423" w14:textId="77777777" w:rsidR="00CA0E12" w:rsidRDefault="00CA0E12" w:rsidP="00CA0E12">
      <w:pPr>
        <w:ind w:left="1134" w:hanging="567"/>
        <w:rPr>
          <w:noProof/>
          <w:lang w:val="fr-BE"/>
        </w:rPr>
      </w:pPr>
    </w:p>
    <w:p w14:paraId="49CC5AFC" w14:textId="77777777" w:rsidR="00CA0E12" w:rsidRDefault="00CA0E12" w:rsidP="00CA0E12">
      <w:pPr>
        <w:ind w:left="1134" w:hanging="567"/>
        <w:rPr>
          <w:noProof/>
          <w:lang w:val="fr-BE"/>
        </w:rPr>
      </w:pPr>
      <w:r>
        <w:rPr>
          <w:noProof/>
          <w:lang w:val="fr-BE"/>
        </w:rPr>
        <w:t>ii)</w:t>
      </w:r>
      <w:r>
        <w:rPr>
          <w:noProof/>
          <w:lang w:val="fr-BE"/>
        </w:rPr>
        <w:tab/>
        <w:t>comprend toute mesure subordonnée adoptée ou maintenue en application de la mesure et conformément à celle-ci; et</w:t>
      </w:r>
    </w:p>
    <w:p w14:paraId="3FCB5F32" w14:textId="77777777" w:rsidR="00CA0E12" w:rsidRDefault="00CA0E12" w:rsidP="00CA0E12">
      <w:pPr>
        <w:ind w:left="1134" w:hanging="567"/>
        <w:rPr>
          <w:noProof/>
          <w:lang w:val="fr-BE"/>
        </w:rPr>
      </w:pPr>
    </w:p>
    <w:p w14:paraId="780FDF59" w14:textId="77777777" w:rsidR="00CA0E12" w:rsidRDefault="00CA0E12" w:rsidP="00CA0E12">
      <w:pPr>
        <w:ind w:left="1134" w:hanging="567"/>
        <w:rPr>
          <w:noProof/>
          <w:lang w:val="fr-BE"/>
        </w:rPr>
      </w:pPr>
      <w:r>
        <w:rPr>
          <w:noProof/>
          <w:lang w:val="fr-BE"/>
        </w:rPr>
        <w:t>iii)</w:t>
      </w:r>
      <w:r>
        <w:rPr>
          <w:noProof/>
          <w:lang w:val="fr-BE"/>
        </w:rPr>
        <w:tab/>
        <w:t>pour la liste de l’Union, comprend les lois, dispositions législatives ou réglementaires ou autres mesures qui mettent en œuvre une directive au niveau des États membres; et</w:t>
      </w:r>
    </w:p>
    <w:p w14:paraId="13F83F8A" w14:textId="77777777" w:rsidR="00CA0E12" w:rsidRDefault="00CA0E12" w:rsidP="00CA0E12">
      <w:pPr>
        <w:ind w:left="567" w:hanging="567"/>
        <w:rPr>
          <w:noProof/>
          <w:lang w:val="fr-BE"/>
        </w:rPr>
      </w:pPr>
    </w:p>
    <w:p w14:paraId="35AA3B52" w14:textId="77777777" w:rsidR="00CA0E12" w:rsidRDefault="00CA0E12" w:rsidP="00CA0E12">
      <w:pPr>
        <w:ind w:left="567" w:hanging="567"/>
        <w:rPr>
          <w:noProof/>
          <w:lang w:val="fr-BE"/>
        </w:rPr>
      </w:pPr>
      <w:r>
        <w:rPr>
          <w:noProof/>
          <w:lang w:val="fr-BE"/>
        </w:rPr>
        <w:t>g)</w:t>
      </w:r>
      <w:r>
        <w:rPr>
          <w:noProof/>
          <w:lang w:val="fr-BE"/>
        </w:rPr>
        <w:tab/>
        <w:t>«description» énonce les aspects non conformes de la mesure existante à l’égard de laquelle il est procédé à l’entrée.</w:t>
      </w:r>
    </w:p>
    <w:p w14:paraId="5EB27661" w14:textId="77777777" w:rsidR="00CA0E12" w:rsidRDefault="00CA0E12" w:rsidP="00CA0E12">
      <w:pPr>
        <w:rPr>
          <w:noProof/>
          <w:lang w:val="fr-BE"/>
        </w:rPr>
      </w:pPr>
    </w:p>
    <w:p w14:paraId="7F744CEA" w14:textId="77777777" w:rsidR="00CA0E12" w:rsidRDefault="00CA0E12" w:rsidP="00CA0E12">
      <w:pPr>
        <w:rPr>
          <w:noProof/>
          <w:lang w:val="fr-BE"/>
        </w:rPr>
      </w:pPr>
      <w:r w:rsidRPr="006905F3">
        <w:rPr>
          <w:noProof/>
          <w:lang w:val="fr-BE"/>
        </w:rPr>
        <w:t>4</w:t>
      </w:r>
      <w:r>
        <w:rPr>
          <w:noProof/>
          <w:lang w:val="fr-BE"/>
        </w:rPr>
        <w:t>.</w:t>
      </w:r>
      <w:r>
        <w:rPr>
          <w:noProof/>
          <w:lang w:val="fr-BE"/>
        </w:rPr>
        <w:tab/>
        <w:t>L’interprétation d’une entrée tient compte de tous ses éléments. Une entrée est interprétée à la lumière des obligations pertinentes des sections ou sous-sections à l’égard desquels elle est formulée. En cas d’incompatibilité entre l’élément «mesures» et les autres éléments d’une entrée, l’élément «mesures» prévaut.</w:t>
      </w:r>
    </w:p>
    <w:p w14:paraId="2BB79981" w14:textId="77777777" w:rsidR="00CA0E12" w:rsidRDefault="00CA0E12" w:rsidP="00CA0E12">
      <w:pPr>
        <w:rPr>
          <w:noProof/>
          <w:lang w:val="fr-BE"/>
        </w:rPr>
      </w:pPr>
    </w:p>
    <w:p w14:paraId="3D88C44D" w14:textId="77777777" w:rsidR="00CA0E12" w:rsidRDefault="00CA0E12" w:rsidP="00CA0E12">
      <w:pPr>
        <w:rPr>
          <w:noProof/>
          <w:lang w:val="fr-BE"/>
        </w:rPr>
      </w:pPr>
      <w:r>
        <w:rPr>
          <w:noProof/>
          <w:lang w:val="fr-BE"/>
        </w:rPr>
        <w:br w:type="page"/>
      </w:r>
      <w:r w:rsidRPr="006905F3">
        <w:rPr>
          <w:noProof/>
          <w:lang w:val="fr-BE"/>
        </w:rPr>
        <w:t>5</w:t>
      </w:r>
      <w:r>
        <w:rPr>
          <w:noProof/>
          <w:lang w:val="fr-BE"/>
        </w:rPr>
        <w:t>.</w:t>
      </w:r>
      <w:r>
        <w:rPr>
          <w:noProof/>
          <w:lang w:val="fr-BE"/>
        </w:rPr>
        <w:tab/>
        <w:t>Aux fins des listes de la Nouvelle-Zélande et de l’Union, on entend par:</w:t>
      </w:r>
    </w:p>
    <w:p w14:paraId="42DFA107" w14:textId="77777777" w:rsidR="00CA0E12" w:rsidRDefault="00CA0E12" w:rsidP="00CA0E12">
      <w:pPr>
        <w:rPr>
          <w:noProof/>
          <w:lang w:val="fr-BE"/>
        </w:rPr>
      </w:pPr>
    </w:p>
    <w:p w14:paraId="18316854" w14:textId="77777777" w:rsidR="00CA0E12" w:rsidRDefault="00CA0E12" w:rsidP="00CA0E12">
      <w:pPr>
        <w:ind w:left="567" w:hanging="567"/>
        <w:rPr>
          <w:noProof/>
          <w:lang w:val="fr-BE"/>
        </w:rPr>
      </w:pPr>
      <w:r>
        <w:rPr>
          <w:noProof/>
          <w:lang w:val="fr-BE"/>
        </w:rPr>
        <w:t>a)</w:t>
      </w:r>
      <w:r>
        <w:rPr>
          <w:noProof/>
          <w:lang w:val="fr-BE"/>
        </w:rPr>
        <w:tab/>
        <w:t>«CITI rév. </w:t>
      </w:r>
      <w:r w:rsidRPr="006905F3">
        <w:rPr>
          <w:noProof/>
          <w:lang w:val="fr-BE"/>
        </w:rPr>
        <w:t>3</w:t>
      </w:r>
      <w:r>
        <w:rPr>
          <w:noProof/>
          <w:lang w:val="fr-BE"/>
        </w:rPr>
        <w:t>.</w:t>
      </w:r>
      <w:r w:rsidRPr="006905F3">
        <w:rPr>
          <w:noProof/>
          <w:lang w:val="fr-BE"/>
        </w:rPr>
        <w:t>1</w:t>
      </w:r>
      <w:r>
        <w:rPr>
          <w:noProof/>
          <w:lang w:val="fr-BE"/>
        </w:rPr>
        <w:t>»: la classification internationale type, par industrie, de toutes les branches d’activité économique telle qu’établie par le Bureau de statistique des Nations unies (</w:t>
      </w:r>
      <w:r>
        <w:rPr>
          <w:i/>
          <w:iCs/>
          <w:noProof/>
          <w:lang w:val="fr-BE"/>
        </w:rPr>
        <w:t>Études statistiques</w:t>
      </w:r>
      <w:r>
        <w:rPr>
          <w:noProof/>
          <w:lang w:val="fr-BE"/>
        </w:rPr>
        <w:t>, série M, nº </w:t>
      </w:r>
      <w:r w:rsidRPr="006905F3">
        <w:rPr>
          <w:noProof/>
          <w:lang w:val="fr-BE"/>
        </w:rPr>
        <w:t>4</w:t>
      </w:r>
      <w:r>
        <w:rPr>
          <w:noProof/>
          <w:lang w:val="fr-BE"/>
        </w:rPr>
        <w:t>,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2002</w:t>
      </w:r>
      <w:r>
        <w:rPr>
          <w:noProof/>
          <w:lang w:val="fr-BE"/>
        </w:rPr>
        <w:t>);</w:t>
      </w:r>
    </w:p>
    <w:p w14:paraId="3A7C2FBD" w14:textId="77777777" w:rsidR="00CA0E12" w:rsidRDefault="00CA0E12" w:rsidP="00CA0E12">
      <w:pPr>
        <w:ind w:left="567" w:hanging="567"/>
        <w:rPr>
          <w:noProof/>
          <w:lang w:val="fr-BE"/>
        </w:rPr>
      </w:pPr>
    </w:p>
    <w:p w14:paraId="49403B9A" w14:textId="77777777" w:rsidR="00CA0E12" w:rsidRDefault="00CA0E12" w:rsidP="00CA0E12">
      <w:pPr>
        <w:ind w:left="567" w:hanging="567"/>
        <w:rPr>
          <w:noProof/>
          <w:lang w:val="fr-BE"/>
        </w:rPr>
      </w:pPr>
      <w:r>
        <w:rPr>
          <w:noProof/>
          <w:lang w:val="fr-BE"/>
        </w:rPr>
        <w:t>b)</w:t>
      </w:r>
      <w:r>
        <w:rPr>
          <w:noProof/>
          <w:lang w:val="fr-BE"/>
        </w:rPr>
        <w:tab/>
        <w:t>«CPC»: la classification centrale de produits provisoire (</w:t>
      </w:r>
      <w:r>
        <w:rPr>
          <w:i/>
          <w:noProof/>
          <w:lang w:val="fr-BE"/>
        </w:rPr>
        <w:t>Études statistiques</w:t>
      </w:r>
      <w:r>
        <w:rPr>
          <w:noProof/>
          <w:lang w:val="fr-BE"/>
        </w:rPr>
        <w:t>, série M, nº </w:t>
      </w:r>
      <w:r w:rsidRPr="006905F3">
        <w:rPr>
          <w:noProof/>
          <w:lang w:val="fr-BE"/>
        </w:rPr>
        <w:t>77</w:t>
      </w:r>
      <w:r>
        <w:rPr>
          <w:noProof/>
          <w:lang w:val="fr-BE"/>
        </w:rPr>
        <w:t xml:space="preserve">, Département des affaires économiques et sociales internationales, Bureau de statistique des Nations unies, New York, </w:t>
      </w:r>
      <w:r w:rsidRPr="006905F3">
        <w:rPr>
          <w:noProof/>
          <w:lang w:val="fr-BE"/>
        </w:rPr>
        <w:t>1991</w:t>
      </w:r>
      <w:r>
        <w:rPr>
          <w:noProof/>
          <w:lang w:val="fr-BE"/>
        </w:rPr>
        <w:t>).</w:t>
      </w:r>
    </w:p>
    <w:p w14:paraId="403B69E6" w14:textId="77777777" w:rsidR="00CA0E12" w:rsidRDefault="00CA0E12" w:rsidP="00CA0E12">
      <w:pPr>
        <w:rPr>
          <w:noProof/>
          <w:lang w:val="fr-BE"/>
        </w:rPr>
      </w:pPr>
    </w:p>
    <w:p w14:paraId="425A660F" w14:textId="77777777" w:rsidR="00CA0E12" w:rsidRDefault="00CA0E12" w:rsidP="00CA0E12">
      <w:pPr>
        <w:rPr>
          <w:noProof/>
          <w:lang w:val="fr-BE"/>
        </w:rPr>
      </w:pPr>
      <w:r w:rsidRPr="006905F3">
        <w:rPr>
          <w:noProof/>
          <w:lang w:val="fr-BE"/>
        </w:rPr>
        <w:t>6</w:t>
      </w:r>
      <w:r>
        <w:rPr>
          <w:noProof/>
          <w:lang w:val="fr-BE"/>
        </w:rPr>
        <w:t>.</w:t>
      </w:r>
      <w:r>
        <w:rPr>
          <w:noProof/>
          <w:lang w:val="fr-BE"/>
        </w:rPr>
        <w:tab/>
        <w:t>Aux fins des listes de la Nouvelle-Zélande et de l’Union, une entrée concernant l’obligation d’avoir une présence locale sur le territoire de l’Union ou de la Nouvelle-Zélande est inscrite à l’égard de l’article </w:t>
      </w:r>
      <w:r w:rsidRPr="006905F3">
        <w:rPr>
          <w:noProof/>
          <w:lang w:val="fr-BE"/>
        </w:rPr>
        <w:t>10</w:t>
      </w:r>
      <w:r>
        <w:rPr>
          <w:noProof/>
          <w:lang w:val="fr-BE"/>
        </w:rPr>
        <w:t>.</w:t>
      </w:r>
      <w:r w:rsidRPr="006905F3">
        <w:rPr>
          <w:noProof/>
          <w:lang w:val="fr-BE"/>
        </w:rPr>
        <w:t>15</w:t>
      </w:r>
      <w:r>
        <w:rPr>
          <w:noProof/>
          <w:lang w:val="fr-BE"/>
        </w:rPr>
        <w:t xml:space="preserve"> (Présence locale), et non de l’article </w:t>
      </w:r>
      <w:r w:rsidRPr="006905F3">
        <w:rPr>
          <w:noProof/>
          <w:lang w:val="fr-BE"/>
        </w:rPr>
        <w:t>10</w:t>
      </w:r>
      <w:r>
        <w:rPr>
          <w:noProof/>
          <w:lang w:val="fr-BE"/>
        </w:rPr>
        <w:t>.</w:t>
      </w:r>
      <w:r w:rsidRPr="006905F3">
        <w:rPr>
          <w:noProof/>
          <w:lang w:val="fr-BE"/>
        </w:rPr>
        <w:t>14</w:t>
      </w:r>
      <w:r>
        <w:rPr>
          <w:noProof/>
          <w:lang w:val="fr-BE"/>
        </w:rPr>
        <w:t xml:space="preserve"> (Accès aux marchés) ou de l’article </w:t>
      </w:r>
      <w:r w:rsidRPr="006905F3">
        <w:rPr>
          <w:noProof/>
          <w:lang w:val="fr-BE"/>
        </w:rPr>
        <w:t>10</w:t>
      </w:r>
      <w:r>
        <w:rPr>
          <w:noProof/>
          <w:lang w:val="fr-BE"/>
        </w:rPr>
        <w:t>.</w:t>
      </w:r>
      <w:r w:rsidRPr="006905F3">
        <w:rPr>
          <w:noProof/>
          <w:lang w:val="fr-BE"/>
        </w:rPr>
        <w:t>16</w:t>
      </w:r>
      <w:r>
        <w:rPr>
          <w:noProof/>
          <w:lang w:val="fr-BE"/>
        </w:rPr>
        <w:t xml:space="preserve"> (Traitement national). En outre, une telle exigence ne constitue pas une entrée à l’encontre de l’article </w:t>
      </w:r>
      <w:r w:rsidRPr="006905F3">
        <w:rPr>
          <w:noProof/>
          <w:lang w:val="fr-BE"/>
        </w:rPr>
        <w:t>10</w:t>
      </w:r>
      <w:r>
        <w:rPr>
          <w:noProof/>
          <w:lang w:val="fr-BE"/>
        </w:rPr>
        <w:t>.</w:t>
      </w:r>
      <w:r w:rsidRPr="006905F3">
        <w:rPr>
          <w:noProof/>
          <w:lang w:val="fr-BE"/>
        </w:rPr>
        <w:t>56</w:t>
      </w:r>
      <w:r>
        <w:rPr>
          <w:noProof/>
          <w:lang w:val="fr-BE"/>
        </w:rPr>
        <w:t xml:space="preserve"> (Accès aux installations essentielles des fournisseurs principaux).</w:t>
      </w:r>
    </w:p>
    <w:p w14:paraId="210A2E8F" w14:textId="77777777" w:rsidR="00CA0E12" w:rsidRDefault="00CA0E12" w:rsidP="00CA0E12">
      <w:pPr>
        <w:rPr>
          <w:noProof/>
          <w:lang w:val="fr-BE"/>
        </w:rPr>
      </w:pPr>
    </w:p>
    <w:p w14:paraId="1EA8E703" w14:textId="77777777" w:rsidR="00CA0E12" w:rsidRDefault="00CA0E12" w:rsidP="00CA0E12">
      <w:pPr>
        <w:rPr>
          <w:noProof/>
          <w:lang w:val="fr-BE"/>
        </w:rPr>
      </w:pPr>
      <w:r>
        <w:rPr>
          <w:noProof/>
          <w:lang w:val="fr-BE"/>
        </w:rPr>
        <w:br w:type="page"/>
      </w:r>
      <w:r w:rsidRPr="006905F3">
        <w:rPr>
          <w:noProof/>
          <w:lang w:val="fr-BE"/>
        </w:rPr>
        <w:t>7</w:t>
      </w:r>
      <w:r>
        <w:rPr>
          <w:noProof/>
          <w:lang w:val="fr-BE"/>
        </w:rPr>
        <w:t>.</w:t>
      </w:r>
      <w:r>
        <w:rPr>
          <w:noProof/>
          <w:lang w:val="fr-BE"/>
        </w:rPr>
        <w:tab/>
        <w:t>Une entrée formulée à l’échelle de l’Union s’applique à une mesure de l’Union, à une mesure d’un État membre au niveau central ou à une mesure d’un gouvernement au sein d’un État membre, sauf si l’entrée exclut un État membre. Une entrée concernant un État membre s’applique à une mesure d’un gouvernement au niveau central, régional ou local dans cet État membre. Aux fins des entrées se rapportant à la Belgique, le niveau d’administration central englobe le gouvernement fédéral et les gouvernements et administrations des régions et des communautés, car tous disposent de pouvoirs législatifs équivalents. Aux fins des entrées se rapportant à l’Union et ses États membres, un niveau d’administration régional en Finlande correspond aux Îles Åland. Une entrée formulée à l’échelle de la Nouvelle-Zélande s’applique à une mesure prise par le gouvernement central ou un gouvernement local.</w:t>
      </w:r>
    </w:p>
    <w:p w14:paraId="50B3275E" w14:textId="77777777" w:rsidR="00CA0E12" w:rsidRDefault="00CA0E12" w:rsidP="00CA0E12">
      <w:pPr>
        <w:rPr>
          <w:noProof/>
          <w:lang w:val="fr-BE"/>
        </w:rPr>
      </w:pPr>
    </w:p>
    <w:p w14:paraId="03FA33B8" w14:textId="77777777" w:rsidR="00CA0E12" w:rsidRDefault="00CA0E12" w:rsidP="00CA0E12">
      <w:pPr>
        <w:rPr>
          <w:noProof/>
          <w:lang w:val="fr-BE"/>
        </w:rPr>
      </w:pPr>
      <w:r w:rsidRPr="006905F3">
        <w:rPr>
          <w:noProof/>
          <w:lang w:val="fr-BE"/>
        </w:rPr>
        <w:t>8</w:t>
      </w:r>
      <w:r>
        <w:rPr>
          <w:noProof/>
          <w:lang w:val="fr-BE"/>
        </w:rPr>
        <w:t>.</w:t>
      </w:r>
      <w:r>
        <w:rPr>
          <w:noProof/>
          <w:lang w:val="fr-BE"/>
        </w:rPr>
        <w:tab/>
        <w:t>La liste des entrées figurant dans la présente annexe ne comprend pas les mesures relatives aux conditions et procédures en matière de qualifications, aux normes techniques et aux conditions et procédures en matière d’octroi de licences lorsqu’elles ne constituent pas une limitation au sens des articles </w:t>
      </w:r>
      <w:r w:rsidRPr="006905F3">
        <w:rPr>
          <w:noProof/>
          <w:lang w:val="fr-BE"/>
        </w:rPr>
        <w:t>10</w:t>
      </w:r>
      <w:r>
        <w:rPr>
          <w:noProof/>
          <w:lang w:val="fr-BE"/>
        </w:rPr>
        <w:t>.</w:t>
      </w:r>
      <w:r w:rsidRPr="006905F3">
        <w:rPr>
          <w:noProof/>
          <w:lang w:val="fr-BE"/>
        </w:rPr>
        <w:t>5</w:t>
      </w:r>
      <w:r>
        <w:rPr>
          <w:noProof/>
          <w:lang w:val="fr-BE"/>
        </w:rPr>
        <w:t xml:space="preserve"> (Accès aux marchés), </w:t>
      </w:r>
      <w:r w:rsidRPr="006905F3">
        <w:rPr>
          <w:noProof/>
          <w:lang w:val="fr-BE"/>
        </w:rPr>
        <w:t>10</w:t>
      </w:r>
      <w:r>
        <w:rPr>
          <w:noProof/>
          <w:lang w:val="fr-BE"/>
        </w:rPr>
        <w:t>.</w:t>
      </w:r>
      <w:r w:rsidRPr="006905F3">
        <w:rPr>
          <w:noProof/>
          <w:lang w:val="fr-BE"/>
        </w:rPr>
        <w:t>14</w:t>
      </w:r>
      <w:r>
        <w:rPr>
          <w:noProof/>
          <w:lang w:val="fr-BE"/>
        </w:rPr>
        <w:t xml:space="preserve"> (Accès aux marchés), </w:t>
      </w:r>
      <w:r w:rsidRPr="006905F3">
        <w:rPr>
          <w:noProof/>
          <w:lang w:val="fr-BE"/>
        </w:rPr>
        <w:t>10</w:t>
      </w:r>
      <w:r>
        <w:rPr>
          <w:noProof/>
          <w:lang w:val="fr-BE"/>
        </w:rPr>
        <w:t>.</w:t>
      </w:r>
      <w:r w:rsidRPr="006905F3">
        <w:rPr>
          <w:noProof/>
          <w:lang w:val="fr-BE"/>
        </w:rPr>
        <w:t>6</w:t>
      </w:r>
      <w:r>
        <w:rPr>
          <w:noProof/>
          <w:lang w:val="fr-BE"/>
        </w:rPr>
        <w:t xml:space="preserve"> (Traitement national), </w:t>
      </w:r>
      <w:r w:rsidRPr="006905F3">
        <w:rPr>
          <w:noProof/>
          <w:lang w:val="fr-BE"/>
        </w:rPr>
        <w:t>10</w:t>
      </w:r>
      <w:r>
        <w:rPr>
          <w:noProof/>
          <w:lang w:val="fr-BE"/>
        </w:rPr>
        <w:t>.</w:t>
      </w:r>
      <w:r w:rsidRPr="006905F3">
        <w:rPr>
          <w:noProof/>
          <w:lang w:val="fr-BE"/>
        </w:rPr>
        <w:t>16</w:t>
      </w:r>
      <w:r>
        <w:rPr>
          <w:noProof/>
          <w:lang w:val="fr-BE"/>
        </w:rPr>
        <w:t xml:space="preserve"> (Traitement national) ou </w:t>
      </w:r>
      <w:r w:rsidRPr="006905F3">
        <w:rPr>
          <w:noProof/>
          <w:lang w:val="fr-BE"/>
        </w:rPr>
        <w:t>10</w:t>
      </w:r>
      <w:r>
        <w:rPr>
          <w:noProof/>
          <w:lang w:val="fr-BE"/>
        </w:rPr>
        <w:t>.</w:t>
      </w:r>
      <w:r w:rsidRPr="006905F3">
        <w:rPr>
          <w:noProof/>
          <w:lang w:val="fr-BE"/>
        </w:rPr>
        <w:t>15</w:t>
      </w:r>
      <w:r>
        <w:rPr>
          <w:noProof/>
          <w:lang w:val="fr-BE"/>
        </w:rPr>
        <w:t xml:space="preserve"> (Présence locale). Ces mesures peuvent comprendre, en particulier, la nécessité d’obtenir une licence, de satisfaire à une obligation de service universel, de posséder une qualification reconnue dans un secteur réglementé, de passer un examen spécifique, y compris un examen de langue, de satisfaire à une exigence d’affiliation à une profession donnée, telle que l’affiliation à une organisation professionnelle, de disposer d’un agent local pour le service ou de conserver une adresse locale, ou toute autre exigence non discriminatoire selon laquelle certaines activités ne peuvent être exercées dans des zones ou aires protégées. Même si elles ne sont pas énumérées, de telles mesures continuent de s’appliquer.</w:t>
      </w:r>
    </w:p>
    <w:p w14:paraId="309EC2E8" w14:textId="77777777" w:rsidR="00CA0E12" w:rsidRDefault="00CA0E12" w:rsidP="00CA0E12">
      <w:pPr>
        <w:rPr>
          <w:noProof/>
          <w:lang w:val="fr-BE"/>
        </w:rPr>
      </w:pPr>
    </w:p>
    <w:p w14:paraId="55A80670" w14:textId="77777777" w:rsidR="00CA0E12" w:rsidRDefault="00CA0E12" w:rsidP="00CA0E12">
      <w:pPr>
        <w:rPr>
          <w:noProof/>
          <w:lang w:val="fr-BE"/>
        </w:rPr>
      </w:pPr>
      <w:r>
        <w:rPr>
          <w:noProof/>
          <w:lang w:val="fr-BE"/>
        </w:rPr>
        <w:br w:type="page"/>
      </w:r>
      <w:r w:rsidRPr="006905F3">
        <w:rPr>
          <w:noProof/>
          <w:lang w:val="fr-BE"/>
        </w:rPr>
        <w:t>9</w:t>
      </w:r>
      <w:r>
        <w:rPr>
          <w:noProof/>
          <w:lang w:val="fr-BE"/>
        </w:rPr>
        <w:t>.</w:t>
      </w:r>
      <w:r>
        <w:rPr>
          <w:noProof/>
          <w:lang w:val="fr-BE"/>
        </w:rPr>
        <w:tab/>
        <w:t>Il est entendu que, pour l’Union européenne, l’obligation d’accorder le traitement national ne comporte pas l’obligation d’étendre aux personnes de Nouvelle-Zélande le traitement accordé dans un État membre, en vertu du TFUE ou de toutes mesures adoptées en vertu de ce traité, y compris leur mise en œuvre dans les États membres:</w:t>
      </w:r>
    </w:p>
    <w:p w14:paraId="2A0BCD75" w14:textId="77777777" w:rsidR="00CA0E12" w:rsidRDefault="00CA0E12" w:rsidP="00CA0E12">
      <w:pPr>
        <w:rPr>
          <w:noProof/>
          <w:lang w:val="fr-BE"/>
        </w:rPr>
      </w:pPr>
    </w:p>
    <w:p w14:paraId="21D5C205" w14:textId="77777777" w:rsidR="00CA0E12" w:rsidRDefault="00CA0E12" w:rsidP="00CA0E12">
      <w:pPr>
        <w:ind w:left="567" w:hanging="567"/>
        <w:rPr>
          <w:noProof/>
          <w:lang w:val="fr-BE"/>
        </w:rPr>
      </w:pPr>
      <w:r>
        <w:rPr>
          <w:noProof/>
          <w:lang w:val="fr-BE"/>
        </w:rPr>
        <w:t>a)</w:t>
      </w:r>
      <w:r>
        <w:rPr>
          <w:noProof/>
          <w:lang w:val="fr-BE"/>
        </w:rPr>
        <w:tab/>
        <w:t>aux personnes physiques ou aux résidents d’un autre État membre; ou</w:t>
      </w:r>
    </w:p>
    <w:p w14:paraId="2080FC5B" w14:textId="77777777" w:rsidR="00CA0E12" w:rsidRDefault="00CA0E12" w:rsidP="00CA0E12">
      <w:pPr>
        <w:ind w:left="567" w:hanging="567"/>
        <w:rPr>
          <w:noProof/>
          <w:lang w:val="fr-BE"/>
        </w:rPr>
      </w:pPr>
    </w:p>
    <w:p w14:paraId="0F5DEDED" w14:textId="77777777" w:rsidR="00CA0E12" w:rsidRDefault="00CA0E12" w:rsidP="00CA0E12">
      <w:pPr>
        <w:ind w:left="567" w:hanging="567"/>
        <w:rPr>
          <w:noProof/>
          <w:lang w:val="fr-BE"/>
        </w:rPr>
      </w:pPr>
      <w:r>
        <w:rPr>
          <w:noProof/>
          <w:lang w:val="fr-BE"/>
        </w:rPr>
        <w:t>b)</w:t>
      </w:r>
      <w:r>
        <w:rPr>
          <w:noProof/>
          <w:lang w:val="fr-BE"/>
        </w:rPr>
        <w:tab/>
        <w:t>aux personnes morales constituées ou organisées en vertu du droit d’un autre État membre ou de l’Union et ayant leur siège statutaire, leur administration centrale ou leur établissement principal dans l’Union.</w:t>
      </w:r>
    </w:p>
    <w:p w14:paraId="217D5FC9" w14:textId="77777777" w:rsidR="00CA0E12" w:rsidRDefault="00CA0E12" w:rsidP="00CA0E12">
      <w:pPr>
        <w:rPr>
          <w:noProof/>
          <w:lang w:val="fr-BE"/>
        </w:rPr>
      </w:pPr>
    </w:p>
    <w:p w14:paraId="61D06ED2" w14:textId="77777777" w:rsidR="00CA0E12" w:rsidRDefault="00CA0E12" w:rsidP="00CA0E12">
      <w:pPr>
        <w:rPr>
          <w:noProof/>
          <w:lang w:val="fr-BE"/>
        </w:rPr>
      </w:pPr>
      <w:r w:rsidRPr="006905F3">
        <w:rPr>
          <w:noProof/>
          <w:lang w:val="fr-BE"/>
        </w:rPr>
        <w:t>10</w:t>
      </w:r>
      <w:r>
        <w:rPr>
          <w:noProof/>
          <w:lang w:val="fr-BE"/>
        </w:rPr>
        <w:t>.</w:t>
      </w:r>
      <w:r>
        <w:rPr>
          <w:noProof/>
          <w:lang w:val="fr-BE"/>
        </w:rPr>
        <w:tab/>
        <w:t>Le traitement accordé aux personnes morales établies par des investisseurs d’une partie conformément au droit de l’autre partie (y compris, dans le cas de l’Union, le droit d’un État membre) et ayant leur siège social, leur administration centrale ou leur établissement principal sur le territoire de cette autre partie s’entend sans préjudice de toute condition ou obligation, compatible avec la section B (Libéralisation des investissements) du chapitre </w:t>
      </w:r>
      <w:r w:rsidRPr="006905F3">
        <w:rPr>
          <w:noProof/>
          <w:lang w:val="fr-BE"/>
        </w:rPr>
        <w:t>10</w:t>
      </w:r>
      <w:r>
        <w:rPr>
          <w:noProof/>
          <w:lang w:val="fr-BE"/>
        </w:rPr>
        <w:t xml:space="preserve"> (Libéralisation des investissements et commerce des services), qui peut avoir été imposée à cette personne morale lorsqu’elle a été établie dans cette autre partie et qui continue de s’appliquer.</w:t>
      </w:r>
    </w:p>
    <w:p w14:paraId="14384F19" w14:textId="77777777" w:rsidR="00CA0E12" w:rsidRDefault="00CA0E12" w:rsidP="00CA0E12">
      <w:pPr>
        <w:rPr>
          <w:noProof/>
          <w:lang w:val="fr-BE"/>
        </w:rPr>
      </w:pPr>
    </w:p>
    <w:p w14:paraId="4F3F3FA2" w14:textId="77777777" w:rsidR="00CA0E12" w:rsidRDefault="00CA0E12" w:rsidP="00CA0E12">
      <w:pPr>
        <w:rPr>
          <w:noProof/>
          <w:lang w:val="fr-BE"/>
        </w:rPr>
      </w:pPr>
      <w:r>
        <w:rPr>
          <w:noProof/>
          <w:lang w:val="fr-BE"/>
        </w:rPr>
        <w:br w:type="page"/>
      </w:r>
      <w:r w:rsidRPr="006905F3">
        <w:rPr>
          <w:noProof/>
          <w:lang w:val="fr-BE"/>
        </w:rPr>
        <w:t>11</w:t>
      </w:r>
      <w:r>
        <w:rPr>
          <w:noProof/>
          <w:lang w:val="fr-BE"/>
        </w:rPr>
        <w:t>.</w:t>
      </w:r>
      <w:r>
        <w:rPr>
          <w:noProof/>
          <w:lang w:val="fr-BE"/>
        </w:rPr>
        <w:tab/>
        <w:t>Les listes ne s’appliquent qu’aux territoires de la Nouvelle-Zélande et de l’Union conformément à l’article </w:t>
      </w:r>
      <w:r w:rsidRPr="006905F3">
        <w:rPr>
          <w:noProof/>
          <w:lang w:val="fr-BE"/>
        </w:rPr>
        <w:t>1</w:t>
      </w:r>
      <w:r>
        <w:rPr>
          <w:noProof/>
          <w:lang w:val="fr-BE"/>
        </w:rPr>
        <w:t>.</w:t>
      </w:r>
      <w:r w:rsidRPr="006905F3">
        <w:rPr>
          <w:noProof/>
          <w:lang w:val="fr-BE"/>
        </w:rPr>
        <w:t>4</w:t>
      </w:r>
      <w:r>
        <w:rPr>
          <w:noProof/>
          <w:lang w:val="fr-BE"/>
        </w:rPr>
        <w:t xml:space="preserve"> (Application territoriale) et ne sont pertinentes que dans le cadre des relations commerciales entre l’Union et ses États membres et la Nouvelle-Zélande. Elles n’ont aucune incidence sur les droits et obligations des États membres en vertu du droit de l’Union.</w:t>
      </w:r>
    </w:p>
    <w:p w14:paraId="4879039E" w14:textId="77777777" w:rsidR="00CA0E12" w:rsidRDefault="00CA0E12" w:rsidP="00CA0E12">
      <w:pPr>
        <w:rPr>
          <w:noProof/>
          <w:lang w:val="fr-BE"/>
        </w:rPr>
      </w:pPr>
    </w:p>
    <w:p w14:paraId="658C8F1A" w14:textId="77777777" w:rsidR="00CA0E12" w:rsidRDefault="00CA0E12" w:rsidP="00CA0E12">
      <w:pPr>
        <w:rPr>
          <w:noProof/>
          <w:lang w:val="fr-BE"/>
        </w:rPr>
      </w:pPr>
      <w:r w:rsidRPr="006905F3">
        <w:rPr>
          <w:noProof/>
          <w:lang w:val="fr-BE"/>
        </w:rPr>
        <w:t>12</w:t>
      </w:r>
      <w:r>
        <w:rPr>
          <w:noProof/>
          <w:lang w:val="fr-BE"/>
        </w:rPr>
        <w:t>.</w:t>
      </w:r>
      <w:r>
        <w:rPr>
          <w:noProof/>
          <w:lang w:val="fr-BE"/>
        </w:rPr>
        <w:tab/>
        <w:t>Il est entendu que les mesures non discriminatoires ne constituent pas une limitation à l’accès aux marchés au sens de l’article </w:t>
      </w:r>
      <w:r w:rsidRPr="006905F3">
        <w:rPr>
          <w:noProof/>
          <w:lang w:val="fr-BE"/>
        </w:rPr>
        <w:t>10</w:t>
      </w:r>
      <w:r>
        <w:rPr>
          <w:noProof/>
          <w:lang w:val="fr-BE"/>
        </w:rPr>
        <w:t>.</w:t>
      </w:r>
      <w:r w:rsidRPr="006905F3">
        <w:rPr>
          <w:noProof/>
          <w:lang w:val="fr-BE"/>
        </w:rPr>
        <w:t>5</w:t>
      </w:r>
      <w:r>
        <w:rPr>
          <w:noProof/>
          <w:lang w:val="fr-BE"/>
        </w:rPr>
        <w:t xml:space="preserve"> (Accès aux marchés) ou de l’article </w:t>
      </w:r>
      <w:r w:rsidRPr="006905F3">
        <w:rPr>
          <w:noProof/>
          <w:lang w:val="fr-BE"/>
        </w:rPr>
        <w:t>10</w:t>
      </w:r>
      <w:r>
        <w:rPr>
          <w:noProof/>
          <w:lang w:val="fr-BE"/>
        </w:rPr>
        <w:t>.</w:t>
      </w:r>
      <w:r w:rsidRPr="006905F3">
        <w:rPr>
          <w:noProof/>
          <w:lang w:val="fr-BE"/>
        </w:rPr>
        <w:t>14</w:t>
      </w:r>
      <w:r>
        <w:rPr>
          <w:noProof/>
          <w:lang w:val="fr-BE"/>
        </w:rPr>
        <w:t xml:space="preserve"> (Accès aux marchés) pour toute mesure:</w:t>
      </w:r>
    </w:p>
    <w:p w14:paraId="5C5AB5F4" w14:textId="77777777" w:rsidR="00CA0E12" w:rsidRDefault="00CA0E12" w:rsidP="00CA0E12">
      <w:pPr>
        <w:rPr>
          <w:noProof/>
          <w:lang w:val="fr-BE"/>
        </w:rPr>
      </w:pPr>
    </w:p>
    <w:p w14:paraId="1F0345DB" w14:textId="77777777" w:rsidR="00CA0E12" w:rsidRDefault="00CA0E12" w:rsidP="00CA0E12">
      <w:pPr>
        <w:ind w:left="567" w:hanging="567"/>
        <w:rPr>
          <w:noProof/>
          <w:lang w:val="fr-BE"/>
        </w:rPr>
      </w:pPr>
      <w:r>
        <w:rPr>
          <w:noProof/>
          <w:lang w:val="fr-BE"/>
        </w:rPr>
        <w:t>a)</w:t>
      </w:r>
      <w:r>
        <w:rPr>
          <w:noProof/>
          <w:lang w:val="fr-BE"/>
        </w:rPr>
        <w:tab/>
        <w:t>exigeant la dissociation de la propriété des infrastructures et de la propriété des marchandises ou services fournis grâce à ces infrastructures dans le but d’assurer une concurrence loyale, notamment dans les secteurs de l’énergie, des transports et des télécommunications;</w:t>
      </w:r>
    </w:p>
    <w:p w14:paraId="5B9BB1D5" w14:textId="77777777" w:rsidR="00CA0E12" w:rsidRDefault="00CA0E12" w:rsidP="00CA0E12">
      <w:pPr>
        <w:ind w:left="567" w:hanging="567"/>
        <w:rPr>
          <w:noProof/>
          <w:lang w:val="fr-BE"/>
        </w:rPr>
      </w:pPr>
    </w:p>
    <w:p w14:paraId="7F0218F5" w14:textId="77777777" w:rsidR="00CA0E12" w:rsidRDefault="00CA0E12" w:rsidP="00CA0E12">
      <w:pPr>
        <w:ind w:left="567" w:hanging="567"/>
        <w:rPr>
          <w:noProof/>
          <w:lang w:val="fr-BE"/>
        </w:rPr>
      </w:pPr>
      <w:r>
        <w:rPr>
          <w:noProof/>
          <w:lang w:val="fr-BE"/>
        </w:rPr>
        <w:t>b)</w:t>
      </w:r>
      <w:r>
        <w:rPr>
          <w:noProof/>
          <w:lang w:val="fr-BE"/>
        </w:rPr>
        <w:tab/>
        <w:t>restreignant la concentration de la propriété dans le but d’assurer une concurrence loyale;</w:t>
      </w:r>
    </w:p>
    <w:p w14:paraId="0E847461" w14:textId="77777777" w:rsidR="00CA0E12" w:rsidRDefault="00CA0E12" w:rsidP="00CA0E12">
      <w:pPr>
        <w:ind w:left="567" w:hanging="567"/>
        <w:rPr>
          <w:noProof/>
          <w:lang w:val="fr-BE"/>
        </w:rPr>
      </w:pPr>
    </w:p>
    <w:p w14:paraId="0A716D01" w14:textId="77777777" w:rsidR="00CA0E12" w:rsidRDefault="00CA0E12" w:rsidP="00CA0E12">
      <w:pPr>
        <w:ind w:left="567" w:hanging="567"/>
        <w:rPr>
          <w:noProof/>
          <w:lang w:val="fr-BE"/>
        </w:rPr>
      </w:pPr>
      <w:r>
        <w:rPr>
          <w:noProof/>
          <w:lang w:val="fr-BE"/>
        </w:rPr>
        <w:t>c)</w:t>
      </w:r>
      <w:r>
        <w:rPr>
          <w:noProof/>
          <w:lang w:val="fr-BE"/>
        </w:rPr>
        <w:tab/>
        <w:t>visant à assurer la conservation et la protection des ressources naturelles et de l’environnement, y compris une limitation concernant la disponibilité, le nombre et la portée des concessions accordées, ainsi que l’imposition d’un moratoire ou d’une interdiction;</w:t>
      </w:r>
    </w:p>
    <w:p w14:paraId="3C6F88F2" w14:textId="77777777" w:rsidR="00CA0E12" w:rsidRDefault="00CA0E12" w:rsidP="00CA0E12">
      <w:pPr>
        <w:ind w:left="567" w:hanging="567"/>
        <w:rPr>
          <w:noProof/>
          <w:lang w:val="fr-BE"/>
        </w:rPr>
      </w:pPr>
    </w:p>
    <w:p w14:paraId="1DE56DA1" w14:textId="77777777" w:rsidR="00CA0E12" w:rsidRDefault="00CA0E12" w:rsidP="00CA0E12">
      <w:pPr>
        <w:ind w:left="567" w:hanging="567"/>
        <w:rPr>
          <w:noProof/>
          <w:lang w:val="fr-BE"/>
        </w:rPr>
      </w:pPr>
      <w:r>
        <w:rPr>
          <w:noProof/>
          <w:lang w:val="fr-BE"/>
        </w:rPr>
        <w:br w:type="page"/>
        <w:t>d)</w:t>
      </w:r>
      <w:r>
        <w:rPr>
          <w:noProof/>
          <w:lang w:val="fr-BE"/>
        </w:rPr>
        <w:tab/>
        <w:t>limitant le nombre d’autorisations accordées en raison de contraintes techniques ou physiques, comme les spectres et fréquences de télécommunication; ou</w:t>
      </w:r>
    </w:p>
    <w:p w14:paraId="05AB786F" w14:textId="77777777" w:rsidR="00CA0E12" w:rsidRDefault="00CA0E12" w:rsidP="00CA0E12">
      <w:pPr>
        <w:ind w:left="567" w:hanging="567"/>
        <w:rPr>
          <w:noProof/>
          <w:lang w:val="fr-BE"/>
        </w:rPr>
      </w:pPr>
    </w:p>
    <w:p w14:paraId="1E37DD9E" w14:textId="77777777" w:rsidR="00CA0E12" w:rsidRDefault="00CA0E12" w:rsidP="00CA0E12">
      <w:pPr>
        <w:ind w:left="567" w:hanging="567"/>
        <w:rPr>
          <w:noProof/>
          <w:lang w:val="fr-BE"/>
        </w:rPr>
      </w:pPr>
      <w:r>
        <w:rPr>
          <w:noProof/>
          <w:lang w:val="fr-BE"/>
        </w:rPr>
        <w:t>e)</w:t>
      </w:r>
      <w:r>
        <w:rPr>
          <w:noProof/>
          <w:lang w:val="fr-BE"/>
        </w:rPr>
        <w:tab/>
        <w:t>exigeant qu’un certain pourcentage d’actionnaires, de propriétaires, d’associés ou de dirigeants d’une entreprise possèdent les qualifications requises pour exercer ou exercent une profession particulière, par exemple celle d’avocat ou de comptable.</w:t>
      </w:r>
    </w:p>
    <w:p w14:paraId="603DBF14" w14:textId="77777777" w:rsidR="00CA0E12" w:rsidRDefault="00CA0E12" w:rsidP="00CA0E12">
      <w:pPr>
        <w:rPr>
          <w:noProof/>
          <w:lang w:val="fr-BE"/>
        </w:rPr>
      </w:pPr>
    </w:p>
    <w:p w14:paraId="3BD84373" w14:textId="77777777" w:rsidR="00CA0E12" w:rsidRDefault="00CA0E12" w:rsidP="00CA0E12">
      <w:pPr>
        <w:rPr>
          <w:noProof/>
          <w:lang w:val="fr-BE"/>
        </w:rPr>
      </w:pPr>
      <w:r w:rsidRPr="006905F3">
        <w:rPr>
          <w:noProof/>
          <w:lang w:val="fr-BE"/>
        </w:rPr>
        <w:t>13</w:t>
      </w:r>
      <w:r>
        <w:rPr>
          <w:noProof/>
          <w:lang w:val="fr-BE"/>
        </w:rPr>
        <w:t>.</w:t>
      </w:r>
      <w:r>
        <w:rPr>
          <w:noProof/>
          <w:lang w:val="fr-BE"/>
        </w:rPr>
        <w:tab/>
        <w:t>En ce qui concerne les services informatiques, tous les services suivants sont considérés comme des services informatiques et services connexes, qu’ils soient ou non fournis par l’intermédiaire d’un réseau, dont l’internet:</w:t>
      </w:r>
    </w:p>
    <w:p w14:paraId="72A05CCE" w14:textId="77777777" w:rsidR="00CA0E12" w:rsidRDefault="00CA0E12" w:rsidP="00CA0E12">
      <w:pPr>
        <w:rPr>
          <w:noProof/>
          <w:lang w:val="fr-BE"/>
        </w:rPr>
      </w:pPr>
    </w:p>
    <w:p w14:paraId="0D15365D" w14:textId="77777777" w:rsidR="00CA0E12" w:rsidRDefault="00CA0E12" w:rsidP="00CA0E12">
      <w:pPr>
        <w:ind w:left="567" w:hanging="567"/>
        <w:rPr>
          <w:noProof/>
          <w:lang w:val="fr-BE"/>
        </w:rPr>
      </w:pPr>
      <w:r>
        <w:rPr>
          <w:noProof/>
          <w:lang w:val="fr-BE"/>
        </w:rPr>
        <w:t>a)</w:t>
      </w:r>
      <w:r>
        <w:rPr>
          <w:noProof/>
          <w:lang w:val="fr-BE"/>
        </w:rPr>
        <w:tab/>
        <w:t>consultation, adaptation, stratégie, analyse, planification, spécification, conception, développement, installation, mise en œuvre, intégration, réalisation de tests, correction d’erreurs, mise à jour, support, assistance technique, ou gestion d’ordinateurs ou de systèmes informatiques, ou pour ordinateurs ou systèmes informatiques;</w:t>
      </w:r>
    </w:p>
    <w:p w14:paraId="01D33414" w14:textId="77777777" w:rsidR="00CA0E12" w:rsidRDefault="00CA0E12" w:rsidP="00CA0E12">
      <w:pPr>
        <w:ind w:left="567" w:hanging="567"/>
        <w:rPr>
          <w:noProof/>
          <w:lang w:val="fr-BE"/>
        </w:rPr>
      </w:pPr>
    </w:p>
    <w:p w14:paraId="1E818FC7" w14:textId="77777777" w:rsidR="00CA0E12" w:rsidRDefault="00CA0E12" w:rsidP="00CA0E12">
      <w:pPr>
        <w:ind w:left="567" w:hanging="567"/>
        <w:rPr>
          <w:noProof/>
          <w:lang w:val="fr-BE"/>
        </w:rPr>
      </w:pPr>
      <w:r>
        <w:rPr>
          <w:noProof/>
          <w:lang w:val="fr-BE"/>
        </w:rPr>
        <w:t>b)</w:t>
      </w:r>
      <w:r>
        <w:rPr>
          <w:noProof/>
          <w:lang w:val="fr-BE"/>
        </w:rPr>
        <w:tab/>
        <w:t>programmes informatiques, définis comme l’ensemble des instructions requises pour permettre aux ordinateurs de fonctionner et de communiquer (d’eux-mêmes et par eux-mêmes), ainsi que fourniture de conseils, de stratégies et d’analyses, planification, spécification, conception, développement, installation, mise en œuvre, intégration, réalisation de tests, correction d’erreurs, mise à jour, adaptation, maintenance, support et assistance technique, gestion ou utilisation en ce qui concerne les programmes informatiques;</w:t>
      </w:r>
    </w:p>
    <w:p w14:paraId="6B7574B9" w14:textId="77777777" w:rsidR="00CA0E12" w:rsidRDefault="00CA0E12" w:rsidP="00CA0E12">
      <w:pPr>
        <w:ind w:left="567" w:hanging="567"/>
        <w:rPr>
          <w:noProof/>
          <w:lang w:val="fr-BE"/>
        </w:rPr>
      </w:pPr>
    </w:p>
    <w:p w14:paraId="140BCD3A" w14:textId="77777777" w:rsidR="00CA0E12" w:rsidRDefault="00CA0E12" w:rsidP="00CA0E12">
      <w:pPr>
        <w:ind w:left="567" w:hanging="567"/>
        <w:rPr>
          <w:noProof/>
          <w:lang w:val="fr-BE"/>
        </w:rPr>
      </w:pPr>
      <w:r>
        <w:rPr>
          <w:noProof/>
          <w:lang w:val="fr-BE"/>
        </w:rPr>
        <w:t>c)</w:t>
      </w:r>
      <w:r>
        <w:rPr>
          <w:noProof/>
          <w:lang w:val="fr-BE"/>
        </w:rPr>
        <w:tab/>
        <w:t>traitement des données, stockage des données, hébergement des données ou services de bases de données;</w:t>
      </w:r>
    </w:p>
    <w:p w14:paraId="23CCF2D4" w14:textId="77777777" w:rsidR="00CA0E12" w:rsidRDefault="00CA0E12" w:rsidP="00CA0E12">
      <w:pPr>
        <w:ind w:left="567" w:hanging="567"/>
        <w:rPr>
          <w:noProof/>
          <w:lang w:val="fr-BE"/>
        </w:rPr>
      </w:pPr>
    </w:p>
    <w:p w14:paraId="088C70CE" w14:textId="77777777" w:rsidR="00CA0E12" w:rsidRDefault="00CA0E12" w:rsidP="00CA0E12">
      <w:pPr>
        <w:ind w:left="567" w:hanging="567"/>
        <w:rPr>
          <w:noProof/>
          <w:lang w:val="fr-BE"/>
        </w:rPr>
      </w:pPr>
      <w:r>
        <w:rPr>
          <w:noProof/>
          <w:lang w:val="fr-BE"/>
        </w:rPr>
        <w:br w:type="page"/>
        <w:t>d)</w:t>
      </w:r>
      <w:r>
        <w:rPr>
          <w:noProof/>
          <w:lang w:val="fr-BE"/>
        </w:rPr>
        <w:tab/>
        <w:t>services de maintenance et de réparation pour les machines et le matériel de bureau, y compris les ordinateurs; et</w:t>
      </w:r>
    </w:p>
    <w:p w14:paraId="0ED054BF" w14:textId="77777777" w:rsidR="00CA0E12" w:rsidRDefault="00CA0E12" w:rsidP="00CA0E12">
      <w:pPr>
        <w:ind w:left="567" w:hanging="567"/>
        <w:rPr>
          <w:noProof/>
          <w:lang w:val="fr-BE"/>
        </w:rPr>
      </w:pPr>
    </w:p>
    <w:p w14:paraId="694FE8EB" w14:textId="77777777" w:rsidR="00CA0E12" w:rsidRDefault="00CA0E12" w:rsidP="00CA0E12">
      <w:pPr>
        <w:ind w:left="567" w:hanging="567"/>
        <w:rPr>
          <w:noProof/>
          <w:lang w:val="fr-BE"/>
        </w:rPr>
      </w:pPr>
      <w:r>
        <w:rPr>
          <w:noProof/>
          <w:lang w:val="fr-BE"/>
        </w:rPr>
        <w:t>e)</w:t>
      </w:r>
      <w:r>
        <w:rPr>
          <w:noProof/>
          <w:lang w:val="fr-BE"/>
        </w:rPr>
        <w:tab/>
        <w:t>services de formation du personnel de clients, en rapport avec des programmes informatiques, les ordinateurs ou les systèmes d’ordinateurs, non classés ailleurs.</w:t>
      </w:r>
    </w:p>
    <w:p w14:paraId="39A76ECA" w14:textId="77777777" w:rsidR="00CA0E12" w:rsidRDefault="00CA0E12" w:rsidP="00CA0E12">
      <w:pPr>
        <w:rPr>
          <w:noProof/>
          <w:lang w:val="fr-BE"/>
        </w:rPr>
      </w:pPr>
    </w:p>
    <w:p w14:paraId="6752190B" w14:textId="77777777" w:rsidR="00CA0E12" w:rsidRDefault="00CA0E12" w:rsidP="00CA0E12">
      <w:pPr>
        <w:rPr>
          <w:noProof/>
          <w:lang w:val="fr-BE"/>
        </w:rPr>
      </w:pPr>
      <w:r>
        <w:rPr>
          <w:noProof/>
          <w:lang w:val="fr-BE"/>
        </w:rPr>
        <w:t>Il est entendu que les services assurés par l’intermédiaire de services informatiques et connexes, autres que ceux énumérés aux points a) à e), ne sont pas considérés comme des services informatiques et connexes en soi.</w:t>
      </w:r>
    </w:p>
    <w:p w14:paraId="539796C8" w14:textId="77777777" w:rsidR="00CA0E12" w:rsidRDefault="00CA0E12" w:rsidP="00CA0E12">
      <w:pPr>
        <w:rPr>
          <w:noProof/>
          <w:lang w:val="fr-BE"/>
        </w:rPr>
      </w:pPr>
    </w:p>
    <w:p w14:paraId="7980640C" w14:textId="77777777" w:rsidR="00CA0E12" w:rsidRDefault="00CA0E12" w:rsidP="00CA0E12">
      <w:pPr>
        <w:rPr>
          <w:noProof/>
          <w:lang w:val="fr-BE"/>
        </w:rPr>
      </w:pPr>
      <w:r w:rsidRPr="006905F3">
        <w:rPr>
          <w:noProof/>
          <w:lang w:val="fr-BE"/>
        </w:rPr>
        <w:t>14</w:t>
      </w:r>
      <w:r>
        <w:rPr>
          <w:noProof/>
          <w:lang w:val="fr-BE"/>
        </w:rPr>
        <w:t>.</w:t>
      </w:r>
      <w:r>
        <w:rPr>
          <w:noProof/>
          <w:lang w:val="fr-BE"/>
        </w:rPr>
        <w:tab/>
        <w:t>S’agissant des services financiers, à la différence des filiales étrangères, les succursales établies directement dans un État membre par un établissement financier qui n’est pas de l’Union européenne ne sont pas, sous réserve d’un petit nombre d’exceptions précises, soumises aux règlements prudentiels harmonisés au niveau de l’Union, ce qui leur laisse plus de latitude pour créer de nouveaux établissements et fournir des services transfrontières dans toute l’Union. Dès lors, ces succursales reçoivent l’autorisation d’opérer sur le territoire d’un État membre dans des conditions équivalentes à celles qui s’appliquent aux établissements financiers nationaux de cet État membre, et peuvent être tenues de satisfaire à plusieurs règles prudentielles spécifiques telles que, dans le cas des banques et dans le domaine des valeurs mobilières, une capitalisation distincte et d’autres exigences de solvabilité ainsi que des exigences relatives à la présentation et à la publication des comptes, ou, dans le cas des assurances, des exigences particulières en matière de garanties et de dépôts, une capitalisation distincte et la domiciliation dans l’État membre en question des actifs représentant les réserves techniques et au moins un tiers de la marge de solvabilité.</w:t>
      </w:r>
    </w:p>
    <w:p w14:paraId="4D8B280E" w14:textId="77777777" w:rsidR="00CA0E12" w:rsidRDefault="00CA0E12" w:rsidP="00CA0E12">
      <w:pPr>
        <w:rPr>
          <w:noProof/>
          <w:lang w:val="fr-BE"/>
        </w:rPr>
      </w:pPr>
    </w:p>
    <w:p w14:paraId="6E8C7920" w14:textId="77777777" w:rsidR="00CA0E12" w:rsidRDefault="00CA0E12" w:rsidP="00CA0E12">
      <w:pPr>
        <w:rPr>
          <w:noProof/>
          <w:lang w:val="fr-BE"/>
        </w:rPr>
      </w:pPr>
      <w:r>
        <w:rPr>
          <w:noProof/>
          <w:lang w:val="fr-BE"/>
        </w:rPr>
        <w:br w:type="page"/>
      </w:r>
      <w:r w:rsidRPr="006905F3">
        <w:rPr>
          <w:noProof/>
          <w:lang w:val="fr-BE"/>
        </w:rPr>
        <w:t>15</w:t>
      </w:r>
      <w:r>
        <w:rPr>
          <w:noProof/>
          <w:lang w:val="fr-BE"/>
        </w:rPr>
        <w:t>.</w:t>
      </w:r>
      <w:r>
        <w:rPr>
          <w:noProof/>
          <w:lang w:val="fr-BE"/>
        </w:rPr>
        <w:tab/>
        <w:t>En ce qui concerne l’article </w:t>
      </w:r>
      <w:r w:rsidRPr="006905F3">
        <w:rPr>
          <w:noProof/>
          <w:lang w:val="fr-BE"/>
        </w:rPr>
        <w:t>10</w:t>
      </w:r>
      <w:r>
        <w:rPr>
          <w:noProof/>
          <w:lang w:val="fr-BE"/>
        </w:rPr>
        <w:t>.</w:t>
      </w:r>
      <w:r w:rsidRPr="006905F3">
        <w:rPr>
          <w:noProof/>
          <w:lang w:val="fr-BE"/>
        </w:rPr>
        <w:t>5</w:t>
      </w:r>
      <w:r>
        <w:rPr>
          <w:noProof/>
          <w:lang w:val="fr-BE"/>
        </w:rPr>
        <w:t xml:space="preserve"> (Accès aux marchés), les personnes morales fournissant des services financiers et constituées en vertu du droit de la Nouvelle-Zélande ou du droit de l’Union ou d’au moins un de ses États membres sont soumises à des restrictions non discriminatoires concernant leur forme juridique</w:t>
      </w:r>
      <w:r>
        <w:rPr>
          <w:rStyle w:val="FootnoteReference"/>
          <w:rFonts w:eastAsiaTheme="minorEastAsia"/>
          <w:noProof/>
        </w:rPr>
        <w:footnoteReference w:id="35"/>
      </w:r>
      <w:r>
        <w:rPr>
          <w:noProof/>
          <w:lang w:val="fr-BE"/>
        </w:rPr>
        <w:t>.</w:t>
      </w:r>
    </w:p>
    <w:p w14:paraId="1E0FAAE0" w14:textId="77777777" w:rsidR="00CA0E12" w:rsidRDefault="00CA0E12" w:rsidP="00CA0E12">
      <w:pPr>
        <w:rPr>
          <w:noProof/>
          <w:lang w:val="fr-BE"/>
        </w:rPr>
      </w:pPr>
    </w:p>
    <w:p w14:paraId="5A1B1CBB" w14:textId="77777777" w:rsidR="00CA0E12" w:rsidRDefault="00CA0E12" w:rsidP="00CA0E12">
      <w:pPr>
        <w:rPr>
          <w:noProof/>
          <w:lang w:val="fr-BE"/>
        </w:rPr>
      </w:pPr>
      <w:r w:rsidRPr="006905F3">
        <w:rPr>
          <w:noProof/>
          <w:lang w:val="fr-BE"/>
        </w:rPr>
        <w:t>16</w:t>
      </w:r>
      <w:r>
        <w:rPr>
          <w:noProof/>
          <w:lang w:val="fr-BE"/>
        </w:rPr>
        <w:t>.</w:t>
      </w:r>
      <w:r>
        <w:rPr>
          <w:noProof/>
          <w:lang w:val="fr-BE"/>
        </w:rPr>
        <w:tab/>
        <w:t>Les abréviations suivantes sont utilisées dans la liste des réserves figurant à la présente annexe:</w:t>
      </w:r>
    </w:p>
    <w:p w14:paraId="5D2A051A" w14:textId="77777777" w:rsidR="00CA0E12" w:rsidRDefault="00CA0E12" w:rsidP="00CA0E12">
      <w:pPr>
        <w:rPr>
          <w:noProof/>
          <w:lang w:val="fr-BE"/>
        </w:rPr>
      </w:pPr>
    </w:p>
    <w:p w14:paraId="3012A81D" w14:textId="77777777" w:rsidR="00CA0E12" w:rsidRDefault="00CA0E12" w:rsidP="00CA0E12">
      <w:pPr>
        <w:tabs>
          <w:tab w:val="left" w:pos="567"/>
        </w:tabs>
        <w:rPr>
          <w:noProof/>
          <w:lang w:val="fr-BE"/>
        </w:rPr>
      </w:pPr>
      <w:r>
        <w:rPr>
          <w:noProof/>
          <w:lang w:val="fr-BE"/>
        </w:rPr>
        <w:t>UE</w:t>
      </w:r>
      <w:r>
        <w:rPr>
          <w:noProof/>
          <w:lang w:val="fr-BE"/>
        </w:rPr>
        <w:tab/>
        <w:t>Union européenne, y compris tous ses États membres</w:t>
      </w:r>
    </w:p>
    <w:p w14:paraId="56C82911" w14:textId="77777777" w:rsidR="00CA0E12" w:rsidRDefault="00CA0E12" w:rsidP="00CA0E12">
      <w:pPr>
        <w:tabs>
          <w:tab w:val="left" w:pos="567"/>
        </w:tabs>
        <w:rPr>
          <w:noProof/>
          <w:lang w:val="fr-BE"/>
        </w:rPr>
      </w:pPr>
    </w:p>
    <w:p w14:paraId="57DC446C" w14:textId="77777777" w:rsidR="00CA0E12" w:rsidRDefault="00CA0E12" w:rsidP="00CA0E12">
      <w:pPr>
        <w:tabs>
          <w:tab w:val="left" w:pos="567"/>
        </w:tabs>
        <w:rPr>
          <w:noProof/>
          <w:lang w:val="fr-BE"/>
        </w:rPr>
      </w:pPr>
      <w:r>
        <w:rPr>
          <w:noProof/>
          <w:lang w:val="fr-BE"/>
        </w:rPr>
        <w:t>AT</w:t>
      </w:r>
      <w:r>
        <w:rPr>
          <w:noProof/>
          <w:lang w:val="fr-BE"/>
        </w:rPr>
        <w:tab/>
        <w:t>Autriche</w:t>
      </w:r>
    </w:p>
    <w:p w14:paraId="3839B582" w14:textId="77777777" w:rsidR="00CA0E12" w:rsidRDefault="00CA0E12" w:rsidP="00CA0E12">
      <w:pPr>
        <w:tabs>
          <w:tab w:val="left" w:pos="567"/>
        </w:tabs>
        <w:rPr>
          <w:noProof/>
          <w:lang w:val="fr-BE"/>
        </w:rPr>
      </w:pPr>
    </w:p>
    <w:p w14:paraId="18F500A4" w14:textId="77777777" w:rsidR="00CA0E12" w:rsidRDefault="00CA0E12" w:rsidP="00CA0E12">
      <w:pPr>
        <w:tabs>
          <w:tab w:val="left" w:pos="567"/>
        </w:tabs>
        <w:rPr>
          <w:noProof/>
          <w:lang w:val="fr-BE"/>
        </w:rPr>
      </w:pPr>
      <w:r>
        <w:rPr>
          <w:noProof/>
          <w:lang w:val="fr-BE"/>
        </w:rPr>
        <w:t>BE</w:t>
      </w:r>
      <w:r>
        <w:rPr>
          <w:noProof/>
          <w:lang w:val="fr-BE"/>
        </w:rPr>
        <w:tab/>
        <w:t>Belgique</w:t>
      </w:r>
    </w:p>
    <w:p w14:paraId="0A2640D7" w14:textId="77777777" w:rsidR="00CA0E12" w:rsidRDefault="00CA0E12" w:rsidP="00CA0E12">
      <w:pPr>
        <w:tabs>
          <w:tab w:val="left" w:pos="567"/>
        </w:tabs>
        <w:rPr>
          <w:noProof/>
          <w:lang w:val="fr-BE"/>
        </w:rPr>
      </w:pPr>
    </w:p>
    <w:p w14:paraId="7892207D" w14:textId="77777777" w:rsidR="00CA0E12" w:rsidRDefault="00CA0E12" w:rsidP="00CA0E12">
      <w:pPr>
        <w:tabs>
          <w:tab w:val="left" w:pos="567"/>
        </w:tabs>
        <w:rPr>
          <w:noProof/>
          <w:lang w:val="fr-BE"/>
        </w:rPr>
      </w:pPr>
      <w:r>
        <w:rPr>
          <w:noProof/>
          <w:lang w:val="fr-BE"/>
        </w:rPr>
        <w:t>BG</w:t>
      </w:r>
      <w:r>
        <w:rPr>
          <w:noProof/>
          <w:lang w:val="fr-BE"/>
        </w:rPr>
        <w:tab/>
        <w:t>Bulgarie</w:t>
      </w:r>
    </w:p>
    <w:p w14:paraId="18F557F2" w14:textId="77777777" w:rsidR="00CA0E12" w:rsidRDefault="00CA0E12" w:rsidP="00CA0E12">
      <w:pPr>
        <w:tabs>
          <w:tab w:val="left" w:pos="567"/>
        </w:tabs>
        <w:rPr>
          <w:noProof/>
          <w:lang w:val="fr-BE"/>
        </w:rPr>
      </w:pPr>
    </w:p>
    <w:p w14:paraId="173B8E32" w14:textId="77777777" w:rsidR="00CA0E12" w:rsidRDefault="00CA0E12" w:rsidP="00CA0E12">
      <w:pPr>
        <w:tabs>
          <w:tab w:val="left" w:pos="567"/>
        </w:tabs>
        <w:rPr>
          <w:noProof/>
          <w:lang w:val="fr-BE"/>
        </w:rPr>
      </w:pPr>
      <w:r>
        <w:rPr>
          <w:noProof/>
          <w:lang w:val="fr-BE"/>
        </w:rPr>
        <w:t>CY</w:t>
      </w:r>
      <w:r>
        <w:rPr>
          <w:noProof/>
          <w:lang w:val="fr-BE"/>
        </w:rPr>
        <w:tab/>
        <w:t>Chypre</w:t>
      </w:r>
    </w:p>
    <w:p w14:paraId="62CADF3E" w14:textId="77777777" w:rsidR="00CA0E12" w:rsidRDefault="00CA0E12" w:rsidP="00CA0E12">
      <w:pPr>
        <w:tabs>
          <w:tab w:val="left" w:pos="567"/>
        </w:tabs>
        <w:rPr>
          <w:noProof/>
          <w:lang w:val="fr-BE"/>
        </w:rPr>
      </w:pPr>
    </w:p>
    <w:p w14:paraId="1BE32784" w14:textId="77777777" w:rsidR="00CA0E12" w:rsidRDefault="00CA0E12" w:rsidP="00CA0E12">
      <w:pPr>
        <w:tabs>
          <w:tab w:val="left" w:pos="567"/>
        </w:tabs>
        <w:rPr>
          <w:noProof/>
          <w:lang w:val="fr-BE"/>
        </w:rPr>
      </w:pPr>
      <w:r>
        <w:rPr>
          <w:noProof/>
          <w:lang w:val="fr-BE"/>
        </w:rPr>
        <w:t>CZ</w:t>
      </w:r>
      <w:r>
        <w:rPr>
          <w:noProof/>
          <w:lang w:val="fr-BE"/>
        </w:rPr>
        <w:tab/>
        <w:t>République tchèque</w:t>
      </w:r>
    </w:p>
    <w:p w14:paraId="746FAC32" w14:textId="77777777" w:rsidR="00CA0E12" w:rsidRDefault="00CA0E12" w:rsidP="00CA0E12">
      <w:pPr>
        <w:tabs>
          <w:tab w:val="left" w:pos="567"/>
        </w:tabs>
        <w:rPr>
          <w:noProof/>
          <w:lang w:val="fr-BE"/>
        </w:rPr>
      </w:pPr>
    </w:p>
    <w:p w14:paraId="7B2DF1AC" w14:textId="77777777" w:rsidR="00CA0E12" w:rsidRDefault="00CA0E12" w:rsidP="00CA0E12">
      <w:pPr>
        <w:tabs>
          <w:tab w:val="left" w:pos="567"/>
        </w:tabs>
        <w:rPr>
          <w:noProof/>
          <w:lang w:val="fr-BE"/>
        </w:rPr>
      </w:pPr>
      <w:r>
        <w:rPr>
          <w:noProof/>
          <w:lang w:val="fr-BE"/>
        </w:rPr>
        <w:t>DE</w:t>
      </w:r>
      <w:r>
        <w:rPr>
          <w:noProof/>
          <w:lang w:val="fr-BE"/>
        </w:rPr>
        <w:tab/>
        <w:t>Allemagne</w:t>
      </w:r>
    </w:p>
    <w:p w14:paraId="2C9D48E6" w14:textId="77777777" w:rsidR="00CA0E12" w:rsidRDefault="00CA0E12" w:rsidP="00CA0E12">
      <w:pPr>
        <w:tabs>
          <w:tab w:val="left" w:pos="567"/>
        </w:tabs>
        <w:rPr>
          <w:noProof/>
          <w:lang w:val="fr-BE"/>
        </w:rPr>
      </w:pPr>
    </w:p>
    <w:p w14:paraId="29026B4F" w14:textId="77777777" w:rsidR="00CA0E12" w:rsidRDefault="00CA0E12" w:rsidP="00CA0E12">
      <w:pPr>
        <w:tabs>
          <w:tab w:val="left" w:pos="567"/>
        </w:tabs>
        <w:rPr>
          <w:noProof/>
          <w:lang w:val="fr-BE"/>
        </w:rPr>
      </w:pPr>
      <w:r>
        <w:rPr>
          <w:noProof/>
          <w:lang w:val="fr-BE"/>
        </w:rPr>
        <w:br w:type="page"/>
        <w:t>DK</w:t>
      </w:r>
      <w:r>
        <w:rPr>
          <w:noProof/>
          <w:lang w:val="fr-BE"/>
        </w:rPr>
        <w:tab/>
        <w:t>Danemark</w:t>
      </w:r>
    </w:p>
    <w:p w14:paraId="5CDB81AD" w14:textId="77777777" w:rsidR="00CA0E12" w:rsidRDefault="00CA0E12" w:rsidP="00CA0E12">
      <w:pPr>
        <w:tabs>
          <w:tab w:val="left" w:pos="567"/>
        </w:tabs>
        <w:rPr>
          <w:noProof/>
          <w:lang w:val="fr-BE"/>
        </w:rPr>
      </w:pPr>
    </w:p>
    <w:p w14:paraId="6C0AAABA" w14:textId="77777777" w:rsidR="00CA0E12" w:rsidRDefault="00CA0E12" w:rsidP="00CA0E12">
      <w:pPr>
        <w:tabs>
          <w:tab w:val="left" w:pos="567"/>
        </w:tabs>
        <w:rPr>
          <w:noProof/>
          <w:lang w:val="fr-BE"/>
        </w:rPr>
      </w:pPr>
      <w:r>
        <w:rPr>
          <w:noProof/>
          <w:lang w:val="fr-BE"/>
        </w:rPr>
        <w:t>EE</w:t>
      </w:r>
      <w:r>
        <w:rPr>
          <w:noProof/>
          <w:lang w:val="fr-BE"/>
        </w:rPr>
        <w:tab/>
        <w:t>Estonie</w:t>
      </w:r>
    </w:p>
    <w:p w14:paraId="70449C73" w14:textId="77777777" w:rsidR="00CA0E12" w:rsidRDefault="00CA0E12" w:rsidP="00CA0E12">
      <w:pPr>
        <w:tabs>
          <w:tab w:val="left" w:pos="567"/>
        </w:tabs>
        <w:rPr>
          <w:noProof/>
          <w:lang w:val="fr-BE"/>
        </w:rPr>
      </w:pPr>
    </w:p>
    <w:p w14:paraId="1332E3C9" w14:textId="77777777" w:rsidR="00CA0E12" w:rsidRDefault="00CA0E12" w:rsidP="00CA0E12">
      <w:pPr>
        <w:tabs>
          <w:tab w:val="left" w:pos="567"/>
        </w:tabs>
        <w:rPr>
          <w:noProof/>
          <w:lang w:val="fr-BE"/>
        </w:rPr>
      </w:pPr>
      <w:r>
        <w:rPr>
          <w:noProof/>
          <w:lang w:val="fr-BE"/>
        </w:rPr>
        <w:t>EL</w:t>
      </w:r>
      <w:r>
        <w:rPr>
          <w:noProof/>
          <w:lang w:val="fr-BE"/>
        </w:rPr>
        <w:tab/>
        <w:t>Grèce</w:t>
      </w:r>
    </w:p>
    <w:p w14:paraId="2259612D" w14:textId="77777777" w:rsidR="00CA0E12" w:rsidRDefault="00CA0E12" w:rsidP="00CA0E12">
      <w:pPr>
        <w:tabs>
          <w:tab w:val="left" w:pos="567"/>
        </w:tabs>
        <w:rPr>
          <w:noProof/>
          <w:lang w:val="fr-BE"/>
        </w:rPr>
      </w:pPr>
    </w:p>
    <w:p w14:paraId="59F1B5F1" w14:textId="77777777" w:rsidR="00CA0E12" w:rsidRDefault="00CA0E12" w:rsidP="00CA0E12">
      <w:pPr>
        <w:tabs>
          <w:tab w:val="left" w:pos="567"/>
        </w:tabs>
        <w:rPr>
          <w:noProof/>
          <w:lang w:val="fr-BE"/>
        </w:rPr>
      </w:pPr>
      <w:r>
        <w:rPr>
          <w:noProof/>
          <w:lang w:val="fr-BE"/>
        </w:rPr>
        <w:t>ES</w:t>
      </w:r>
      <w:r>
        <w:rPr>
          <w:noProof/>
          <w:lang w:val="fr-BE"/>
        </w:rPr>
        <w:tab/>
        <w:t>Espagne</w:t>
      </w:r>
    </w:p>
    <w:p w14:paraId="28DDBA0A" w14:textId="77777777" w:rsidR="00CA0E12" w:rsidRDefault="00CA0E12" w:rsidP="00CA0E12">
      <w:pPr>
        <w:tabs>
          <w:tab w:val="left" w:pos="567"/>
        </w:tabs>
        <w:rPr>
          <w:noProof/>
          <w:lang w:val="fr-BE"/>
        </w:rPr>
      </w:pPr>
    </w:p>
    <w:p w14:paraId="5D36E327" w14:textId="77777777" w:rsidR="00CA0E12" w:rsidRDefault="00CA0E12" w:rsidP="00CA0E12">
      <w:pPr>
        <w:tabs>
          <w:tab w:val="left" w:pos="567"/>
        </w:tabs>
        <w:rPr>
          <w:noProof/>
          <w:lang w:val="fr-BE"/>
        </w:rPr>
      </w:pPr>
      <w:r>
        <w:rPr>
          <w:noProof/>
          <w:lang w:val="fr-BE"/>
        </w:rPr>
        <w:t>FI</w:t>
      </w:r>
      <w:r>
        <w:rPr>
          <w:noProof/>
          <w:lang w:val="fr-BE"/>
        </w:rPr>
        <w:tab/>
        <w:t>Finlande</w:t>
      </w:r>
    </w:p>
    <w:p w14:paraId="1DB540FD" w14:textId="77777777" w:rsidR="00CA0E12" w:rsidRDefault="00CA0E12" w:rsidP="00CA0E12">
      <w:pPr>
        <w:tabs>
          <w:tab w:val="left" w:pos="567"/>
        </w:tabs>
        <w:rPr>
          <w:noProof/>
          <w:lang w:val="fr-BE"/>
        </w:rPr>
      </w:pPr>
    </w:p>
    <w:p w14:paraId="4D8ADA03" w14:textId="77777777" w:rsidR="00CA0E12" w:rsidRDefault="00CA0E12" w:rsidP="00CA0E12">
      <w:pPr>
        <w:tabs>
          <w:tab w:val="left" w:pos="567"/>
        </w:tabs>
        <w:rPr>
          <w:noProof/>
          <w:lang w:val="fr-BE"/>
        </w:rPr>
      </w:pPr>
      <w:r>
        <w:rPr>
          <w:noProof/>
          <w:lang w:val="fr-BE"/>
        </w:rPr>
        <w:t>FR</w:t>
      </w:r>
      <w:r>
        <w:rPr>
          <w:noProof/>
          <w:lang w:val="fr-BE"/>
        </w:rPr>
        <w:tab/>
        <w:t>France</w:t>
      </w:r>
    </w:p>
    <w:p w14:paraId="62DA9674" w14:textId="77777777" w:rsidR="00CA0E12" w:rsidRDefault="00CA0E12" w:rsidP="00CA0E12">
      <w:pPr>
        <w:tabs>
          <w:tab w:val="left" w:pos="567"/>
        </w:tabs>
        <w:rPr>
          <w:noProof/>
          <w:lang w:val="fr-BE"/>
        </w:rPr>
      </w:pPr>
    </w:p>
    <w:p w14:paraId="76CAD985" w14:textId="77777777" w:rsidR="00CA0E12" w:rsidRDefault="00CA0E12" w:rsidP="00CA0E12">
      <w:pPr>
        <w:tabs>
          <w:tab w:val="left" w:pos="567"/>
        </w:tabs>
        <w:rPr>
          <w:noProof/>
          <w:lang w:val="fr-BE"/>
        </w:rPr>
      </w:pPr>
      <w:r>
        <w:rPr>
          <w:noProof/>
          <w:lang w:val="fr-BE"/>
        </w:rPr>
        <w:t>HR</w:t>
      </w:r>
      <w:r>
        <w:rPr>
          <w:noProof/>
          <w:lang w:val="fr-BE"/>
        </w:rPr>
        <w:tab/>
        <w:t>Croatie</w:t>
      </w:r>
    </w:p>
    <w:p w14:paraId="5F07CD68" w14:textId="77777777" w:rsidR="00CA0E12" w:rsidRDefault="00CA0E12" w:rsidP="00CA0E12">
      <w:pPr>
        <w:tabs>
          <w:tab w:val="left" w:pos="567"/>
        </w:tabs>
        <w:rPr>
          <w:noProof/>
          <w:lang w:val="fr-BE"/>
        </w:rPr>
      </w:pPr>
    </w:p>
    <w:p w14:paraId="496005FE" w14:textId="77777777" w:rsidR="00CA0E12" w:rsidRDefault="00CA0E12" w:rsidP="00CA0E12">
      <w:pPr>
        <w:tabs>
          <w:tab w:val="left" w:pos="567"/>
        </w:tabs>
        <w:rPr>
          <w:noProof/>
          <w:lang w:val="fr-BE"/>
        </w:rPr>
      </w:pPr>
      <w:r>
        <w:rPr>
          <w:noProof/>
          <w:lang w:val="fr-BE"/>
        </w:rPr>
        <w:t>HU</w:t>
      </w:r>
      <w:r>
        <w:rPr>
          <w:noProof/>
          <w:lang w:val="fr-BE"/>
        </w:rPr>
        <w:tab/>
        <w:t>Hongrie</w:t>
      </w:r>
    </w:p>
    <w:p w14:paraId="03D2BABE" w14:textId="77777777" w:rsidR="00CA0E12" w:rsidRDefault="00CA0E12" w:rsidP="00CA0E12">
      <w:pPr>
        <w:tabs>
          <w:tab w:val="left" w:pos="567"/>
        </w:tabs>
        <w:rPr>
          <w:noProof/>
          <w:lang w:val="fr-BE"/>
        </w:rPr>
      </w:pPr>
    </w:p>
    <w:p w14:paraId="4652B9DB" w14:textId="77777777" w:rsidR="00CA0E12" w:rsidRDefault="00CA0E12" w:rsidP="00CA0E12">
      <w:pPr>
        <w:tabs>
          <w:tab w:val="left" w:pos="567"/>
        </w:tabs>
        <w:rPr>
          <w:noProof/>
          <w:lang w:val="fr-BE"/>
        </w:rPr>
      </w:pPr>
      <w:r>
        <w:rPr>
          <w:noProof/>
          <w:lang w:val="fr-BE"/>
        </w:rPr>
        <w:t>IE</w:t>
      </w:r>
      <w:r>
        <w:rPr>
          <w:noProof/>
          <w:lang w:val="fr-BE"/>
        </w:rPr>
        <w:tab/>
        <w:t>Irlande</w:t>
      </w:r>
    </w:p>
    <w:p w14:paraId="6EB0CE30" w14:textId="77777777" w:rsidR="00CA0E12" w:rsidRDefault="00CA0E12" w:rsidP="00CA0E12">
      <w:pPr>
        <w:tabs>
          <w:tab w:val="left" w:pos="567"/>
        </w:tabs>
        <w:rPr>
          <w:noProof/>
          <w:lang w:val="fr-BE"/>
        </w:rPr>
      </w:pPr>
    </w:p>
    <w:p w14:paraId="0FE2FA28" w14:textId="77777777" w:rsidR="00CA0E12" w:rsidRDefault="00CA0E12" w:rsidP="00CA0E12">
      <w:pPr>
        <w:tabs>
          <w:tab w:val="left" w:pos="567"/>
        </w:tabs>
        <w:rPr>
          <w:noProof/>
          <w:lang w:val="fr-BE"/>
        </w:rPr>
      </w:pPr>
      <w:r>
        <w:rPr>
          <w:noProof/>
          <w:lang w:val="fr-BE"/>
        </w:rPr>
        <w:t>IT</w:t>
      </w:r>
      <w:r>
        <w:rPr>
          <w:noProof/>
          <w:lang w:val="fr-BE"/>
        </w:rPr>
        <w:tab/>
        <w:t>Italie</w:t>
      </w:r>
    </w:p>
    <w:p w14:paraId="11A3879B" w14:textId="77777777" w:rsidR="00CA0E12" w:rsidRDefault="00CA0E12" w:rsidP="00CA0E12">
      <w:pPr>
        <w:tabs>
          <w:tab w:val="left" w:pos="567"/>
        </w:tabs>
        <w:rPr>
          <w:noProof/>
          <w:lang w:val="fr-BE"/>
        </w:rPr>
      </w:pPr>
    </w:p>
    <w:p w14:paraId="49960C31" w14:textId="77777777" w:rsidR="00CA0E12" w:rsidRDefault="00CA0E12" w:rsidP="00CA0E12">
      <w:pPr>
        <w:tabs>
          <w:tab w:val="left" w:pos="567"/>
        </w:tabs>
        <w:rPr>
          <w:noProof/>
          <w:lang w:val="fr-BE"/>
        </w:rPr>
      </w:pPr>
      <w:r>
        <w:rPr>
          <w:noProof/>
          <w:lang w:val="fr-BE"/>
        </w:rPr>
        <w:t>LT</w:t>
      </w:r>
      <w:r>
        <w:rPr>
          <w:noProof/>
          <w:lang w:val="fr-BE"/>
        </w:rPr>
        <w:tab/>
        <w:t>Lituanie</w:t>
      </w:r>
    </w:p>
    <w:p w14:paraId="1C5E8733" w14:textId="77777777" w:rsidR="00CA0E12" w:rsidRDefault="00CA0E12" w:rsidP="00CA0E12">
      <w:pPr>
        <w:tabs>
          <w:tab w:val="left" w:pos="567"/>
        </w:tabs>
        <w:rPr>
          <w:noProof/>
          <w:lang w:val="fr-BE"/>
        </w:rPr>
      </w:pPr>
    </w:p>
    <w:p w14:paraId="7175695F" w14:textId="77777777" w:rsidR="00CA0E12" w:rsidRDefault="00CA0E12" w:rsidP="00CA0E12">
      <w:pPr>
        <w:tabs>
          <w:tab w:val="left" w:pos="567"/>
        </w:tabs>
        <w:rPr>
          <w:noProof/>
          <w:lang w:val="fr-BE"/>
        </w:rPr>
      </w:pPr>
      <w:r>
        <w:rPr>
          <w:noProof/>
          <w:lang w:val="fr-BE"/>
        </w:rPr>
        <w:t>LU</w:t>
      </w:r>
      <w:r>
        <w:rPr>
          <w:noProof/>
          <w:lang w:val="fr-BE"/>
        </w:rPr>
        <w:tab/>
        <w:t>Luxembourg</w:t>
      </w:r>
    </w:p>
    <w:p w14:paraId="4058440B" w14:textId="77777777" w:rsidR="00CA0E12" w:rsidRDefault="00CA0E12" w:rsidP="00CA0E12">
      <w:pPr>
        <w:tabs>
          <w:tab w:val="left" w:pos="567"/>
        </w:tabs>
        <w:rPr>
          <w:noProof/>
          <w:lang w:val="fr-BE"/>
        </w:rPr>
      </w:pPr>
    </w:p>
    <w:p w14:paraId="15372E71" w14:textId="77777777" w:rsidR="00CA0E12" w:rsidRDefault="00CA0E12" w:rsidP="00CA0E12">
      <w:pPr>
        <w:tabs>
          <w:tab w:val="left" w:pos="567"/>
        </w:tabs>
        <w:rPr>
          <w:noProof/>
          <w:lang w:val="fr-BE"/>
        </w:rPr>
      </w:pPr>
      <w:r>
        <w:rPr>
          <w:noProof/>
          <w:lang w:val="fr-BE"/>
        </w:rPr>
        <w:br w:type="page"/>
        <w:t>LV</w:t>
      </w:r>
      <w:r>
        <w:rPr>
          <w:noProof/>
          <w:lang w:val="fr-BE"/>
        </w:rPr>
        <w:tab/>
        <w:t>Lettonie</w:t>
      </w:r>
    </w:p>
    <w:p w14:paraId="00FD73BB" w14:textId="77777777" w:rsidR="00CA0E12" w:rsidRDefault="00CA0E12" w:rsidP="00CA0E12">
      <w:pPr>
        <w:tabs>
          <w:tab w:val="left" w:pos="567"/>
        </w:tabs>
        <w:rPr>
          <w:noProof/>
          <w:lang w:val="fr-BE"/>
        </w:rPr>
      </w:pPr>
    </w:p>
    <w:p w14:paraId="164D75C6" w14:textId="77777777" w:rsidR="00CA0E12" w:rsidRDefault="00CA0E12" w:rsidP="00CA0E12">
      <w:pPr>
        <w:tabs>
          <w:tab w:val="left" w:pos="567"/>
        </w:tabs>
        <w:rPr>
          <w:noProof/>
          <w:lang w:val="fr-BE"/>
        </w:rPr>
      </w:pPr>
      <w:r>
        <w:rPr>
          <w:noProof/>
          <w:lang w:val="fr-BE"/>
        </w:rPr>
        <w:t>MT</w:t>
      </w:r>
      <w:r>
        <w:rPr>
          <w:noProof/>
          <w:lang w:val="fr-BE"/>
        </w:rPr>
        <w:tab/>
        <w:t>Malte</w:t>
      </w:r>
    </w:p>
    <w:p w14:paraId="34ABE02F" w14:textId="77777777" w:rsidR="00CA0E12" w:rsidRDefault="00CA0E12" w:rsidP="00CA0E12">
      <w:pPr>
        <w:tabs>
          <w:tab w:val="left" w:pos="567"/>
        </w:tabs>
        <w:rPr>
          <w:noProof/>
          <w:lang w:val="fr-BE"/>
        </w:rPr>
      </w:pPr>
    </w:p>
    <w:p w14:paraId="40C43358" w14:textId="77777777" w:rsidR="00CA0E12" w:rsidRDefault="00CA0E12" w:rsidP="00CA0E12">
      <w:pPr>
        <w:tabs>
          <w:tab w:val="left" w:pos="567"/>
        </w:tabs>
        <w:rPr>
          <w:noProof/>
          <w:lang w:val="fr-BE"/>
        </w:rPr>
      </w:pPr>
      <w:r>
        <w:rPr>
          <w:noProof/>
          <w:lang w:val="fr-BE"/>
        </w:rPr>
        <w:t>NL</w:t>
      </w:r>
      <w:r>
        <w:rPr>
          <w:noProof/>
          <w:lang w:val="fr-BE"/>
        </w:rPr>
        <w:tab/>
        <w:t>Pays-Bas</w:t>
      </w:r>
    </w:p>
    <w:p w14:paraId="41F28502" w14:textId="77777777" w:rsidR="00CA0E12" w:rsidRDefault="00CA0E12" w:rsidP="00CA0E12">
      <w:pPr>
        <w:tabs>
          <w:tab w:val="left" w:pos="567"/>
        </w:tabs>
        <w:rPr>
          <w:noProof/>
          <w:lang w:val="fr-BE"/>
        </w:rPr>
      </w:pPr>
    </w:p>
    <w:p w14:paraId="0FE56B35" w14:textId="77777777" w:rsidR="00CA0E12" w:rsidRDefault="00CA0E12" w:rsidP="00CA0E12">
      <w:pPr>
        <w:tabs>
          <w:tab w:val="left" w:pos="567"/>
        </w:tabs>
        <w:rPr>
          <w:noProof/>
          <w:lang w:val="fr-BE"/>
        </w:rPr>
      </w:pPr>
      <w:r>
        <w:rPr>
          <w:noProof/>
          <w:lang w:val="fr-BE"/>
        </w:rPr>
        <w:t>PL</w:t>
      </w:r>
      <w:r>
        <w:rPr>
          <w:noProof/>
          <w:lang w:val="fr-BE"/>
        </w:rPr>
        <w:tab/>
        <w:t>Pologne</w:t>
      </w:r>
    </w:p>
    <w:p w14:paraId="6F4E7CAF" w14:textId="77777777" w:rsidR="00CA0E12" w:rsidRDefault="00CA0E12" w:rsidP="00CA0E12">
      <w:pPr>
        <w:tabs>
          <w:tab w:val="left" w:pos="567"/>
        </w:tabs>
        <w:rPr>
          <w:noProof/>
          <w:lang w:val="fr-BE"/>
        </w:rPr>
      </w:pPr>
    </w:p>
    <w:p w14:paraId="31123AC3" w14:textId="77777777" w:rsidR="00CA0E12" w:rsidRDefault="00CA0E12" w:rsidP="00CA0E12">
      <w:pPr>
        <w:tabs>
          <w:tab w:val="left" w:pos="567"/>
        </w:tabs>
        <w:rPr>
          <w:noProof/>
          <w:lang w:val="fr-BE"/>
        </w:rPr>
      </w:pPr>
      <w:r>
        <w:rPr>
          <w:noProof/>
          <w:lang w:val="fr-BE"/>
        </w:rPr>
        <w:t>PT</w:t>
      </w:r>
      <w:r>
        <w:rPr>
          <w:noProof/>
          <w:lang w:val="fr-BE"/>
        </w:rPr>
        <w:tab/>
        <w:t>Portugal</w:t>
      </w:r>
    </w:p>
    <w:p w14:paraId="236527FA" w14:textId="77777777" w:rsidR="00CA0E12" w:rsidRDefault="00CA0E12" w:rsidP="00CA0E12">
      <w:pPr>
        <w:tabs>
          <w:tab w:val="left" w:pos="567"/>
        </w:tabs>
        <w:rPr>
          <w:noProof/>
          <w:lang w:val="fr-BE"/>
        </w:rPr>
      </w:pPr>
    </w:p>
    <w:p w14:paraId="7ABB7330" w14:textId="77777777" w:rsidR="00CA0E12" w:rsidRDefault="00CA0E12" w:rsidP="00CA0E12">
      <w:pPr>
        <w:tabs>
          <w:tab w:val="left" w:pos="567"/>
        </w:tabs>
        <w:rPr>
          <w:noProof/>
          <w:lang w:val="fr-BE"/>
        </w:rPr>
      </w:pPr>
      <w:r>
        <w:rPr>
          <w:noProof/>
          <w:lang w:val="fr-BE"/>
        </w:rPr>
        <w:t>RO</w:t>
      </w:r>
      <w:r>
        <w:rPr>
          <w:noProof/>
          <w:lang w:val="fr-BE"/>
        </w:rPr>
        <w:tab/>
        <w:t>Roumanie</w:t>
      </w:r>
    </w:p>
    <w:p w14:paraId="043F02AF" w14:textId="77777777" w:rsidR="00CA0E12" w:rsidRDefault="00CA0E12" w:rsidP="00CA0E12">
      <w:pPr>
        <w:tabs>
          <w:tab w:val="left" w:pos="567"/>
        </w:tabs>
        <w:rPr>
          <w:noProof/>
          <w:lang w:val="fr-BE"/>
        </w:rPr>
      </w:pPr>
    </w:p>
    <w:p w14:paraId="0056AC00" w14:textId="77777777" w:rsidR="00CA0E12" w:rsidRDefault="00CA0E12" w:rsidP="00CA0E12">
      <w:pPr>
        <w:tabs>
          <w:tab w:val="left" w:pos="567"/>
        </w:tabs>
        <w:rPr>
          <w:noProof/>
          <w:lang w:val="fr-BE"/>
        </w:rPr>
      </w:pPr>
      <w:r>
        <w:rPr>
          <w:noProof/>
          <w:lang w:val="fr-BE"/>
        </w:rPr>
        <w:t>SE</w:t>
      </w:r>
      <w:r>
        <w:rPr>
          <w:noProof/>
          <w:lang w:val="fr-BE"/>
        </w:rPr>
        <w:tab/>
        <w:t>Suède</w:t>
      </w:r>
    </w:p>
    <w:p w14:paraId="181126DD" w14:textId="77777777" w:rsidR="00CA0E12" w:rsidRDefault="00CA0E12" w:rsidP="00CA0E12">
      <w:pPr>
        <w:tabs>
          <w:tab w:val="left" w:pos="567"/>
        </w:tabs>
        <w:rPr>
          <w:noProof/>
          <w:lang w:val="fr-BE"/>
        </w:rPr>
      </w:pPr>
    </w:p>
    <w:p w14:paraId="650C9BDD" w14:textId="77777777" w:rsidR="00CA0E12" w:rsidRDefault="00CA0E12" w:rsidP="00CA0E12">
      <w:pPr>
        <w:tabs>
          <w:tab w:val="left" w:pos="567"/>
        </w:tabs>
        <w:rPr>
          <w:noProof/>
          <w:lang w:val="fr-BE"/>
        </w:rPr>
      </w:pPr>
      <w:r>
        <w:rPr>
          <w:noProof/>
          <w:lang w:val="fr-BE"/>
        </w:rPr>
        <w:t>SI</w:t>
      </w:r>
      <w:r>
        <w:rPr>
          <w:noProof/>
          <w:lang w:val="fr-BE"/>
        </w:rPr>
        <w:tab/>
        <w:t>Slovénie</w:t>
      </w:r>
    </w:p>
    <w:p w14:paraId="2FC4629B" w14:textId="77777777" w:rsidR="00CA0E12" w:rsidRDefault="00CA0E12" w:rsidP="00CA0E12">
      <w:pPr>
        <w:tabs>
          <w:tab w:val="left" w:pos="567"/>
        </w:tabs>
        <w:rPr>
          <w:noProof/>
          <w:lang w:val="fr-BE"/>
        </w:rPr>
      </w:pPr>
    </w:p>
    <w:p w14:paraId="1C07A0E3" w14:textId="77777777" w:rsidR="00CA0E12" w:rsidRDefault="00CA0E12" w:rsidP="00CA0E12">
      <w:pPr>
        <w:tabs>
          <w:tab w:val="left" w:pos="567"/>
        </w:tabs>
        <w:rPr>
          <w:noProof/>
          <w:lang w:val="fr-BE"/>
        </w:rPr>
      </w:pPr>
      <w:r>
        <w:rPr>
          <w:noProof/>
          <w:lang w:val="fr-BE"/>
        </w:rPr>
        <w:t>SK</w:t>
      </w:r>
      <w:r>
        <w:rPr>
          <w:noProof/>
          <w:lang w:val="fr-BE"/>
        </w:rPr>
        <w:tab/>
        <w:t>République slovaque</w:t>
      </w:r>
    </w:p>
    <w:p w14:paraId="6BB3F05D" w14:textId="77777777" w:rsidR="00CA0E12" w:rsidRDefault="00CA0E12" w:rsidP="00CA0E12">
      <w:pPr>
        <w:rPr>
          <w:noProof/>
          <w:lang w:val="fr-BE"/>
        </w:rPr>
      </w:pPr>
    </w:p>
    <w:p w14:paraId="7119200F" w14:textId="77777777" w:rsidR="00CA0E12" w:rsidRDefault="00CA0E12" w:rsidP="00CA0E12">
      <w:pPr>
        <w:rPr>
          <w:noProof/>
          <w:lang w:val="fr-BE"/>
        </w:rPr>
      </w:pPr>
      <w:r>
        <w:rPr>
          <w:noProof/>
          <w:lang w:val="fr-BE"/>
        </w:rPr>
        <w:br w:type="page"/>
        <w:t>Liste de l’Union</w:t>
      </w:r>
    </w:p>
    <w:p w14:paraId="6BEFDE73" w14:textId="77777777" w:rsidR="00CA0E12" w:rsidRDefault="00CA0E12" w:rsidP="00CA0E12">
      <w:pPr>
        <w:rPr>
          <w:noProof/>
          <w:lang w:val="fr-BE"/>
        </w:rPr>
      </w:pPr>
    </w:p>
    <w:p w14:paraId="6C35DD7B" w14:textId="77777777" w:rsidR="00CA0E12" w:rsidRDefault="00CA0E12" w:rsidP="00CA0E12">
      <w:pPr>
        <w:rPr>
          <w:noProof/>
          <w:lang w:val="fr-BE"/>
        </w:rPr>
      </w:pPr>
      <w:bookmarkStart w:id="12" w:name="_Toc452570597"/>
      <w:r w:rsidRPr="006905F3">
        <w:rPr>
          <w:noProof/>
          <w:lang w:val="fr-BE"/>
        </w:rPr>
        <w:t>1</w:t>
      </w:r>
      <w:r>
        <w:rPr>
          <w:noProof/>
          <w:lang w:val="fr-BE"/>
        </w:rPr>
        <w:t>.</w:t>
      </w:r>
      <w:r>
        <w:rPr>
          <w:noProof/>
          <w:lang w:val="fr-BE"/>
        </w:rPr>
        <w:tab/>
        <w:t>Réserve nº </w:t>
      </w:r>
      <w:r w:rsidRPr="006905F3">
        <w:rPr>
          <w:noProof/>
          <w:lang w:val="fr-BE"/>
        </w:rPr>
        <w:t>1</w:t>
      </w:r>
      <w:r>
        <w:rPr>
          <w:noProof/>
          <w:lang w:val="fr-BE"/>
        </w:rPr>
        <w:t xml:space="preserve"> — Tous les secteurs</w:t>
      </w:r>
    </w:p>
    <w:p w14:paraId="697EB3B0" w14:textId="77777777" w:rsidR="00CA0E12" w:rsidRDefault="00CA0E12" w:rsidP="00CA0E12">
      <w:pPr>
        <w:rPr>
          <w:noProof/>
          <w:lang w:val="fr-BE"/>
        </w:rPr>
      </w:pPr>
    </w:p>
    <w:p w14:paraId="3CC05874" w14:textId="77777777" w:rsidR="00CA0E12" w:rsidRDefault="00CA0E12" w:rsidP="00CA0E12">
      <w:pPr>
        <w:rPr>
          <w:noProof/>
          <w:lang w:val="fr-BE"/>
        </w:rPr>
      </w:pPr>
      <w:r w:rsidRPr="006905F3">
        <w:rPr>
          <w:noProof/>
          <w:lang w:val="fr-BE"/>
        </w:rPr>
        <w:t>2</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2</w:t>
      </w:r>
      <w:r>
        <w:rPr>
          <w:noProof/>
          <w:lang w:val="fr-BE"/>
        </w:rPr>
        <w:t> — Services professionnels (hormis les professions de santé)</w:t>
      </w:r>
    </w:p>
    <w:p w14:paraId="3A0E3B19" w14:textId="77777777" w:rsidR="00CA0E12" w:rsidRDefault="00CA0E12" w:rsidP="00CA0E12">
      <w:pPr>
        <w:rPr>
          <w:noProof/>
          <w:lang w:val="fr-BE"/>
        </w:rPr>
      </w:pPr>
    </w:p>
    <w:p w14:paraId="4EFE0992" w14:textId="77777777" w:rsidR="00CA0E12" w:rsidRDefault="00CA0E12" w:rsidP="00CA0E12">
      <w:pPr>
        <w:rPr>
          <w:noProof/>
          <w:lang w:val="fr-BE"/>
        </w:rPr>
      </w:pPr>
      <w:r w:rsidRPr="006905F3">
        <w:rPr>
          <w:noProof/>
          <w:lang w:val="fr-BE"/>
        </w:rPr>
        <w:t>3</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3</w:t>
      </w:r>
      <w:r>
        <w:rPr>
          <w:noProof/>
          <w:lang w:val="fr-BE"/>
        </w:rPr>
        <w:t> — Services professionnels (liés à la santé et vente au détail de produits pharmaceutiques)</w:t>
      </w:r>
    </w:p>
    <w:p w14:paraId="02C1F791" w14:textId="77777777" w:rsidR="00CA0E12" w:rsidRDefault="00CA0E12" w:rsidP="00CA0E12">
      <w:pPr>
        <w:rPr>
          <w:noProof/>
          <w:lang w:val="fr-BE"/>
        </w:rPr>
      </w:pPr>
    </w:p>
    <w:p w14:paraId="66431AC3" w14:textId="77777777" w:rsidR="00CA0E12" w:rsidRDefault="00CA0E12" w:rsidP="00CA0E12">
      <w:pPr>
        <w:rPr>
          <w:noProof/>
          <w:lang w:val="fr-BE"/>
        </w:rPr>
      </w:pPr>
      <w:r w:rsidRPr="006905F3">
        <w:rPr>
          <w:noProof/>
          <w:lang w:val="fr-BE"/>
        </w:rPr>
        <w:t>4</w:t>
      </w:r>
      <w:r>
        <w:rPr>
          <w:noProof/>
          <w:lang w:val="fr-BE"/>
        </w:rPr>
        <w:t>.</w:t>
      </w:r>
      <w:r>
        <w:rPr>
          <w:noProof/>
          <w:lang w:val="fr-BE"/>
        </w:rPr>
        <w:tab/>
        <w:t>Réserve nº </w:t>
      </w:r>
      <w:r w:rsidRPr="006905F3">
        <w:rPr>
          <w:noProof/>
          <w:lang w:val="fr-BE"/>
        </w:rPr>
        <w:t>4</w:t>
      </w:r>
      <w:r>
        <w:rPr>
          <w:noProof/>
          <w:lang w:val="fr-BE"/>
        </w:rPr>
        <w:t xml:space="preserve"> — Services de recherche et de développement</w:t>
      </w:r>
    </w:p>
    <w:p w14:paraId="3766A7AC" w14:textId="77777777" w:rsidR="00CA0E12" w:rsidRDefault="00CA0E12" w:rsidP="00CA0E12">
      <w:pPr>
        <w:rPr>
          <w:noProof/>
          <w:lang w:val="fr-BE"/>
        </w:rPr>
      </w:pPr>
    </w:p>
    <w:p w14:paraId="783B537D" w14:textId="77777777" w:rsidR="00CA0E12" w:rsidRDefault="00CA0E12" w:rsidP="00CA0E12">
      <w:pPr>
        <w:rPr>
          <w:noProof/>
          <w:lang w:val="fr-BE"/>
        </w:rPr>
      </w:pPr>
      <w:r w:rsidRPr="006905F3">
        <w:rPr>
          <w:noProof/>
          <w:lang w:val="fr-BE"/>
        </w:rPr>
        <w:t>5</w:t>
      </w:r>
      <w:r>
        <w:rPr>
          <w:noProof/>
          <w:lang w:val="fr-BE"/>
        </w:rPr>
        <w:t>.</w:t>
      </w:r>
      <w:r>
        <w:rPr>
          <w:noProof/>
          <w:lang w:val="fr-BE"/>
        </w:rPr>
        <w:tab/>
        <w:t>Réserve nº </w:t>
      </w:r>
      <w:r w:rsidRPr="006905F3">
        <w:rPr>
          <w:noProof/>
          <w:lang w:val="fr-BE"/>
        </w:rPr>
        <w:t>5</w:t>
      </w:r>
      <w:r>
        <w:rPr>
          <w:noProof/>
          <w:lang w:val="fr-BE"/>
        </w:rPr>
        <w:t xml:space="preserve"> — Services immobiliers</w:t>
      </w:r>
    </w:p>
    <w:p w14:paraId="16FED2BB" w14:textId="77777777" w:rsidR="00CA0E12" w:rsidRDefault="00CA0E12" w:rsidP="00CA0E12">
      <w:pPr>
        <w:rPr>
          <w:noProof/>
          <w:lang w:val="fr-BE"/>
        </w:rPr>
      </w:pPr>
    </w:p>
    <w:p w14:paraId="48E70E33" w14:textId="77777777" w:rsidR="00CA0E12" w:rsidRDefault="00CA0E12" w:rsidP="00CA0E12">
      <w:pPr>
        <w:rPr>
          <w:noProof/>
          <w:lang w:val="fr-BE"/>
        </w:rPr>
      </w:pPr>
      <w:r w:rsidRPr="006905F3">
        <w:rPr>
          <w:noProof/>
          <w:lang w:val="fr-BE"/>
        </w:rPr>
        <w:t>6</w:t>
      </w:r>
      <w:r>
        <w:rPr>
          <w:noProof/>
          <w:lang w:val="fr-BE"/>
        </w:rPr>
        <w:t>.</w:t>
      </w:r>
      <w:r>
        <w:rPr>
          <w:noProof/>
          <w:lang w:val="fr-BE"/>
        </w:rPr>
        <w:tab/>
        <w:t>Réserve nº </w:t>
      </w:r>
      <w:r w:rsidRPr="006905F3">
        <w:rPr>
          <w:noProof/>
          <w:lang w:val="fr-BE"/>
        </w:rPr>
        <w:t>6</w:t>
      </w:r>
      <w:r>
        <w:rPr>
          <w:noProof/>
          <w:lang w:val="fr-BE"/>
        </w:rPr>
        <w:t xml:space="preserve"> — Services aux entreprises</w:t>
      </w:r>
    </w:p>
    <w:p w14:paraId="63189231" w14:textId="77777777" w:rsidR="00CA0E12" w:rsidRDefault="00CA0E12" w:rsidP="00CA0E12">
      <w:pPr>
        <w:rPr>
          <w:noProof/>
          <w:lang w:val="fr-BE"/>
        </w:rPr>
      </w:pPr>
    </w:p>
    <w:p w14:paraId="40AD4F92" w14:textId="77777777" w:rsidR="00CA0E12" w:rsidRDefault="00CA0E12" w:rsidP="00CA0E12">
      <w:pPr>
        <w:rPr>
          <w:noProof/>
          <w:lang w:val="fr-BE"/>
        </w:rPr>
      </w:pPr>
      <w:r w:rsidRPr="006905F3">
        <w:rPr>
          <w:noProof/>
          <w:lang w:val="fr-BE"/>
        </w:rPr>
        <w:t>7</w:t>
      </w:r>
      <w:r>
        <w:rPr>
          <w:noProof/>
          <w:lang w:val="fr-BE"/>
        </w:rPr>
        <w:t>.</w:t>
      </w:r>
      <w:r>
        <w:rPr>
          <w:noProof/>
          <w:lang w:val="fr-BE"/>
        </w:rPr>
        <w:tab/>
        <w:t>Réserve nº </w:t>
      </w:r>
      <w:r w:rsidRPr="006905F3">
        <w:rPr>
          <w:noProof/>
          <w:lang w:val="fr-BE"/>
        </w:rPr>
        <w:t>7</w:t>
      </w:r>
      <w:r>
        <w:rPr>
          <w:noProof/>
          <w:lang w:val="fr-BE"/>
        </w:rPr>
        <w:t xml:space="preserve"> — Services de communication</w:t>
      </w:r>
    </w:p>
    <w:p w14:paraId="53D271D9" w14:textId="77777777" w:rsidR="00CA0E12" w:rsidRDefault="00CA0E12" w:rsidP="00CA0E12">
      <w:pPr>
        <w:rPr>
          <w:noProof/>
          <w:lang w:val="fr-BE"/>
        </w:rPr>
      </w:pPr>
    </w:p>
    <w:p w14:paraId="4B667B8E" w14:textId="77777777" w:rsidR="00CA0E12" w:rsidRDefault="00CA0E12" w:rsidP="00CA0E12">
      <w:pPr>
        <w:rPr>
          <w:noProof/>
          <w:lang w:val="fr-BE"/>
        </w:rPr>
      </w:pPr>
      <w:r w:rsidRPr="006905F3">
        <w:rPr>
          <w:noProof/>
          <w:lang w:val="fr-BE"/>
        </w:rPr>
        <w:t>8</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8</w:t>
      </w:r>
      <w:r>
        <w:rPr>
          <w:noProof/>
          <w:lang w:val="fr-BE"/>
        </w:rPr>
        <w:t> — Services de construction</w:t>
      </w:r>
    </w:p>
    <w:p w14:paraId="359EDBBD" w14:textId="77777777" w:rsidR="00CA0E12" w:rsidRDefault="00CA0E12" w:rsidP="00CA0E12">
      <w:pPr>
        <w:rPr>
          <w:noProof/>
          <w:lang w:val="fr-BE"/>
        </w:rPr>
      </w:pPr>
    </w:p>
    <w:p w14:paraId="2A60C3BE" w14:textId="77777777" w:rsidR="00CA0E12" w:rsidRDefault="00CA0E12" w:rsidP="00CA0E12">
      <w:pPr>
        <w:rPr>
          <w:noProof/>
          <w:lang w:val="fr-BE"/>
        </w:rPr>
      </w:pPr>
      <w:r w:rsidRPr="006905F3">
        <w:rPr>
          <w:noProof/>
          <w:lang w:val="fr-BE"/>
        </w:rPr>
        <w:t>9</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9</w:t>
      </w:r>
      <w:r>
        <w:rPr>
          <w:noProof/>
          <w:lang w:val="fr-BE"/>
        </w:rPr>
        <w:t> — Services de distribution</w:t>
      </w:r>
    </w:p>
    <w:p w14:paraId="5D4220F2" w14:textId="77777777" w:rsidR="00CA0E12" w:rsidRDefault="00CA0E12" w:rsidP="00CA0E12">
      <w:pPr>
        <w:rPr>
          <w:noProof/>
          <w:lang w:val="fr-BE"/>
        </w:rPr>
      </w:pPr>
    </w:p>
    <w:p w14:paraId="4CF6C459" w14:textId="77777777" w:rsidR="00CA0E12" w:rsidRDefault="00CA0E12" w:rsidP="00CA0E12">
      <w:pPr>
        <w:rPr>
          <w:noProof/>
          <w:lang w:val="fr-BE"/>
        </w:rPr>
      </w:pPr>
      <w:r w:rsidRPr="006905F3">
        <w:rPr>
          <w:noProof/>
          <w:lang w:val="fr-BE"/>
        </w:rPr>
        <w:t>10</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10</w:t>
      </w:r>
      <w:r>
        <w:rPr>
          <w:noProof/>
          <w:lang w:val="fr-BE"/>
        </w:rPr>
        <w:t> — Services d’éducation</w:t>
      </w:r>
    </w:p>
    <w:p w14:paraId="31D75B68" w14:textId="77777777" w:rsidR="00CA0E12" w:rsidRDefault="00CA0E12" w:rsidP="00CA0E12">
      <w:pPr>
        <w:rPr>
          <w:noProof/>
          <w:lang w:val="fr-BE"/>
        </w:rPr>
      </w:pPr>
    </w:p>
    <w:p w14:paraId="2DDA6CCA" w14:textId="77777777" w:rsidR="00CA0E12" w:rsidRDefault="00CA0E12" w:rsidP="00CA0E12">
      <w:pPr>
        <w:rPr>
          <w:noProof/>
          <w:lang w:val="fr-BE"/>
        </w:rPr>
      </w:pPr>
      <w:r>
        <w:rPr>
          <w:noProof/>
          <w:lang w:val="fr-BE"/>
        </w:rPr>
        <w:br w:type="page"/>
      </w:r>
      <w:r w:rsidRPr="006905F3">
        <w:rPr>
          <w:noProof/>
          <w:lang w:val="fr-BE"/>
        </w:rPr>
        <w:t>11</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11</w:t>
      </w:r>
      <w:r>
        <w:rPr>
          <w:noProof/>
          <w:lang w:val="fr-BE"/>
        </w:rPr>
        <w:t> — Services environnementaux</w:t>
      </w:r>
    </w:p>
    <w:p w14:paraId="2F8C4A37" w14:textId="77777777" w:rsidR="00CA0E12" w:rsidRDefault="00CA0E12" w:rsidP="00CA0E12">
      <w:pPr>
        <w:rPr>
          <w:noProof/>
          <w:lang w:val="fr-BE"/>
        </w:rPr>
      </w:pPr>
    </w:p>
    <w:p w14:paraId="3407E8BD" w14:textId="77777777" w:rsidR="00CA0E12" w:rsidRDefault="00CA0E12" w:rsidP="00CA0E12">
      <w:pPr>
        <w:rPr>
          <w:noProof/>
          <w:lang w:val="fr-BE"/>
        </w:rPr>
      </w:pPr>
      <w:r w:rsidRPr="006905F3">
        <w:rPr>
          <w:noProof/>
          <w:lang w:val="fr-BE"/>
        </w:rPr>
        <w:t>12</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12</w:t>
      </w:r>
      <w:r>
        <w:rPr>
          <w:noProof/>
          <w:lang w:val="fr-BE"/>
        </w:rPr>
        <w:t> — Services financiers</w:t>
      </w:r>
    </w:p>
    <w:p w14:paraId="2E785C73" w14:textId="77777777" w:rsidR="00CA0E12" w:rsidRDefault="00CA0E12" w:rsidP="00CA0E12">
      <w:pPr>
        <w:rPr>
          <w:noProof/>
          <w:lang w:val="fr-BE"/>
        </w:rPr>
      </w:pPr>
    </w:p>
    <w:p w14:paraId="5A7F6DAF" w14:textId="77777777" w:rsidR="00CA0E12" w:rsidRDefault="00CA0E12" w:rsidP="00CA0E12">
      <w:pPr>
        <w:rPr>
          <w:noProof/>
          <w:lang w:val="fr-BE"/>
        </w:rPr>
      </w:pPr>
      <w:r w:rsidRPr="006905F3">
        <w:rPr>
          <w:noProof/>
          <w:lang w:val="fr-BE"/>
        </w:rPr>
        <w:t>13</w:t>
      </w:r>
      <w:r>
        <w:rPr>
          <w:noProof/>
          <w:lang w:val="fr-BE"/>
        </w:rPr>
        <w:t>.</w:t>
      </w:r>
      <w:r>
        <w:rPr>
          <w:noProof/>
          <w:lang w:val="fr-BE"/>
        </w:rPr>
        <w:tab/>
        <w:t>Réserve nº </w:t>
      </w:r>
      <w:r w:rsidRPr="006905F3">
        <w:rPr>
          <w:noProof/>
          <w:lang w:val="fr-BE"/>
        </w:rPr>
        <w:t>13</w:t>
      </w:r>
      <w:r>
        <w:rPr>
          <w:noProof/>
          <w:lang w:val="fr-BE"/>
        </w:rPr>
        <w:t xml:space="preserve"> — Services sanitaires et sociaux</w:t>
      </w:r>
    </w:p>
    <w:p w14:paraId="659FBE78" w14:textId="77777777" w:rsidR="00CA0E12" w:rsidRDefault="00CA0E12" w:rsidP="00CA0E12">
      <w:pPr>
        <w:rPr>
          <w:noProof/>
          <w:lang w:val="fr-BE"/>
        </w:rPr>
      </w:pPr>
    </w:p>
    <w:p w14:paraId="3C5AF103" w14:textId="77777777" w:rsidR="00CA0E12" w:rsidRDefault="00CA0E12" w:rsidP="00CA0E12">
      <w:pPr>
        <w:rPr>
          <w:noProof/>
          <w:lang w:val="fr-BE"/>
        </w:rPr>
      </w:pPr>
      <w:r w:rsidRPr="006905F3">
        <w:rPr>
          <w:noProof/>
          <w:lang w:val="fr-BE"/>
        </w:rPr>
        <w:t>14</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14</w:t>
      </w:r>
      <w:r>
        <w:rPr>
          <w:noProof/>
          <w:lang w:val="fr-BE"/>
        </w:rPr>
        <w:t> — Services liés au tourisme et aux voyages</w:t>
      </w:r>
    </w:p>
    <w:p w14:paraId="07DCDDC1" w14:textId="77777777" w:rsidR="00CA0E12" w:rsidRDefault="00CA0E12" w:rsidP="00CA0E12">
      <w:pPr>
        <w:rPr>
          <w:noProof/>
          <w:lang w:val="fr-BE"/>
        </w:rPr>
      </w:pPr>
    </w:p>
    <w:p w14:paraId="3F33EA8A" w14:textId="77777777" w:rsidR="00CA0E12" w:rsidRDefault="00CA0E12" w:rsidP="00CA0E12">
      <w:pPr>
        <w:rPr>
          <w:noProof/>
          <w:lang w:val="fr-BE"/>
        </w:rPr>
      </w:pPr>
      <w:r w:rsidRPr="006905F3">
        <w:rPr>
          <w:noProof/>
          <w:lang w:val="fr-BE"/>
        </w:rPr>
        <w:t>15</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15</w:t>
      </w:r>
      <w:r>
        <w:rPr>
          <w:noProof/>
          <w:lang w:val="fr-BE"/>
        </w:rPr>
        <w:t> — Services récréatifs, culturels et sportifs</w:t>
      </w:r>
    </w:p>
    <w:p w14:paraId="45B9772A" w14:textId="77777777" w:rsidR="00CA0E12" w:rsidRDefault="00CA0E12" w:rsidP="00CA0E12">
      <w:pPr>
        <w:rPr>
          <w:noProof/>
          <w:lang w:val="fr-BE"/>
        </w:rPr>
      </w:pPr>
    </w:p>
    <w:p w14:paraId="771D6796" w14:textId="77777777" w:rsidR="00CA0E12" w:rsidRDefault="00CA0E12" w:rsidP="00CA0E12">
      <w:pPr>
        <w:rPr>
          <w:noProof/>
          <w:lang w:val="fr-BE"/>
        </w:rPr>
      </w:pPr>
      <w:r w:rsidRPr="006905F3">
        <w:rPr>
          <w:noProof/>
          <w:lang w:val="fr-BE"/>
        </w:rPr>
        <w:t>16</w:t>
      </w:r>
      <w:r>
        <w:rPr>
          <w:noProof/>
          <w:lang w:val="fr-BE"/>
        </w:rPr>
        <w:t>.</w:t>
      </w:r>
      <w:r>
        <w:rPr>
          <w:noProof/>
          <w:lang w:val="fr-BE"/>
        </w:rPr>
        <w:tab/>
        <w:t>Réserve nº </w:t>
      </w:r>
      <w:r w:rsidRPr="006905F3">
        <w:rPr>
          <w:noProof/>
          <w:lang w:val="fr-BE"/>
        </w:rPr>
        <w:t>16</w:t>
      </w:r>
      <w:r>
        <w:rPr>
          <w:noProof/>
          <w:lang w:val="fr-BE"/>
        </w:rPr>
        <w:t xml:space="preserve"> — Services de transport et services auxiliaires des transports</w:t>
      </w:r>
    </w:p>
    <w:p w14:paraId="3E1BE3D2" w14:textId="77777777" w:rsidR="00CA0E12" w:rsidRDefault="00CA0E12" w:rsidP="00CA0E12">
      <w:pPr>
        <w:rPr>
          <w:noProof/>
          <w:lang w:val="fr-BE"/>
        </w:rPr>
      </w:pPr>
    </w:p>
    <w:p w14:paraId="4EFFD2B8" w14:textId="77777777" w:rsidR="00CA0E12" w:rsidRDefault="00CA0E12" w:rsidP="00CA0E12">
      <w:pPr>
        <w:rPr>
          <w:noProof/>
          <w:lang w:val="fr-BE"/>
        </w:rPr>
      </w:pPr>
      <w:r w:rsidRPr="006905F3">
        <w:rPr>
          <w:noProof/>
          <w:lang w:val="fr-BE"/>
        </w:rPr>
        <w:t>17</w:t>
      </w:r>
      <w:r>
        <w:rPr>
          <w:noProof/>
          <w:lang w:val="fr-BE"/>
        </w:rPr>
        <w:t>.</w:t>
      </w:r>
      <w:r>
        <w:rPr>
          <w:noProof/>
          <w:lang w:val="fr-BE"/>
        </w:rPr>
        <w:tab/>
        <w:t>Réserve n</w:t>
      </w:r>
      <w:r>
        <w:rPr>
          <w:noProof/>
          <w:vertAlign w:val="superscript"/>
          <w:lang w:val="fr-BE"/>
        </w:rPr>
        <w:t>o</w:t>
      </w:r>
      <w:r>
        <w:rPr>
          <w:noProof/>
          <w:lang w:val="fr-BE"/>
        </w:rPr>
        <w:t> </w:t>
      </w:r>
      <w:r w:rsidRPr="006905F3">
        <w:rPr>
          <w:noProof/>
          <w:lang w:val="fr-BE"/>
        </w:rPr>
        <w:t>17</w:t>
      </w:r>
      <w:r>
        <w:rPr>
          <w:noProof/>
          <w:lang w:val="fr-BE"/>
        </w:rPr>
        <w:t> — Activités extractives et liées à l’énergie</w:t>
      </w:r>
    </w:p>
    <w:p w14:paraId="4743B81B" w14:textId="77777777" w:rsidR="00CA0E12" w:rsidRDefault="00CA0E12" w:rsidP="00CA0E12">
      <w:pPr>
        <w:rPr>
          <w:noProof/>
          <w:lang w:val="fr-BE"/>
        </w:rPr>
      </w:pPr>
    </w:p>
    <w:p w14:paraId="0BFAC6CB" w14:textId="77777777" w:rsidR="00CA0E12" w:rsidRDefault="00CA0E12" w:rsidP="00CA0E12">
      <w:pPr>
        <w:rPr>
          <w:noProof/>
          <w:lang w:val="fr-BE"/>
        </w:rPr>
      </w:pPr>
      <w:r w:rsidRPr="006905F3">
        <w:rPr>
          <w:noProof/>
          <w:lang w:val="fr-BE"/>
        </w:rPr>
        <w:t>18</w:t>
      </w:r>
      <w:r>
        <w:rPr>
          <w:noProof/>
          <w:lang w:val="fr-BE"/>
        </w:rPr>
        <w:t>.</w:t>
      </w:r>
      <w:r>
        <w:rPr>
          <w:noProof/>
          <w:lang w:val="fr-BE"/>
        </w:rPr>
        <w:tab/>
        <w:t>Réserve nº </w:t>
      </w:r>
      <w:r w:rsidRPr="006905F3">
        <w:rPr>
          <w:noProof/>
          <w:lang w:val="fr-BE"/>
        </w:rPr>
        <w:t>18</w:t>
      </w:r>
      <w:r>
        <w:rPr>
          <w:noProof/>
          <w:lang w:val="fr-BE"/>
        </w:rPr>
        <w:t xml:space="preserve"> — Agriculture, pêche et fabrication</w:t>
      </w:r>
    </w:p>
    <w:p w14:paraId="2EA90B33" w14:textId="77777777" w:rsidR="00CA0E12" w:rsidRDefault="00CA0E12" w:rsidP="00CA0E12">
      <w:pPr>
        <w:rPr>
          <w:noProof/>
          <w:lang w:val="fr-BE"/>
        </w:rPr>
      </w:pPr>
      <w:bookmarkStart w:id="13" w:name="_Toc106967072"/>
      <w:bookmarkStart w:id="14" w:name="_Toc5371291"/>
      <w:bookmarkStart w:id="15" w:name="_Toc500420022"/>
      <w:bookmarkStart w:id="16" w:name="_Toc476832028"/>
    </w:p>
    <w:p w14:paraId="261F78DF" w14:textId="77777777" w:rsidR="00CA0E12" w:rsidRDefault="00CA0E12" w:rsidP="00CA0E12">
      <w:pPr>
        <w:rPr>
          <w:noProof/>
          <w:lang w:val="fr-BE"/>
        </w:rPr>
      </w:pPr>
      <w:r>
        <w:rPr>
          <w:noProof/>
          <w:lang w:val="fr-BE"/>
        </w:rPr>
        <w:br w:type="page"/>
        <w:t>Réserve nº </w:t>
      </w:r>
      <w:r w:rsidRPr="006905F3">
        <w:rPr>
          <w:noProof/>
          <w:lang w:val="fr-BE"/>
        </w:rPr>
        <w:t>1</w:t>
      </w:r>
      <w:r>
        <w:rPr>
          <w:noProof/>
          <w:lang w:val="fr-BE"/>
        </w:rPr>
        <w:t xml:space="preserve"> — Tous les secteurs</w:t>
      </w:r>
      <w:bookmarkEnd w:id="12"/>
      <w:bookmarkEnd w:id="13"/>
      <w:bookmarkEnd w:id="14"/>
      <w:bookmarkEnd w:id="15"/>
      <w:bookmarkEnd w:id="16"/>
    </w:p>
    <w:p w14:paraId="206CD895" w14:textId="77777777" w:rsidR="00CA0E12" w:rsidRDefault="00CA0E12" w:rsidP="00CA0E12">
      <w:pPr>
        <w:rPr>
          <w:noProof/>
          <w:lang w:val="fr-BE"/>
        </w:rPr>
      </w:pPr>
    </w:p>
    <w:p w14:paraId="0ABD903E"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Tous les secteurs</w:t>
      </w:r>
    </w:p>
    <w:p w14:paraId="25535246" w14:textId="77777777" w:rsidR="00CA0E12" w:rsidRDefault="00CA0E12" w:rsidP="00CA0E12">
      <w:pPr>
        <w:ind w:left="2835" w:hanging="2835"/>
        <w:rPr>
          <w:noProof/>
          <w:lang w:val="fr-BE"/>
        </w:rPr>
      </w:pPr>
    </w:p>
    <w:p w14:paraId="0888004E"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4805EA4" w14:textId="77777777" w:rsidR="00CA0E12" w:rsidRDefault="00CA0E12" w:rsidP="00CA0E12">
      <w:pPr>
        <w:ind w:left="2835"/>
        <w:rPr>
          <w:noProof/>
          <w:lang w:val="fr-BE"/>
        </w:rPr>
      </w:pPr>
    </w:p>
    <w:p w14:paraId="2BBB9D29" w14:textId="77777777" w:rsidR="00CA0E12" w:rsidRDefault="00CA0E12" w:rsidP="00CA0E12">
      <w:pPr>
        <w:ind w:left="2835"/>
        <w:rPr>
          <w:noProof/>
          <w:lang w:val="fr-BE"/>
        </w:rPr>
      </w:pPr>
      <w:r>
        <w:rPr>
          <w:noProof/>
          <w:lang w:val="fr-BE"/>
        </w:rPr>
        <w:t>Traitement national</w:t>
      </w:r>
    </w:p>
    <w:p w14:paraId="5788F0BB" w14:textId="77777777" w:rsidR="00CA0E12" w:rsidRDefault="00CA0E12" w:rsidP="00CA0E12">
      <w:pPr>
        <w:ind w:left="2835"/>
        <w:rPr>
          <w:noProof/>
          <w:lang w:val="fr-BE"/>
        </w:rPr>
      </w:pPr>
    </w:p>
    <w:p w14:paraId="3B8810AC" w14:textId="77777777" w:rsidR="00CA0E12" w:rsidRDefault="00CA0E12" w:rsidP="00CA0E12">
      <w:pPr>
        <w:ind w:left="2835"/>
        <w:rPr>
          <w:noProof/>
          <w:lang w:val="fr-BE"/>
        </w:rPr>
      </w:pPr>
      <w:r>
        <w:rPr>
          <w:noProof/>
          <w:lang w:val="fr-BE"/>
        </w:rPr>
        <w:t>Traitement de la nation la plus favorisée</w:t>
      </w:r>
    </w:p>
    <w:p w14:paraId="6DF46F0C" w14:textId="77777777" w:rsidR="00CA0E12" w:rsidRDefault="00CA0E12" w:rsidP="00CA0E12">
      <w:pPr>
        <w:ind w:left="2835"/>
        <w:rPr>
          <w:noProof/>
          <w:lang w:val="fr-BE"/>
        </w:rPr>
      </w:pPr>
    </w:p>
    <w:p w14:paraId="55551406" w14:textId="77777777" w:rsidR="00CA0E12" w:rsidRDefault="00CA0E12" w:rsidP="00CA0E12">
      <w:pPr>
        <w:ind w:left="2835"/>
        <w:rPr>
          <w:noProof/>
          <w:lang w:val="fr-BE"/>
        </w:rPr>
      </w:pPr>
      <w:r>
        <w:rPr>
          <w:noProof/>
          <w:lang w:val="fr-BE"/>
        </w:rPr>
        <w:t>Prescriptions de résultats</w:t>
      </w:r>
    </w:p>
    <w:p w14:paraId="3BEDFCFA" w14:textId="77777777" w:rsidR="00CA0E12" w:rsidRDefault="00CA0E12" w:rsidP="00CA0E12">
      <w:pPr>
        <w:ind w:left="2835"/>
        <w:rPr>
          <w:noProof/>
          <w:lang w:val="fr-BE"/>
        </w:rPr>
      </w:pPr>
    </w:p>
    <w:p w14:paraId="340ED1A5" w14:textId="77777777" w:rsidR="00CA0E12" w:rsidRDefault="00CA0E12" w:rsidP="00CA0E12">
      <w:pPr>
        <w:ind w:left="2835"/>
        <w:rPr>
          <w:noProof/>
          <w:lang w:val="fr-BE"/>
        </w:rPr>
      </w:pPr>
      <w:r>
        <w:rPr>
          <w:noProof/>
          <w:lang w:val="fr-BE"/>
        </w:rPr>
        <w:t>Dirigeants et conseils d’administration</w:t>
      </w:r>
    </w:p>
    <w:p w14:paraId="378D8414" w14:textId="77777777" w:rsidR="00CA0E12" w:rsidRDefault="00CA0E12" w:rsidP="00CA0E12">
      <w:pPr>
        <w:ind w:left="2835"/>
        <w:rPr>
          <w:noProof/>
          <w:lang w:val="fr-BE"/>
        </w:rPr>
      </w:pPr>
    </w:p>
    <w:p w14:paraId="4B10C4A3" w14:textId="77777777" w:rsidR="00CA0E12" w:rsidRDefault="00CA0E12" w:rsidP="00CA0E12">
      <w:pPr>
        <w:ind w:left="2835"/>
        <w:rPr>
          <w:noProof/>
          <w:lang w:val="fr-BE"/>
        </w:rPr>
      </w:pPr>
      <w:r>
        <w:rPr>
          <w:noProof/>
          <w:lang w:val="fr-BE"/>
        </w:rPr>
        <w:t>Présence locale</w:t>
      </w:r>
    </w:p>
    <w:p w14:paraId="5D548518" w14:textId="77777777" w:rsidR="00CA0E12" w:rsidRDefault="00CA0E12" w:rsidP="00CA0E12">
      <w:pPr>
        <w:ind w:left="2835"/>
        <w:rPr>
          <w:noProof/>
          <w:lang w:val="fr-BE"/>
        </w:rPr>
      </w:pPr>
    </w:p>
    <w:p w14:paraId="0E82C86E"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4A4FEE37" w14:textId="77777777" w:rsidR="00CA0E12" w:rsidRDefault="00CA0E12" w:rsidP="00CA0E12">
      <w:pPr>
        <w:ind w:left="2835" w:hanging="2835"/>
        <w:rPr>
          <w:noProof/>
          <w:lang w:val="fr-BE"/>
        </w:rPr>
      </w:pPr>
    </w:p>
    <w:p w14:paraId="77728E0B"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00C02294" w14:textId="77777777" w:rsidR="00CA0E12" w:rsidRDefault="00CA0E12" w:rsidP="00CA0E12">
      <w:pPr>
        <w:rPr>
          <w:noProof/>
          <w:lang w:val="fr-BE"/>
        </w:rPr>
      </w:pPr>
    </w:p>
    <w:p w14:paraId="65FB2E80" w14:textId="77777777" w:rsidR="00CA0E12" w:rsidRDefault="00CA0E12" w:rsidP="00CA0E12">
      <w:pPr>
        <w:rPr>
          <w:noProof/>
          <w:lang w:val="fr-BE"/>
        </w:rPr>
      </w:pPr>
      <w:r>
        <w:rPr>
          <w:noProof/>
          <w:lang w:val="fr-BE"/>
        </w:rPr>
        <w:br w:type="page"/>
        <w:t>Description:</w:t>
      </w:r>
    </w:p>
    <w:p w14:paraId="7033E12E" w14:textId="77777777" w:rsidR="00CA0E12" w:rsidRDefault="00CA0E12" w:rsidP="00CA0E12">
      <w:pPr>
        <w:rPr>
          <w:noProof/>
          <w:lang w:val="fr-BE"/>
        </w:rPr>
      </w:pPr>
    </w:p>
    <w:p w14:paraId="1152909C" w14:textId="77777777" w:rsidR="00CA0E12" w:rsidRDefault="00CA0E12" w:rsidP="00CA0E12">
      <w:pPr>
        <w:rPr>
          <w:noProof/>
          <w:lang w:val="fr-BE"/>
        </w:rPr>
      </w:pPr>
      <w:bookmarkStart w:id="17" w:name="_Toc452570598"/>
      <w:bookmarkStart w:id="18" w:name="_Toc5371292"/>
      <w:r>
        <w:rPr>
          <w:noProof/>
          <w:lang w:val="fr-BE"/>
        </w:rPr>
        <w:t>a)</w:t>
      </w:r>
      <w:r>
        <w:rPr>
          <w:noProof/>
          <w:lang w:val="fr-BE"/>
        </w:rPr>
        <w:tab/>
        <w:t>Type d’établissement</w:t>
      </w:r>
      <w:bookmarkEnd w:id="17"/>
      <w:bookmarkEnd w:id="18"/>
    </w:p>
    <w:p w14:paraId="27825D8E" w14:textId="77777777" w:rsidR="00CA0E12" w:rsidRDefault="00CA0E12" w:rsidP="00CA0E12">
      <w:pPr>
        <w:rPr>
          <w:noProof/>
          <w:lang w:val="fr-BE"/>
        </w:rPr>
      </w:pPr>
    </w:p>
    <w:p w14:paraId="4F4BE2DB" w14:textId="77777777" w:rsidR="00CA0E12" w:rsidRDefault="00CA0E12" w:rsidP="00CA0E12">
      <w:pPr>
        <w:ind w:left="567"/>
        <w:rPr>
          <w:noProof/>
          <w:lang w:val="fr-BE"/>
        </w:rPr>
      </w:pPr>
      <w:r>
        <w:rPr>
          <w:noProof/>
          <w:lang w:val="fr-BE"/>
        </w:rPr>
        <w:t>En ce qui concerne: Libéralisation des investissements – Traitement national:</w:t>
      </w:r>
    </w:p>
    <w:p w14:paraId="2D4AD655" w14:textId="77777777" w:rsidR="00CA0E12" w:rsidRDefault="00CA0E12" w:rsidP="00CA0E12">
      <w:pPr>
        <w:ind w:left="567"/>
        <w:rPr>
          <w:noProof/>
          <w:lang w:val="fr-BE"/>
        </w:rPr>
      </w:pPr>
    </w:p>
    <w:p w14:paraId="2B0D4E80" w14:textId="77777777" w:rsidR="00CA0E12" w:rsidRDefault="00CA0E12" w:rsidP="00CA0E12">
      <w:pPr>
        <w:ind w:left="567"/>
        <w:rPr>
          <w:noProof/>
          <w:lang w:val="fr-BE"/>
        </w:rPr>
      </w:pPr>
      <w:r>
        <w:rPr>
          <w:noProof/>
          <w:lang w:val="fr-BE"/>
        </w:rPr>
        <w:t>UE: le traitement accordé en vertu du traité sur le fonctionnement de l’Union européenne aux personnes morales constituées conformément au droit de l’Union ou d’un État membre et ayant leur siège social, leur administration centrale ou leur établissement principal dans l’Union, y compris celles établies dans l’Union par des investisseurs de Nouvelle-Zélande, n’est pas accordé aux personnes morales établies en dehors de l’Union, ni aux succursales ou bureaux de représentation de ces personnes morales, y compris aux succursales ou bureaux de représentation de personnes morales de Nouvelle-Zélande.</w:t>
      </w:r>
    </w:p>
    <w:p w14:paraId="38895340" w14:textId="77777777" w:rsidR="00CA0E12" w:rsidRDefault="00CA0E12" w:rsidP="00CA0E12">
      <w:pPr>
        <w:ind w:left="567"/>
        <w:rPr>
          <w:noProof/>
          <w:lang w:val="fr-BE"/>
        </w:rPr>
      </w:pPr>
    </w:p>
    <w:p w14:paraId="074B946C" w14:textId="77777777" w:rsidR="00CA0E12" w:rsidRDefault="00CA0E12" w:rsidP="00CA0E12">
      <w:pPr>
        <w:ind w:left="567"/>
        <w:rPr>
          <w:noProof/>
          <w:lang w:val="fr-BE"/>
        </w:rPr>
      </w:pPr>
      <w:r>
        <w:rPr>
          <w:noProof/>
          <w:lang w:val="fr-BE"/>
        </w:rPr>
        <w:t>Un traitement moins favorable peut être accordé aux personnes morales constituées conformément au droit de l’Union ou d’un État membre qui n’ont que leur siège social dans l’Union, à moins qu’il puisse être démontré qu’elles ont un lien effectif et continu avec l’économie de l’un des États membres.</w:t>
      </w:r>
    </w:p>
    <w:p w14:paraId="7989A25C" w14:textId="77777777" w:rsidR="00CA0E12" w:rsidRDefault="00CA0E12" w:rsidP="00CA0E12">
      <w:pPr>
        <w:ind w:left="567"/>
        <w:rPr>
          <w:noProof/>
          <w:lang w:val="fr-BE"/>
        </w:rPr>
      </w:pPr>
    </w:p>
    <w:p w14:paraId="3026AD4B" w14:textId="77777777" w:rsidR="00CA0E12" w:rsidRDefault="00CA0E12" w:rsidP="00CA0E12">
      <w:pPr>
        <w:ind w:left="567"/>
        <w:rPr>
          <w:noProof/>
          <w:lang w:val="fr-BE"/>
        </w:rPr>
      </w:pPr>
      <w:r>
        <w:rPr>
          <w:noProof/>
          <w:lang w:val="fr-BE"/>
        </w:rPr>
        <w:br w:type="page"/>
        <w:t>Mesures:</w:t>
      </w:r>
    </w:p>
    <w:p w14:paraId="56D2D21D" w14:textId="77777777" w:rsidR="00CA0E12" w:rsidRDefault="00CA0E12" w:rsidP="00CA0E12">
      <w:pPr>
        <w:ind w:left="567"/>
        <w:rPr>
          <w:noProof/>
          <w:lang w:val="fr-BE"/>
        </w:rPr>
      </w:pPr>
    </w:p>
    <w:p w14:paraId="70D38164" w14:textId="77777777" w:rsidR="00CA0E12" w:rsidRDefault="00CA0E12" w:rsidP="00CA0E12">
      <w:pPr>
        <w:ind w:left="567"/>
        <w:rPr>
          <w:noProof/>
          <w:lang w:val="fr-BE"/>
        </w:rPr>
      </w:pPr>
      <w:r>
        <w:rPr>
          <w:noProof/>
          <w:lang w:val="fr-BE"/>
        </w:rPr>
        <w:t>UE: TFUE</w:t>
      </w:r>
    </w:p>
    <w:p w14:paraId="7D17D7E1" w14:textId="77777777" w:rsidR="00CA0E12" w:rsidRDefault="00CA0E12" w:rsidP="00CA0E12">
      <w:pPr>
        <w:ind w:left="567"/>
        <w:rPr>
          <w:noProof/>
          <w:lang w:val="fr-BE"/>
        </w:rPr>
      </w:pPr>
    </w:p>
    <w:p w14:paraId="16C1CB00"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w:t>
      </w:r>
    </w:p>
    <w:p w14:paraId="23958702" w14:textId="77777777" w:rsidR="00CA0E12" w:rsidRDefault="00CA0E12" w:rsidP="00CA0E12">
      <w:pPr>
        <w:ind w:left="567"/>
        <w:rPr>
          <w:noProof/>
          <w:lang w:val="fr-BE"/>
        </w:rPr>
      </w:pPr>
    </w:p>
    <w:p w14:paraId="3A69208F" w14:textId="77777777" w:rsidR="00CA0E12" w:rsidRDefault="00CA0E12" w:rsidP="00CA0E12">
      <w:pPr>
        <w:ind w:left="567"/>
        <w:rPr>
          <w:noProof/>
          <w:lang w:val="fr-BE"/>
        </w:rPr>
      </w:pPr>
      <w:r>
        <w:rPr>
          <w:noProof/>
          <w:lang w:val="fr-BE"/>
        </w:rPr>
        <w:t>Cette réserve ne s’applique qu’aux services de santé, services sociaux ou d’éducation:</w:t>
      </w:r>
    </w:p>
    <w:p w14:paraId="6E12D6B4" w14:textId="77777777" w:rsidR="00CA0E12" w:rsidRDefault="00CA0E12" w:rsidP="00CA0E12">
      <w:pPr>
        <w:ind w:left="567"/>
        <w:rPr>
          <w:noProof/>
          <w:lang w:val="fr-BE"/>
        </w:rPr>
      </w:pPr>
      <w:r>
        <w:rPr>
          <w:noProof/>
          <w:lang w:val="fr-BE"/>
        </w:rPr>
        <w:t xml:space="preserve">UE (s’applique également au niveau régional de gouvernement): lors de la vente ou de la cession de participations ou d’actifs qu’il détient dans une entreprise d’État ou une entité publique existante fournissant des services de santé, sociaux ou d’enseignement (CPC </w:t>
      </w:r>
      <w:r w:rsidRPr="006905F3">
        <w:rPr>
          <w:noProof/>
          <w:lang w:val="fr-BE"/>
        </w:rPr>
        <w:t>93</w:t>
      </w:r>
      <w:r>
        <w:rPr>
          <w:noProof/>
          <w:lang w:val="fr-BE"/>
        </w:rPr>
        <w:t xml:space="preserve">, </w:t>
      </w:r>
      <w:r w:rsidRPr="006905F3">
        <w:rPr>
          <w:noProof/>
          <w:lang w:val="fr-BE"/>
        </w:rPr>
        <w:t>92</w:t>
      </w:r>
      <w:r>
        <w:rPr>
          <w:noProof/>
          <w:lang w:val="fr-BE"/>
        </w:rPr>
        <w:t>), tout État membre peut interdire ou limiter la propriété de tels participations et actifs par des investisseurs de Nouvelle-Zélande, ou leurs entreprises, et restreindre la capacité des détenteurs de ces participations et actifs de contrôler toute entreprise qui en résulte. Lors d’une telle vente ou autre cession, tout État membre peut adopter ou maintenir toute mesure concernant la nationalité des dirigeants ou des membres du conseil d’administration, ainsi que toute mesure limitant le nombre de fournisseurs.</w:t>
      </w:r>
    </w:p>
    <w:p w14:paraId="63C39F8A" w14:textId="77777777" w:rsidR="00CA0E12" w:rsidRDefault="00CA0E12" w:rsidP="00CA0E12">
      <w:pPr>
        <w:ind w:left="567"/>
        <w:rPr>
          <w:noProof/>
          <w:lang w:val="fr-BE"/>
        </w:rPr>
      </w:pPr>
    </w:p>
    <w:p w14:paraId="62CC5D8D" w14:textId="77777777" w:rsidR="00CA0E12" w:rsidRDefault="00CA0E12" w:rsidP="00CA0E12">
      <w:pPr>
        <w:ind w:left="567"/>
        <w:rPr>
          <w:noProof/>
          <w:lang w:val="fr-BE"/>
        </w:rPr>
      </w:pPr>
      <w:r>
        <w:rPr>
          <w:noProof/>
          <w:lang w:val="fr-BE"/>
        </w:rPr>
        <w:br w:type="page"/>
        <w:t>Aux fins de la présente réserve:</w:t>
      </w:r>
    </w:p>
    <w:p w14:paraId="552DE40E" w14:textId="77777777" w:rsidR="00CA0E12" w:rsidRDefault="00CA0E12" w:rsidP="00CA0E12">
      <w:pPr>
        <w:ind w:left="567"/>
        <w:rPr>
          <w:noProof/>
          <w:lang w:val="fr-BE"/>
        </w:rPr>
      </w:pPr>
    </w:p>
    <w:p w14:paraId="5C92D443" w14:textId="77777777" w:rsidR="00CA0E12" w:rsidRDefault="00CA0E12" w:rsidP="00CA0E12">
      <w:pPr>
        <w:ind w:left="1134" w:hanging="567"/>
        <w:rPr>
          <w:noProof/>
          <w:lang w:val="fr-BE"/>
        </w:rPr>
      </w:pPr>
      <w:r>
        <w:rPr>
          <w:noProof/>
          <w:lang w:val="fr-BE"/>
        </w:rPr>
        <w:t>i)</w:t>
      </w:r>
      <w:r>
        <w:rPr>
          <w:noProof/>
          <w:lang w:val="fr-BE"/>
        </w:rPr>
        <w:tab/>
        <w:t>toute mesure maintenue ou adoptée après la date d’entrée en vigueur du présent accord qui, au moment de la vente ou autre cession, interdit ou limite la propriété des participations ou des actifs ou impose des exigences de nationalité ou des limites quant au nombre de fournisseurs, telles que citées dans la présente réserve, est réputée être une mesure existante; et</w:t>
      </w:r>
    </w:p>
    <w:p w14:paraId="07E5ECC1" w14:textId="77777777" w:rsidR="00CA0E12" w:rsidRDefault="00CA0E12" w:rsidP="00CA0E12">
      <w:pPr>
        <w:ind w:left="1134" w:hanging="567"/>
        <w:rPr>
          <w:noProof/>
          <w:lang w:val="fr-BE"/>
        </w:rPr>
      </w:pPr>
    </w:p>
    <w:p w14:paraId="1AB8567F" w14:textId="77777777" w:rsidR="00CA0E12" w:rsidRDefault="00CA0E12" w:rsidP="00CA0E12">
      <w:pPr>
        <w:ind w:left="1134" w:hanging="567"/>
        <w:rPr>
          <w:noProof/>
          <w:lang w:val="fr-BE"/>
        </w:rPr>
      </w:pPr>
      <w:r>
        <w:rPr>
          <w:noProof/>
          <w:lang w:val="fr-BE"/>
        </w:rPr>
        <w:t>ii)</w:t>
      </w:r>
      <w:r>
        <w:rPr>
          <w:noProof/>
          <w:lang w:val="fr-BE"/>
        </w:rPr>
        <w:tab/>
        <w:t>«entreprise d’État» s’entend d’une entreprise qui est détenue par tout État membre ou sur laquelle il exerce un contrôle au moyen d’une participation au capital, y compris une entreprise établie après la date d’entrée en vigueur du présent accord aux seules fins de vendre ou de céder des participations ou des actifs d’une entreprise d’État ou d’une entité publique existante.</w:t>
      </w:r>
    </w:p>
    <w:p w14:paraId="2CDB0A53" w14:textId="77777777" w:rsidR="00CA0E12" w:rsidRDefault="00CA0E12" w:rsidP="00CA0E12">
      <w:pPr>
        <w:ind w:left="567"/>
        <w:rPr>
          <w:noProof/>
          <w:lang w:val="fr-BE"/>
        </w:rPr>
      </w:pPr>
    </w:p>
    <w:p w14:paraId="6A27D0DD" w14:textId="77777777" w:rsidR="00CA0E12" w:rsidRDefault="00CA0E12" w:rsidP="00CA0E12">
      <w:pPr>
        <w:ind w:left="567"/>
        <w:rPr>
          <w:noProof/>
          <w:lang w:val="fr-BE"/>
        </w:rPr>
      </w:pPr>
      <w:r>
        <w:rPr>
          <w:noProof/>
          <w:lang w:val="fr-BE"/>
        </w:rPr>
        <w:t>Mesures:</w:t>
      </w:r>
    </w:p>
    <w:p w14:paraId="1484AFC4" w14:textId="77777777" w:rsidR="00CA0E12" w:rsidRDefault="00CA0E12" w:rsidP="00CA0E12">
      <w:pPr>
        <w:ind w:left="567"/>
        <w:rPr>
          <w:noProof/>
          <w:lang w:val="fr-BE"/>
        </w:rPr>
      </w:pPr>
    </w:p>
    <w:p w14:paraId="4157A0E2" w14:textId="77777777" w:rsidR="00CA0E12" w:rsidRDefault="00CA0E12" w:rsidP="00CA0E12">
      <w:pPr>
        <w:ind w:left="567"/>
        <w:rPr>
          <w:noProof/>
          <w:lang w:val="fr-BE"/>
        </w:rPr>
      </w:pPr>
      <w:r>
        <w:rPr>
          <w:noProof/>
          <w:lang w:val="fr-BE"/>
        </w:rPr>
        <w:t>UE: telles qu’énoncées dans l’élément «Description», comme indiqué ci-dessus.</w:t>
      </w:r>
    </w:p>
    <w:p w14:paraId="59C3DE29" w14:textId="77777777" w:rsidR="00CA0E12" w:rsidRDefault="00CA0E12" w:rsidP="00CA0E12">
      <w:pPr>
        <w:ind w:left="567"/>
        <w:rPr>
          <w:noProof/>
          <w:lang w:val="fr-BE"/>
        </w:rPr>
      </w:pPr>
    </w:p>
    <w:p w14:paraId="4A2E9F7D" w14:textId="77777777" w:rsidR="00CA0E12" w:rsidRDefault="00CA0E12" w:rsidP="00CA0E12">
      <w:pPr>
        <w:ind w:left="567"/>
        <w:rPr>
          <w:noProof/>
          <w:lang w:val="fr-BE"/>
        </w:rPr>
      </w:pPr>
      <w:bookmarkStart w:id="19" w:name="_Hlk3150352"/>
      <w:r>
        <w:rPr>
          <w:noProof/>
          <w:lang w:val="fr-BE"/>
        </w:rPr>
        <w:t>En ce qui concerne: Libéralisation des investissements – Traitement national:</w:t>
      </w:r>
    </w:p>
    <w:bookmarkEnd w:id="19"/>
    <w:p w14:paraId="79A95B05" w14:textId="77777777" w:rsidR="00CA0E12" w:rsidRDefault="00CA0E12" w:rsidP="00CA0E12">
      <w:pPr>
        <w:ind w:left="567"/>
        <w:rPr>
          <w:noProof/>
          <w:lang w:val="fr-BE"/>
        </w:rPr>
      </w:pPr>
    </w:p>
    <w:p w14:paraId="7115BC22" w14:textId="77777777" w:rsidR="00CA0E12" w:rsidRDefault="00CA0E12" w:rsidP="00CA0E12">
      <w:pPr>
        <w:ind w:left="567"/>
        <w:rPr>
          <w:noProof/>
          <w:lang w:val="fr-BE"/>
        </w:rPr>
      </w:pPr>
      <w:r>
        <w:rPr>
          <w:noProof/>
          <w:lang w:val="fr-BE"/>
        </w:rPr>
        <w:t>AT: pour le fonctionnement d’une succursale, les sociétés établies en dehors de l’Espace économique européen (dans des pays non-membres de l’EEE) doivent nommer au moins une personne chargée de les représenter qui réside en Autriche.</w:t>
      </w:r>
    </w:p>
    <w:p w14:paraId="69DF6527" w14:textId="77777777" w:rsidR="00CA0E12" w:rsidRDefault="00CA0E12" w:rsidP="00CA0E12">
      <w:pPr>
        <w:ind w:left="567"/>
        <w:rPr>
          <w:noProof/>
          <w:lang w:val="fr-BE"/>
        </w:rPr>
      </w:pPr>
      <w:r>
        <w:rPr>
          <w:noProof/>
          <w:lang w:val="fr-BE"/>
        </w:rPr>
        <w:t>Les dirigeants (directeurs généraux, personnes physiques) responsables du respect du code de commerce et de l’industrie autrichien (Gewerbeordnung) doivent être domiciliés en Autriche.</w:t>
      </w:r>
    </w:p>
    <w:p w14:paraId="3A386C4C" w14:textId="77777777" w:rsidR="00CA0E12" w:rsidRDefault="00CA0E12" w:rsidP="00CA0E12">
      <w:pPr>
        <w:ind w:left="567"/>
        <w:rPr>
          <w:noProof/>
          <w:lang w:val="fr-BE"/>
        </w:rPr>
      </w:pPr>
    </w:p>
    <w:p w14:paraId="219F855D" w14:textId="77777777" w:rsidR="00CA0E12" w:rsidRDefault="00CA0E12" w:rsidP="00CA0E12">
      <w:pPr>
        <w:ind w:left="567"/>
        <w:rPr>
          <w:noProof/>
          <w:lang w:val="fr-BE"/>
        </w:rPr>
      </w:pPr>
      <w:r>
        <w:rPr>
          <w:noProof/>
          <w:lang w:val="fr-BE"/>
        </w:rPr>
        <w:br w:type="page"/>
        <w:t>BG: à moins d’avoir été constituées conformément à la législation d’un État membre de l’Espace économique européen (ci-après l’«EEE»), les personnes morales étrangères ne peuvent mener des activités commerciales en République de Bulgarie que si elles y sont établies sous la forme d’une entreprise inscrite au registre du commerce. La création de succursales est soumise à autorisation.</w:t>
      </w:r>
    </w:p>
    <w:p w14:paraId="7FCC0DE2" w14:textId="77777777" w:rsidR="00CA0E12" w:rsidRDefault="00CA0E12" w:rsidP="00CA0E12">
      <w:pPr>
        <w:ind w:left="567"/>
        <w:rPr>
          <w:noProof/>
          <w:lang w:val="fr-BE"/>
        </w:rPr>
      </w:pPr>
      <w:r>
        <w:rPr>
          <w:noProof/>
          <w:lang w:val="fr-BE"/>
        </w:rPr>
        <w:t>Les bureaux de représentation des entreprises étrangères doivent être enregistrés auprès de la Chambre de commerce et d’industrie bulgare et ne peuvent pas mener d’activités économiques; ils n’ont le droit que d’agir tant que représentants ou agents de leur propriétaire et ne peuvent pas fournir de services.</w:t>
      </w:r>
    </w:p>
    <w:p w14:paraId="523D93C8" w14:textId="77777777" w:rsidR="00CA0E12" w:rsidRDefault="00CA0E12" w:rsidP="00CA0E12">
      <w:pPr>
        <w:ind w:left="567"/>
        <w:rPr>
          <w:noProof/>
          <w:lang w:val="fr-BE"/>
        </w:rPr>
      </w:pPr>
    </w:p>
    <w:p w14:paraId="1F5B4317" w14:textId="77777777" w:rsidR="00CA0E12" w:rsidRDefault="00CA0E12" w:rsidP="00CA0E12">
      <w:pPr>
        <w:ind w:left="567"/>
        <w:rPr>
          <w:noProof/>
          <w:lang w:val="fr-BE"/>
        </w:rPr>
      </w:pPr>
      <w:r>
        <w:rPr>
          <w:noProof/>
          <w:lang w:val="fr-BE"/>
        </w:rPr>
        <w:t>EE: si la moitié au moins des membres du conseil d’administration d’une société à responsabilité limitée, d’une société anonyme ou d’une succursale d’une entreprise étrangère n’est pas établie en Estonie, dans un autre pays de l’EEE ou en Confédération suisse, la société à responsabilité limitée, la société anonyme ou la succursale de la société étrangère désigne un point de contact dont l’adresse en Estonie peut être utilisée pour la communication des actes de procédure de l’entreprise et des déclarations d’intention adressées à l’entreprise (c’est-à-dire la succursale d’une société étrangère).</w:t>
      </w:r>
    </w:p>
    <w:p w14:paraId="0B297E42" w14:textId="77777777" w:rsidR="00CA0E12" w:rsidRDefault="00CA0E12" w:rsidP="00CA0E12">
      <w:pPr>
        <w:ind w:left="567"/>
        <w:rPr>
          <w:noProof/>
          <w:lang w:val="fr-BE"/>
        </w:rPr>
      </w:pPr>
    </w:p>
    <w:p w14:paraId="51DD6698"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Présence locale:</w:t>
      </w:r>
    </w:p>
    <w:p w14:paraId="35B5AD09" w14:textId="77777777" w:rsidR="00CA0E12" w:rsidRDefault="00CA0E12" w:rsidP="00CA0E12">
      <w:pPr>
        <w:ind w:left="567"/>
        <w:rPr>
          <w:noProof/>
          <w:lang w:val="fr-BE"/>
        </w:rPr>
      </w:pPr>
    </w:p>
    <w:p w14:paraId="15BC079E" w14:textId="77777777" w:rsidR="00CA0E12" w:rsidRDefault="00CA0E12" w:rsidP="00CA0E12">
      <w:pPr>
        <w:ind w:left="567"/>
        <w:rPr>
          <w:noProof/>
          <w:lang w:val="fr-BE"/>
        </w:rPr>
      </w:pPr>
      <w:r>
        <w:rPr>
          <w:noProof/>
          <w:lang w:val="fr-BE"/>
        </w:rPr>
        <w:t>FI: au moins un des associés d’une société en nom collectif ou d’une société en commandite simple doit avoir sa résidence dans l’EEE ou, s’il s’agit d’une personne morale, être domicilié dans l’EEE (les succursales n’étant pas autorisées). L’autorité responsable de l’enregistrement peut accorder des dérogations.</w:t>
      </w:r>
    </w:p>
    <w:p w14:paraId="697CE79A" w14:textId="77777777" w:rsidR="00CA0E12" w:rsidRDefault="00CA0E12" w:rsidP="00CA0E12">
      <w:pPr>
        <w:ind w:left="567"/>
        <w:rPr>
          <w:noProof/>
          <w:lang w:val="fr-BE"/>
        </w:rPr>
      </w:pPr>
    </w:p>
    <w:p w14:paraId="77CDE96A" w14:textId="77777777" w:rsidR="00CA0E12" w:rsidRDefault="00CA0E12" w:rsidP="00CA0E12">
      <w:pPr>
        <w:ind w:left="567"/>
        <w:rPr>
          <w:noProof/>
          <w:lang w:val="fr-BE"/>
        </w:rPr>
      </w:pPr>
      <w:r>
        <w:rPr>
          <w:noProof/>
          <w:lang w:val="fr-BE"/>
        </w:rPr>
        <w:br w:type="page"/>
        <w:t>La résidence dans l’EEE est obligatoire pour exercer une activité commerciale en tant qu’entrepreneur privé.</w:t>
      </w:r>
    </w:p>
    <w:p w14:paraId="31808BFB" w14:textId="77777777" w:rsidR="00CA0E12" w:rsidRDefault="00CA0E12" w:rsidP="00CA0E12">
      <w:pPr>
        <w:ind w:left="567"/>
        <w:rPr>
          <w:noProof/>
          <w:lang w:val="fr-BE"/>
        </w:rPr>
      </w:pPr>
    </w:p>
    <w:p w14:paraId="2B86FB6B" w14:textId="77777777" w:rsidR="00CA0E12" w:rsidRDefault="00CA0E12" w:rsidP="00CA0E12">
      <w:pPr>
        <w:ind w:left="567"/>
        <w:rPr>
          <w:noProof/>
          <w:lang w:val="fr-BE"/>
        </w:rPr>
      </w:pPr>
      <w:r>
        <w:rPr>
          <w:noProof/>
          <w:lang w:val="fr-BE"/>
        </w:rPr>
        <w:t>Si une organisation étrangère d’un pays hors EEE a l’intention d’exercer une activité commerciale en établissant une succursale en Finlande, un permis d’exercer est nécessaire.</w:t>
      </w:r>
    </w:p>
    <w:p w14:paraId="74680C8A" w14:textId="77777777" w:rsidR="00CA0E12" w:rsidRDefault="00CA0E12" w:rsidP="00CA0E12">
      <w:pPr>
        <w:ind w:left="567"/>
        <w:rPr>
          <w:noProof/>
          <w:lang w:val="fr-BE"/>
        </w:rPr>
      </w:pPr>
    </w:p>
    <w:p w14:paraId="56B5EDB6" w14:textId="77777777" w:rsidR="00CA0E12" w:rsidRDefault="00CA0E12" w:rsidP="00CA0E12">
      <w:pPr>
        <w:ind w:left="567"/>
        <w:rPr>
          <w:noProof/>
          <w:lang w:val="fr-BE"/>
        </w:rPr>
      </w:pPr>
      <w:r>
        <w:rPr>
          <w:noProof/>
          <w:lang w:val="fr-BE"/>
        </w:rPr>
        <w:t>La résidence dans l’EEE est obligatoire pour au moins un membre ordinaire et un membre suppléant du conseil d’administration, ainsi que pour le directeur général d’une entreprise. L’autorité responsable de l’enregistrement peut accorder des dérogations aux entreprises.</w:t>
      </w:r>
    </w:p>
    <w:p w14:paraId="1C6D4865" w14:textId="77777777" w:rsidR="00CA0E12" w:rsidRDefault="00CA0E12" w:rsidP="00CA0E12">
      <w:pPr>
        <w:ind w:left="567"/>
        <w:rPr>
          <w:noProof/>
          <w:lang w:val="fr-BE"/>
        </w:rPr>
      </w:pPr>
    </w:p>
    <w:p w14:paraId="277F0609" w14:textId="77777777" w:rsidR="00CA0E12" w:rsidRDefault="00CA0E12" w:rsidP="00CA0E12">
      <w:pPr>
        <w:ind w:left="567"/>
        <w:rPr>
          <w:noProof/>
          <w:lang w:val="fr-BE"/>
        </w:rPr>
      </w:pPr>
      <w:r>
        <w:rPr>
          <w:noProof/>
          <w:lang w:val="fr-BE"/>
        </w:rPr>
        <w:t>SE: une société étrangère n’ayant pas constitué d’entité juridique en Suède, ou qui exerce ses activités par l’intermédiaire d’un agent commercial, peut mener ses opérations commerciales par l’entremise d’une succursale enregistrée en Suède, dotée d’une direction indépendante et d’une comptabilité distincte. L’administrateur gérant de la succursale, et son adjoint s’il en est nommé un, doivent résider dans l’EEE. Une personne physique qui ne réside pas dans l’EEE et qui mène des opérations commerciales en Suède doit nommer et faire enregistrer un représentant résidant en Suède, responsable des opérations en Suède. Une comptabilité distincte doit être tenue pour les opérations en Suède. L’autorité compétente peut accorder au cas par cas des dérogations aux obligations concernant la résidence et l’établissement de succursales. Les chantiers de construction d’une durée inférieure à un an entrepris par une société ayant son siège, ou une personne physique résidant, en dehors de l’EEE sont dispensés de l’obligation d’établir une succursale ou de nommer un représentant résident.</w:t>
      </w:r>
    </w:p>
    <w:p w14:paraId="4F175BB7" w14:textId="77777777" w:rsidR="00CA0E12" w:rsidRDefault="00CA0E12" w:rsidP="00CA0E12">
      <w:pPr>
        <w:ind w:left="567"/>
        <w:rPr>
          <w:noProof/>
          <w:lang w:val="fr-BE"/>
        </w:rPr>
      </w:pPr>
    </w:p>
    <w:p w14:paraId="4E264A28" w14:textId="77777777" w:rsidR="00CA0E12" w:rsidRDefault="00CA0E12" w:rsidP="00CA0E12">
      <w:pPr>
        <w:ind w:left="567"/>
        <w:rPr>
          <w:noProof/>
          <w:lang w:val="fr-BE"/>
        </w:rPr>
      </w:pPr>
      <w:r>
        <w:rPr>
          <w:noProof/>
          <w:lang w:val="fr-BE"/>
        </w:rPr>
        <w:br w:type="page"/>
        <w:t xml:space="preserve">Dans le cas de sociétés à responsabilité limitée et d’associations économiques coopératives, au moins </w:t>
      </w:r>
      <w:r w:rsidRPr="006905F3">
        <w:rPr>
          <w:noProof/>
          <w:lang w:val="fr-BE"/>
        </w:rPr>
        <w:t>50</w:t>
      </w:r>
      <w:r>
        <w:rPr>
          <w:noProof/>
          <w:lang w:val="fr-BE"/>
        </w:rPr>
        <w:t xml:space="preserve"> % des membres d’un conseil d’administration, au moins </w:t>
      </w:r>
      <w:r w:rsidRPr="006905F3">
        <w:rPr>
          <w:noProof/>
          <w:lang w:val="fr-BE"/>
        </w:rPr>
        <w:t>50</w:t>
      </w:r>
      <w:r>
        <w:rPr>
          <w:noProof/>
          <w:lang w:val="fr-BE"/>
        </w:rPr>
        <w:t> % des membres suppléants, le directeur gérant, son adjoint et au moins une des personnes autorisées à signer au nom de la société, le cas échéant, doivent résider dans l’EEE. L’autorité compétente peut accorder des dérogations à cette obligation. Si aucun des représentants de l’entreprise ou de la société ne réside en Suède, le conseil d’administration doit nommer et enregistrer une personne résidant en Suède qu’il aura autorisée à recevoir des actes officiels au nom de l’entreprise ou de la société.</w:t>
      </w:r>
    </w:p>
    <w:p w14:paraId="2DF7AFBB" w14:textId="77777777" w:rsidR="00CA0E12" w:rsidRDefault="00CA0E12" w:rsidP="00CA0E12">
      <w:pPr>
        <w:ind w:left="567"/>
        <w:rPr>
          <w:noProof/>
          <w:lang w:val="fr-BE"/>
        </w:rPr>
      </w:pPr>
    </w:p>
    <w:p w14:paraId="121D728D" w14:textId="77777777" w:rsidR="00CA0E12" w:rsidRDefault="00CA0E12" w:rsidP="00CA0E12">
      <w:pPr>
        <w:ind w:left="567"/>
        <w:rPr>
          <w:noProof/>
          <w:lang w:val="fr-BE"/>
        </w:rPr>
      </w:pPr>
      <w:r>
        <w:rPr>
          <w:noProof/>
          <w:lang w:val="fr-BE"/>
        </w:rPr>
        <w:t>Des conditions similaires existent pour la constitution de tous les autres types d’entités juridiques.</w:t>
      </w:r>
    </w:p>
    <w:p w14:paraId="0EC047FE" w14:textId="77777777" w:rsidR="00CA0E12" w:rsidRDefault="00CA0E12" w:rsidP="00CA0E12">
      <w:pPr>
        <w:ind w:left="567"/>
        <w:rPr>
          <w:noProof/>
          <w:lang w:val="fr-BE"/>
        </w:rPr>
      </w:pPr>
    </w:p>
    <w:p w14:paraId="01969AAB" w14:textId="77777777" w:rsidR="00CA0E12" w:rsidRDefault="00CA0E12" w:rsidP="00CA0E12">
      <w:pPr>
        <w:ind w:left="567"/>
        <w:rPr>
          <w:noProof/>
          <w:lang w:val="fr-BE"/>
        </w:rPr>
      </w:pPr>
      <w:r>
        <w:rPr>
          <w:noProof/>
          <w:lang w:val="fr-BE"/>
        </w:rPr>
        <w:t>SK: toute personne physique étrangère devant se faire inscrire au registre approprié (registre du commerce, registre des entreprises ou tout autre registre professionnel) en tant que personne autorisée à représenter un entrepreneur doit présenter un permis de résidence en Slovaquie.</w:t>
      </w:r>
    </w:p>
    <w:p w14:paraId="09B838DD" w14:textId="77777777" w:rsidR="00CA0E12" w:rsidRDefault="00CA0E12" w:rsidP="00CA0E12">
      <w:pPr>
        <w:ind w:left="567"/>
        <w:rPr>
          <w:noProof/>
          <w:lang w:val="fr-BE"/>
        </w:rPr>
      </w:pPr>
    </w:p>
    <w:p w14:paraId="7B6A263D" w14:textId="77777777" w:rsidR="00CA0E12" w:rsidRDefault="00CA0E12" w:rsidP="00CA0E12">
      <w:pPr>
        <w:ind w:left="567"/>
        <w:rPr>
          <w:noProof/>
          <w:lang w:val="fr-BE"/>
        </w:rPr>
      </w:pPr>
      <w:r>
        <w:rPr>
          <w:noProof/>
          <w:lang w:val="fr-BE"/>
        </w:rPr>
        <w:t>Mesures:</w:t>
      </w:r>
    </w:p>
    <w:p w14:paraId="3249E118" w14:textId="77777777" w:rsidR="00CA0E12" w:rsidRDefault="00CA0E12" w:rsidP="00CA0E12">
      <w:pPr>
        <w:ind w:left="567"/>
        <w:rPr>
          <w:noProof/>
          <w:lang w:val="fr-BE"/>
        </w:rPr>
      </w:pPr>
    </w:p>
    <w:p w14:paraId="574D1961" w14:textId="77777777" w:rsidR="00CA0E12" w:rsidRDefault="00CA0E12" w:rsidP="00CA0E12">
      <w:pPr>
        <w:ind w:left="567"/>
        <w:rPr>
          <w:noProof/>
          <w:lang w:val="fr-BE"/>
        </w:rPr>
      </w:pPr>
      <w:r>
        <w:rPr>
          <w:noProof/>
          <w:lang w:val="fr-BE"/>
        </w:rPr>
        <w:t xml:space="preserve">AT: Aktiengesetz, BGBL. nº </w:t>
      </w:r>
      <w:r w:rsidRPr="006905F3">
        <w:rPr>
          <w:noProof/>
          <w:lang w:val="fr-BE"/>
        </w:rPr>
        <w:t>98</w:t>
      </w:r>
      <w:r>
        <w:rPr>
          <w:noProof/>
          <w:lang w:val="fr-BE"/>
        </w:rPr>
        <w:t>/</w:t>
      </w:r>
      <w:r w:rsidRPr="006905F3">
        <w:rPr>
          <w:noProof/>
          <w:lang w:val="fr-BE"/>
        </w:rPr>
        <w:t>1965</w:t>
      </w:r>
      <w:r>
        <w:rPr>
          <w:noProof/>
          <w:lang w:val="fr-BE"/>
        </w:rPr>
        <w:t>, article </w:t>
      </w:r>
      <w:r w:rsidRPr="006905F3">
        <w:rPr>
          <w:noProof/>
          <w:lang w:val="fr-BE"/>
        </w:rPr>
        <w:t>254</w:t>
      </w:r>
      <w:r>
        <w:rPr>
          <w:noProof/>
          <w:lang w:val="fr-BE"/>
        </w:rPr>
        <w:t xml:space="preserve"> (</w:t>
      </w:r>
      <w:r w:rsidRPr="006905F3">
        <w:rPr>
          <w:noProof/>
          <w:lang w:val="fr-BE"/>
        </w:rPr>
        <w:t>2</w:t>
      </w:r>
      <w:r>
        <w:rPr>
          <w:noProof/>
          <w:lang w:val="fr-BE"/>
        </w:rPr>
        <w:t>)</w:t>
      </w:r>
    </w:p>
    <w:p w14:paraId="43D378E7" w14:textId="77777777" w:rsidR="00CA0E12" w:rsidRDefault="00CA0E12" w:rsidP="00CA0E12">
      <w:pPr>
        <w:ind w:left="567"/>
        <w:rPr>
          <w:noProof/>
          <w:lang w:val="fr-BE"/>
        </w:rPr>
      </w:pPr>
    </w:p>
    <w:p w14:paraId="22D20784" w14:textId="77777777" w:rsidR="00CA0E12" w:rsidRDefault="00CA0E12" w:rsidP="00CA0E12">
      <w:pPr>
        <w:ind w:left="567"/>
        <w:rPr>
          <w:noProof/>
          <w:lang w:val="fr-BE"/>
        </w:rPr>
      </w:pPr>
      <w:r>
        <w:rPr>
          <w:noProof/>
          <w:lang w:val="fr-BE"/>
        </w:rPr>
        <w:t xml:space="preserve">GmbH-Gesetz, RGBL. Nr. </w:t>
      </w:r>
      <w:r w:rsidRPr="006905F3">
        <w:rPr>
          <w:noProof/>
          <w:lang w:val="fr-BE"/>
        </w:rPr>
        <w:t>58</w:t>
      </w:r>
      <w:r>
        <w:rPr>
          <w:noProof/>
          <w:lang w:val="fr-BE"/>
        </w:rPr>
        <w:t>/</w:t>
      </w:r>
      <w:r w:rsidRPr="006905F3">
        <w:rPr>
          <w:noProof/>
          <w:lang w:val="fr-BE"/>
        </w:rPr>
        <w:t>1906</w:t>
      </w:r>
      <w:r>
        <w:rPr>
          <w:noProof/>
          <w:lang w:val="fr-BE"/>
        </w:rPr>
        <w:t xml:space="preserve">, § </w:t>
      </w:r>
      <w:r w:rsidRPr="006905F3">
        <w:rPr>
          <w:noProof/>
          <w:lang w:val="fr-BE"/>
        </w:rPr>
        <w:t>107</w:t>
      </w:r>
      <w:r>
        <w:rPr>
          <w:noProof/>
          <w:lang w:val="fr-BE"/>
        </w:rPr>
        <w:t xml:space="preserve"> (</w:t>
      </w:r>
      <w:r w:rsidRPr="006905F3">
        <w:rPr>
          <w:noProof/>
          <w:lang w:val="fr-BE"/>
        </w:rPr>
        <w:t>2</w:t>
      </w:r>
      <w:r>
        <w:rPr>
          <w:noProof/>
          <w:lang w:val="fr-BE"/>
        </w:rPr>
        <w:t>); et</w:t>
      </w:r>
    </w:p>
    <w:p w14:paraId="6E77255F" w14:textId="77777777" w:rsidR="00CA0E12" w:rsidRDefault="00CA0E12" w:rsidP="00CA0E12">
      <w:pPr>
        <w:ind w:left="567"/>
        <w:rPr>
          <w:noProof/>
          <w:lang w:val="fr-BE"/>
        </w:rPr>
      </w:pPr>
    </w:p>
    <w:p w14:paraId="6BE1A638" w14:textId="77777777" w:rsidR="00CA0E12" w:rsidRDefault="00CA0E12" w:rsidP="00CA0E12">
      <w:pPr>
        <w:ind w:left="567"/>
        <w:rPr>
          <w:noProof/>
          <w:lang w:val="fr-BE"/>
        </w:rPr>
      </w:pPr>
      <w:r>
        <w:rPr>
          <w:noProof/>
          <w:lang w:val="fr-BE"/>
        </w:rPr>
        <w:t xml:space="preserve">Gewerbeordnung, BGBL. Nr. </w:t>
      </w:r>
      <w:r w:rsidRPr="006905F3">
        <w:rPr>
          <w:noProof/>
          <w:lang w:val="fr-BE"/>
        </w:rPr>
        <w:t>194</w:t>
      </w:r>
      <w:r>
        <w:rPr>
          <w:noProof/>
          <w:lang w:val="fr-BE"/>
        </w:rPr>
        <w:t>/</w:t>
      </w:r>
      <w:r w:rsidRPr="006905F3">
        <w:rPr>
          <w:noProof/>
          <w:lang w:val="fr-BE"/>
        </w:rPr>
        <w:t>1994</w:t>
      </w:r>
      <w:r>
        <w:rPr>
          <w:noProof/>
          <w:lang w:val="fr-BE"/>
        </w:rPr>
        <w:t>, § </w:t>
      </w:r>
      <w:r w:rsidRPr="006905F3">
        <w:rPr>
          <w:noProof/>
          <w:lang w:val="fr-BE"/>
        </w:rPr>
        <w:t>39</w:t>
      </w:r>
      <w:r>
        <w:rPr>
          <w:noProof/>
          <w:lang w:val="fr-BE"/>
        </w:rPr>
        <w:t> (</w:t>
      </w:r>
      <w:r w:rsidRPr="006905F3">
        <w:rPr>
          <w:noProof/>
          <w:lang w:val="fr-BE"/>
        </w:rPr>
        <w:t>2</w:t>
      </w:r>
      <w:r>
        <w:rPr>
          <w:noProof/>
          <w:lang w:val="fr-BE"/>
        </w:rPr>
        <w:t>a).</w:t>
      </w:r>
    </w:p>
    <w:p w14:paraId="4AB2A429" w14:textId="77777777" w:rsidR="00CA0E12" w:rsidRDefault="00CA0E12" w:rsidP="00CA0E12">
      <w:pPr>
        <w:ind w:left="567"/>
        <w:rPr>
          <w:noProof/>
          <w:lang w:val="fr-BE"/>
        </w:rPr>
      </w:pPr>
    </w:p>
    <w:p w14:paraId="42508F70" w14:textId="77777777" w:rsidR="00CA0E12" w:rsidRDefault="00CA0E12" w:rsidP="00CA0E12">
      <w:pPr>
        <w:ind w:left="567"/>
        <w:rPr>
          <w:noProof/>
          <w:lang w:val="fr-BE"/>
        </w:rPr>
      </w:pPr>
      <w:r>
        <w:rPr>
          <w:noProof/>
          <w:lang w:val="fr-BE"/>
        </w:rPr>
        <w:br w:type="page"/>
        <w:t>BG: loi sur le commerce, article </w:t>
      </w:r>
      <w:r w:rsidRPr="006905F3">
        <w:rPr>
          <w:noProof/>
          <w:lang w:val="fr-BE"/>
        </w:rPr>
        <w:t>17</w:t>
      </w:r>
      <w:r>
        <w:rPr>
          <w:noProof/>
          <w:lang w:val="fr-BE"/>
        </w:rPr>
        <w:t>a; et</w:t>
      </w:r>
    </w:p>
    <w:p w14:paraId="279B8DA9" w14:textId="77777777" w:rsidR="00CA0E12" w:rsidRDefault="00CA0E12" w:rsidP="00CA0E12">
      <w:pPr>
        <w:ind w:left="567"/>
        <w:rPr>
          <w:noProof/>
          <w:lang w:val="fr-BE"/>
        </w:rPr>
      </w:pPr>
      <w:r>
        <w:rPr>
          <w:noProof/>
          <w:lang w:val="fr-BE"/>
        </w:rPr>
        <w:t xml:space="preserve">loi sur l’encouragement des investissements, article </w:t>
      </w:r>
      <w:r w:rsidRPr="006905F3">
        <w:rPr>
          <w:noProof/>
          <w:lang w:val="fr-BE"/>
        </w:rPr>
        <w:t>24</w:t>
      </w:r>
      <w:r>
        <w:rPr>
          <w:noProof/>
          <w:lang w:val="fr-BE"/>
        </w:rPr>
        <w:t>.</w:t>
      </w:r>
    </w:p>
    <w:p w14:paraId="15965B4C" w14:textId="77777777" w:rsidR="00CA0E12" w:rsidRDefault="00CA0E12" w:rsidP="00CA0E12">
      <w:pPr>
        <w:ind w:left="567"/>
        <w:rPr>
          <w:noProof/>
          <w:lang w:val="fr-BE"/>
        </w:rPr>
      </w:pPr>
    </w:p>
    <w:p w14:paraId="4439305A" w14:textId="77777777" w:rsidR="00CA0E12" w:rsidRDefault="00CA0E12" w:rsidP="00CA0E12">
      <w:pPr>
        <w:ind w:left="567"/>
        <w:rPr>
          <w:noProof/>
          <w:lang w:val="fr-BE"/>
        </w:rPr>
      </w:pPr>
      <w:r>
        <w:rPr>
          <w:noProof/>
          <w:lang w:val="fr-BE"/>
        </w:rPr>
        <w:t>EE: Äriseadustik (code de commerce) article </w:t>
      </w:r>
      <w:r w:rsidRPr="006905F3">
        <w:rPr>
          <w:noProof/>
          <w:lang w:val="fr-BE"/>
        </w:rPr>
        <w:t>631</w:t>
      </w:r>
      <w:r>
        <w:rPr>
          <w:noProof/>
          <w:lang w:val="fr-BE"/>
        </w:rPr>
        <w:t xml:space="preserve"> (</w:t>
      </w:r>
      <w:r w:rsidRPr="006905F3">
        <w:rPr>
          <w:noProof/>
          <w:lang w:val="fr-BE"/>
        </w:rPr>
        <w:t>1</w:t>
      </w:r>
      <w:r>
        <w:rPr>
          <w:noProof/>
          <w:lang w:val="fr-BE"/>
        </w:rPr>
        <w:t xml:space="preserve">, </w:t>
      </w:r>
      <w:r w:rsidRPr="006905F3">
        <w:rPr>
          <w:noProof/>
          <w:lang w:val="fr-BE"/>
        </w:rPr>
        <w:t>2</w:t>
      </w:r>
      <w:r>
        <w:rPr>
          <w:noProof/>
          <w:lang w:val="fr-BE"/>
        </w:rPr>
        <w:t xml:space="preserve"> et </w:t>
      </w:r>
      <w:r w:rsidRPr="006905F3">
        <w:rPr>
          <w:noProof/>
          <w:lang w:val="fr-BE"/>
        </w:rPr>
        <w:t>4</w:t>
      </w:r>
      <w:r>
        <w:rPr>
          <w:noProof/>
          <w:lang w:val="fr-BE"/>
        </w:rPr>
        <w:t>).</w:t>
      </w:r>
    </w:p>
    <w:p w14:paraId="6100B9F2" w14:textId="77777777" w:rsidR="00CA0E12" w:rsidRDefault="00CA0E12" w:rsidP="00CA0E12">
      <w:pPr>
        <w:ind w:left="567"/>
        <w:rPr>
          <w:noProof/>
          <w:lang w:val="fr-BE"/>
        </w:rPr>
      </w:pPr>
    </w:p>
    <w:p w14:paraId="73EA5D2A" w14:textId="77777777" w:rsidR="00CA0E12" w:rsidRDefault="00CA0E12" w:rsidP="00CA0E12">
      <w:pPr>
        <w:ind w:left="567"/>
        <w:rPr>
          <w:noProof/>
          <w:lang w:val="fr-BE"/>
        </w:rPr>
      </w:pPr>
      <w:r>
        <w:rPr>
          <w:noProof/>
          <w:lang w:val="fr-BE"/>
        </w:rPr>
        <w:t>FI: laki elinkeinon harjoittamisen oikeudesta (loi concernant le droit d’exercer une activité commerciale) (</w:t>
      </w:r>
      <w:r w:rsidRPr="006905F3">
        <w:rPr>
          <w:noProof/>
          <w:lang w:val="fr-BE"/>
        </w:rPr>
        <w:t>122</w:t>
      </w:r>
      <w:r>
        <w:rPr>
          <w:noProof/>
          <w:lang w:val="fr-BE"/>
        </w:rPr>
        <w:t>/</w:t>
      </w:r>
      <w:r w:rsidRPr="006905F3">
        <w:rPr>
          <w:noProof/>
          <w:lang w:val="fr-BE"/>
        </w:rPr>
        <w:t>1919</w:t>
      </w:r>
      <w:r>
        <w:rPr>
          <w:noProof/>
          <w:lang w:val="fr-BE"/>
        </w:rPr>
        <w:t xml:space="preserve">), § </w:t>
      </w:r>
      <w:r w:rsidRPr="006905F3">
        <w:rPr>
          <w:noProof/>
          <w:lang w:val="fr-BE"/>
        </w:rPr>
        <w:t>1</w:t>
      </w:r>
      <w:r>
        <w:rPr>
          <w:noProof/>
          <w:lang w:val="fr-BE"/>
        </w:rPr>
        <w:t>;</w:t>
      </w:r>
    </w:p>
    <w:p w14:paraId="010515D0" w14:textId="77777777" w:rsidR="00CA0E12" w:rsidRDefault="00CA0E12" w:rsidP="00CA0E12">
      <w:pPr>
        <w:ind w:left="567"/>
        <w:rPr>
          <w:noProof/>
          <w:lang w:val="fr-BE"/>
        </w:rPr>
      </w:pPr>
    </w:p>
    <w:p w14:paraId="3B228249" w14:textId="77777777" w:rsidR="00CA0E12" w:rsidRDefault="00CA0E12" w:rsidP="00CA0E12">
      <w:pPr>
        <w:ind w:left="567"/>
        <w:rPr>
          <w:noProof/>
          <w:lang w:val="fr-BE"/>
        </w:rPr>
      </w:pPr>
      <w:r>
        <w:rPr>
          <w:noProof/>
          <w:lang w:val="fr-BE"/>
        </w:rPr>
        <w:t xml:space="preserve">osuuskuntalaki (loi sur les coopératives) </w:t>
      </w:r>
      <w:r w:rsidRPr="006905F3">
        <w:rPr>
          <w:noProof/>
          <w:lang w:val="fr-BE"/>
        </w:rPr>
        <w:t>1488</w:t>
      </w:r>
      <w:r>
        <w:rPr>
          <w:noProof/>
          <w:lang w:val="fr-BE"/>
        </w:rPr>
        <w:t>/</w:t>
      </w:r>
      <w:r w:rsidRPr="006905F3">
        <w:rPr>
          <w:noProof/>
          <w:lang w:val="fr-BE"/>
        </w:rPr>
        <w:t>2001</w:t>
      </w:r>
      <w:r>
        <w:rPr>
          <w:noProof/>
          <w:lang w:val="fr-BE"/>
        </w:rPr>
        <w:t>;</w:t>
      </w:r>
    </w:p>
    <w:p w14:paraId="35ED0D6D" w14:textId="77777777" w:rsidR="00CA0E12" w:rsidRDefault="00CA0E12" w:rsidP="00CA0E12">
      <w:pPr>
        <w:ind w:left="567"/>
        <w:rPr>
          <w:noProof/>
          <w:lang w:val="fr-BE"/>
        </w:rPr>
      </w:pPr>
    </w:p>
    <w:p w14:paraId="6228EAE8" w14:textId="77777777" w:rsidR="00CA0E12" w:rsidRDefault="00CA0E12" w:rsidP="00CA0E12">
      <w:pPr>
        <w:ind w:left="567"/>
        <w:rPr>
          <w:noProof/>
          <w:lang w:val="fr-BE"/>
        </w:rPr>
      </w:pPr>
      <w:r>
        <w:rPr>
          <w:noProof/>
          <w:lang w:val="fr-BE"/>
        </w:rPr>
        <w:t>Osakeyhtiölaki (loi régissant la société à responsabilité limitée) (</w:t>
      </w:r>
      <w:r w:rsidRPr="006905F3">
        <w:rPr>
          <w:noProof/>
          <w:lang w:val="fr-BE"/>
        </w:rPr>
        <w:t>624</w:t>
      </w:r>
      <w:r>
        <w:rPr>
          <w:noProof/>
          <w:lang w:val="fr-BE"/>
        </w:rPr>
        <w:t>/</w:t>
      </w:r>
      <w:r w:rsidRPr="006905F3">
        <w:rPr>
          <w:noProof/>
          <w:lang w:val="fr-BE"/>
        </w:rPr>
        <w:t>2006</w:t>
      </w:r>
      <w:r>
        <w:rPr>
          <w:noProof/>
          <w:lang w:val="fr-BE"/>
        </w:rPr>
        <w:t>) et</w:t>
      </w:r>
    </w:p>
    <w:p w14:paraId="56C8BE17" w14:textId="77777777" w:rsidR="00CA0E12" w:rsidRDefault="00CA0E12" w:rsidP="00CA0E12">
      <w:pPr>
        <w:ind w:left="567"/>
        <w:rPr>
          <w:noProof/>
          <w:lang w:val="fr-BE"/>
        </w:rPr>
      </w:pPr>
    </w:p>
    <w:p w14:paraId="6E316333" w14:textId="77777777" w:rsidR="00CA0E12" w:rsidRDefault="00CA0E12" w:rsidP="00CA0E12">
      <w:pPr>
        <w:ind w:left="567"/>
        <w:rPr>
          <w:noProof/>
          <w:lang w:val="fr-BE"/>
        </w:rPr>
      </w:pPr>
      <w:r>
        <w:rPr>
          <w:noProof/>
          <w:lang w:val="fr-BE"/>
        </w:rPr>
        <w:t>Laki luottolaitostoiminnasta (loi sur les établissements de crédit) (</w:t>
      </w:r>
      <w:r w:rsidRPr="006905F3">
        <w:rPr>
          <w:noProof/>
          <w:lang w:val="fr-BE"/>
        </w:rPr>
        <w:t>121</w:t>
      </w:r>
      <w:r>
        <w:rPr>
          <w:noProof/>
          <w:lang w:val="fr-BE"/>
        </w:rPr>
        <w:t>/</w:t>
      </w:r>
      <w:r w:rsidRPr="006905F3">
        <w:rPr>
          <w:noProof/>
          <w:lang w:val="fr-BE"/>
        </w:rPr>
        <w:t>2007</w:t>
      </w:r>
      <w:r>
        <w:rPr>
          <w:noProof/>
          <w:lang w:val="fr-BE"/>
        </w:rPr>
        <w:t>).</w:t>
      </w:r>
    </w:p>
    <w:p w14:paraId="77B79C7A" w14:textId="77777777" w:rsidR="00CA0E12" w:rsidRDefault="00CA0E12" w:rsidP="00CA0E12">
      <w:pPr>
        <w:ind w:left="567"/>
        <w:rPr>
          <w:noProof/>
          <w:lang w:val="fr-BE"/>
        </w:rPr>
      </w:pPr>
    </w:p>
    <w:p w14:paraId="59FAE563" w14:textId="77777777" w:rsidR="00CA0E12" w:rsidRDefault="00CA0E12" w:rsidP="00CA0E12">
      <w:pPr>
        <w:ind w:left="567"/>
        <w:rPr>
          <w:noProof/>
          <w:lang w:val="fr-BE"/>
        </w:rPr>
      </w:pPr>
      <w:r>
        <w:rPr>
          <w:noProof/>
          <w:lang w:val="fr-BE"/>
        </w:rPr>
        <w:t>SE: Lag om utländska filialer m.m (loi sur les succursales étrangères) (</w:t>
      </w:r>
      <w:r w:rsidRPr="006905F3">
        <w:rPr>
          <w:noProof/>
          <w:lang w:val="fr-BE"/>
        </w:rPr>
        <w:t>1992</w:t>
      </w:r>
      <w:r>
        <w:rPr>
          <w:noProof/>
          <w:lang w:val="fr-BE"/>
        </w:rPr>
        <w:t>:</w:t>
      </w:r>
      <w:r w:rsidRPr="006905F3">
        <w:rPr>
          <w:noProof/>
          <w:lang w:val="fr-BE"/>
        </w:rPr>
        <w:t>160</w:t>
      </w:r>
      <w:r>
        <w:rPr>
          <w:noProof/>
          <w:lang w:val="fr-BE"/>
        </w:rPr>
        <w:t>);</w:t>
      </w:r>
    </w:p>
    <w:p w14:paraId="093EE48E" w14:textId="77777777" w:rsidR="00CA0E12" w:rsidRDefault="00CA0E12" w:rsidP="00CA0E12">
      <w:pPr>
        <w:ind w:left="567"/>
        <w:rPr>
          <w:noProof/>
          <w:lang w:val="fr-BE"/>
        </w:rPr>
      </w:pPr>
    </w:p>
    <w:p w14:paraId="4CD2CA0B" w14:textId="77777777" w:rsidR="00CA0E12" w:rsidRDefault="00CA0E12" w:rsidP="00CA0E12">
      <w:pPr>
        <w:ind w:left="567"/>
        <w:rPr>
          <w:noProof/>
          <w:lang w:val="fr-BE"/>
        </w:rPr>
      </w:pPr>
      <w:r>
        <w:rPr>
          <w:noProof/>
          <w:lang w:val="fr-BE"/>
        </w:rPr>
        <w:t>Aktiebolagslagen (loi sur les sociétés par actions) (</w:t>
      </w:r>
      <w:r w:rsidRPr="006905F3">
        <w:rPr>
          <w:noProof/>
          <w:lang w:val="fr-BE"/>
        </w:rPr>
        <w:t>2005</w:t>
      </w:r>
      <w:r>
        <w:rPr>
          <w:noProof/>
          <w:lang w:val="fr-BE"/>
        </w:rPr>
        <w:t>:</w:t>
      </w:r>
      <w:r w:rsidRPr="006905F3">
        <w:rPr>
          <w:noProof/>
          <w:lang w:val="fr-BE"/>
        </w:rPr>
        <w:t>551</w:t>
      </w:r>
      <w:r>
        <w:rPr>
          <w:noProof/>
          <w:lang w:val="fr-BE"/>
        </w:rPr>
        <w:t>);</w:t>
      </w:r>
    </w:p>
    <w:p w14:paraId="4D9DD326" w14:textId="77777777" w:rsidR="00CA0E12" w:rsidRDefault="00CA0E12" w:rsidP="00CA0E12">
      <w:pPr>
        <w:ind w:left="567"/>
        <w:rPr>
          <w:noProof/>
          <w:lang w:val="fr-BE"/>
        </w:rPr>
      </w:pPr>
    </w:p>
    <w:p w14:paraId="3ABA39C3" w14:textId="77777777" w:rsidR="00CA0E12" w:rsidRDefault="00CA0E12" w:rsidP="00CA0E12">
      <w:pPr>
        <w:ind w:left="567"/>
        <w:rPr>
          <w:noProof/>
          <w:lang w:val="fr-BE"/>
        </w:rPr>
      </w:pPr>
      <w:r>
        <w:rPr>
          <w:noProof/>
          <w:lang w:val="fr-BE"/>
        </w:rPr>
        <w:t>loi sur les associations économiques coopératives (</w:t>
      </w:r>
      <w:r w:rsidRPr="006905F3">
        <w:rPr>
          <w:noProof/>
          <w:lang w:val="fr-BE"/>
        </w:rPr>
        <w:t>2018</w:t>
      </w:r>
      <w:r>
        <w:rPr>
          <w:noProof/>
          <w:lang w:val="fr-BE"/>
        </w:rPr>
        <w:t>:</w:t>
      </w:r>
      <w:r w:rsidRPr="006905F3">
        <w:rPr>
          <w:noProof/>
          <w:lang w:val="fr-BE"/>
        </w:rPr>
        <w:t>672</w:t>
      </w:r>
      <w:r>
        <w:rPr>
          <w:noProof/>
          <w:lang w:val="fr-BE"/>
        </w:rPr>
        <w:t>); et loi sur les groupements européens d’intérêt économique (</w:t>
      </w:r>
      <w:r w:rsidRPr="006905F3">
        <w:rPr>
          <w:noProof/>
          <w:lang w:val="fr-BE"/>
        </w:rPr>
        <w:t>1994</w:t>
      </w:r>
      <w:r>
        <w:rPr>
          <w:noProof/>
          <w:lang w:val="fr-BE"/>
        </w:rPr>
        <w:t>:</w:t>
      </w:r>
      <w:r w:rsidRPr="006905F3">
        <w:rPr>
          <w:noProof/>
          <w:lang w:val="fr-BE"/>
        </w:rPr>
        <w:t>1927</w:t>
      </w:r>
      <w:r>
        <w:rPr>
          <w:noProof/>
          <w:lang w:val="fr-BE"/>
        </w:rPr>
        <w:t>).</w:t>
      </w:r>
    </w:p>
    <w:p w14:paraId="1546C955" w14:textId="77777777" w:rsidR="00CA0E12" w:rsidRDefault="00CA0E12" w:rsidP="00CA0E12">
      <w:pPr>
        <w:ind w:left="567"/>
        <w:rPr>
          <w:noProof/>
          <w:lang w:val="fr-BE"/>
        </w:rPr>
      </w:pPr>
    </w:p>
    <w:p w14:paraId="57A66D09" w14:textId="77777777" w:rsidR="00CA0E12" w:rsidRDefault="00CA0E12" w:rsidP="00CA0E12">
      <w:pPr>
        <w:ind w:left="567"/>
        <w:rPr>
          <w:noProof/>
          <w:lang w:val="fr-BE"/>
        </w:rPr>
      </w:pPr>
      <w:r>
        <w:rPr>
          <w:noProof/>
          <w:lang w:val="fr-BE"/>
        </w:rPr>
        <w:br w:type="page"/>
        <w:t>SK: loi n</w:t>
      </w:r>
      <w:r>
        <w:rPr>
          <w:noProof/>
          <w:vertAlign w:val="superscript"/>
          <w:lang w:val="fr-BE"/>
        </w:rPr>
        <w:t>o</w:t>
      </w:r>
      <w:r>
        <w:rPr>
          <w:noProof/>
          <w:lang w:val="fr-BE"/>
        </w:rPr>
        <w:t> </w:t>
      </w:r>
      <w:r w:rsidRPr="006905F3">
        <w:rPr>
          <w:noProof/>
          <w:lang w:val="fr-BE"/>
        </w:rPr>
        <w:t>513</w:t>
      </w:r>
      <w:r>
        <w:rPr>
          <w:noProof/>
          <w:lang w:val="fr-BE"/>
        </w:rPr>
        <w:t>/</w:t>
      </w:r>
      <w:r w:rsidRPr="006905F3">
        <w:rPr>
          <w:noProof/>
          <w:lang w:val="fr-BE"/>
        </w:rPr>
        <w:t>1991</w:t>
      </w:r>
      <w:r>
        <w:rPr>
          <w:noProof/>
          <w:lang w:val="fr-BE"/>
        </w:rPr>
        <w:t xml:space="preserve"> sur le code de commerce (article </w:t>
      </w:r>
      <w:r w:rsidRPr="006905F3">
        <w:rPr>
          <w:noProof/>
          <w:lang w:val="fr-BE"/>
        </w:rPr>
        <w:t>21</w:t>
      </w:r>
      <w:r>
        <w:rPr>
          <w:noProof/>
          <w:lang w:val="fr-BE"/>
        </w:rPr>
        <w:t>); loi n</w:t>
      </w:r>
      <w:r>
        <w:rPr>
          <w:noProof/>
          <w:vertAlign w:val="superscript"/>
          <w:lang w:val="fr-BE"/>
        </w:rPr>
        <w:t>o</w:t>
      </w:r>
      <w:r>
        <w:rPr>
          <w:noProof/>
          <w:lang w:val="fr-BE"/>
        </w:rPr>
        <w:t> </w:t>
      </w:r>
      <w:r w:rsidRPr="006905F3">
        <w:rPr>
          <w:noProof/>
          <w:lang w:val="fr-BE"/>
        </w:rPr>
        <w:t>455</w:t>
      </w:r>
      <w:r>
        <w:rPr>
          <w:noProof/>
          <w:lang w:val="fr-BE"/>
        </w:rPr>
        <w:t>/</w:t>
      </w:r>
      <w:r w:rsidRPr="006905F3">
        <w:rPr>
          <w:noProof/>
          <w:lang w:val="fr-BE"/>
        </w:rPr>
        <w:t>1991</w:t>
      </w:r>
      <w:r>
        <w:rPr>
          <w:noProof/>
          <w:lang w:val="fr-BE"/>
        </w:rPr>
        <w:t xml:space="preserve"> sur les licences commerciales; et loi n</w:t>
      </w:r>
      <w:r>
        <w:rPr>
          <w:noProof/>
          <w:vertAlign w:val="superscript"/>
          <w:lang w:val="fr-BE"/>
        </w:rPr>
        <w:t>o</w:t>
      </w:r>
      <w:r>
        <w:rPr>
          <w:noProof/>
          <w:lang w:val="fr-BE"/>
        </w:rPr>
        <w:t> </w:t>
      </w:r>
      <w:r w:rsidRPr="006905F3">
        <w:rPr>
          <w:noProof/>
          <w:lang w:val="fr-BE"/>
        </w:rPr>
        <w:t>404</w:t>
      </w:r>
      <w:r>
        <w:rPr>
          <w:noProof/>
          <w:lang w:val="fr-BE"/>
        </w:rPr>
        <w:t>/</w:t>
      </w:r>
      <w:r w:rsidRPr="006905F3">
        <w:rPr>
          <w:noProof/>
          <w:lang w:val="fr-BE"/>
        </w:rPr>
        <w:t>2011</w:t>
      </w:r>
      <w:r>
        <w:rPr>
          <w:noProof/>
          <w:lang w:val="fr-BE"/>
        </w:rPr>
        <w:t xml:space="preserve"> relative au séjour des étrangers (articles </w:t>
      </w:r>
      <w:r w:rsidRPr="006905F3">
        <w:rPr>
          <w:noProof/>
          <w:lang w:val="fr-BE"/>
        </w:rPr>
        <w:t>22</w:t>
      </w:r>
      <w:r>
        <w:rPr>
          <w:noProof/>
          <w:lang w:val="fr-BE"/>
        </w:rPr>
        <w:t xml:space="preserve"> et </w:t>
      </w:r>
      <w:r w:rsidRPr="006905F3">
        <w:rPr>
          <w:noProof/>
          <w:lang w:val="fr-BE"/>
        </w:rPr>
        <w:t>32</w:t>
      </w:r>
      <w:r>
        <w:rPr>
          <w:noProof/>
          <w:lang w:val="fr-BE"/>
        </w:rPr>
        <w:t>).</w:t>
      </w:r>
    </w:p>
    <w:p w14:paraId="26B1E416" w14:textId="77777777" w:rsidR="00CA0E12" w:rsidRDefault="00CA0E12" w:rsidP="00CA0E12">
      <w:pPr>
        <w:ind w:left="567"/>
        <w:rPr>
          <w:noProof/>
          <w:lang w:val="fr-BE"/>
        </w:rPr>
      </w:pPr>
    </w:p>
    <w:p w14:paraId="1187F676"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w:t>
      </w:r>
    </w:p>
    <w:p w14:paraId="2806D7DF" w14:textId="77777777" w:rsidR="00CA0E12" w:rsidRDefault="00CA0E12" w:rsidP="00CA0E12">
      <w:pPr>
        <w:ind w:left="567"/>
        <w:rPr>
          <w:noProof/>
          <w:lang w:val="fr-BE"/>
        </w:rPr>
      </w:pPr>
    </w:p>
    <w:p w14:paraId="29945909" w14:textId="77777777" w:rsidR="00CA0E12" w:rsidRDefault="00CA0E12" w:rsidP="00CA0E12">
      <w:pPr>
        <w:ind w:left="567"/>
        <w:rPr>
          <w:noProof/>
          <w:lang w:val="fr-BE"/>
        </w:rPr>
      </w:pPr>
      <w:r>
        <w:rPr>
          <w:noProof/>
          <w:lang w:val="fr-BE"/>
        </w:rPr>
        <w:t xml:space="preserve">BG: les entreprises établies ne peuvent employer des ressortissants de pays tiers que pour des postes ne requérant pas la nationalité bulgare. Le nombre total de ressortissants de pays tiers employés par une entreprise établie au cours des </w:t>
      </w:r>
      <w:r w:rsidRPr="006905F3">
        <w:rPr>
          <w:noProof/>
          <w:lang w:val="fr-BE"/>
        </w:rPr>
        <w:t>12</w:t>
      </w:r>
      <w:r>
        <w:rPr>
          <w:noProof/>
          <w:lang w:val="fr-BE"/>
        </w:rPr>
        <w:t xml:space="preserve"> derniers mois n’excède pas </w:t>
      </w:r>
      <w:r w:rsidRPr="006905F3">
        <w:rPr>
          <w:noProof/>
          <w:lang w:val="fr-BE"/>
        </w:rPr>
        <w:t>20</w:t>
      </w:r>
      <w:r>
        <w:rPr>
          <w:noProof/>
          <w:lang w:val="fr-BE"/>
        </w:rPr>
        <w:t> % (</w:t>
      </w:r>
      <w:r w:rsidRPr="006905F3">
        <w:rPr>
          <w:noProof/>
          <w:lang w:val="fr-BE"/>
        </w:rPr>
        <w:t>35</w:t>
      </w:r>
      <w:r>
        <w:rPr>
          <w:noProof/>
          <w:lang w:val="fr-BE"/>
        </w:rPr>
        <w:t> % pour les petites et moyennes entreprises) du nombre moyen de ressortissants bulgares, ressortissants d’autres États membres, ressortissants d’États parties à l’accord sur l’EEE ou ressortissants de la Confédération suisse engagés sous contrat d’emploi. En outre, l’employeur doit démontrer qu’il n’existe pas de travailleur bulgare, de travailleur de l’UE, de l’EEE ou de travailleur suisse approprié pour le poste concerné en procédant à une analyse du marché du travail avant d’employer un ressortissant d’un pays tiers.</w:t>
      </w:r>
    </w:p>
    <w:p w14:paraId="3B286BA3" w14:textId="77777777" w:rsidR="00CA0E12" w:rsidRDefault="00CA0E12" w:rsidP="00CA0E12">
      <w:pPr>
        <w:ind w:left="567"/>
        <w:rPr>
          <w:noProof/>
          <w:lang w:val="fr-BE"/>
        </w:rPr>
      </w:pPr>
    </w:p>
    <w:p w14:paraId="18B61CFE" w14:textId="77777777" w:rsidR="00CA0E12" w:rsidRDefault="00CA0E12" w:rsidP="00CA0E12">
      <w:pPr>
        <w:ind w:left="567"/>
        <w:rPr>
          <w:noProof/>
          <w:lang w:val="fr-BE"/>
        </w:rPr>
      </w:pPr>
      <w:r>
        <w:rPr>
          <w:noProof/>
          <w:lang w:val="fr-BE"/>
        </w:rPr>
        <w:t>Pour les travailleurs hautement qualifiés, saisonniers ou détachés, ainsi que pour les personnes faisant l’objet d’un transfert temporaire intragroupe, les chercheurs et les étudiants, le nombre de ressortissants de pays tiers travaillant pour une seule entreprise n’est pas limité. Pour l’emploi de ressortissants de pays tiers relevant de ces catégories, aucune analyse du marché du travail n’est requise.</w:t>
      </w:r>
    </w:p>
    <w:p w14:paraId="1D82E869" w14:textId="77777777" w:rsidR="00CA0E12" w:rsidRDefault="00CA0E12" w:rsidP="00CA0E12">
      <w:pPr>
        <w:ind w:left="567"/>
        <w:rPr>
          <w:noProof/>
          <w:lang w:val="fr-BE"/>
        </w:rPr>
      </w:pPr>
    </w:p>
    <w:p w14:paraId="421AB719" w14:textId="77777777" w:rsidR="00CA0E12" w:rsidRDefault="00CA0E12" w:rsidP="00CA0E12">
      <w:pPr>
        <w:ind w:left="567"/>
        <w:rPr>
          <w:noProof/>
          <w:lang w:val="fr-BE"/>
        </w:rPr>
      </w:pPr>
      <w:r>
        <w:rPr>
          <w:noProof/>
          <w:lang w:val="fr-BE"/>
        </w:rPr>
        <w:br w:type="page"/>
        <w:t>Mesures:</w:t>
      </w:r>
    </w:p>
    <w:p w14:paraId="15EF0157" w14:textId="77777777" w:rsidR="00CA0E12" w:rsidRDefault="00CA0E12" w:rsidP="00CA0E12">
      <w:pPr>
        <w:ind w:left="567"/>
        <w:rPr>
          <w:noProof/>
          <w:lang w:val="fr-BE"/>
        </w:rPr>
      </w:pPr>
    </w:p>
    <w:p w14:paraId="0D13367C" w14:textId="77777777" w:rsidR="00CA0E12" w:rsidRDefault="00CA0E12" w:rsidP="00CA0E12">
      <w:pPr>
        <w:ind w:left="567"/>
        <w:rPr>
          <w:noProof/>
          <w:lang w:val="fr-BE"/>
        </w:rPr>
      </w:pPr>
      <w:r>
        <w:rPr>
          <w:noProof/>
          <w:lang w:val="fr-BE"/>
        </w:rPr>
        <w:t>BG: loi régissant la migration et la mobilité de la main-d’œuvre.</w:t>
      </w:r>
    </w:p>
    <w:p w14:paraId="351DD84A" w14:textId="77777777" w:rsidR="00CA0E12" w:rsidRDefault="00CA0E12" w:rsidP="00CA0E12">
      <w:pPr>
        <w:ind w:left="567"/>
        <w:rPr>
          <w:noProof/>
          <w:lang w:val="fr-BE"/>
        </w:rPr>
      </w:pPr>
    </w:p>
    <w:p w14:paraId="54FF4CEC"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6136E2DB" w14:textId="77777777" w:rsidR="00CA0E12" w:rsidRDefault="00CA0E12" w:rsidP="00CA0E12">
      <w:pPr>
        <w:ind w:left="567"/>
        <w:rPr>
          <w:noProof/>
          <w:lang w:val="fr-BE"/>
        </w:rPr>
      </w:pPr>
    </w:p>
    <w:p w14:paraId="11A9E5B2" w14:textId="77777777" w:rsidR="00CA0E12" w:rsidRDefault="00CA0E12" w:rsidP="00CA0E12">
      <w:pPr>
        <w:ind w:left="567"/>
        <w:rPr>
          <w:noProof/>
          <w:lang w:val="fr-BE"/>
        </w:rPr>
      </w:pPr>
      <w:r>
        <w:rPr>
          <w:noProof/>
          <w:lang w:val="fr-BE"/>
        </w:rPr>
        <w:t>PL: le champ d’action d’un bureau de représentation ne peut englober que la publicité et la promotion de la société mère étrangère représentée par ce bureau. Pour tous les secteurs, à l’exception des services juridiques, la constitution d’une société par les investisseurs de pays non-membres de l’Union européenne et leurs entreprises se fait uniquement sous la forme juridique de société en commandite simple, de société en commandite par actions, de société à responsabilité limitée et de société par actions, tandis que les investisseurs et entreprises nationaux ont également accès aux formes de sociétés de personnes non commerciales (société en nom collectif et société à responsabilité illimitée).</w:t>
      </w:r>
    </w:p>
    <w:p w14:paraId="3DDD93FD" w14:textId="77777777" w:rsidR="00CA0E12" w:rsidRDefault="00CA0E12" w:rsidP="00CA0E12">
      <w:pPr>
        <w:ind w:left="567"/>
        <w:rPr>
          <w:noProof/>
          <w:lang w:val="fr-BE"/>
        </w:rPr>
      </w:pPr>
    </w:p>
    <w:p w14:paraId="78831ED5" w14:textId="77777777" w:rsidR="00CA0E12" w:rsidRDefault="00CA0E12" w:rsidP="00CA0E12">
      <w:pPr>
        <w:ind w:left="567"/>
        <w:rPr>
          <w:noProof/>
          <w:lang w:val="fr-BE"/>
        </w:rPr>
      </w:pPr>
      <w:r>
        <w:rPr>
          <w:noProof/>
          <w:lang w:val="fr-BE"/>
        </w:rPr>
        <w:t>Mesures:</w:t>
      </w:r>
    </w:p>
    <w:p w14:paraId="5942CDFC" w14:textId="77777777" w:rsidR="00CA0E12" w:rsidRDefault="00CA0E12" w:rsidP="00CA0E12">
      <w:pPr>
        <w:ind w:left="567"/>
        <w:rPr>
          <w:noProof/>
          <w:lang w:val="fr-BE"/>
        </w:rPr>
      </w:pPr>
    </w:p>
    <w:p w14:paraId="72E51915" w14:textId="77777777" w:rsidR="00CA0E12" w:rsidRDefault="00CA0E12" w:rsidP="00CA0E12">
      <w:pPr>
        <w:ind w:left="567"/>
        <w:rPr>
          <w:noProof/>
          <w:lang w:val="fr-BE"/>
        </w:rPr>
      </w:pPr>
      <w:r>
        <w:rPr>
          <w:noProof/>
          <w:lang w:val="fr-BE"/>
        </w:rPr>
        <w:t>PL:</w:t>
      </w:r>
    </w:p>
    <w:p w14:paraId="5A0020FB" w14:textId="77777777" w:rsidR="00CA0E12" w:rsidRDefault="00CA0E12" w:rsidP="00CA0E12">
      <w:pPr>
        <w:ind w:left="567"/>
        <w:rPr>
          <w:noProof/>
          <w:lang w:val="fr-BE"/>
        </w:rPr>
      </w:pPr>
      <w:r>
        <w:rPr>
          <w:noProof/>
          <w:lang w:val="fr-BE"/>
        </w:rPr>
        <w:t xml:space="preserve">loi du </w:t>
      </w:r>
      <w:r w:rsidRPr="006905F3">
        <w:rPr>
          <w:noProof/>
          <w:lang w:val="fr-BE"/>
        </w:rPr>
        <w:t>6</w:t>
      </w:r>
      <w:r>
        <w:rPr>
          <w:noProof/>
          <w:lang w:val="fr-BE"/>
        </w:rPr>
        <w:t> mars </w:t>
      </w:r>
      <w:r w:rsidRPr="006905F3">
        <w:rPr>
          <w:noProof/>
          <w:lang w:val="fr-BE"/>
        </w:rPr>
        <w:t>2018</w:t>
      </w:r>
      <w:r>
        <w:rPr>
          <w:noProof/>
          <w:lang w:val="fr-BE"/>
        </w:rPr>
        <w:t xml:space="preserve"> sur les règles relatives à l’activité économique des entrepreneurs étrangers et d’autres personnes étrangères sur le territoire de la République</w:t>
      </w:r>
      <w:bookmarkStart w:id="20" w:name="_Toc5371293"/>
      <w:r>
        <w:rPr>
          <w:noProof/>
          <w:lang w:val="fr-BE"/>
        </w:rPr>
        <w:t xml:space="preserve"> de Pologne.</w:t>
      </w:r>
    </w:p>
    <w:p w14:paraId="51FE1BD1" w14:textId="77777777" w:rsidR="00CA0E12" w:rsidRDefault="00CA0E12" w:rsidP="00CA0E12">
      <w:pPr>
        <w:ind w:left="567"/>
        <w:rPr>
          <w:noProof/>
          <w:lang w:val="fr-BE"/>
        </w:rPr>
      </w:pPr>
    </w:p>
    <w:p w14:paraId="1C7E0A94" w14:textId="77777777" w:rsidR="00CA0E12" w:rsidRDefault="00CA0E12" w:rsidP="00CA0E12">
      <w:pPr>
        <w:ind w:left="567" w:hanging="567"/>
        <w:rPr>
          <w:noProof/>
          <w:lang w:val="fr-BE"/>
        </w:rPr>
      </w:pPr>
      <w:r>
        <w:rPr>
          <w:noProof/>
          <w:lang w:val="fr-BE"/>
        </w:rPr>
        <w:br w:type="page"/>
      </w:r>
      <w:bookmarkStart w:id="21" w:name="_Toc452570599"/>
      <w:r>
        <w:rPr>
          <w:noProof/>
          <w:lang w:val="fr-BE"/>
        </w:rPr>
        <w:t>b)</w:t>
      </w:r>
      <w:r>
        <w:rPr>
          <w:noProof/>
          <w:lang w:val="fr-BE"/>
        </w:rPr>
        <w:tab/>
        <w:t>Acquisition de biens immobiliers</w:t>
      </w:r>
      <w:bookmarkEnd w:id="20"/>
      <w:bookmarkEnd w:id="21"/>
    </w:p>
    <w:p w14:paraId="2A688797" w14:textId="77777777" w:rsidR="00CA0E12" w:rsidRDefault="00CA0E12" w:rsidP="00CA0E12">
      <w:pPr>
        <w:ind w:left="567"/>
        <w:rPr>
          <w:noProof/>
          <w:lang w:val="fr-BE"/>
        </w:rPr>
      </w:pPr>
    </w:p>
    <w:p w14:paraId="07266BB3" w14:textId="77777777" w:rsidR="00CA0E12" w:rsidRDefault="00CA0E12" w:rsidP="00CA0E12">
      <w:pPr>
        <w:ind w:left="567"/>
        <w:rPr>
          <w:noProof/>
          <w:lang w:val="fr-BE"/>
        </w:rPr>
      </w:pPr>
      <w:r>
        <w:rPr>
          <w:noProof/>
          <w:lang w:val="fr-BE"/>
        </w:rPr>
        <w:t>En ce qui concerne: Libéralisation des investissements – Traitement national:</w:t>
      </w:r>
    </w:p>
    <w:p w14:paraId="67FE5C36" w14:textId="77777777" w:rsidR="00CA0E12" w:rsidRDefault="00CA0E12" w:rsidP="00CA0E12">
      <w:pPr>
        <w:ind w:left="567"/>
        <w:rPr>
          <w:noProof/>
          <w:lang w:val="fr-BE"/>
        </w:rPr>
      </w:pPr>
    </w:p>
    <w:p w14:paraId="24246793" w14:textId="77777777" w:rsidR="00CA0E12" w:rsidRDefault="00CA0E12" w:rsidP="00CA0E12">
      <w:pPr>
        <w:ind w:left="567"/>
        <w:rPr>
          <w:noProof/>
          <w:lang w:val="fr-BE"/>
        </w:rPr>
      </w:pPr>
      <w:r>
        <w:rPr>
          <w:noProof/>
          <w:lang w:val="fr-BE"/>
        </w:rPr>
        <w:t>AT (s’applique au niveau régional de gouvernement): l’acquisition, l’achat, la location simple ou le crédit-bail de biens immobiliers par des personnes physiques et des entreprises de pays non-membres de l’Union européenne requièrent l’autorisation des autorités régionales compétentes (Länder). Cette autorisation n’est accordée que si l’acquisition est considérée comme étant dans l’intérêt public (plus particulièrement sur les plans économique, social et culturel).</w:t>
      </w:r>
    </w:p>
    <w:p w14:paraId="23A631B8" w14:textId="77777777" w:rsidR="00CA0E12" w:rsidRDefault="00CA0E12" w:rsidP="00CA0E12">
      <w:pPr>
        <w:ind w:left="567"/>
        <w:rPr>
          <w:noProof/>
          <w:lang w:val="fr-BE"/>
        </w:rPr>
      </w:pPr>
    </w:p>
    <w:p w14:paraId="39CE25FA" w14:textId="77777777" w:rsidR="00CA0E12" w:rsidRDefault="00CA0E12" w:rsidP="00CA0E12">
      <w:pPr>
        <w:ind w:left="567"/>
        <w:rPr>
          <w:noProof/>
          <w:lang w:val="fr-BE"/>
        </w:rPr>
      </w:pPr>
      <w:r>
        <w:rPr>
          <w:noProof/>
          <w:lang w:val="fr-BE"/>
        </w:rPr>
        <w:t>CY: les Chypriotes ou les personnes d’origine chypriote, ainsi que les ressortissants d’un État membre peuvent acquérir sans restriction une propriété à Chypre. Aucun étranger ne peut acquérir un bien immobilier, autrement qu’à cause de mort, sans obtenir un permis délivré par le Conseil des ministres. Lorsqu’un étranger acquiert un bien immobilier qui dépasse les dimensions nécessaires pour la construction d’une maison ou d’un local professionnel, ou dont la superficie est supérieure à deux dounam (</w:t>
      </w:r>
      <w:r w:rsidRPr="006905F3">
        <w:rPr>
          <w:noProof/>
          <w:lang w:val="fr-BE"/>
        </w:rPr>
        <w:t>2</w:t>
      </w:r>
      <w:r>
        <w:rPr>
          <w:noProof/>
          <w:lang w:val="fr-BE"/>
        </w:rPr>
        <w:t> </w:t>
      </w:r>
      <w:r w:rsidRPr="006905F3">
        <w:rPr>
          <w:noProof/>
          <w:lang w:val="fr-BE"/>
        </w:rPr>
        <w:t>676</w:t>
      </w:r>
      <w:r>
        <w:rPr>
          <w:noProof/>
          <w:lang w:val="fr-BE"/>
        </w:rPr>
        <w:t> mètres carrés), le permis délivré par le Conseil des ministres est soumis aux modalités, limites, conditions et critères fixés par les règlements adoptés par le Conseil des ministres et approuvés par la Chambre des représentants. On entend par «étranger» une personne qui n’est pas citoyen de la République de Chypre, y compris une société sous contrôle étranger. Ce terme n’inclut pas les étrangers d’origine chypriote et les conjoints non chypriotes de citoyens de la République de Chypre.</w:t>
      </w:r>
    </w:p>
    <w:p w14:paraId="3493C243" w14:textId="77777777" w:rsidR="00CA0E12" w:rsidRDefault="00CA0E12" w:rsidP="00CA0E12">
      <w:pPr>
        <w:ind w:left="567"/>
        <w:rPr>
          <w:noProof/>
          <w:lang w:val="fr-BE"/>
        </w:rPr>
      </w:pPr>
    </w:p>
    <w:p w14:paraId="23904109" w14:textId="77777777" w:rsidR="00CA0E12" w:rsidRDefault="00CA0E12" w:rsidP="00CA0E12">
      <w:pPr>
        <w:ind w:left="567"/>
        <w:rPr>
          <w:noProof/>
          <w:lang w:val="fr-BE"/>
        </w:rPr>
      </w:pPr>
      <w:r>
        <w:rPr>
          <w:noProof/>
          <w:lang w:val="fr-BE"/>
        </w:rPr>
        <w:br w:type="page"/>
        <w:t>CZ: des règles spécifiques s’appliquent aux terres agricoles appartenant à l’État. Seuls des ressortissants tchèques, des ressortissants d’un autre État membre ou d’un État partie à l’accord sur l’EEE ou des ressortissants de la Confédération suisse peuvent acquérir des terres agricoles appartenant à l’État. Les personnes morales peuvent acquérir des terres agricoles appartenant à l’État uniquement si ce sont des entrepreneurs agricoles en République tchèque ou des personnes ayant un statut similaire dans d’autres États membres de l’Union européenne, dans un État partie à l’accord sur l’EEE ou en Confédération suisse.</w:t>
      </w:r>
    </w:p>
    <w:p w14:paraId="701BAEB0" w14:textId="77777777" w:rsidR="00CA0E12" w:rsidRDefault="00CA0E12" w:rsidP="00CA0E12">
      <w:pPr>
        <w:ind w:left="567"/>
        <w:rPr>
          <w:noProof/>
          <w:lang w:val="fr-BE"/>
        </w:rPr>
      </w:pPr>
    </w:p>
    <w:p w14:paraId="71098D85" w14:textId="77777777" w:rsidR="00CA0E12" w:rsidRDefault="00CA0E12" w:rsidP="00CA0E12">
      <w:pPr>
        <w:ind w:left="567"/>
        <w:rPr>
          <w:noProof/>
          <w:lang w:val="fr-BE"/>
        </w:rPr>
      </w:pPr>
      <w:r>
        <w:rPr>
          <w:noProof/>
          <w:lang w:val="fr-BE"/>
        </w:rPr>
        <w:t>DK: les personnes physiques qui ne résident pas au Danemark et n’y ont pas résidé dans le passé pendant une période totale d’au moins cinq ans doivent, en application de la loi danoise sur les acquisitions, obtenir l’autorisation du ministère de la justice pour pouvoir accéder à la propriété immobilière au Danemark. Cela vaut aussi pour les personnes morales qui ne sont pas enregistrées au Danemark. Pour les personnes physiques, l’acquisition d’un bien immobilier sera autorisée si le demandeur entend utiliser celui-ci pour y établir sa résidence principale.</w:t>
      </w:r>
    </w:p>
    <w:p w14:paraId="168723A0" w14:textId="77777777" w:rsidR="00CA0E12" w:rsidRDefault="00CA0E12" w:rsidP="00CA0E12">
      <w:pPr>
        <w:ind w:left="567"/>
        <w:rPr>
          <w:noProof/>
          <w:lang w:val="fr-BE"/>
        </w:rPr>
      </w:pPr>
    </w:p>
    <w:p w14:paraId="596E71C9" w14:textId="77777777" w:rsidR="00CA0E12" w:rsidRDefault="00CA0E12" w:rsidP="00CA0E12">
      <w:pPr>
        <w:ind w:left="567"/>
        <w:rPr>
          <w:noProof/>
          <w:lang w:val="fr-BE"/>
        </w:rPr>
      </w:pPr>
      <w:r>
        <w:rPr>
          <w:noProof/>
          <w:lang w:val="fr-BE"/>
        </w:rPr>
        <w:t>Pour les personnes morales non enregistrées au Danemark, l’acquisition d’un bien immobilier sera en général autorisée si elle constitue une condition préalable à l’exercice des activités professionnelles de l’acquéreur. Une autorisation est également requise si le demandeur entend utiliser le bien immobilier comme résidence secondaire. Cette autorisation ne sera accordée que s’il est considéré, au terme d’un examen global et concret, que le demandeur entretient des liens forts particuliers avec le Danemark.</w:t>
      </w:r>
    </w:p>
    <w:p w14:paraId="7D1022DA" w14:textId="77777777" w:rsidR="00CA0E12" w:rsidRDefault="00CA0E12" w:rsidP="00CA0E12">
      <w:pPr>
        <w:ind w:left="567"/>
        <w:rPr>
          <w:noProof/>
          <w:lang w:val="fr-BE"/>
        </w:rPr>
      </w:pPr>
    </w:p>
    <w:p w14:paraId="6F16088B" w14:textId="77777777" w:rsidR="00CA0E12" w:rsidRDefault="00CA0E12" w:rsidP="00CA0E12">
      <w:pPr>
        <w:ind w:left="567"/>
        <w:rPr>
          <w:noProof/>
          <w:lang w:val="fr-BE"/>
        </w:rPr>
      </w:pPr>
      <w:r>
        <w:rPr>
          <w:noProof/>
          <w:lang w:val="fr-BE"/>
        </w:rPr>
        <w:br w:type="page"/>
        <w:t>L’autorisation au titre de la loi sur les acquisitions n’est accordée que pour l’acquisition d’un bien immobilier spécifique. L’acquisition de terres agricoles est en outre régie par la loi danoise sur les exploitations agricoles, qui impose des restrictions à toute personne, danoise ou étrangère, souhaitant acquérir une propriété agricole. En conséquence, les personnes qui souhaitent acquérir des biens immobiliers agricoles doivent respecter les exigences de cette loi. Cela signifie généralement que s’applique une condition de résidence limitée au sein de l’exploitation agricole. Cette condition de résidence n’est pas personnelle. Les entités juridiques doivent relever des types énumérés aux § </w:t>
      </w:r>
      <w:r w:rsidRPr="006905F3">
        <w:rPr>
          <w:noProof/>
          <w:lang w:val="fr-BE"/>
        </w:rPr>
        <w:t>20</w:t>
      </w:r>
      <w:r>
        <w:rPr>
          <w:noProof/>
          <w:lang w:val="fr-BE"/>
        </w:rPr>
        <w:t xml:space="preserve"> et § </w:t>
      </w:r>
      <w:r w:rsidRPr="006905F3">
        <w:rPr>
          <w:noProof/>
          <w:lang w:val="fr-BE"/>
        </w:rPr>
        <w:t>21</w:t>
      </w:r>
      <w:r>
        <w:rPr>
          <w:noProof/>
          <w:lang w:val="fr-BE"/>
        </w:rPr>
        <w:t xml:space="preserve"> de la loi et être enregistrées dans l’Union ou dans l’EEE.</w:t>
      </w:r>
    </w:p>
    <w:p w14:paraId="3B52A65F" w14:textId="77777777" w:rsidR="00CA0E12" w:rsidRDefault="00CA0E12" w:rsidP="00CA0E12">
      <w:pPr>
        <w:ind w:left="567"/>
        <w:rPr>
          <w:noProof/>
          <w:lang w:val="fr-BE"/>
        </w:rPr>
      </w:pPr>
    </w:p>
    <w:p w14:paraId="6CC55750" w14:textId="77777777" w:rsidR="00CA0E12" w:rsidRDefault="00CA0E12" w:rsidP="00CA0E12">
      <w:pPr>
        <w:ind w:left="567"/>
        <w:rPr>
          <w:noProof/>
          <w:lang w:val="fr-BE"/>
        </w:rPr>
      </w:pPr>
      <w:r>
        <w:rPr>
          <w:noProof/>
          <w:lang w:val="fr-BE"/>
        </w:rPr>
        <w:t>EE: une personne morale d’un État membre de l’OCDE a le droit d’acquérir un bien immobilier incluant:</w:t>
      </w:r>
    </w:p>
    <w:p w14:paraId="69B378DE" w14:textId="77777777" w:rsidR="00CA0E12" w:rsidRDefault="00CA0E12" w:rsidP="00CA0E12">
      <w:pPr>
        <w:ind w:left="567"/>
        <w:rPr>
          <w:noProof/>
          <w:lang w:val="fr-BE"/>
        </w:rPr>
      </w:pPr>
    </w:p>
    <w:p w14:paraId="2530D091" w14:textId="77777777" w:rsidR="00CA0E12" w:rsidRDefault="00CA0E12" w:rsidP="00CA0E12">
      <w:pPr>
        <w:ind w:left="1134" w:hanging="567"/>
        <w:rPr>
          <w:noProof/>
          <w:lang w:val="fr-BE"/>
        </w:rPr>
      </w:pPr>
      <w:r>
        <w:rPr>
          <w:noProof/>
          <w:lang w:val="fr-BE"/>
        </w:rPr>
        <w:t>i)</w:t>
      </w:r>
      <w:r>
        <w:rPr>
          <w:noProof/>
          <w:lang w:val="fr-BE"/>
        </w:rPr>
        <w:tab/>
        <w:t>moins de dix hectares, au total, de terres agricoles, de terres forestières ou de terres agricoles et forestières, sans restriction;</w:t>
      </w:r>
    </w:p>
    <w:p w14:paraId="5CBDFE13" w14:textId="77777777" w:rsidR="00CA0E12" w:rsidRDefault="00CA0E12" w:rsidP="00CA0E12">
      <w:pPr>
        <w:ind w:left="1134" w:hanging="567"/>
        <w:rPr>
          <w:noProof/>
          <w:lang w:val="fr-BE"/>
        </w:rPr>
      </w:pPr>
    </w:p>
    <w:p w14:paraId="7FC90FF7" w14:textId="77777777" w:rsidR="00CA0E12" w:rsidRDefault="00CA0E12" w:rsidP="00CA0E12">
      <w:pPr>
        <w:ind w:left="1134" w:hanging="567"/>
        <w:rPr>
          <w:noProof/>
          <w:lang w:val="fr-BE"/>
        </w:rPr>
      </w:pPr>
      <w:r>
        <w:rPr>
          <w:noProof/>
          <w:lang w:val="fr-BE"/>
        </w:rPr>
        <w:t>ii)</w:t>
      </w:r>
      <w:r>
        <w:rPr>
          <w:noProof/>
          <w:lang w:val="fr-BE"/>
        </w:rPr>
        <w:tab/>
        <w:t>dix hectares ou plus de terres agricoles si la personne morale exerce, depuis les trois années précédant immédiatement l’année de l’opération d’acquisition du bien immobilier, une activité de production de produits agricoles, tels qu’énumérés à l’annexe I du TFUE, à l’exception des produits de la pêche et du coton (ci-après «produits agricoles»);</w:t>
      </w:r>
    </w:p>
    <w:p w14:paraId="5F767A9A" w14:textId="77777777" w:rsidR="00CA0E12" w:rsidRDefault="00CA0E12" w:rsidP="00CA0E12">
      <w:pPr>
        <w:ind w:left="1134" w:hanging="567"/>
        <w:rPr>
          <w:noProof/>
          <w:lang w:val="fr-BE"/>
        </w:rPr>
      </w:pPr>
    </w:p>
    <w:p w14:paraId="5F4A5A28" w14:textId="77777777" w:rsidR="00CA0E12" w:rsidRDefault="00CA0E12" w:rsidP="00CA0E12">
      <w:pPr>
        <w:ind w:left="1134" w:hanging="567"/>
        <w:rPr>
          <w:noProof/>
          <w:lang w:val="fr-BE"/>
        </w:rPr>
      </w:pPr>
      <w:r>
        <w:rPr>
          <w:noProof/>
          <w:lang w:val="fr-BE"/>
        </w:rPr>
        <w:br w:type="page"/>
        <w:t>iii)</w:t>
      </w:r>
      <w:r>
        <w:rPr>
          <w:noProof/>
          <w:lang w:val="fr-BE"/>
        </w:rPr>
        <w:tab/>
        <w:t>dix hectares ou plus de terres forestières si la personne morale exerce, depuis les trois années précédant immédiatement l’année de l’opération d’acquisition du bien immobilier, une activité de gestion forestière au sens de la loi sur les forêts (ci-après «gestion forestière») ou de production de produits agricoles; et</w:t>
      </w:r>
    </w:p>
    <w:p w14:paraId="4271A62B" w14:textId="77777777" w:rsidR="00CA0E12" w:rsidRDefault="00CA0E12" w:rsidP="00CA0E12">
      <w:pPr>
        <w:ind w:left="1134" w:hanging="567"/>
        <w:rPr>
          <w:noProof/>
          <w:lang w:val="fr-BE"/>
        </w:rPr>
      </w:pPr>
    </w:p>
    <w:p w14:paraId="1D00A035" w14:textId="77777777" w:rsidR="00CA0E12" w:rsidRDefault="00CA0E12" w:rsidP="00CA0E12">
      <w:pPr>
        <w:ind w:left="1134" w:hanging="567"/>
        <w:rPr>
          <w:noProof/>
          <w:lang w:val="fr-BE"/>
        </w:rPr>
      </w:pPr>
      <w:r>
        <w:rPr>
          <w:noProof/>
          <w:lang w:val="fr-BE"/>
        </w:rPr>
        <w:t>iv)</w:t>
      </w:r>
      <w:r>
        <w:rPr>
          <w:noProof/>
          <w:lang w:val="fr-BE"/>
        </w:rPr>
        <w:tab/>
        <w:t>moins de dix hectares de terres agricoles et moins de dix hectares de terres forestières, mais au total dix hectares ou plus de terres agricoles et forestières, si la personne morale exerce, depuis les trois années précédant immédiatement l’année de l’opération d’acquisition du bien immobilier, une activité de production de produits agricoles ou de gestion forestière.</w:t>
      </w:r>
    </w:p>
    <w:p w14:paraId="3C0EC9E6" w14:textId="77777777" w:rsidR="00CA0E12" w:rsidRDefault="00CA0E12" w:rsidP="00CA0E12">
      <w:pPr>
        <w:ind w:left="567"/>
        <w:rPr>
          <w:noProof/>
          <w:lang w:val="fr-BE"/>
        </w:rPr>
      </w:pPr>
    </w:p>
    <w:p w14:paraId="1E6462AF" w14:textId="77777777" w:rsidR="00CA0E12" w:rsidRDefault="00CA0E12" w:rsidP="00CA0E12">
      <w:pPr>
        <w:ind w:left="567"/>
        <w:rPr>
          <w:noProof/>
          <w:lang w:val="fr-BE"/>
        </w:rPr>
      </w:pPr>
      <w:r>
        <w:rPr>
          <w:noProof/>
          <w:lang w:val="fr-BE"/>
        </w:rPr>
        <w:t>Si une personne morale ne satisfait pas aux exigences des points ii) à iv), elle ne peut acquérir un bien immobilier incluant au total dix hectares ou plus de terres agricoles, de terres forestières ou de terres agricoles et forestières qu’avec l’autorisation du conseil municipal du lieu où est situé le bien à acquérir.</w:t>
      </w:r>
    </w:p>
    <w:p w14:paraId="0C2A9D28" w14:textId="77777777" w:rsidR="00CA0E12" w:rsidRDefault="00CA0E12" w:rsidP="00CA0E12">
      <w:pPr>
        <w:ind w:left="567"/>
        <w:rPr>
          <w:noProof/>
          <w:lang w:val="fr-BE"/>
        </w:rPr>
      </w:pPr>
    </w:p>
    <w:p w14:paraId="59DBC93E" w14:textId="77777777" w:rsidR="00CA0E12" w:rsidRDefault="00CA0E12" w:rsidP="00CA0E12">
      <w:pPr>
        <w:ind w:left="567"/>
        <w:rPr>
          <w:noProof/>
          <w:lang w:val="fr-BE"/>
        </w:rPr>
      </w:pPr>
      <w:r>
        <w:rPr>
          <w:noProof/>
          <w:lang w:val="fr-BE"/>
        </w:rPr>
        <w:t>Des restrictions à l’acquisition de biens immeubles s’appliquent, dans certaines zones géographiques, pour les ressortissants d’États non-membres de l’EEE.</w:t>
      </w:r>
    </w:p>
    <w:p w14:paraId="5FC434D3" w14:textId="77777777" w:rsidR="00CA0E12" w:rsidRDefault="00CA0E12" w:rsidP="00CA0E12">
      <w:pPr>
        <w:ind w:left="567"/>
        <w:rPr>
          <w:noProof/>
          <w:lang w:val="fr-BE"/>
        </w:rPr>
      </w:pPr>
    </w:p>
    <w:p w14:paraId="052B72AD" w14:textId="77777777" w:rsidR="00CA0E12" w:rsidRDefault="00CA0E12" w:rsidP="00CA0E12">
      <w:pPr>
        <w:ind w:left="567"/>
        <w:rPr>
          <w:noProof/>
          <w:lang w:val="fr-BE"/>
        </w:rPr>
      </w:pPr>
      <w:r>
        <w:rPr>
          <w:noProof/>
          <w:lang w:val="fr-BE"/>
        </w:rPr>
        <w:br w:type="page"/>
        <w:t>EL: l’acquisition ou la location de biens immobiliers dans les régions frontalières est interdite aux personnes dont la nationalité ou la base se situe en dehors des États membres et de l’Association européenne de libre-échange. L’interdiction peut être levée par une décision discrétionnaire prise par une commission de l’administration décentralisée compétente (ou par le ministre de la défense nationale dans le cas où les biens à exploiter appartiendraient au Fonds pour l’exploitation des propriétés privées de l’État).</w:t>
      </w:r>
    </w:p>
    <w:p w14:paraId="6EDAF92A" w14:textId="77777777" w:rsidR="00CA0E12" w:rsidRDefault="00CA0E12" w:rsidP="00CA0E12">
      <w:pPr>
        <w:ind w:left="567"/>
        <w:rPr>
          <w:noProof/>
          <w:lang w:val="fr-BE"/>
        </w:rPr>
      </w:pPr>
    </w:p>
    <w:p w14:paraId="6195A170" w14:textId="77777777" w:rsidR="00CA0E12" w:rsidRDefault="00CA0E12" w:rsidP="00CA0E12">
      <w:pPr>
        <w:ind w:left="567"/>
        <w:rPr>
          <w:noProof/>
          <w:lang w:val="fr-BE"/>
        </w:rPr>
      </w:pPr>
      <w:r>
        <w:rPr>
          <w:noProof/>
          <w:lang w:val="fr-BE"/>
        </w:rPr>
        <w:t>HR: les sociétés étrangères ne peuvent acquérir des biens immobiliers aux fins de la fourniture de services que si elles sont établies en Croatie et y sont constituées en personnes morales. L’acquisition des biens immobiliers nécessaires à la fourniture de services par des succursales requiert l’approbation du ministère de la justice. Les étrangers ne peuvent pas acquérir de terres agricoles.</w:t>
      </w:r>
    </w:p>
    <w:p w14:paraId="445F3628" w14:textId="77777777" w:rsidR="00CA0E12" w:rsidRDefault="00CA0E12" w:rsidP="00CA0E12">
      <w:pPr>
        <w:ind w:left="567"/>
        <w:rPr>
          <w:noProof/>
          <w:lang w:val="fr-BE"/>
        </w:rPr>
      </w:pPr>
    </w:p>
    <w:p w14:paraId="13AD68A9" w14:textId="77777777" w:rsidR="00CA0E12" w:rsidRDefault="00CA0E12" w:rsidP="00CA0E12">
      <w:pPr>
        <w:ind w:left="567"/>
        <w:rPr>
          <w:noProof/>
          <w:lang w:val="fr-BE"/>
        </w:rPr>
      </w:pPr>
      <w:r>
        <w:rPr>
          <w:noProof/>
          <w:lang w:val="fr-BE"/>
        </w:rPr>
        <w:t xml:space="preserve">MT: les non-ressortissants d’un État membre ne peuvent pas acquérir de biens immobiliers à des fins commerciales. Les sociétés détenues à </w:t>
      </w:r>
      <w:r w:rsidRPr="006905F3">
        <w:rPr>
          <w:noProof/>
          <w:lang w:val="fr-BE"/>
        </w:rPr>
        <w:t>25</w:t>
      </w:r>
      <w:r>
        <w:rPr>
          <w:noProof/>
          <w:lang w:val="fr-BE"/>
        </w:rPr>
        <w:t> % (ou plus) par des actionnaires de pays non-membres de l’Union européenne doivent obtenir une autorisation de l’autorité compétente (ministre responsable des finances) pour acquérir des biens immobiliers à des fins commerciales. L’autorité compétente détermine si l’acquisition proposée représente un avantage net pour l’économie maltaise.</w:t>
      </w:r>
    </w:p>
    <w:p w14:paraId="7E94E3D9" w14:textId="77777777" w:rsidR="00CA0E12" w:rsidRDefault="00CA0E12" w:rsidP="00CA0E12">
      <w:pPr>
        <w:ind w:left="567"/>
        <w:rPr>
          <w:noProof/>
          <w:lang w:val="fr-BE"/>
        </w:rPr>
      </w:pPr>
    </w:p>
    <w:p w14:paraId="30F5EE79" w14:textId="77777777" w:rsidR="00CA0E12" w:rsidRDefault="00CA0E12" w:rsidP="00CA0E12">
      <w:pPr>
        <w:ind w:left="567"/>
        <w:rPr>
          <w:noProof/>
          <w:lang w:val="fr-BE"/>
        </w:rPr>
      </w:pPr>
      <w:r>
        <w:rPr>
          <w:noProof/>
          <w:lang w:val="fr-BE"/>
        </w:rPr>
        <w:t>PL: l’acquisition, directe ou indirecte, de biens immobiliers par des étrangers est subordonnée à l’obtention d’un permis. Les permis sont délivrés sur décision administrative du ministre responsable des affaires intérieures, avec l’accord du ministre de la défense nationale et, dans le cas de biens immobiliers agricoles, du ministre de l’agriculture et du développement rural.</w:t>
      </w:r>
    </w:p>
    <w:p w14:paraId="65CA6E7F" w14:textId="77777777" w:rsidR="00CA0E12" w:rsidRDefault="00CA0E12" w:rsidP="00CA0E12">
      <w:pPr>
        <w:ind w:left="567"/>
        <w:rPr>
          <w:noProof/>
          <w:lang w:val="fr-BE"/>
        </w:rPr>
      </w:pPr>
    </w:p>
    <w:p w14:paraId="21FDF679" w14:textId="77777777" w:rsidR="00CA0E12" w:rsidRDefault="00CA0E12" w:rsidP="00CA0E12">
      <w:pPr>
        <w:ind w:left="567"/>
        <w:rPr>
          <w:noProof/>
          <w:lang w:val="en-US"/>
        </w:rPr>
      </w:pPr>
      <w:r w:rsidRPr="005D0095">
        <w:rPr>
          <w:noProof/>
          <w:lang w:val="en-US"/>
        </w:rPr>
        <w:br w:type="page"/>
      </w:r>
      <w:r>
        <w:rPr>
          <w:noProof/>
        </w:rPr>
        <w:t>Mesures:</w:t>
      </w:r>
    </w:p>
    <w:p w14:paraId="26E54EDC" w14:textId="77777777" w:rsidR="00CA0E12" w:rsidRDefault="00CA0E12" w:rsidP="00CA0E12">
      <w:pPr>
        <w:ind w:left="567"/>
        <w:rPr>
          <w:noProof/>
        </w:rPr>
      </w:pPr>
    </w:p>
    <w:p w14:paraId="460F0BAA" w14:textId="77777777" w:rsidR="00CA0E12" w:rsidRDefault="00CA0E12" w:rsidP="00CA0E12">
      <w:pPr>
        <w:ind w:left="567"/>
        <w:rPr>
          <w:noProof/>
        </w:rPr>
      </w:pPr>
      <w:r>
        <w:rPr>
          <w:noProof/>
        </w:rPr>
        <w:t xml:space="preserve">AT: Burgenländisches Grundverkehrsgesetz, LGBL. Nr. </w:t>
      </w:r>
      <w:r w:rsidRPr="006905F3">
        <w:rPr>
          <w:noProof/>
        </w:rPr>
        <w:t>25</w:t>
      </w:r>
      <w:r>
        <w:rPr>
          <w:noProof/>
        </w:rPr>
        <w:t>/</w:t>
      </w:r>
      <w:r w:rsidRPr="006905F3">
        <w:rPr>
          <w:noProof/>
        </w:rPr>
        <w:t>2007</w:t>
      </w:r>
      <w:r>
        <w:rPr>
          <w:noProof/>
        </w:rPr>
        <w:t>;</w:t>
      </w:r>
    </w:p>
    <w:p w14:paraId="4A3F4602" w14:textId="77777777" w:rsidR="00CA0E12" w:rsidRDefault="00CA0E12" w:rsidP="00CA0E12">
      <w:pPr>
        <w:ind w:left="567"/>
        <w:rPr>
          <w:noProof/>
        </w:rPr>
      </w:pPr>
    </w:p>
    <w:p w14:paraId="786D9EFA" w14:textId="77777777" w:rsidR="00CA0E12" w:rsidRDefault="00CA0E12" w:rsidP="00CA0E12">
      <w:pPr>
        <w:ind w:left="567"/>
        <w:rPr>
          <w:noProof/>
        </w:rPr>
      </w:pPr>
      <w:r>
        <w:rPr>
          <w:noProof/>
        </w:rPr>
        <w:t xml:space="preserve">Kärntner Grundverkehrsgesetz, LGBL. Nr. </w:t>
      </w:r>
      <w:r w:rsidRPr="006905F3">
        <w:rPr>
          <w:noProof/>
        </w:rPr>
        <w:t>9</w:t>
      </w:r>
      <w:r>
        <w:rPr>
          <w:noProof/>
        </w:rPr>
        <w:t>/</w:t>
      </w:r>
      <w:r w:rsidRPr="006905F3">
        <w:rPr>
          <w:noProof/>
        </w:rPr>
        <w:t>2004</w:t>
      </w:r>
      <w:r>
        <w:rPr>
          <w:noProof/>
        </w:rPr>
        <w:t>;</w:t>
      </w:r>
    </w:p>
    <w:p w14:paraId="2078DE60" w14:textId="77777777" w:rsidR="00CA0E12" w:rsidRDefault="00CA0E12" w:rsidP="00CA0E12">
      <w:pPr>
        <w:ind w:left="567"/>
        <w:rPr>
          <w:noProof/>
        </w:rPr>
      </w:pPr>
    </w:p>
    <w:p w14:paraId="57F7BE99" w14:textId="77777777" w:rsidR="00CA0E12" w:rsidRDefault="00CA0E12" w:rsidP="00CA0E12">
      <w:pPr>
        <w:ind w:left="567"/>
        <w:rPr>
          <w:noProof/>
        </w:rPr>
      </w:pPr>
      <w:r>
        <w:rPr>
          <w:noProof/>
        </w:rPr>
        <w:t xml:space="preserve">NÖ. Grundverkehrsgesetz, LGBL. </w:t>
      </w:r>
      <w:r w:rsidRPr="006905F3">
        <w:rPr>
          <w:noProof/>
        </w:rPr>
        <w:t>6800</w:t>
      </w:r>
      <w:r>
        <w:rPr>
          <w:noProof/>
        </w:rPr>
        <w:t>;</w:t>
      </w:r>
    </w:p>
    <w:p w14:paraId="5657D67D" w14:textId="77777777" w:rsidR="00CA0E12" w:rsidRDefault="00CA0E12" w:rsidP="00CA0E12">
      <w:pPr>
        <w:ind w:left="567"/>
        <w:rPr>
          <w:noProof/>
        </w:rPr>
      </w:pPr>
    </w:p>
    <w:p w14:paraId="02CC4A43" w14:textId="77777777" w:rsidR="00CA0E12" w:rsidRDefault="00CA0E12" w:rsidP="00CA0E12">
      <w:pPr>
        <w:ind w:left="567"/>
        <w:rPr>
          <w:noProof/>
        </w:rPr>
      </w:pPr>
      <w:r>
        <w:rPr>
          <w:noProof/>
        </w:rPr>
        <w:t xml:space="preserve">OÖ. Grundverkehrsgesetz, LGBL. Nr. </w:t>
      </w:r>
      <w:r w:rsidRPr="006905F3">
        <w:rPr>
          <w:noProof/>
        </w:rPr>
        <w:t>88</w:t>
      </w:r>
      <w:r>
        <w:rPr>
          <w:noProof/>
        </w:rPr>
        <w:t>/</w:t>
      </w:r>
      <w:r w:rsidRPr="006905F3">
        <w:rPr>
          <w:noProof/>
        </w:rPr>
        <w:t>1994</w:t>
      </w:r>
      <w:r>
        <w:rPr>
          <w:noProof/>
        </w:rPr>
        <w:t>;</w:t>
      </w:r>
    </w:p>
    <w:p w14:paraId="72499F70" w14:textId="77777777" w:rsidR="00CA0E12" w:rsidRDefault="00CA0E12" w:rsidP="00CA0E12">
      <w:pPr>
        <w:ind w:left="567"/>
        <w:rPr>
          <w:noProof/>
        </w:rPr>
      </w:pPr>
    </w:p>
    <w:p w14:paraId="0D768740" w14:textId="77777777" w:rsidR="00CA0E12" w:rsidRDefault="00CA0E12" w:rsidP="00CA0E12">
      <w:pPr>
        <w:ind w:left="567"/>
        <w:rPr>
          <w:noProof/>
        </w:rPr>
      </w:pPr>
      <w:r>
        <w:rPr>
          <w:noProof/>
        </w:rPr>
        <w:t xml:space="preserve">Salzburger Grundverkehrsgesetz, LGBL. Nr. </w:t>
      </w:r>
      <w:r w:rsidRPr="006905F3">
        <w:rPr>
          <w:noProof/>
        </w:rPr>
        <w:t>9</w:t>
      </w:r>
      <w:r>
        <w:rPr>
          <w:noProof/>
        </w:rPr>
        <w:t>/</w:t>
      </w:r>
      <w:r w:rsidRPr="006905F3">
        <w:rPr>
          <w:noProof/>
        </w:rPr>
        <w:t>2002</w:t>
      </w:r>
      <w:r>
        <w:rPr>
          <w:noProof/>
        </w:rPr>
        <w:t>;</w:t>
      </w:r>
    </w:p>
    <w:p w14:paraId="172F5A86" w14:textId="77777777" w:rsidR="00CA0E12" w:rsidRDefault="00CA0E12" w:rsidP="00CA0E12">
      <w:pPr>
        <w:ind w:left="567"/>
        <w:rPr>
          <w:noProof/>
        </w:rPr>
      </w:pPr>
    </w:p>
    <w:p w14:paraId="0EB089F8" w14:textId="77777777" w:rsidR="00CA0E12" w:rsidRDefault="00CA0E12" w:rsidP="00CA0E12">
      <w:pPr>
        <w:ind w:left="567"/>
        <w:rPr>
          <w:noProof/>
        </w:rPr>
      </w:pPr>
      <w:r>
        <w:rPr>
          <w:noProof/>
        </w:rPr>
        <w:t xml:space="preserve">Steiermärkisches Grundverkehrsgesetz, LGBL. Nr. </w:t>
      </w:r>
      <w:r w:rsidRPr="006905F3">
        <w:rPr>
          <w:noProof/>
        </w:rPr>
        <w:t>134</w:t>
      </w:r>
      <w:r>
        <w:rPr>
          <w:noProof/>
        </w:rPr>
        <w:t>/</w:t>
      </w:r>
      <w:r w:rsidRPr="006905F3">
        <w:rPr>
          <w:noProof/>
        </w:rPr>
        <w:t>1993</w:t>
      </w:r>
      <w:r>
        <w:rPr>
          <w:noProof/>
        </w:rPr>
        <w:t>;</w:t>
      </w:r>
    </w:p>
    <w:p w14:paraId="25A9A6EB" w14:textId="77777777" w:rsidR="00CA0E12" w:rsidRDefault="00CA0E12" w:rsidP="00CA0E12">
      <w:pPr>
        <w:ind w:left="567"/>
        <w:rPr>
          <w:noProof/>
        </w:rPr>
      </w:pPr>
    </w:p>
    <w:p w14:paraId="78754535" w14:textId="77777777" w:rsidR="00CA0E12" w:rsidRDefault="00CA0E12" w:rsidP="00CA0E12">
      <w:pPr>
        <w:ind w:left="567"/>
        <w:rPr>
          <w:noProof/>
        </w:rPr>
      </w:pPr>
      <w:r>
        <w:rPr>
          <w:noProof/>
        </w:rPr>
        <w:t xml:space="preserve">Tiroler Grundverkehrsgesetz, LGBL. Nr. </w:t>
      </w:r>
      <w:r w:rsidRPr="006905F3">
        <w:rPr>
          <w:noProof/>
        </w:rPr>
        <w:t>61</w:t>
      </w:r>
      <w:r>
        <w:rPr>
          <w:noProof/>
        </w:rPr>
        <w:t>/</w:t>
      </w:r>
      <w:r w:rsidRPr="006905F3">
        <w:rPr>
          <w:noProof/>
        </w:rPr>
        <w:t>1996</w:t>
      </w:r>
      <w:r>
        <w:rPr>
          <w:noProof/>
        </w:rPr>
        <w:t xml:space="preserve">; Voralberger Grundverkehrsgesetz, LGBL. Nr. </w:t>
      </w:r>
      <w:r w:rsidRPr="006905F3">
        <w:rPr>
          <w:noProof/>
        </w:rPr>
        <w:t>42</w:t>
      </w:r>
      <w:r>
        <w:rPr>
          <w:noProof/>
        </w:rPr>
        <w:t>/</w:t>
      </w:r>
      <w:r w:rsidRPr="006905F3">
        <w:rPr>
          <w:noProof/>
        </w:rPr>
        <w:t>2004</w:t>
      </w:r>
      <w:r>
        <w:rPr>
          <w:noProof/>
        </w:rPr>
        <w:t>; et</w:t>
      </w:r>
    </w:p>
    <w:p w14:paraId="45ECF92A" w14:textId="77777777" w:rsidR="00CA0E12" w:rsidRDefault="00CA0E12" w:rsidP="00CA0E12">
      <w:pPr>
        <w:ind w:left="567"/>
        <w:rPr>
          <w:noProof/>
        </w:rPr>
      </w:pPr>
    </w:p>
    <w:p w14:paraId="2F1FA44A" w14:textId="77777777" w:rsidR="00CA0E12" w:rsidRDefault="00CA0E12" w:rsidP="00CA0E12">
      <w:pPr>
        <w:ind w:left="567"/>
        <w:rPr>
          <w:noProof/>
          <w:lang w:val="fr-BE"/>
        </w:rPr>
      </w:pPr>
      <w:r>
        <w:rPr>
          <w:noProof/>
          <w:lang w:val="fr-BE"/>
        </w:rPr>
        <w:t xml:space="preserve">Wiener Ausländergrundverkehrsgesetz, LGBL. Nr. </w:t>
      </w:r>
      <w:r w:rsidRPr="006905F3">
        <w:rPr>
          <w:noProof/>
          <w:lang w:val="fr-BE"/>
        </w:rPr>
        <w:t>11</w:t>
      </w:r>
      <w:r>
        <w:rPr>
          <w:noProof/>
          <w:lang w:val="fr-BE"/>
        </w:rPr>
        <w:t>/</w:t>
      </w:r>
      <w:r w:rsidRPr="006905F3">
        <w:rPr>
          <w:noProof/>
          <w:lang w:val="fr-BE"/>
        </w:rPr>
        <w:t>1998</w:t>
      </w:r>
      <w:r>
        <w:rPr>
          <w:noProof/>
          <w:lang w:val="fr-BE"/>
        </w:rPr>
        <w:t>.</w:t>
      </w:r>
    </w:p>
    <w:p w14:paraId="6BEE712A" w14:textId="77777777" w:rsidR="00CA0E12" w:rsidRDefault="00CA0E12" w:rsidP="00CA0E12">
      <w:pPr>
        <w:ind w:left="567"/>
        <w:rPr>
          <w:noProof/>
          <w:lang w:val="fr-BE"/>
        </w:rPr>
      </w:pPr>
    </w:p>
    <w:p w14:paraId="357840A2" w14:textId="77777777" w:rsidR="00CA0E12" w:rsidRDefault="00CA0E12" w:rsidP="00CA0E12">
      <w:pPr>
        <w:ind w:left="567"/>
        <w:rPr>
          <w:noProof/>
          <w:lang w:val="fr-BE"/>
        </w:rPr>
      </w:pPr>
      <w:r>
        <w:rPr>
          <w:noProof/>
          <w:lang w:val="fr-BE"/>
        </w:rPr>
        <w:t>CY: loi sur l’acquisition de biens immobiliers (par les étrangers) (chapitre </w:t>
      </w:r>
      <w:r w:rsidRPr="006905F3">
        <w:rPr>
          <w:noProof/>
          <w:lang w:val="fr-BE"/>
        </w:rPr>
        <w:t>109</w:t>
      </w:r>
      <w:r>
        <w:rPr>
          <w:noProof/>
          <w:lang w:val="fr-BE"/>
        </w:rPr>
        <w:t>), telle que modifiée.</w:t>
      </w:r>
    </w:p>
    <w:p w14:paraId="615461BD" w14:textId="77777777" w:rsidR="00CA0E12" w:rsidRDefault="00CA0E12" w:rsidP="00CA0E12">
      <w:pPr>
        <w:ind w:left="567"/>
        <w:rPr>
          <w:noProof/>
          <w:lang w:val="fr-BE"/>
        </w:rPr>
      </w:pPr>
    </w:p>
    <w:p w14:paraId="7D367629" w14:textId="77777777" w:rsidR="00CA0E12" w:rsidRDefault="00CA0E12" w:rsidP="00CA0E12">
      <w:pPr>
        <w:ind w:left="567"/>
        <w:rPr>
          <w:noProof/>
          <w:lang w:val="fr-BE"/>
        </w:rPr>
      </w:pPr>
      <w:r>
        <w:rPr>
          <w:noProof/>
          <w:lang w:val="fr-BE"/>
        </w:rPr>
        <w:t>CZ: loi n</w:t>
      </w:r>
      <w:r>
        <w:rPr>
          <w:noProof/>
          <w:vertAlign w:val="superscript"/>
          <w:lang w:val="fr-BE"/>
        </w:rPr>
        <w:t>o</w:t>
      </w:r>
      <w:r>
        <w:rPr>
          <w:noProof/>
          <w:lang w:val="fr-BE"/>
        </w:rPr>
        <w:t> </w:t>
      </w:r>
      <w:r w:rsidRPr="006905F3">
        <w:rPr>
          <w:noProof/>
          <w:lang w:val="fr-BE"/>
        </w:rPr>
        <w:t>503</w:t>
      </w:r>
      <w:r>
        <w:rPr>
          <w:noProof/>
          <w:lang w:val="fr-BE"/>
        </w:rPr>
        <w:t>/</w:t>
      </w:r>
      <w:r w:rsidRPr="006905F3">
        <w:rPr>
          <w:noProof/>
          <w:lang w:val="fr-BE"/>
        </w:rPr>
        <w:t>2012</w:t>
      </w:r>
      <w:r>
        <w:rPr>
          <w:noProof/>
          <w:lang w:val="fr-BE"/>
        </w:rPr>
        <w:t>, Rec. sur l’Office foncier national, telle que modifiée.</w:t>
      </w:r>
    </w:p>
    <w:p w14:paraId="2D5FEF51" w14:textId="77777777" w:rsidR="00CA0E12" w:rsidRDefault="00CA0E12" w:rsidP="00CA0E12">
      <w:pPr>
        <w:ind w:left="567"/>
        <w:rPr>
          <w:noProof/>
          <w:lang w:val="fr-BE"/>
        </w:rPr>
      </w:pPr>
    </w:p>
    <w:p w14:paraId="546CC9F8" w14:textId="77777777" w:rsidR="00CA0E12" w:rsidRDefault="00CA0E12" w:rsidP="00CA0E12">
      <w:pPr>
        <w:ind w:left="567"/>
        <w:rPr>
          <w:noProof/>
          <w:lang w:val="fr-BE"/>
        </w:rPr>
      </w:pPr>
      <w:r>
        <w:rPr>
          <w:noProof/>
          <w:lang w:val="fr-BE"/>
        </w:rPr>
        <w:br w:type="page"/>
        <w:t>DK: loi danoise sur l’acquisition de biens immobiliers (loi consolidée n</w:t>
      </w:r>
      <w:r>
        <w:rPr>
          <w:noProof/>
          <w:vertAlign w:val="superscript"/>
          <w:lang w:val="fr-BE"/>
        </w:rPr>
        <w:t>o</w:t>
      </w:r>
      <w:r>
        <w:rPr>
          <w:noProof/>
          <w:lang w:val="fr-BE"/>
        </w:rPr>
        <w:t> </w:t>
      </w:r>
      <w:r w:rsidRPr="006905F3">
        <w:rPr>
          <w:noProof/>
          <w:lang w:val="fr-BE"/>
        </w:rPr>
        <w:t>265</w:t>
      </w:r>
      <w:r>
        <w:rPr>
          <w:noProof/>
          <w:lang w:val="fr-BE"/>
        </w:rPr>
        <w:t xml:space="preserve"> du </w:t>
      </w:r>
      <w:r w:rsidRPr="006905F3">
        <w:rPr>
          <w:noProof/>
          <w:lang w:val="fr-BE"/>
        </w:rPr>
        <w:t>21</w:t>
      </w:r>
      <w:r>
        <w:rPr>
          <w:noProof/>
          <w:lang w:val="fr-BE"/>
        </w:rPr>
        <w:t> mars </w:t>
      </w:r>
      <w:r w:rsidRPr="006905F3">
        <w:rPr>
          <w:noProof/>
          <w:lang w:val="fr-BE"/>
        </w:rPr>
        <w:t>2014</w:t>
      </w:r>
      <w:r>
        <w:rPr>
          <w:noProof/>
          <w:lang w:val="fr-BE"/>
        </w:rPr>
        <w:t xml:space="preserve"> sur l’acquisition de biens immobiliers);</w:t>
      </w:r>
    </w:p>
    <w:p w14:paraId="6C8D1D3C" w14:textId="77777777" w:rsidR="00CA0E12" w:rsidRDefault="00CA0E12" w:rsidP="00CA0E12">
      <w:pPr>
        <w:ind w:left="567"/>
        <w:rPr>
          <w:noProof/>
          <w:lang w:val="fr-BE"/>
        </w:rPr>
      </w:pPr>
    </w:p>
    <w:p w14:paraId="7CA78772" w14:textId="77777777" w:rsidR="00CA0E12" w:rsidRDefault="00CA0E12" w:rsidP="00CA0E12">
      <w:pPr>
        <w:ind w:left="567"/>
        <w:rPr>
          <w:noProof/>
          <w:lang w:val="fr-BE"/>
        </w:rPr>
      </w:pPr>
      <w:r>
        <w:rPr>
          <w:noProof/>
          <w:lang w:val="fr-BE"/>
        </w:rPr>
        <w:t>arrêté exécutif relatif aux acquisitions (arrêté exécutif no </w:t>
      </w:r>
      <w:r w:rsidRPr="006905F3">
        <w:rPr>
          <w:noProof/>
          <w:lang w:val="fr-BE"/>
        </w:rPr>
        <w:t>764</w:t>
      </w:r>
      <w:r>
        <w:rPr>
          <w:noProof/>
          <w:lang w:val="fr-BE"/>
        </w:rPr>
        <w:t xml:space="preserve"> du </w:t>
      </w:r>
      <w:r w:rsidRPr="006905F3">
        <w:rPr>
          <w:noProof/>
          <w:lang w:val="fr-BE"/>
        </w:rPr>
        <w:t>18</w:t>
      </w:r>
      <w:r>
        <w:rPr>
          <w:noProof/>
          <w:lang w:val="fr-BE"/>
        </w:rPr>
        <w:t> septembre </w:t>
      </w:r>
      <w:r w:rsidRPr="006905F3">
        <w:rPr>
          <w:noProof/>
          <w:lang w:val="fr-BE"/>
        </w:rPr>
        <w:t>1995</w:t>
      </w:r>
      <w:r>
        <w:rPr>
          <w:noProof/>
          <w:lang w:val="fr-BE"/>
        </w:rPr>
        <w:t>) et</w:t>
      </w:r>
    </w:p>
    <w:p w14:paraId="42041BF9" w14:textId="77777777" w:rsidR="00CA0E12" w:rsidRDefault="00CA0E12" w:rsidP="00CA0E12">
      <w:pPr>
        <w:ind w:left="567"/>
        <w:rPr>
          <w:noProof/>
          <w:lang w:val="fr-BE"/>
        </w:rPr>
      </w:pPr>
    </w:p>
    <w:p w14:paraId="32B1E72A" w14:textId="77777777" w:rsidR="00CA0E12" w:rsidRDefault="00CA0E12" w:rsidP="00CA0E12">
      <w:pPr>
        <w:ind w:left="567"/>
        <w:rPr>
          <w:noProof/>
          <w:lang w:val="fr-BE"/>
        </w:rPr>
      </w:pPr>
      <w:r>
        <w:rPr>
          <w:noProof/>
          <w:lang w:val="fr-BE"/>
        </w:rPr>
        <w:t>loi sur les exploitations agricoles (loi consolidée n</w:t>
      </w:r>
      <w:r>
        <w:rPr>
          <w:noProof/>
          <w:vertAlign w:val="superscript"/>
          <w:lang w:val="fr-BE"/>
        </w:rPr>
        <w:t>o</w:t>
      </w:r>
      <w:r>
        <w:rPr>
          <w:noProof/>
          <w:lang w:val="fr-BE"/>
        </w:rPr>
        <w:t> </w:t>
      </w:r>
      <w:r w:rsidRPr="006905F3">
        <w:rPr>
          <w:noProof/>
          <w:lang w:val="fr-BE"/>
        </w:rPr>
        <w:t>27</w:t>
      </w:r>
      <w:r>
        <w:rPr>
          <w:noProof/>
          <w:lang w:val="fr-BE"/>
        </w:rPr>
        <w:t xml:space="preserve"> du </w:t>
      </w:r>
      <w:r w:rsidRPr="006905F3">
        <w:rPr>
          <w:noProof/>
          <w:lang w:val="fr-BE"/>
        </w:rPr>
        <w:t>4</w:t>
      </w:r>
      <w:r>
        <w:rPr>
          <w:noProof/>
          <w:lang w:val="fr-BE"/>
        </w:rPr>
        <w:t> janvier </w:t>
      </w:r>
      <w:r w:rsidRPr="006905F3">
        <w:rPr>
          <w:noProof/>
          <w:lang w:val="fr-BE"/>
        </w:rPr>
        <w:t>2017</w:t>
      </w:r>
      <w:r>
        <w:rPr>
          <w:noProof/>
          <w:lang w:val="fr-BE"/>
        </w:rPr>
        <w:t>).</w:t>
      </w:r>
    </w:p>
    <w:p w14:paraId="6DFE0993" w14:textId="77777777" w:rsidR="00CA0E12" w:rsidRDefault="00CA0E12" w:rsidP="00CA0E12">
      <w:pPr>
        <w:ind w:left="567"/>
        <w:rPr>
          <w:noProof/>
          <w:lang w:val="fr-BE"/>
        </w:rPr>
      </w:pPr>
    </w:p>
    <w:p w14:paraId="45C24C01" w14:textId="77777777" w:rsidR="00CA0E12" w:rsidRDefault="00CA0E12" w:rsidP="00CA0E12">
      <w:pPr>
        <w:ind w:left="567"/>
        <w:rPr>
          <w:noProof/>
          <w:lang w:val="fr-BE"/>
        </w:rPr>
      </w:pPr>
      <w:r>
        <w:rPr>
          <w:noProof/>
          <w:lang w:val="fr-BE"/>
        </w:rPr>
        <w:t>EE: kinnisasja omandamise kitsendamise seadus (loi sur les restrictions à l’acquisition de biens immeubles), chapitre </w:t>
      </w:r>
      <w:r w:rsidRPr="006905F3">
        <w:rPr>
          <w:noProof/>
          <w:lang w:val="fr-BE"/>
        </w:rPr>
        <w:t>2</w:t>
      </w:r>
      <w:r>
        <w:rPr>
          <w:noProof/>
          <w:lang w:val="fr-BE"/>
        </w:rPr>
        <w:t>, § </w:t>
      </w:r>
      <w:r w:rsidRPr="006905F3">
        <w:rPr>
          <w:noProof/>
          <w:lang w:val="fr-BE"/>
        </w:rPr>
        <w:t>4</w:t>
      </w:r>
      <w:r>
        <w:rPr>
          <w:noProof/>
          <w:lang w:val="fr-BE"/>
        </w:rPr>
        <w:t>, chapitre </w:t>
      </w:r>
      <w:r w:rsidRPr="006905F3">
        <w:rPr>
          <w:noProof/>
          <w:lang w:val="fr-BE"/>
        </w:rPr>
        <w:t>3</w:t>
      </w:r>
      <w:r>
        <w:rPr>
          <w:noProof/>
          <w:lang w:val="fr-BE"/>
        </w:rPr>
        <w:t>, § </w:t>
      </w:r>
      <w:r w:rsidRPr="006905F3">
        <w:rPr>
          <w:noProof/>
          <w:lang w:val="fr-BE"/>
        </w:rPr>
        <w:t>10</w:t>
      </w:r>
      <w:r>
        <w:rPr>
          <w:noProof/>
          <w:lang w:val="fr-BE"/>
        </w:rPr>
        <w:t xml:space="preserve">, </w:t>
      </w:r>
      <w:r w:rsidRPr="006905F3">
        <w:rPr>
          <w:noProof/>
          <w:lang w:val="fr-BE"/>
        </w:rPr>
        <w:t>2017</w:t>
      </w:r>
      <w:r>
        <w:rPr>
          <w:noProof/>
          <w:lang w:val="fr-BE"/>
        </w:rPr>
        <w:t>.</w:t>
      </w:r>
    </w:p>
    <w:p w14:paraId="49EAA917" w14:textId="77777777" w:rsidR="00CA0E12" w:rsidRDefault="00CA0E12" w:rsidP="00CA0E12">
      <w:pPr>
        <w:ind w:left="567"/>
        <w:rPr>
          <w:noProof/>
          <w:lang w:val="fr-BE"/>
        </w:rPr>
      </w:pPr>
    </w:p>
    <w:p w14:paraId="4A65B251" w14:textId="77777777" w:rsidR="00CA0E12" w:rsidRDefault="00CA0E12" w:rsidP="00CA0E12">
      <w:pPr>
        <w:ind w:left="567"/>
        <w:rPr>
          <w:noProof/>
          <w:lang w:val="fr-BE"/>
        </w:rPr>
      </w:pPr>
      <w:r>
        <w:rPr>
          <w:noProof/>
          <w:lang w:val="fr-BE"/>
        </w:rPr>
        <w:t>EL: loi </w:t>
      </w:r>
      <w:r w:rsidRPr="006905F3">
        <w:rPr>
          <w:noProof/>
          <w:lang w:val="fr-BE"/>
        </w:rPr>
        <w:t>1892</w:t>
      </w:r>
      <w:r>
        <w:rPr>
          <w:noProof/>
          <w:lang w:val="fr-BE"/>
        </w:rPr>
        <w:t>/</w:t>
      </w:r>
      <w:r w:rsidRPr="006905F3">
        <w:rPr>
          <w:noProof/>
          <w:lang w:val="fr-BE"/>
        </w:rPr>
        <w:t>1990</w:t>
      </w:r>
      <w:r>
        <w:rPr>
          <w:noProof/>
          <w:lang w:val="fr-BE"/>
        </w:rPr>
        <w:t>, dans sa version actuelle, combinée, en ce qui concerne la demande, à la décision ministérielle F.</w:t>
      </w:r>
      <w:r w:rsidRPr="006905F3">
        <w:rPr>
          <w:noProof/>
          <w:lang w:val="fr-BE"/>
        </w:rPr>
        <w:t>110</w:t>
      </w:r>
      <w:r>
        <w:rPr>
          <w:noProof/>
          <w:lang w:val="fr-BE"/>
        </w:rPr>
        <w:t>/</w:t>
      </w:r>
      <w:r w:rsidRPr="006905F3">
        <w:rPr>
          <w:noProof/>
          <w:lang w:val="fr-BE"/>
        </w:rPr>
        <w:t>3</w:t>
      </w:r>
      <w:r>
        <w:rPr>
          <w:noProof/>
          <w:lang w:val="fr-BE"/>
        </w:rPr>
        <w:t>/</w:t>
      </w:r>
      <w:r w:rsidRPr="006905F3">
        <w:rPr>
          <w:noProof/>
          <w:lang w:val="fr-BE"/>
        </w:rPr>
        <w:t>330340</w:t>
      </w:r>
      <w:r>
        <w:rPr>
          <w:noProof/>
          <w:lang w:val="fr-BE"/>
        </w:rPr>
        <w:t>/S.</w:t>
      </w:r>
      <w:r w:rsidRPr="006905F3">
        <w:rPr>
          <w:noProof/>
          <w:lang w:val="fr-BE"/>
        </w:rPr>
        <w:t>120</w:t>
      </w:r>
      <w:r>
        <w:rPr>
          <w:noProof/>
          <w:lang w:val="fr-BE"/>
        </w:rPr>
        <w:t>/</w:t>
      </w:r>
      <w:r w:rsidRPr="006905F3">
        <w:rPr>
          <w:noProof/>
          <w:lang w:val="fr-BE"/>
        </w:rPr>
        <w:t>7</w:t>
      </w:r>
      <w:r>
        <w:rPr>
          <w:noProof/>
          <w:lang w:val="fr-BE"/>
        </w:rPr>
        <w:t>-</w:t>
      </w:r>
      <w:r w:rsidRPr="006905F3">
        <w:rPr>
          <w:noProof/>
          <w:lang w:val="fr-BE"/>
        </w:rPr>
        <w:t>4</w:t>
      </w:r>
      <w:r>
        <w:rPr>
          <w:noProof/>
          <w:lang w:val="fr-BE"/>
        </w:rPr>
        <w:t>-</w:t>
      </w:r>
      <w:r w:rsidRPr="006905F3">
        <w:rPr>
          <w:noProof/>
          <w:lang w:val="fr-BE"/>
        </w:rPr>
        <w:t>14</w:t>
      </w:r>
      <w:r>
        <w:rPr>
          <w:noProof/>
          <w:lang w:val="fr-BE"/>
        </w:rPr>
        <w:t xml:space="preserve"> du ministre de la défense nationale et du ministre de la protection des citoyens.</w:t>
      </w:r>
    </w:p>
    <w:p w14:paraId="3A76BAE6" w14:textId="77777777" w:rsidR="00CA0E12" w:rsidRDefault="00CA0E12" w:rsidP="00CA0E12">
      <w:pPr>
        <w:ind w:left="567"/>
        <w:rPr>
          <w:noProof/>
          <w:lang w:val="fr-BE"/>
        </w:rPr>
      </w:pPr>
    </w:p>
    <w:p w14:paraId="77ECCB7D" w14:textId="77777777" w:rsidR="00CA0E12" w:rsidRDefault="00CA0E12" w:rsidP="00CA0E12">
      <w:pPr>
        <w:ind w:left="567"/>
        <w:rPr>
          <w:noProof/>
          <w:lang w:val="fr-BE"/>
        </w:rPr>
      </w:pPr>
      <w:r>
        <w:rPr>
          <w:noProof/>
          <w:lang w:val="fr-BE"/>
        </w:rPr>
        <w:t>HR: loi sur la propriété et les autres droits matériels (JO </w:t>
      </w:r>
      <w:r w:rsidRPr="006905F3">
        <w:rPr>
          <w:noProof/>
          <w:lang w:val="fr-BE"/>
        </w:rPr>
        <w:t>91</w:t>
      </w:r>
      <w:r>
        <w:rPr>
          <w:noProof/>
          <w:lang w:val="fr-BE"/>
        </w:rPr>
        <w:t>/</w:t>
      </w:r>
      <w:r w:rsidRPr="006905F3">
        <w:rPr>
          <w:noProof/>
          <w:lang w:val="fr-BE"/>
        </w:rPr>
        <w:t>96</w:t>
      </w:r>
      <w:r>
        <w:rPr>
          <w:noProof/>
          <w:lang w:val="fr-BE"/>
        </w:rPr>
        <w:t xml:space="preserve">, </w:t>
      </w:r>
      <w:r w:rsidRPr="006905F3">
        <w:rPr>
          <w:noProof/>
          <w:lang w:val="fr-BE"/>
        </w:rPr>
        <w:t>68</w:t>
      </w:r>
      <w:r>
        <w:rPr>
          <w:noProof/>
          <w:lang w:val="fr-BE"/>
        </w:rPr>
        <w:t>/</w:t>
      </w:r>
      <w:r w:rsidRPr="006905F3">
        <w:rPr>
          <w:noProof/>
          <w:lang w:val="fr-BE"/>
        </w:rPr>
        <w:t>98</w:t>
      </w:r>
      <w:r>
        <w:rPr>
          <w:noProof/>
          <w:lang w:val="fr-BE"/>
        </w:rPr>
        <w:t xml:space="preserve">, </w:t>
      </w:r>
      <w:r w:rsidRPr="006905F3">
        <w:rPr>
          <w:noProof/>
          <w:lang w:val="fr-BE"/>
        </w:rPr>
        <w:t>137</w:t>
      </w:r>
      <w:r>
        <w:rPr>
          <w:noProof/>
          <w:lang w:val="fr-BE"/>
        </w:rPr>
        <w:t>/</w:t>
      </w:r>
      <w:r w:rsidRPr="006905F3">
        <w:rPr>
          <w:noProof/>
          <w:lang w:val="fr-BE"/>
        </w:rPr>
        <w:t>99</w:t>
      </w:r>
      <w:r>
        <w:rPr>
          <w:noProof/>
          <w:lang w:val="fr-BE"/>
        </w:rPr>
        <w:t xml:space="preserve">, </w:t>
      </w:r>
      <w:r w:rsidRPr="006905F3">
        <w:rPr>
          <w:noProof/>
          <w:lang w:val="fr-BE"/>
        </w:rPr>
        <w:t>22</w:t>
      </w:r>
      <w:r>
        <w:rPr>
          <w:noProof/>
          <w:lang w:val="fr-BE"/>
        </w:rPr>
        <w:t>/</w:t>
      </w:r>
      <w:r w:rsidRPr="006905F3">
        <w:rPr>
          <w:noProof/>
          <w:lang w:val="fr-BE"/>
        </w:rPr>
        <w:t>00</w:t>
      </w:r>
      <w:r>
        <w:rPr>
          <w:noProof/>
          <w:lang w:val="fr-BE"/>
        </w:rPr>
        <w:t xml:space="preserve">, </w:t>
      </w:r>
      <w:r w:rsidRPr="006905F3">
        <w:rPr>
          <w:noProof/>
          <w:lang w:val="fr-BE"/>
        </w:rPr>
        <w:t>73</w:t>
      </w:r>
      <w:r>
        <w:rPr>
          <w:noProof/>
          <w:lang w:val="fr-BE"/>
        </w:rPr>
        <w:t>/</w:t>
      </w:r>
      <w:r w:rsidRPr="006905F3">
        <w:rPr>
          <w:noProof/>
          <w:lang w:val="fr-BE"/>
        </w:rPr>
        <w:t>00</w:t>
      </w:r>
      <w:r>
        <w:rPr>
          <w:noProof/>
          <w:lang w:val="fr-BE"/>
        </w:rPr>
        <w:t xml:space="preserve">, </w:t>
      </w:r>
      <w:r w:rsidRPr="006905F3">
        <w:rPr>
          <w:noProof/>
          <w:lang w:val="fr-BE"/>
        </w:rPr>
        <w:t>129</w:t>
      </w:r>
      <w:r>
        <w:rPr>
          <w:noProof/>
          <w:lang w:val="fr-BE"/>
        </w:rPr>
        <w:t>/</w:t>
      </w:r>
      <w:r w:rsidRPr="006905F3">
        <w:rPr>
          <w:noProof/>
          <w:lang w:val="fr-BE"/>
        </w:rPr>
        <w:t>00</w:t>
      </w:r>
      <w:r>
        <w:rPr>
          <w:noProof/>
          <w:lang w:val="fr-BE"/>
        </w:rPr>
        <w:t xml:space="preserve">, </w:t>
      </w:r>
      <w:r w:rsidRPr="006905F3">
        <w:rPr>
          <w:noProof/>
          <w:lang w:val="fr-BE"/>
        </w:rPr>
        <w:t>114</w:t>
      </w:r>
      <w:r>
        <w:rPr>
          <w:noProof/>
          <w:lang w:val="fr-BE"/>
        </w:rPr>
        <w:t>/</w:t>
      </w:r>
      <w:r w:rsidRPr="006905F3">
        <w:rPr>
          <w:noProof/>
          <w:lang w:val="fr-BE"/>
        </w:rPr>
        <w:t>01</w:t>
      </w:r>
      <w:r>
        <w:rPr>
          <w:noProof/>
          <w:lang w:val="fr-BE"/>
        </w:rPr>
        <w:t xml:space="preserve">, </w:t>
      </w:r>
      <w:r w:rsidRPr="006905F3">
        <w:rPr>
          <w:noProof/>
          <w:lang w:val="fr-BE"/>
        </w:rPr>
        <w:t>79</w:t>
      </w:r>
      <w:r>
        <w:rPr>
          <w:noProof/>
          <w:lang w:val="fr-BE"/>
        </w:rPr>
        <w:t>/</w:t>
      </w:r>
      <w:r w:rsidRPr="006905F3">
        <w:rPr>
          <w:noProof/>
          <w:lang w:val="fr-BE"/>
        </w:rPr>
        <w:t>06</w:t>
      </w:r>
      <w:r>
        <w:rPr>
          <w:noProof/>
          <w:lang w:val="fr-BE"/>
        </w:rPr>
        <w:t xml:space="preserve">, </w:t>
      </w:r>
      <w:r w:rsidRPr="006905F3">
        <w:rPr>
          <w:noProof/>
          <w:lang w:val="fr-BE"/>
        </w:rPr>
        <w:t>141</w:t>
      </w:r>
      <w:r>
        <w:rPr>
          <w:noProof/>
          <w:lang w:val="fr-BE"/>
        </w:rPr>
        <w:t>/</w:t>
      </w:r>
      <w:r w:rsidRPr="006905F3">
        <w:rPr>
          <w:noProof/>
          <w:lang w:val="fr-BE"/>
        </w:rPr>
        <w:t>06</w:t>
      </w:r>
      <w:r>
        <w:rPr>
          <w:noProof/>
          <w:lang w:val="fr-BE"/>
        </w:rPr>
        <w:t xml:space="preserve">, </w:t>
      </w:r>
      <w:r w:rsidRPr="006905F3">
        <w:rPr>
          <w:noProof/>
          <w:lang w:val="fr-BE"/>
        </w:rPr>
        <w:t>146</w:t>
      </w:r>
      <w:r>
        <w:rPr>
          <w:noProof/>
          <w:lang w:val="fr-BE"/>
        </w:rPr>
        <w:t>/</w:t>
      </w:r>
      <w:r w:rsidRPr="006905F3">
        <w:rPr>
          <w:noProof/>
          <w:lang w:val="fr-BE"/>
        </w:rPr>
        <w:t>08</w:t>
      </w:r>
      <w:r>
        <w:rPr>
          <w:noProof/>
          <w:lang w:val="fr-BE"/>
        </w:rPr>
        <w:t xml:space="preserve">, </w:t>
      </w:r>
      <w:r w:rsidRPr="006905F3">
        <w:rPr>
          <w:noProof/>
          <w:lang w:val="fr-BE"/>
        </w:rPr>
        <w:t>38</w:t>
      </w:r>
      <w:r>
        <w:rPr>
          <w:noProof/>
          <w:lang w:val="fr-BE"/>
        </w:rPr>
        <w:t>/</w:t>
      </w:r>
      <w:r w:rsidRPr="006905F3">
        <w:rPr>
          <w:noProof/>
          <w:lang w:val="fr-BE"/>
        </w:rPr>
        <w:t>09</w:t>
      </w:r>
      <w:r>
        <w:rPr>
          <w:noProof/>
          <w:lang w:val="fr-BE"/>
        </w:rPr>
        <w:t xml:space="preserve">, </w:t>
      </w:r>
      <w:r w:rsidRPr="006905F3">
        <w:rPr>
          <w:noProof/>
          <w:lang w:val="fr-BE"/>
        </w:rPr>
        <w:t>143</w:t>
      </w:r>
      <w:r>
        <w:rPr>
          <w:noProof/>
          <w:lang w:val="fr-BE"/>
        </w:rPr>
        <w:t>/</w:t>
      </w:r>
      <w:r w:rsidRPr="006905F3">
        <w:rPr>
          <w:noProof/>
          <w:lang w:val="fr-BE"/>
        </w:rPr>
        <w:t>12</w:t>
      </w:r>
      <w:r>
        <w:rPr>
          <w:noProof/>
          <w:lang w:val="fr-BE"/>
        </w:rPr>
        <w:t xml:space="preserve">, </w:t>
      </w:r>
      <w:r w:rsidRPr="006905F3">
        <w:rPr>
          <w:noProof/>
          <w:lang w:val="fr-BE"/>
        </w:rPr>
        <w:t>152</w:t>
      </w:r>
      <w:r>
        <w:rPr>
          <w:noProof/>
          <w:lang w:val="fr-BE"/>
        </w:rPr>
        <w:t>/</w:t>
      </w:r>
      <w:r w:rsidRPr="006905F3">
        <w:rPr>
          <w:noProof/>
          <w:lang w:val="fr-BE"/>
        </w:rPr>
        <w:t>14</w:t>
      </w:r>
      <w:r>
        <w:rPr>
          <w:noProof/>
          <w:lang w:val="fr-BE"/>
        </w:rPr>
        <w:t>), articles </w:t>
      </w:r>
      <w:r w:rsidRPr="006905F3">
        <w:rPr>
          <w:noProof/>
          <w:lang w:val="fr-BE"/>
        </w:rPr>
        <w:t>354</w:t>
      </w:r>
      <w:r>
        <w:rPr>
          <w:noProof/>
          <w:lang w:val="fr-BE"/>
        </w:rPr>
        <w:t xml:space="preserve"> à </w:t>
      </w:r>
      <w:r w:rsidRPr="006905F3">
        <w:rPr>
          <w:noProof/>
          <w:lang w:val="fr-BE"/>
        </w:rPr>
        <w:t>358</w:t>
      </w:r>
      <w:r>
        <w:rPr>
          <w:noProof/>
          <w:lang w:val="fr-BE"/>
        </w:rPr>
        <w:t>.b);</w:t>
      </w:r>
    </w:p>
    <w:p w14:paraId="5247749E" w14:textId="77777777" w:rsidR="00CA0E12" w:rsidRDefault="00CA0E12" w:rsidP="00CA0E12">
      <w:pPr>
        <w:ind w:left="567"/>
        <w:rPr>
          <w:noProof/>
          <w:lang w:val="fr-BE"/>
        </w:rPr>
      </w:pPr>
    </w:p>
    <w:p w14:paraId="1A51B521" w14:textId="77777777" w:rsidR="00CA0E12" w:rsidRDefault="00CA0E12" w:rsidP="00CA0E12">
      <w:pPr>
        <w:ind w:left="567"/>
        <w:rPr>
          <w:noProof/>
          <w:lang w:val="fr-BE"/>
        </w:rPr>
      </w:pPr>
      <w:r>
        <w:rPr>
          <w:noProof/>
          <w:lang w:val="fr-BE"/>
        </w:rPr>
        <w:t>loi sur les terres agricoles (JO </w:t>
      </w:r>
      <w:r w:rsidRPr="006905F3">
        <w:rPr>
          <w:noProof/>
          <w:lang w:val="fr-BE"/>
        </w:rPr>
        <w:t>20</w:t>
      </w:r>
      <w:r>
        <w:rPr>
          <w:noProof/>
          <w:lang w:val="fr-BE"/>
        </w:rPr>
        <w:t>/</w:t>
      </w:r>
      <w:r w:rsidRPr="006905F3">
        <w:rPr>
          <w:noProof/>
          <w:lang w:val="fr-BE"/>
        </w:rPr>
        <w:t>18</w:t>
      </w:r>
      <w:r>
        <w:rPr>
          <w:noProof/>
          <w:lang w:val="fr-BE"/>
        </w:rPr>
        <w:t xml:space="preserve">, </w:t>
      </w:r>
      <w:r w:rsidRPr="006905F3">
        <w:rPr>
          <w:noProof/>
          <w:lang w:val="fr-BE"/>
        </w:rPr>
        <w:t>115</w:t>
      </w:r>
      <w:r>
        <w:rPr>
          <w:noProof/>
          <w:lang w:val="fr-BE"/>
        </w:rPr>
        <w:t>/</w:t>
      </w:r>
      <w:r w:rsidRPr="006905F3">
        <w:rPr>
          <w:noProof/>
          <w:lang w:val="fr-BE"/>
        </w:rPr>
        <w:t>18</w:t>
      </w:r>
      <w:r>
        <w:rPr>
          <w:noProof/>
          <w:lang w:val="fr-BE"/>
        </w:rPr>
        <w:t xml:space="preserve">, </w:t>
      </w:r>
      <w:r w:rsidRPr="006905F3">
        <w:rPr>
          <w:noProof/>
          <w:lang w:val="fr-BE"/>
        </w:rPr>
        <w:t>98</w:t>
      </w:r>
      <w:r>
        <w:rPr>
          <w:noProof/>
          <w:lang w:val="fr-BE"/>
        </w:rPr>
        <w:t>/</w:t>
      </w:r>
      <w:r w:rsidRPr="006905F3">
        <w:rPr>
          <w:noProof/>
          <w:lang w:val="fr-BE"/>
        </w:rPr>
        <w:t>19</w:t>
      </w:r>
      <w:r>
        <w:rPr>
          <w:noProof/>
          <w:lang w:val="fr-BE"/>
        </w:rPr>
        <w:t>), article </w:t>
      </w:r>
      <w:r w:rsidRPr="006905F3">
        <w:rPr>
          <w:noProof/>
          <w:lang w:val="fr-BE"/>
        </w:rPr>
        <w:t>2</w:t>
      </w:r>
      <w:r>
        <w:rPr>
          <w:noProof/>
          <w:lang w:val="fr-BE"/>
        </w:rPr>
        <w:t>; et</w:t>
      </w:r>
    </w:p>
    <w:p w14:paraId="4B9E83C3" w14:textId="77777777" w:rsidR="00CA0E12" w:rsidRDefault="00CA0E12" w:rsidP="00CA0E12">
      <w:pPr>
        <w:ind w:left="567"/>
        <w:rPr>
          <w:noProof/>
          <w:lang w:val="fr-BE"/>
        </w:rPr>
      </w:pPr>
    </w:p>
    <w:p w14:paraId="1B31A257" w14:textId="77777777" w:rsidR="00CA0E12" w:rsidRDefault="00CA0E12" w:rsidP="00CA0E12">
      <w:pPr>
        <w:ind w:left="567"/>
        <w:rPr>
          <w:noProof/>
          <w:lang w:val="fr-BE"/>
        </w:rPr>
      </w:pPr>
      <w:r>
        <w:rPr>
          <w:noProof/>
          <w:lang w:val="fr-BE"/>
        </w:rPr>
        <w:t>loi sur la procédure administrative générale.</w:t>
      </w:r>
    </w:p>
    <w:p w14:paraId="5A2D968E" w14:textId="77777777" w:rsidR="00CA0E12" w:rsidRDefault="00CA0E12" w:rsidP="00CA0E12">
      <w:pPr>
        <w:ind w:left="567"/>
        <w:rPr>
          <w:noProof/>
          <w:lang w:val="fr-BE"/>
        </w:rPr>
      </w:pPr>
    </w:p>
    <w:p w14:paraId="21F5B335" w14:textId="77777777" w:rsidR="00CA0E12" w:rsidRDefault="00CA0E12" w:rsidP="00CA0E12">
      <w:pPr>
        <w:ind w:left="567"/>
        <w:rPr>
          <w:noProof/>
          <w:lang w:val="fr-BE"/>
        </w:rPr>
      </w:pPr>
      <w:r>
        <w:rPr>
          <w:noProof/>
          <w:lang w:val="fr-BE"/>
        </w:rPr>
        <w:br w:type="page"/>
        <w:t>HU: arrêté du gouvernement n</w:t>
      </w:r>
      <w:r>
        <w:rPr>
          <w:noProof/>
          <w:vertAlign w:val="superscript"/>
          <w:lang w:val="fr-BE"/>
        </w:rPr>
        <w:t>o</w:t>
      </w:r>
      <w:r>
        <w:rPr>
          <w:noProof/>
          <w:lang w:val="fr-BE"/>
        </w:rPr>
        <w:t> </w:t>
      </w:r>
      <w:r w:rsidRPr="006905F3">
        <w:rPr>
          <w:noProof/>
          <w:lang w:val="fr-BE"/>
        </w:rPr>
        <w:t>251</w:t>
      </w:r>
      <w:r>
        <w:rPr>
          <w:noProof/>
          <w:lang w:val="fr-BE"/>
        </w:rPr>
        <w:t>/</w:t>
      </w:r>
      <w:r w:rsidRPr="006905F3">
        <w:rPr>
          <w:noProof/>
          <w:lang w:val="fr-BE"/>
        </w:rPr>
        <w:t>2014</w:t>
      </w:r>
      <w:r>
        <w:rPr>
          <w:noProof/>
          <w:lang w:val="fr-BE"/>
        </w:rPr>
        <w:t xml:space="preserve"> (X. </w:t>
      </w:r>
      <w:r w:rsidRPr="006905F3">
        <w:rPr>
          <w:noProof/>
          <w:lang w:val="fr-BE"/>
        </w:rPr>
        <w:t>2</w:t>
      </w:r>
      <w:r>
        <w:rPr>
          <w:noProof/>
          <w:lang w:val="fr-BE"/>
        </w:rPr>
        <w:t>.) sur l’acquisition par les ressortissants étrangers de propriétés immobilières autres que des terres à usage agricole ou forestier; et</w:t>
      </w:r>
    </w:p>
    <w:p w14:paraId="69E8C820" w14:textId="77777777" w:rsidR="00CA0E12" w:rsidRDefault="00CA0E12" w:rsidP="00CA0E12">
      <w:pPr>
        <w:ind w:left="567"/>
        <w:rPr>
          <w:noProof/>
          <w:lang w:val="fr-BE"/>
        </w:rPr>
      </w:pPr>
    </w:p>
    <w:p w14:paraId="22526598" w14:textId="77777777" w:rsidR="00CA0E12" w:rsidRDefault="00CA0E12" w:rsidP="00CA0E12">
      <w:pPr>
        <w:ind w:left="567"/>
        <w:rPr>
          <w:noProof/>
          <w:lang w:val="fr-BE"/>
        </w:rPr>
      </w:pPr>
      <w:r>
        <w:rPr>
          <w:noProof/>
          <w:lang w:val="fr-BE"/>
        </w:rPr>
        <w:t>loi LXXVIII de </w:t>
      </w:r>
      <w:r w:rsidRPr="006905F3">
        <w:rPr>
          <w:noProof/>
          <w:lang w:val="fr-BE"/>
        </w:rPr>
        <w:t>1993</w:t>
      </w:r>
      <w:r>
        <w:rPr>
          <w:noProof/>
          <w:lang w:val="fr-BE"/>
        </w:rPr>
        <w:t xml:space="preserve"> (paragraphe </w:t>
      </w:r>
      <w:r w:rsidRPr="006905F3">
        <w:rPr>
          <w:noProof/>
          <w:lang w:val="fr-BE"/>
        </w:rPr>
        <w:t>1</w:t>
      </w:r>
      <w:r>
        <w:rPr>
          <w:noProof/>
          <w:lang w:val="fr-BE"/>
        </w:rPr>
        <w:t>/A).</w:t>
      </w:r>
    </w:p>
    <w:p w14:paraId="4E103642" w14:textId="77777777" w:rsidR="00CA0E12" w:rsidRDefault="00CA0E12" w:rsidP="00CA0E12">
      <w:pPr>
        <w:ind w:left="567"/>
        <w:rPr>
          <w:noProof/>
          <w:lang w:val="fr-BE"/>
        </w:rPr>
      </w:pPr>
    </w:p>
    <w:p w14:paraId="5EFE6B19" w14:textId="77777777" w:rsidR="00CA0E12" w:rsidRDefault="00CA0E12" w:rsidP="00CA0E12">
      <w:pPr>
        <w:ind w:left="567"/>
        <w:rPr>
          <w:noProof/>
          <w:lang w:val="fr-BE"/>
        </w:rPr>
      </w:pPr>
      <w:r>
        <w:rPr>
          <w:noProof/>
          <w:lang w:val="fr-BE"/>
        </w:rPr>
        <w:t xml:space="preserve">MT: loi sur la propriété immobilière (acquisition par des non-résidents) (chap. </w:t>
      </w:r>
      <w:r w:rsidRPr="006905F3">
        <w:rPr>
          <w:noProof/>
          <w:lang w:val="fr-BE"/>
        </w:rPr>
        <w:t>246</w:t>
      </w:r>
      <w:r>
        <w:rPr>
          <w:noProof/>
          <w:lang w:val="fr-BE"/>
        </w:rPr>
        <w:t>) et protocole n</w:t>
      </w:r>
      <w:r>
        <w:rPr>
          <w:noProof/>
          <w:vertAlign w:val="superscript"/>
          <w:lang w:val="fr-BE"/>
        </w:rPr>
        <w:t>o</w:t>
      </w:r>
      <w:r>
        <w:rPr>
          <w:noProof/>
          <w:lang w:val="fr-BE"/>
        </w:rPr>
        <w:t> </w:t>
      </w:r>
      <w:r w:rsidRPr="006905F3">
        <w:rPr>
          <w:noProof/>
          <w:lang w:val="fr-BE"/>
        </w:rPr>
        <w:t>6</w:t>
      </w:r>
      <w:r>
        <w:rPr>
          <w:noProof/>
          <w:lang w:val="fr-BE"/>
        </w:rPr>
        <w:t xml:space="preserve"> au traité d’adhésion à l’UE relatif à l’acquisition de résidences secondaires à Malte.</w:t>
      </w:r>
    </w:p>
    <w:p w14:paraId="615F9837" w14:textId="77777777" w:rsidR="00CA0E12" w:rsidRDefault="00CA0E12" w:rsidP="00CA0E12">
      <w:pPr>
        <w:ind w:left="567"/>
        <w:rPr>
          <w:noProof/>
          <w:lang w:val="fr-BE"/>
        </w:rPr>
      </w:pPr>
    </w:p>
    <w:p w14:paraId="2B5F52AB" w14:textId="77777777" w:rsidR="00CA0E12" w:rsidRDefault="00CA0E12" w:rsidP="00CA0E12">
      <w:pPr>
        <w:ind w:left="567"/>
        <w:rPr>
          <w:noProof/>
          <w:lang w:val="fr-BE"/>
        </w:rPr>
      </w:pPr>
      <w:r>
        <w:rPr>
          <w:noProof/>
          <w:lang w:val="fr-BE"/>
        </w:rPr>
        <w:t xml:space="preserve">PL: loi du </w:t>
      </w:r>
      <w:r w:rsidRPr="006905F3">
        <w:rPr>
          <w:noProof/>
          <w:lang w:val="fr-BE"/>
        </w:rPr>
        <w:t>24</w:t>
      </w:r>
      <w:r>
        <w:rPr>
          <w:noProof/>
          <w:lang w:val="fr-BE"/>
        </w:rPr>
        <w:t> mars </w:t>
      </w:r>
      <w:r w:rsidRPr="006905F3">
        <w:rPr>
          <w:noProof/>
          <w:lang w:val="fr-BE"/>
        </w:rPr>
        <w:t>1920</w:t>
      </w:r>
      <w:r>
        <w:rPr>
          <w:noProof/>
          <w:lang w:val="fr-BE"/>
        </w:rPr>
        <w:t xml:space="preserve"> sur l’acquisition de biens immobiliers par des étrangers (Journal des lois de </w:t>
      </w:r>
      <w:r w:rsidRPr="006905F3">
        <w:rPr>
          <w:noProof/>
          <w:lang w:val="fr-BE"/>
        </w:rPr>
        <w:t>2016</w:t>
      </w:r>
      <w:r>
        <w:rPr>
          <w:noProof/>
          <w:lang w:val="fr-BE"/>
        </w:rPr>
        <w:t>, acte </w:t>
      </w:r>
      <w:r w:rsidRPr="006905F3">
        <w:rPr>
          <w:noProof/>
          <w:lang w:val="fr-BE"/>
        </w:rPr>
        <w:t>1061</w:t>
      </w:r>
      <w:r>
        <w:rPr>
          <w:noProof/>
          <w:lang w:val="fr-BE"/>
        </w:rPr>
        <w:t>, tel que modifié).</w:t>
      </w:r>
    </w:p>
    <w:p w14:paraId="02F3380D" w14:textId="77777777" w:rsidR="00CA0E12" w:rsidRDefault="00CA0E12" w:rsidP="00CA0E12">
      <w:pPr>
        <w:ind w:left="567"/>
        <w:rPr>
          <w:noProof/>
          <w:lang w:val="fr-BE"/>
        </w:rPr>
      </w:pPr>
    </w:p>
    <w:p w14:paraId="47B9FA9A"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44CFC269" w14:textId="77777777" w:rsidR="00CA0E12" w:rsidRDefault="00CA0E12" w:rsidP="00CA0E12">
      <w:pPr>
        <w:ind w:left="567"/>
        <w:rPr>
          <w:noProof/>
          <w:lang w:val="fr-BE"/>
        </w:rPr>
      </w:pPr>
    </w:p>
    <w:p w14:paraId="7162062A" w14:textId="77777777" w:rsidR="00CA0E12" w:rsidRDefault="00CA0E12" w:rsidP="00CA0E12">
      <w:pPr>
        <w:ind w:left="567"/>
        <w:rPr>
          <w:noProof/>
          <w:lang w:val="fr-BE"/>
        </w:rPr>
      </w:pPr>
      <w:r>
        <w:rPr>
          <w:noProof/>
          <w:lang w:val="fr-BE"/>
        </w:rPr>
        <w:t>HU: l’achat de biens immobiliers par des non-résidents est soumis à l’obtention d’une autorisation de l’autorité administrative compétente pour le lieu où est située la propriété.</w:t>
      </w:r>
    </w:p>
    <w:p w14:paraId="58937929" w14:textId="77777777" w:rsidR="00CA0E12" w:rsidRDefault="00CA0E12" w:rsidP="00CA0E12">
      <w:pPr>
        <w:ind w:left="567"/>
        <w:rPr>
          <w:noProof/>
          <w:lang w:val="fr-BE"/>
        </w:rPr>
      </w:pPr>
    </w:p>
    <w:p w14:paraId="2C9BF622" w14:textId="77777777" w:rsidR="00CA0E12" w:rsidRDefault="00CA0E12" w:rsidP="00CA0E12">
      <w:pPr>
        <w:ind w:left="567"/>
        <w:rPr>
          <w:noProof/>
          <w:lang w:val="fr-BE"/>
        </w:rPr>
      </w:pPr>
      <w:r>
        <w:rPr>
          <w:noProof/>
          <w:lang w:val="fr-BE"/>
        </w:rPr>
        <w:t>Mesures:</w:t>
      </w:r>
    </w:p>
    <w:p w14:paraId="763E40D4" w14:textId="77777777" w:rsidR="00CA0E12" w:rsidRDefault="00CA0E12" w:rsidP="00CA0E12">
      <w:pPr>
        <w:ind w:left="567"/>
        <w:rPr>
          <w:noProof/>
          <w:lang w:val="fr-BE"/>
        </w:rPr>
      </w:pPr>
    </w:p>
    <w:p w14:paraId="4D49F3FC" w14:textId="77777777" w:rsidR="00CA0E12" w:rsidRDefault="00CA0E12" w:rsidP="00CA0E12">
      <w:pPr>
        <w:ind w:left="567"/>
        <w:rPr>
          <w:noProof/>
          <w:lang w:val="fr-BE"/>
        </w:rPr>
      </w:pPr>
      <w:r>
        <w:rPr>
          <w:noProof/>
          <w:lang w:val="fr-BE"/>
        </w:rPr>
        <w:t>HU: arrêté du gouvernement n</w:t>
      </w:r>
      <w:r>
        <w:rPr>
          <w:noProof/>
          <w:vertAlign w:val="superscript"/>
          <w:lang w:val="fr-BE"/>
        </w:rPr>
        <w:t>o</w:t>
      </w:r>
      <w:r>
        <w:rPr>
          <w:noProof/>
          <w:lang w:val="fr-BE"/>
        </w:rPr>
        <w:t> </w:t>
      </w:r>
      <w:r w:rsidRPr="006905F3">
        <w:rPr>
          <w:noProof/>
          <w:lang w:val="fr-BE"/>
        </w:rPr>
        <w:t>251</w:t>
      </w:r>
      <w:r>
        <w:rPr>
          <w:noProof/>
          <w:lang w:val="fr-BE"/>
        </w:rPr>
        <w:t>/</w:t>
      </w:r>
      <w:r w:rsidRPr="006905F3">
        <w:rPr>
          <w:noProof/>
          <w:lang w:val="fr-BE"/>
        </w:rPr>
        <w:t>2014</w:t>
      </w:r>
      <w:r>
        <w:rPr>
          <w:noProof/>
          <w:lang w:val="fr-BE"/>
        </w:rPr>
        <w:t xml:space="preserve"> (X. </w:t>
      </w:r>
      <w:r w:rsidRPr="006905F3">
        <w:rPr>
          <w:noProof/>
          <w:lang w:val="fr-BE"/>
        </w:rPr>
        <w:t>2</w:t>
      </w:r>
      <w:r>
        <w:rPr>
          <w:noProof/>
          <w:lang w:val="fr-BE"/>
        </w:rPr>
        <w:t>.) sur l’acquisition par les ressortissants étrangers de propriétés immobilières autres que des terres à usage agricole ou forestier; et</w:t>
      </w:r>
    </w:p>
    <w:p w14:paraId="2921E4D6" w14:textId="77777777" w:rsidR="00CA0E12" w:rsidRDefault="00CA0E12" w:rsidP="00CA0E12">
      <w:pPr>
        <w:ind w:left="567"/>
        <w:rPr>
          <w:noProof/>
          <w:lang w:val="fr-BE"/>
        </w:rPr>
      </w:pPr>
    </w:p>
    <w:p w14:paraId="1454BADD" w14:textId="77777777" w:rsidR="00CA0E12" w:rsidRDefault="00CA0E12" w:rsidP="00CA0E12">
      <w:pPr>
        <w:ind w:left="567"/>
        <w:rPr>
          <w:noProof/>
          <w:lang w:val="fr-BE"/>
        </w:rPr>
      </w:pPr>
      <w:r>
        <w:rPr>
          <w:noProof/>
          <w:lang w:val="fr-BE"/>
        </w:rPr>
        <w:br w:type="page"/>
        <w:t>loi LXXVIII de </w:t>
      </w:r>
      <w:r w:rsidRPr="006905F3">
        <w:rPr>
          <w:noProof/>
          <w:lang w:val="fr-BE"/>
        </w:rPr>
        <w:t>1993</w:t>
      </w:r>
      <w:r>
        <w:rPr>
          <w:noProof/>
          <w:lang w:val="fr-BE"/>
        </w:rPr>
        <w:t xml:space="preserve"> (paragraphe </w:t>
      </w:r>
      <w:r w:rsidRPr="006905F3">
        <w:rPr>
          <w:noProof/>
          <w:lang w:val="fr-BE"/>
        </w:rPr>
        <w:t>1</w:t>
      </w:r>
      <w:r>
        <w:rPr>
          <w:noProof/>
          <w:lang w:val="fr-BE"/>
        </w:rPr>
        <w:t>/A).</w:t>
      </w:r>
    </w:p>
    <w:p w14:paraId="119170F4" w14:textId="77777777" w:rsidR="00CA0E12" w:rsidRDefault="00CA0E12" w:rsidP="00CA0E12">
      <w:pPr>
        <w:ind w:left="567"/>
        <w:rPr>
          <w:noProof/>
          <w:lang w:val="fr-BE"/>
        </w:rPr>
      </w:pPr>
    </w:p>
    <w:p w14:paraId="13A6EAC1"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w:t>
      </w:r>
    </w:p>
    <w:p w14:paraId="0588A4BD" w14:textId="77777777" w:rsidR="00CA0E12" w:rsidRDefault="00CA0E12" w:rsidP="00CA0E12">
      <w:pPr>
        <w:ind w:left="567"/>
        <w:rPr>
          <w:noProof/>
          <w:lang w:val="fr-BE"/>
        </w:rPr>
      </w:pPr>
    </w:p>
    <w:p w14:paraId="6624AA18" w14:textId="77777777" w:rsidR="00CA0E12" w:rsidRDefault="00CA0E12" w:rsidP="00CA0E12">
      <w:pPr>
        <w:ind w:left="567"/>
        <w:rPr>
          <w:noProof/>
          <w:lang w:val="fr-BE"/>
        </w:rPr>
      </w:pPr>
      <w:r>
        <w:rPr>
          <w:noProof/>
          <w:lang w:val="fr-BE"/>
        </w:rPr>
        <w:t>LV: l’acquisition de terrains urbains par des ressortissants de Nouvelle-Zélande est possible par l’intermédiaire de personnes morales enregistrées en Lettonie ou dans un autre État membre:</w:t>
      </w:r>
    </w:p>
    <w:p w14:paraId="279E46D8" w14:textId="77777777" w:rsidR="00CA0E12" w:rsidRDefault="00CA0E12" w:rsidP="00CA0E12">
      <w:pPr>
        <w:ind w:left="1134" w:hanging="567"/>
        <w:rPr>
          <w:noProof/>
          <w:lang w:val="fr-BE"/>
        </w:rPr>
      </w:pPr>
    </w:p>
    <w:p w14:paraId="7E108410" w14:textId="77777777" w:rsidR="00CA0E12" w:rsidRDefault="00CA0E12" w:rsidP="00CA0E12">
      <w:pPr>
        <w:ind w:left="1134" w:hanging="567"/>
        <w:rPr>
          <w:noProof/>
          <w:lang w:val="fr-BE"/>
        </w:rPr>
      </w:pPr>
      <w:r>
        <w:rPr>
          <w:noProof/>
          <w:lang w:val="fr-BE"/>
        </w:rPr>
        <w:t>i)</w:t>
      </w:r>
      <w:r>
        <w:rPr>
          <w:noProof/>
          <w:lang w:val="fr-BE"/>
        </w:rPr>
        <w:tab/>
        <w:t xml:space="preserve">si plus de </w:t>
      </w:r>
      <w:r w:rsidRPr="006905F3">
        <w:rPr>
          <w:noProof/>
          <w:lang w:val="fr-BE"/>
        </w:rPr>
        <w:t>50</w:t>
      </w:r>
      <w:r>
        <w:rPr>
          <w:noProof/>
          <w:lang w:val="fr-BE"/>
        </w:rPr>
        <w:t> % des capitaux propres de ces personnes morales sont détenus par des ressortissants d’États membres, par le gouvernement letton ou par une municipalité, séparément ou au total;</w:t>
      </w:r>
    </w:p>
    <w:p w14:paraId="5AA75179" w14:textId="77777777" w:rsidR="00CA0E12" w:rsidRDefault="00CA0E12" w:rsidP="00CA0E12">
      <w:pPr>
        <w:ind w:left="1134" w:hanging="567"/>
        <w:rPr>
          <w:noProof/>
          <w:lang w:val="fr-BE"/>
        </w:rPr>
      </w:pPr>
    </w:p>
    <w:p w14:paraId="5FED6BF1" w14:textId="77777777" w:rsidR="00CA0E12" w:rsidRDefault="00CA0E12" w:rsidP="00CA0E12">
      <w:pPr>
        <w:ind w:left="1134" w:hanging="567"/>
        <w:rPr>
          <w:noProof/>
          <w:lang w:val="fr-BE"/>
        </w:rPr>
      </w:pPr>
      <w:r>
        <w:rPr>
          <w:noProof/>
          <w:lang w:val="fr-BE"/>
        </w:rPr>
        <w:t>ii)</w:t>
      </w:r>
      <w:r>
        <w:rPr>
          <w:noProof/>
          <w:lang w:val="fr-BE"/>
        </w:rPr>
        <w:tab/>
        <w:t xml:space="preserve">si plus de </w:t>
      </w:r>
      <w:r w:rsidRPr="006905F3">
        <w:rPr>
          <w:noProof/>
          <w:lang w:val="fr-BE"/>
        </w:rPr>
        <w:t>50</w:t>
      </w:r>
      <w:r>
        <w:rPr>
          <w:noProof/>
          <w:lang w:val="fr-BE"/>
        </w:rPr>
        <w:t xml:space="preserve"> % des capitaux propres de ces personnes morales sont détenus par des personnes physiques ou des sociétés de pays tiers avec lesquels la Lettonie a conclu un accord bilatéral sur la promotion et la protection réciproque des investissements ayant été approuvé par le parlement letton avant le </w:t>
      </w:r>
      <w:r w:rsidRPr="006905F3">
        <w:rPr>
          <w:noProof/>
          <w:lang w:val="fr-BE"/>
        </w:rPr>
        <w:t>31</w:t>
      </w:r>
      <w:r>
        <w:rPr>
          <w:noProof/>
          <w:lang w:val="fr-BE"/>
        </w:rPr>
        <w:t> décembre </w:t>
      </w:r>
      <w:r w:rsidRPr="006905F3">
        <w:rPr>
          <w:noProof/>
          <w:lang w:val="fr-BE"/>
        </w:rPr>
        <w:t>1996</w:t>
      </w:r>
      <w:r>
        <w:rPr>
          <w:noProof/>
          <w:lang w:val="fr-BE"/>
        </w:rPr>
        <w:t>;</w:t>
      </w:r>
    </w:p>
    <w:p w14:paraId="3252E65A" w14:textId="77777777" w:rsidR="00CA0E12" w:rsidRDefault="00CA0E12" w:rsidP="00CA0E12">
      <w:pPr>
        <w:ind w:left="1134" w:hanging="567"/>
        <w:rPr>
          <w:noProof/>
          <w:lang w:val="fr-BE"/>
        </w:rPr>
      </w:pPr>
    </w:p>
    <w:p w14:paraId="315BD074" w14:textId="77777777" w:rsidR="00CA0E12" w:rsidRDefault="00CA0E12" w:rsidP="00CA0E12">
      <w:pPr>
        <w:ind w:left="1134" w:hanging="567"/>
        <w:rPr>
          <w:noProof/>
          <w:lang w:val="fr-BE"/>
        </w:rPr>
      </w:pPr>
      <w:r>
        <w:rPr>
          <w:noProof/>
          <w:lang w:val="fr-BE"/>
        </w:rPr>
        <w:t>iii)</w:t>
      </w:r>
      <w:r>
        <w:rPr>
          <w:noProof/>
          <w:lang w:val="fr-BE"/>
        </w:rPr>
        <w:tab/>
        <w:t xml:space="preserve">si plus de </w:t>
      </w:r>
      <w:r w:rsidRPr="006905F3">
        <w:rPr>
          <w:noProof/>
          <w:lang w:val="fr-BE"/>
        </w:rPr>
        <w:t>50</w:t>
      </w:r>
      <w:r>
        <w:rPr>
          <w:noProof/>
          <w:lang w:val="fr-BE"/>
        </w:rPr>
        <w:t xml:space="preserve"> % des capitaux propres de ces personnes morales sont détenus par des personnes physiques ou des sociétés de pays tiers avec lesquels la Lettonie a conclu un accord bilatéral sur la promotion et la protection réciproque des investissements après le </w:t>
      </w:r>
      <w:r w:rsidRPr="006905F3">
        <w:rPr>
          <w:noProof/>
          <w:lang w:val="fr-BE"/>
        </w:rPr>
        <w:t>31</w:t>
      </w:r>
      <w:r>
        <w:rPr>
          <w:noProof/>
          <w:lang w:val="fr-BE"/>
        </w:rPr>
        <w:t> décembre </w:t>
      </w:r>
      <w:r w:rsidRPr="006905F3">
        <w:rPr>
          <w:noProof/>
          <w:lang w:val="fr-BE"/>
        </w:rPr>
        <w:t>1996</w:t>
      </w:r>
      <w:r>
        <w:rPr>
          <w:noProof/>
          <w:lang w:val="fr-BE"/>
        </w:rPr>
        <w:t>, sous réserve que les droits des personnes physiques et sociétés lettones en matière d’acquisition de terrains dans le pays tiers concerné y aient été établis;</w:t>
      </w:r>
    </w:p>
    <w:p w14:paraId="2A58D01A" w14:textId="77777777" w:rsidR="00CA0E12" w:rsidRDefault="00CA0E12" w:rsidP="00CA0E12">
      <w:pPr>
        <w:ind w:left="1134" w:hanging="567"/>
        <w:rPr>
          <w:noProof/>
          <w:lang w:val="fr-BE"/>
        </w:rPr>
      </w:pPr>
    </w:p>
    <w:p w14:paraId="2C3446BE" w14:textId="77777777" w:rsidR="00CA0E12" w:rsidRDefault="00CA0E12" w:rsidP="00CA0E12">
      <w:pPr>
        <w:ind w:left="1134" w:hanging="567"/>
        <w:rPr>
          <w:noProof/>
          <w:lang w:val="fr-BE"/>
        </w:rPr>
      </w:pPr>
      <w:r>
        <w:rPr>
          <w:noProof/>
          <w:lang w:val="fr-BE"/>
        </w:rPr>
        <w:br w:type="page"/>
        <w:t>iv)</w:t>
      </w:r>
      <w:r>
        <w:rPr>
          <w:noProof/>
          <w:lang w:val="fr-BE"/>
        </w:rPr>
        <w:tab/>
        <w:t xml:space="preserve">si, au total, plus de </w:t>
      </w:r>
      <w:r w:rsidRPr="006905F3">
        <w:rPr>
          <w:noProof/>
          <w:lang w:val="fr-BE"/>
        </w:rPr>
        <w:t>50</w:t>
      </w:r>
      <w:r>
        <w:rPr>
          <w:noProof/>
          <w:lang w:val="fr-BE"/>
        </w:rPr>
        <w:t> % des capitaux propres de ces personnes morales sont détenus par les personnes visées aux points i) à iii); ou</w:t>
      </w:r>
    </w:p>
    <w:p w14:paraId="6C8AC3EF" w14:textId="77777777" w:rsidR="00CA0E12" w:rsidRDefault="00CA0E12" w:rsidP="00CA0E12">
      <w:pPr>
        <w:ind w:left="1134" w:hanging="567"/>
        <w:rPr>
          <w:noProof/>
          <w:lang w:val="fr-BE"/>
        </w:rPr>
      </w:pPr>
    </w:p>
    <w:p w14:paraId="228B8AA8" w14:textId="77777777" w:rsidR="00CA0E12" w:rsidRDefault="00CA0E12" w:rsidP="00CA0E12">
      <w:pPr>
        <w:ind w:left="1134" w:hanging="567"/>
        <w:rPr>
          <w:noProof/>
          <w:lang w:val="fr-BE"/>
        </w:rPr>
      </w:pPr>
      <w:r>
        <w:rPr>
          <w:noProof/>
          <w:lang w:val="fr-BE"/>
        </w:rPr>
        <w:t>v)</w:t>
      </w:r>
      <w:r>
        <w:rPr>
          <w:noProof/>
          <w:lang w:val="fr-BE"/>
        </w:rPr>
        <w:tab/>
        <w:t>si les sociétés en question sont des sociétés publiques par actions, à condition que leurs actions soient cotées en Bourse.</w:t>
      </w:r>
    </w:p>
    <w:p w14:paraId="5E5318FC" w14:textId="77777777" w:rsidR="00CA0E12" w:rsidRDefault="00CA0E12" w:rsidP="00CA0E12">
      <w:pPr>
        <w:ind w:left="567"/>
        <w:rPr>
          <w:noProof/>
          <w:lang w:val="fr-BE"/>
        </w:rPr>
      </w:pPr>
    </w:p>
    <w:p w14:paraId="34F2601A" w14:textId="77777777" w:rsidR="00CA0E12" w:rsidRDefault="00CA0E12" w:rsidP="00CA0E12">
      <w:pPr>
        <w:ind w:left="567"/>
        <w:rPr>
          <w:noProof/>
          <w:lang w:val="fr-BE"/>
        </w:rPr>
      </w:pPr>
      <w:r>
        <w:rPr>
          <w:noProof/>
          <w:lang w:val="fr-BE"/>
        </w:rPr>
        <w:t>Pour autant que la Nouvelle-Zélande autorise les ressortissants et entreprises lettons à acheter des biens immobiliers en zone urbaine sur son territoire, la Lettonie autorisera les ressortissants et entreprises de Nouvelle-Zélande à acheter des biens immobiliers en zone urbaine en Lettonie dans les mêmes conditions que les ressortissants lettons.</w:t>
      </w:r>
    </w:p>
    <w:p w14:paraId="515D9624" w14:textId="77777777" w:rsidR="00CA0E12" w:rsidRDefault="00CA0E12" w:rsidP="00CA0E12">
      <w:pPr>
        <w:ind w:left="567"/>
        <w:rPr>
          <w:noProof/>
          <w:lang w:val="fr-BE"/>
        </w:rPr>
      </w:pPr>
    </w:p>
    <w:p w14:paraId="0E55D4F9" w14:textId="77777777" w:rsidR="00CA0E12" w:rsidRDefault="00CA0E12" w:rsidP="00CA0E12">
      <w:pPr>
        <w:ind w:left="567"/>
        <w:rPr>
          <w:noProof/>
          <w:lang w:val="fr-BE"/>
        </w:rPr>
      </w:pPr>
      <w:r>
        <w:rPr>
          <w:noProof/>
          <w:lang w:val="fr-BE"/>
        </w:rPr>
        <w:t>Mesures:</w:t>
      </w:r>
    </w:p>
    <w:p w14:paraId="0DD80B88" w14:textId="77777777" w:rsidR="00CA0E12" w:rsidRDefault="00CA0E12" w:rsidP="00CA0E12">
      <w:pPr>
        <w:ind w:left="567"/>
        <w:rPr>
          <w:noProof/>
          <w:lang w:val="fr-BE"/>
        </w:rPr>
      </w:pPr>
    </w:p>
    <w:p w14:paraId="343F274A" w14:textId="77777777" w:rsidR="00CA0E12" w:rsidRDefault="00CA0E12" w:rsidP="00CA0E12">
      <w:pPr>
        <w:ind w:left="567"/>
        <w:rPr>
          <w:noProof/>
          <w:lang w:val="fr-BE"/>
        </w:rPr>
      </w:pPr>
      <w:r>
        <w:rPr>
          <w:noProof/>
          <w:lang w:val="fr-BE"/>
        </w:rPr>
        <w:t xml:space="preserve">LV: loi sur la réforme agraire dans les villes de la République de Lettonie, sections </w:t>
      </w:r>
      <w:r w:rsidRPr="006905F3">
        <w:rPr>
          <w:noProof/>
          <w:lang w:val="fr-BE"/>
        </w:rPr>
        <w:t>20</w:t>
      </w:r>
      <w:r>
        <w:rPr>
          <w:noProof/>
          <w:lang w:val="fr-BE"/>
        </w:rPr>
        <w:t xml:space="preserve"> et </w:t>
      </w:r>
      <w:r w:rsidRPr="006905F3">
        <w:rPr>
          <w:noProof/>
          <w:lang w:val="fr-BE"/>
        </w:rPr>
        <w:t>21</w:t>
      </w:r>
      <w:r>
        <w:rPr>
          <w:noProof/>
          <w:lang w:val="fr-BE"/>
        </w:rPr>
        <w:t>.</w:t>
      </w:r>
    </w:p>
    <w:p w14:paraId="75D31546" w14:textId="77777777" w:rsidR="00CA0E12" w:rsidRDefault="00CA0E12" w:rsidP="00CA0E12">
      <w:pPr>
        <w:ind w:left="567"/>
        <w:rPr>
          <w:noProof/>
          <w:lang w:val="fr-BE"/>
        </w:rPr>
      </w:pPr>
    </w:p>
    <w:p w14:paraId="3DE42500" w14:textId="77777777" w:rsidR="00CA0E12" w:rsidRDefault="00CA0E12" w:rsidP="00CA0E12">
      <w:pPr>
        <w:ind w:left="567"/>
        <w:rPr>
          <w:noProof/>
          <w:lang w:val="fr-BE"/>
        </w:rPr>
      </w:pPr>
      <w:r>
        <w:rPr>
          <w:noProof/>
          <w:lang w:val="fr-BE"/>
        </w:rPr>
        <w:t>En ce qui concerne: Libéralisation des investissements – Traitement national, Traitement de la nation la plus favorisée:</w:t>
      </w:r>
    </w:p>
    <w:p w14:paraId="746C5387" w14:textId="77777777" w:rsidR="00CA0E12" w:rsidRDefault="00CA0E12" w:rsidP="00CA0E12">
      <w:pPr>
        <w:ind w:left="567"/>
        <w:rPr>
          <w:noProof/>
          <w:lang w:val="fr-BE"/>
        </w:rPr>
      </w:pPr>
    </w:p>
    <w:p w14:paraId="7ACD5CC6" w14:textId="77777777" w:rsidR="00CA0E12" w:rsidRDefault="00CA0E12" w:rsidP="00CA0E12">
      <w:pPr>
        <w:ind w:left="567"/>
        <w:rPr>
          <w:noProof/>
          <w:lang w:val="fr-BE"/>
        </w:rPr>
      </w:pPr>
      <w:r>
        <w:rPr>
          <w:noProof/>
          <w:lang w:val="fr-BE"/>
        </w:rPr>
        <w:t>DE: l’acquisition de biens immobiliers peut être subordonnée à certaines conditions de réciprocité.</w:t>
      </w:r>
    </w:p>
    <w:p w14:paraId="336D0626" w14:textId="77777777" w:rsidR="00CA0E12" w:rsidRDefault="00CA0E12" w:rsidP="00CA0E12">
      <w:pPr>
        <w:ind w:left="567"/>
        <w:rPr>
          <w:noProof/>
          <w:lang w:val="fr-BE"/>
        </w:rPr>
      </w:pPr>
    </w:p>
    <w:p w14:paraId="7891C122" w14:textId="77777777" w:rsidR="00CA0E12" w:rsidRDefault="00CA0E12" w:rsidP="00CA0E12">
      <w:pPr>
        <w:ind w:left="567"/>
        <w:rPr>
          <w:noProof/>
          <w:lang w:val="fr-BE"/>
        </w:rPr>
      </w:pPr>
      <w:r>
        <w:rPr>
          <w:noProof/>
          <w:lang w:val="fr-BE"/>
        </w:rPr>
        <w:t>ES: les investissements étrangers consentis dans des activités directement liées à des investissements immobiliers destinés à des missions diplomatiques par des États non membres de l’Union requièrent une autorisation administrative du Conseil des ministres espagnol, à moins qu’il existe un accord de libéralisation réciproque.</w:t>
      </w:r>
    </w:p>
    <w:p w14:paraId="0AAB33AF" w14:textId="77777777" w:rsidR="00CA0E12" w:rsidRDefault="00CA0E12" w:rsidP="00CA0E12">
      <w:pPr>
        <w:ind w:left="567"/>
        <w:rPr>
          <w:noProof/>
          <w:lang w:val="fr-BE"/>
        </w:rPr>
      </w:pPr>
    </w:p>
    <w:p w14:paraId="64EA7DA4" w14:textId="77777777" w:rsidR="00CA0E12" w:rsidRDefault="00CA0E12" w:rsidP="00CA0E12">
      <w:pPr>
        <w:ind w:left="567"/>
        <w:rPr>
          <w:noProof/>
          <w:lang w:val="fr-BE"/>
        </w:rPr>
      </w:pPr>
      <w:r>
        <w:rPr>
          <w:noProof/>
          <w:lang w:val="fr-BE"/>
        </w:rPr>
        <w:br w:type="page"/>
        <w:t>RO: les ressortissants étrangers, les personnes apatrides et les personnes morales (autres que les ressortissants et les personnes morales d’un pays de l’EEE) peuvent acquérir des droits de propriété foncière conformément aux conditions prévues par les traités internationaux, sous réserve de réciprocité. Les ressortissants étrangers, les personnes apatrides et les personnes morales ne peuvent pas acquérir de droit de propriété foncière à des conditions plus favorables que celles applicables aux personnes physiques ou morales de l’Union.</w:t>
      </w:r>
    </w:p>
    <w:p w14:paraId="12E2D7D8" w14:textId="77777777" w:rsidR="00CA0E12" w:rsidRDefault="00CA0E12" w:rsidP="00CA0E12">
      <w:pPr>
        <w:ind w:left="567"/>
        <w:rPr>
          <w:noProof/>
          <w:lang w:val="fr-BE"/>
        </w:rPr>
      </w:pPr>
    </w:p>
    <w:p w14:paraId="237F3616" w14:textId="77777777" w:rsidR="00CA0E12" w:rsidRDefault="00CA0E12" w:rsidP="00CA0E12">
      <w:pPr>
        <w:ind w:left="567"/>
        <w:rPr>
          <w:noProof/>
          <w:lang w:val="fr-BE"/>
        </w:rPr>
      </w:pPr>
      <w:r>
        <w:rPr>
          <w:noProof/>
          <w:lang w:val="fr-BE"/>
        </w:rPr>
        <w:t>Mesures:</w:t>
      </w:r>
    </w:p>
    <w:p w14:paraId="624AC1CE" w14:textId="77777777" w:rsidR="00CA0E12" w:rsidRDefault="00CA0E12" w:rsidP="00CA0E12">
      <w:pPr>
        <w:ind w:left="567"/>
        <w:rPr>
          <w:noProof/>
          <w:lang w:val="fr-BE"/>
        </w:rPr>
      </w:pPr>
    </w:p>
    <w:p w14:paraId="68F9F78A" w14:textId="77777777" w:rsidR="00CA0E12" w:rsidRDefault="00CA0E12" w:rsidP="00CA0E12">
      <w:pPr>
        <w:ind w:left="567"/>
        <w:rPr>
          <w:noProof/>
          <w:lang w:val="fr-BE"/>
        </w:rPr>
      </w:pPr>
      <w:r>
        <w:rPr>
          <w:noProof/>
          <w:lang w:val="fr-BE"/>
        </w:rPr>
        <w:t>DE: Einführungsgesetz zum Bürgerlichen Gesetzbuche (EGBGB); loi portant introduction du code civil.</w:t>
      </w:r>
    </w:p>
    <w:p w14:paraId="589A6510" w14:textId="77777777" w:rsidR="00CA0E12" w:rsidRDefault="00CA0E12" w:rsidP="00CA0E12">
      <w:pPr>
        <w:ind w:left="567"/>
        <w:rPr>
          <w:noProof/>
          <w:lang w:val="fr-BE"/>
        </w:rPr>
      </w:pPr>
    </w:p>
    <w:p w14:paraId="36240149" w14:textId="77777777" w:rsidR="00CA0E12" w:rsidRDefault="00CA0E12" w:rsidP="00CA0E12">
      <w:pPr>
        <w:ind w:left="567"/>
        <w:rPr>
          <w:noProof/>
          <w:lang w:val="fr-BE"/>
        </w:rPr>
      </w:pPr>
      <w:r>
        <w:rPr>
          <w:noProof/>
          <w:lang w:val="fr-BE"/>
        </w:rPr>
        <w:t xml:space="preserve">ES: décret royal </w:t>
      </w:r>
      <w:r w:rsidRPr="006905F3">
        <w:rPr>
          <w:noProof/>
          <w:lang w:val="fr-BE"/>
        </w:rPr>
        <w:t>664</w:t>
      </w:r>
      <w:r>
        <w:rPr>
          <w:noProof/>
          <w:lang w:val="fr-BE"/>
        </w:rPr>
        <w:t>/</w:t>
      </w:r>
      <w:r w:rsidRPr="006905F3">
        <w:rPr>
          <w:noProof/>
          <w:lang w:val="fr-BE"/>
        </w:rPr>
        <w:t>1999</w:t>
      </w:r>
      <w:r>
        <w:rPr>
          <w:noProof/>
          <w:lang w:val="fr-BE"/>
        </w:rPr>
        <w:t xml:space="preserve"> du </w:t>
      </w:r>
      <w:r w:rsidRPr="006905F3">
        <w:rPr>
          <w:noProof/>
          <w:lang w:val="fr-BE"/>
        </w:rPr>
        <w:t>23</w:t>
      </w:r>
      <w:r>
        <w:rPr>
          <w:noProof/>
          <w:lang w:val="fr-BE"/>
        </w:rPr>
        <w:t xml:space="preserve"> avril </w:t>
      </w:r>
      <w:r w:rsidRPr="006905F3">
        <w:rPr>
          <w:noProof/>
          <w:lang w:val="fr-BE"/>
        </w:rPr>
        <w:t>1999</w:t>
      </w:r>
      <w:r>
        <w:rPr>
          <w:noProof/>
          <w:lang w:val="fr-BE"/>
        </w:rPr>
        <w:t xml:space="preserve"> sur les investissements étrangers.</w:t>
      </w:r>
    </w:p>
    <w:p w14:paraId="1E522BA2" w14:textId="77777777" w:rsidR="00CA0E12" w:rsidRDefault="00CA0E12" w:rsidP="00CA0E12">
      <w:pPr>
        <w:ind w:left="567"/>
        <w:rPr>
          <w:noProof/>
          <w:lang w:val="fr-BE"/>
        </w:rPr>
      </w:pPr>
    </w:p>
    <w:p w14:paraId="51609EB9" w14:textId="77777777" w:rsidR="00CA0E12" w:rsidRDefault="00CA0E12" w:rsidP="00CA0E12">
      <w:pPr>
        <w:ind w:left="567"/>
        <w:rPr>
          <w:noProof/>
          <w:lang w:val="fr-BE"/>
        </w:rPr>
      </w:pPr>
      <w:r>
        <w:rPr>
          <w:noProof/>
          <w:lang w:val="fr-BE"/>
        </w:rPr>
        <w:t>RO: loi n</w:t>
      </w:r>
      <w:r>
        <w:rPr>
          <w:noProof/>
          <w:vertAlign w:val="superscript"/>
          <w:lang w:val="fr-BE"/>
        </w:rPr>
        <w:t>o</w:t>
      </w:r>
      <w:r>
        <w:rPr>
          <w:noProof/>
          <w:lang w:val="fr-BE"/>
        </w:rPr>
        <w:t> </w:t>
      </w:r>
      <w:r w:rsidRPr="006905F3">
        <w:rPr>
          <w:noProof/>
          <w:lang w:val="fr-BE"/>
        </w:rPr>
        <w:t>17</w:t>
      </w:r>
      <w:r>
        <w:rPr>
          <w:noProof/>
          <w:lang w:val="fr-BE"/>
        </w:rPr>
        <w:t>/</w:t>
      </w:r>
      <w:r w:rsidRPr="006905F3">
        <w:rPr>
          <w:noProof/>
          <w:lang w:val="fr-BE"/>
        </w:rPr>
        <w:t>2014</w:t>
      </w:r>
      <w:r>
        <w:rPr>
          <w:noProof/>
          <w:lang w:val="fr-BE"/>
        </w:rPr>
        <w:t xml:space="preserve"> concernant certaines mesures réglementant la vente et l’achat de terres agricoles situées en dehors de la ville et ses modifications; et</w:t>
      </w:r>
    </w:p>
    <w:p w14:paraId="02B5F3E1" w14:textId="77777777" w:rsidR="00CA0E12" w:rsidRDefault="00CA0E12" w:rsidP="00CA0E12">
      <w:pPr>
        <w:ind w:left="567"/>
        <w:rPr>
          <w:noProof/>
          <w:lang w:val="fr-BE"/>
        </w:rPr>
      </w:pPr>
    </w:p>
    <w:p w14:paraId="1959BBF5" w14:textId="77777777" w:rsidR="00CA0E12" w:rsidRDefault="00CA0E12" w:rsidP="00CA0E12">
      <w:pPr>
        <w:ind w:left="567"/>
        <w:rPr>
          <w:noProof/>
          <w:lang w:val="fr-BE"/>
        </w:rPr>
      </w:pPr>
      <w:r>
        <w:rPr>
          <w:noProof/>
          <w:lang w:val="fr-BE"/>
        </w:rPr>
        <w:t>loi n</w:t>
      </w:r>
      <w:r>
        <w:rPr>
          <w:noProof/>
          <w:vertAlign w:val="superscript"/>
          <w:lang w:val="fr-BE"/>
        </w:rPr>
        <w:t>o</w:t>
      </w:r>
      <w:r>
        <w:rPr>
          <w:noProof/>
          <w:lang w:val="fr-BE"/>
        </w:rPr>
        <w:t> </w:t>
      </w:r>
      <w:r w:rsidRPr="006905F3">
        <w:rPr>
          <w:noProof/>
          <w:lang w:val="fr-BE"/>
        </w:rPr>
        <w:t>268</w:t>
      </w:r>
      <w:r>
        <w:rPr>
          <w:noProof/>
          <w:lang w:val="fr-BE"/>
        </w:rPr>
        <w:t>/</w:t>
      </w:r>
      <w:r w:rsidRPr="006905F3">
        <w:rPr>
          <w:noProof/>
          <w:lang w:val="fr-BE"/>
        </w:rPr>
        <w:t>2001</w:t>
      </w:r>
      <w:r>
        <w:rPr>
          <w:noProof/>
          <w:lang w:val="fr-BE"/>
        </w:rPr>
        <w:t xml:space="preserve"> sur la privatisation des entreprises qui possèdent des terres en propriété publique et en gestion privée de l’État à usage agricole et établissant l’Agence nationale des domaines, y compris ses modifications subséquentes.</w:t>
      </w:r>
    </w:p>
    <w:p w14:paraId="228C68D8" w14:textId="77777777" w:rsidR="00CA0E12" w:rsidRDefault="00CA0E12" w:rsidP="00CA0E12">
      <w:pPr>
        <w:rPr>
          <w:noProof/>
          <w:lang w:val="fr-BE"/>
        </w:rPr>
      </w:pPr>
    </w:p>
    <w:p w14:paraId="7F9EF1D8" w14:textId="77777777" w:rsidR="00CA0E12" w:rsidRDefault="00CA0E12" w:rsidP="00CA0E12">
      <w:pPr>
        <w:rPr>
          <w:noProof/>
          <w:lang w:val="fr-BE"/>
        </w:rPr>
      </w:pPr>
    </w:p>
    <w:p w14:paraId="0FB0E156" w14:textId="77777777" w:rsidR="00CA0E12" w:rsidRDefault="00CA0E12" w:rsidP="00CA0E12">
      <w:pPr>
        <w:rPr>
          <w:noProof/>
          <w:lang w:val="fr-BE"/>
        </w:rPr>
      </w:pPr>
      <w:r>
        <w:rPr>
          <w:noProof/>
          <w:lang w:val="fr-BE"/>
        </w:rPr>
        <w:br w:type="page"/>
      </w:r>
      <w:bookmarkStart w:id="22" w:name="_Toc106967073"/>
      <w:bookmarkStart w:id="23" w:name="_Toc500420023"/>
      <w:bookmarkStart w:id="24" w:name="_Toc476832029"/>
      <w:bookmarkStart w:id="25" w:name="_Toc452570600"/>
      <w:r>
        <w:rPr>
          <w:noProof/>
          <w:lang w:val="fr-BE"/>
        </w:rPr>
        <w:t>Réserve n</w:t>
      </w:r>
      <w:r>
        <w:rPr>
          <w:noProof/>
          <w:vertAlign w:val="superscript"/>
          <w:lang w:val="fr-BE"/>
        </w:rPr>
        <w:t>o</w:t>
      </w:r>
      <w:r>
        <w:rPr>
          <w:noProof/>
          <w:lang w:val="fr-BE"/>
        </w:rPr>
        <w:t> </w:t>
      </w:r>
      <w:r w:rsidRPr="006905F3">
        <w:rPr>
          <w:noProof/>
          <w:lang w:val="fr-BE"/>
        </w:rPr>
        <w:t>2</w:t>
      </w:r>
      <w:r>
        <w:rPr>
          <w:noProof/>
          <w:lang w:val="fr-BE"/>
        </w:rPr>
        <w:t> — Services professionnels (hormis les professions de santé)</w:t>
      </w:r>
      <w:bookmarkEnd w:id="22"/>
      <w:bookmarkEnd w:id="23"/>
      <w:bookmarkEnd w:id="24"/>
      <w:bookmarkEnd w:id="25"/>
    </w:p>
    <w:p w14:paraId="0FC14915" w14:textId="77777777" w:rsidR="00CA0E12" w:rsidRDefault="00CA0E12" w:rsidP="00CA0E12">
      <w:pPr>
        <w:rPr>
          <w:noProof/>
          <w:lang w:val="fr-BE"/>
        </w:rPr>
      </w:pPr>
    </w:p>
    <w:p w14:paraId="051D5DE2" w14:textId="77777777" w:rsidR="00CA0E12" w:rsidRDefault="00CA0E12" w:rsidP="00CA0E12">
      <w:pPr>
        <w:ind w:left="2835" w:hanging="2835"/>
        <w:rPr>
          <w:noProof/>
          <w:lang w:val="fr-BE"/>
        </w:rPr>
      </w:pPr>
      <w:r>
        <w:rPr>
          <w:noProof/>
          <w:lang w:val="fr-BE"/>
        </w:rPr>
        <w:t>Secteur – Sous-secteur:</w:t>
      </w:r>
      <w:r>
        <w:rPr>
          <w:noProof/>
          <w:lang w:val="fr-BE"/>
        </w:rPr>
        <w:tab/>
        <w:t>Services professionnels – services juridiques; agent en brevets, agent en propriété industrielle, avocat spécialisé en propriété intellectuelle; services comptables et de tenue de livres; services d’audit, services de conseil fiscal; services d’architecture et d’urbanisme, services d’ingénierie et services intégrés d’ingénierie.</w:t>
      </w:r>
    </w:p>
    <w:p w14:paraId="52A763DE" w14:textId="77777777" w:rsidR="00CA0E12" w:rsidRDefault="00CA0E12" w:rsidP="00CA0E12">
      <w:pPr>
        <w:ind w:left="2835" w:hanging="2835"/>
        <w:rPr>
          <w:noProof/>
          <w:lang w:val="fr-BE"/>
        </w:rPr>
      </w:pPr>
    </w:p>
    <w:p w14:paraId="7AAF2166"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861</w:t>
      </w:r>
      <w:r>
        <w:rPr>
          <w:noProof/>
          <w:lang w:val="fr-BE"/>
        </w:rPr>
        <w:t xml:space="preserve">, </w:t>
      </w:r>
      <w:r w:rsidRPr="006905F3">
        <w:rPr>
          <w:noProof/>
          <w:lang w:val="fr-BE"/>
        </w:rPr>
        <w:t>862</w:t>
      </w:r>
      <w:r>
        <w:rPr>
          <w:noProof/>
          <w:lang w:val="fr-BE"/>
        </w:rPr>
        <w:t xml:space="preserve">, </w:t>
      </w:r>
      <w:r w:rsidRPr="006905F3">
        <w:rPr>
          <w:noProof/>
          <w:lang w:val="fr-BE"/>
        </w:rPr>
        <w:t>863</w:t>
      </w:r>
      <w:r>
        <w:rPr>
          <w:noProof/>
          <w:lang w:val="fr-BE"/>
        </w:rPr>
        <w:t xml:space="preserve">,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 partie de CPC </w:t>
      </w:r>
      <w:r w:rsidRPr="006905F3">
        <w:rPr>
          <w:noProof/>
          <w:lang w:val="fr-BE"/>
        </w:rPr>
        <w:t>879</w:t>
      </w:r>
    </w:p>
    <w:p w14:paraId="2BA13985" w14:textId="77777777" w:rsidR="00CA0E12" w:rsidRDefault="00CA0E12" w:rsidP="00CA0E12">
      <w:pPr>
        <w:ind w:left="2835" w:hanging="2835"/>
        <w:rPr>
          <w:noProof/>
          <w:lang w:val="fr-BE"/>
        </w:rPr>
      </w:pPr>
    </w:p>
    <w:p w14:paraId="632879B5" w14:textId="77777777" w:rsidR="00CA0E12" w:rsidRDefault="00CA0E12" w:rsidP="00CA0E12">
      <w:pPr>
        <w:ind w:left="2835"/>
        <w:rPr>
          <w:noProof/>
          <w:lang w:val="fr-BE"/>
        </w:rPr>
      </w:pPr>
      <w:r>
        <w:rPr>
          <w:noProof/>
          <w:lang w:val="fr-BE"/>
        </w:rPr>
        <w:t>Obligations concernées:</w:t>
      </w:r>
      <w:r>
        <w:rPr>
          <w:noProof/>
          <w:lang w:val="fr-BE"/>
        </w:rPr>
        <w:tab/>
        <w:t>Accès aux marchés</w:t>
      </w:r>
    </w:p>
    <w:p w14:paraId="22D1FF27" w14:textId="77777777" w:rsidR="00CA0E12" w:rsidRDefault="00CA0E12" w:rsidP="00CA0E12">
      <w:pPr>
        <w:ind w:left="2835" w:hanging="2835"/>
        <w:rPr>
          <w:noProof/>
          <w:lang w:val="fr-BE"/>
        </w:rPr>
      </w:pPr>
    </w:p>
    <w:p w14:paraId="6D36524F" w14:textId="77777777" w:rsidR="00CA0E12" w:rsidRDefault="00CA0E12" w:rsidP="00CA0E12">
      <w:pPr>
        <w:ind w:left="2835"/>
        <w:rPr>
          <w:noProof/>
          <w:lang w:val="fr-BE"/>
        </w:rPr>
      </w:pPr>
      <w:r>
        <w:rPr>
          <w:noProof/>
          <w:lang w:val="fr-BE"/>
        </w:rPr>
        <w:t>Traitement national</w:t>
      </w:r>
    </w:p>
    <w:p w14:paraId="5800840E" w14:textId="77777777" w:rsidR="00CA0E12" w:rsidRDefault="00CA0E12" w:rsidP="00CA0E12">
      <w:pPr>
        <w:ind w:left="2835" w:hanging="2835"/>
        <w:rPr>
          <w:noProof/>
          <w:lang w:val="fr-BE"/>
        </w:rPr>
      </w:pPr>
    </w:p>
    <w:p w14:paraId="26D6E188" w14:textId="77777777" w:rsidR="00CA0E12" w:rsidRDefault="00CA0E12" w:rsidP="00CA0E12">
      <w:pPr>
        <w:ind w:left="2835"/>
        <w:rPr>
          <w:noProof/>
          <w:lang w:val="fr-BE"/>
        </w:rPr>
      </w:pPr>
      <w:r>
        <w:rPr>
          <w:noProof/>
          <w:lang w:val="fr-BE"/>
        </w:rPr>
        <w:t>Traitement de la nation la plus favorisée</w:t>
      </w:r>
    </w:p>
    <w:p w14:paraId="1C96ED15" w14:textId="77777777" w:rsidR="00CA0E12" w:rsidRDefault="00CA0E12" w:rsidP="00CA0E12">
      <w:pPr>
        <w:ind w:left="2835" w:hanging="2835"/>
        <w:rPr>
          <w:noProof/>
          <w:lang w:val="fr-BE"/>
        </w:rPr>
      </w:pPr>
    </w:p>
    <w:p w14:paraId="65120DD4" w14:textId="77777777" w:rsidR="00CA0E12" w:rsidRDefault="00CA0E12" w:rsidP="00CA0E12">
      <w:pPr>
        <w:ind w:left="2835"/>
        <w:rPr>
          <w:noProof/>
          <w:lang w:val="fr-BE"/>
        </w:rPr>
      </w:pPr>
      <w:r>
        <w:rPr>
          <w:noProof/>
          <w:lang w:val="fr-BE"/>
        </w:rPr>
        <w:t>Dirigeants et conseils d’administration</w:t>
      </w:r>
    </w:p>
    <w:p w14:paraId="00A957A2" w14:textId="77777777" w:rsidR="00CA0E12" w:rsidRDefault="00CA0E12" w:rsidP="00CA0E12">
      <w:pPr>
        <w:ind w:left="2835" w:hanging="2835"/>
        <w:rPr>
          <w:noProof/>
          <w:lang w:val="fr-BE"/>
        </w:rPr>
      </w:pPr>
    </w:p>
    <w:p w14:paraId="7B939E9D" w14:textId="77777777" w:rsidR="00CA0E12" w:rsidRDefault="00CA0E12" w:rsidP="00CA0E12">
      <w:pPr>
        <w:ind w:left="2835"/>
        <w:rPr>
          <w:noProof/>
          <w:lang w:val="fr-BE"/>
        </w:rPr>
      </w:pPr>
      <w:r>
        <w:rPr>
          <w:noProof/>
          <w:lang w:val="fr-BE"/>
        </w:rPr>
        <w:t>Présence locale</w:t>
      </w:r>
    </w:p>
    <w:p w14:paraId="6938F926" w14:textId="77777777" w:rsidR="00CA0E12" w:rsidRDefault="00CA0E12" w:rsidP="00CA0E12">
      <w:pPr>
        <w:ind w:left="2835" w:hanging="2835"/>
        <w:rPr>
          <w:noProof/>
          <w:lang w:val="fr-BE"/>
        </w:rPr>
      </w:pPr>
    </w:p>
    <w:p w14:paraId="49BB25CF"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2BA64B78" w14:textId="77777777" w:rsidR="00CA0E12" w:rsidRDefault="00CA0E12" w:rsidP="00CA0E12">
      <w:pPr>
        <w:ind w:left="2835" w:hanging="2835"/>
        <w:rPr>
          <w:noProof/>
          <w:lang w:val="fr-BE"/>
        </w:rPr>
      </w:pPr>
    </w:p>
    <w:p w14:paraId="25AA0932"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072F8B66" w14:textId="77777777" w:rsidR="00CA0E12" w:rsidRDefault="00CA0E12" w:rsidP="00CA0E12">
      <w:pPr>
        <w:ind w:left="2835" w:hanging="2835"/>
        <w:rPr>
          <w:rFonts w:eastAsiaTheme="minorEastAsia"/>
          <w:noProof/>
          <w:lang w:val="fr-BE"/>
        </w:rPr>
      </w:pPr>
    </w:p>
    <w:p w14:paraId="46037F6D" w14:textId="77777777" w:rsidR="00CA0E12" w:rsidRDefault="00CA0E12" w:rsidP="00CA0E12">
      <w:pPr>
        <w:rPr>
          <w:rFonts w:eastAsiaTheme="minorEastAsia"/>
          <w:noProof/>
          <w:lang w:val="fr-BE"/>
        </w:rPr>
      </w:pPr>
      <w:r>
        <w:rPr>
          <w:noProof/>
          <w:lang w:val="fr-BE"/>
        </w:rPr>
        <w:br w:type="page"/>
        <w:t>Description:</w:t>
      </w:r>
    </w:p>
    <w:p w14:paraId="0F3C5B5B" w14:textId="77777777" w:rsidR="00CA0E12" w:rsidRDefault="00CA0E12" w:rsidP="00CA0E12">
      <w:pPr>
        <w:rPr>
          <w:rFonts w:eastAsiaTheme="minorEastAsia"/>
          <w:noProof/>
          <w:lang w:val="fr-BE"/>
        </w:rPr>
      </w:pPr>
    </w:p>
    <w:p w14:paraId="198974F9" w14:textId="77777777" w:rsidR="00CA0E12" w:rsidRDefault="00CA0E12" w:rsidP="00CA0E12">
      <w:pPr>
        <w:ind w:left="567" w:hanging="567"/>
        <w:rPr>
          <w:noProof/>
          <w:lang w:val="fr-BE"/>
        </w:rPr>
      </w:pPr>
      <w:bookmarkStart w:id="26" w:name="_Toc452570601"/>
      <w:bookmarkStart w:id="27" w:name="_Toc5371294"/>
      <w:r>
        <w:rPr>
          <w:noProof/>
          <w:lang w:val="fr-BE"/>
        </w:rPr>
        <w:t>a)</w:t>
      </w:r>
      <w:r>
        <w:rPr>
          <w:noProof/>
          <w:lang w:val="fr-BE"/>
        </w:rPr>
        <w:tab/>
        <w:t>Services juridiques</w:t>
      </w:r>
      <w:bookmarkEnd w:id="26"/>
      <w:r>
        <w:rPr>
          <w:noProof/>
          <w:lang w:val="fr-BE"/>
        </w:rPr>
        <w:t xml:space="preserve"> (partie de CPC </w:t>
      </w:r>
      <w:r w:rsidRPr="006905F3">
        <w:rPr>
          <w:noProof/>
          <w:lang w:val="fr-BE"/>
        </w:rPr>
        <w:t>861</w:t>
      </w:r>
      <w:r>
        <w:rPr>
          <w:noProof/>
          <w:lang w:val="fr-BE"/>
        </w:rPr>
        <w:t>)</w:t>
      </w:r>
      <w:r>
        <w:rPr>
          <w:rStyle w:val="FootnoteReference"/>
          <w:noProof/>
        </w:rPr>
        <w:footnoteReference w:id="36"/>
      </w:r>
      <w:bookmarkEnd w:id="27"/>
    </w:p>
    <w:p w14:paraId="49592FCD" w14:textId="77777777" w:rsidR="00CA0E12" w:rsidRDefault="00CA0E12" w:rsidP="00CA0E12">
      <w:pPr>
        <w:ind w:left="567"/>
        <w:rPr>
          <w:noProof/>
          <w:lang w:val="fr-BE"/>
        </w:rPr>
      </w:pPr>
    </w:p>
    <w:p w14:paraId="7D8B9FEA" w14:textId="77777777" w:rsidR="00CA0E12" w:rsidRDefault="00CA0E12" w:rsidP="00CA0E12">
      <w:pPr>
        <w:ind w:left="567"/>
        <w:rPr>
          <w:noProof/>
          <w:lang w:val="fr-BE"/>
        </w:rPr>
      </w:pPr>
      <w:r>
        <w:rPr>
          <w:noProof/>
          <w:lang w:val="fr-BE"/>
        </w:rPr>
        <w:t>Il est entendu que, conformément aux notes introductives et notamment au paragraphe </w:t>
      </w:r>
      <w:r w:rsidRPr="006905F3">
        <w:rPr>
          <w:noProof/>
          <w:lang w:val="fr-BE"/>
        </w:rPr>
        <w:t>8</w:t>
      </w:r>
      <w:r>
        <w:rPr>
          <w:noProof/>
          <w:lang w:val="fr-BE"/>
        </w:rPr>
        <w:t>, les conditions d’éligibilité à remplir pour s’inscrire à un barreau peuvent comporter l’obligation d’avoir obtenu un diplôme en droit dans le pays d’accueil ou équivalent ou d’avoir suivi une formation sous la supervision d’un avocat agréé ou d’avoir un cabinet ou une adresse postale dans le ressort de ce barreau. Certains États membres peuvent imposer aux personnes physiques qui occupent des fonctions spécifiques au sein d’un cabinet d’avocats, ou aux détenteurs de parts d’un tel cabinet, l’obligation d’être habilité en tant que praticien du droit de la juridiction d’accueil.</w:t>
      </w:r>
    </w:p>
    <w:p w14:paraId="7082C90B" w14:textId="77777777" w:rsidR="00CA0E12" w:rsidRDefault="00CA0E12" w:rsidP="00CA0E12">
      <w:pPr>
        <w:ind w:left="567"/>
        <w:rPr>
          <w:noProof/>
          <w:lang w:val="fr-BE"/>
        </w:rPr>
      </w:pPr>
    </w:p>
    <w:p w14:paraId="6467A0B5" w14:textId="77777777" w:rsidR="00CA0E12" w:rsidRDefault="00CA0E12" w:rsidP="00CA0E12">
      <w:pPr>
        <w:ind w:left="567"/>
        <w:rPr>
          <w:noProof/>
          <w:lang w:val="fr-BE"/>
        </w:rPr>
      </w:pPr>
      <w:r>
        <w:rPr>
          <w:noProof/>
          <w:lang w:val="fr-BE"/>
        </w:rPr>
        <w:br w:type="page"/>
        <w:t>En ce qui concerne: Libéralisation des investissements – Accès aux marchés:</w:t>
      </w:r>
    </w:p>
    <w:p w14:paraId="768D2760" w14:textId="77777777" w:rsidR="00CA0E12" w:rsidRDefault="00CA0E12" w:rsidP="00CA0E12">
      <w:pPr>
        <w:ind w:left="567"/>
        <w:rPr>
          <w:noProof/>
          <w:lang w:val="fr-BE"/>
        </w:rPr>
      </w:pPr>
    </w:p>
    <w:p w14:paraId="202C9619" w14:textId="77777777" w:rsidR="00CA0E12" w:rsidRDefault="00CA0E12" w:rsidP="00CA0E12">
      <w:pPr>
        <w:ind w:left="567"/>
        <w:rPr>
          <w:noProof/>
          <w:lang w:val="fr-BE"/>
        </w:rPr>
      </w:pPr>
      <w:r>
        <w:rPr>
          <w:noProof/>
          <w:lang w:val="fr-BE"/>
        </w:rPr>
        <w:t>UE: dans chaque État membre s’appliquent des obligations non discriminatoires spécifiques en matière de forme juridique.</w:t>
      </w:r>
    </w:p>
    <w:p w14:paraId="6986F93F" w14:textId="77777777" w:rsidR="00CA0E12" w:rsidRDefault="00CA0E12" w:rsidP="00CA0E12">
      <w:pPr>
        <w:ind w:left="567"/>
        <w:rPr>
          <w:noProof/>
          <w:lang w:val="fr-BE"/>
        </w:rPr>
      </w:pPr>
    </w:p>
    <w:p w14:paraId="7A14E09E"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0DF9FB79" w14:textId="77777777" w:rsidR="00CA0E12" w:rsidRDefault="00CA0E12" w:rsidP="00CA0E12">
      <w:pPr>
        <w:ind w:left="567"/>
        <w:rPr>
          <w:noProof/>
          <w:lang w:val="fr-BE"/>
        </w:rPr>
      </w:pPr>
    </w:p>
    <w:p w14:paraId="4A30FDFD" w14:textId="77777777" w:rsidR="00CA0E12" w:rsidRDefault="00CA0E12" w:rsidP="00CA0E12">
      <w:pPr>
        <w:ind w:left="567"/>
        <w:rPr>
          <w:noProof/>
          <w:lang w:val="fr-BE"/>
        </w:rPr>
      </w:pPr>
      <w:r>
        <w:rPr>
          <w:noProof/>
          <w:lang w:val="fr-BE"/>
        </w:rPr>
        <w:t>UE: la représentation juridique des personnes devant l’Office de l’Union européenne pour la propriété intellectuelle (ci-après l’«EUIPO») ne peut être assurée que par un avocat qualifié dans l’un des États membres de l’EEE et ayant son siège dans l’EEE, dans la mesure où il est habilité, dans cet État membre, à agir en qualité de représentant en matière de marques ou de propriété industrielle et par des mandataires agréés dont le nom figure sur la liste tenue à cet effet par l’EUIPO. (partie de CPC </w:t>
      </w:r>
      <w:r w:rsidRPr="006905F3">
        <w:rPr>
          <w:noProof/>
          <w:lang w:val="fr-BE"/>
        </w:rPr>
        <w:t>861</w:t>
      </w:r>
      <w:r>
        <w:rPr>
          <w:noProof/>
          <w:lang w:val="fr-BE"/>
        </w:rPr>
        <w:t>)</w:t>
      </w:r>
    </w:p>
    <w:p w14:paraId="548CB31E" w14:textId="77777777" w:rsidR="00CA0E12" w:rsidRDefault="00CA0E12" w:rsidP="00CA0E12">
      <w:pPr>
        <w:ind w:left="567"/>
        <w:rPr>
          <w:noProof/>
          <w:lang w:val="fr-BE"/>
        </w:rPr>
      </w:pPr>
    </w:p>
    <w:p w14:paraId="34C0686E" w14:textId="77777777" w:rsidR="00CA0E12" w:rsidRDefault="00CA0E12" w:rsidP="00CA0E12">
      <w:pPr>
        <w:ind w:left="567"/>
        <w:rPr>
          <w:noProof/>
          <w:lang w:val="fr-BE"/>
        </w:rPr>
      </w:pPr>
      <w:r>
        <w:rPr>
          <w:noProof/>
          <w:lang w:val="fr-BE"/>
        </w:rPr>
        <w:t xml:space="preserve">AT: la prestation de services juridiques portant sur le droit interne (de l’Union et de l’État membre), y compris la représentation devant les tribunaux, est soumise à des conditions de nationalité (pays de l’EEE ou Suisse) et de résidence (présence commerciale). Seuls les avocats ayant la nationalité d’un pays de l’EEE ou de la Confédération suisse peuvent fournir des services juridiques au travers d’une présence commerciale. La pratique de services juridiques liés au droit public international et au droit national n’est autorisée que sur une base transfrontière. La participation d’avocats étrangers (qui doivent être dûment qualifiés dans leur pays d’origine) au capital d’actions et au résultat d’exploitation d’un cabinet d’avocats est autorisée jusqu’à </w:t>
      </w:r>
      <w:r w:rsidRPr="006905F3">
        <w:rPr>
          <w:noProof/>
          <w:lang w:val="fr-BE"/>
        </w:rPr>
        <w:t>25</w:t>
      </w:r>
      <w:r>
        <w:rPr>
          <w:noProof/>
          <w:lang w:val="fr-BE"/>
        </w:rPr>
        <w:t> %; le reste doit être détenu par des avocats dûment qualifiés ayant la nationalité d’un État membre de l’EEE ou de la Confédération suisse et seuls ces derniers peuvent influencer la prise de décision du cabinet de manière déterminante.</w:t>
      </w:r>
    </w:p>
    <w:p w14:paraId="54731854" w14:textId="77777777" w:rsidR="00CA0E12" w:rsidRDefault="00CA0E12" w:rsidP="00CA0E12">
      <w:pPr>
        <w:ind w:left="567"/>
        <w:rPr>
          <w:noProof/>
          <w:lang w:val="fr-BE"/>
        </w:rPr>
      </w:pPr>
    </w:p>
    <w:p w14:paraId="5E793C95" w14:textId="77777777" w:rsidR="00CA0E12" w:rsidRDefault="00CA0E12" w:rsidP="00CA0E12">
      <w:pPr>
        <w:ind w:left="567"/>
        <w:rPr>
          <w:noProof/>
          <w:lang w:val="fr-BE"/>
        </w:rPr>
      </w:pPr>
      <w:r>
        <w:rPr>
          <w:noProof/>
          <w:lang w:val="fr-BE"/>
        </w:rPr>
        <w:br w:type="page"/>
        <w:t>BE (en ce qui concerne également le traitement de la nation la plus favorisée): l’admission pleine et entière au barreau et la fourniture de services juridiques en droit belge, y compris la représentation d’un client devant les cours et tribunaux, sont subordonnées à une condition de résidence. Pour être pleinement admis au barreau, un avocat étranger doit résider au moins six ans à compter de la date de la demande d’inscription, ou trois ans dans certaines conditions. La réciprocité est requise.</w:t>
      </w:r>
    </w:p>
    <w:p w14:paraId="6C1619CF" w14:textId="77777777" w:rsidR="00CA0E12" w:rsidRDefault="00CA0E12" w:rsidP="00CA0E12">
      <w:pPr>
        <w:ind w:left="567"/>
        <w:rPr>
          <w:noProof/>
          <w:lang w:val="fr-BE"/>
        </w:rPr>
      </w:pPr>
    </w:p>
    <w:p w14:paraId="26E919CE" w14:textId="77777777" w:rsidR="00CA0E12" w:rsidRDefault="00CA0E12" w:rsidP="00CA0E12">
      <w:pPr>
        <w:ind w:left="567"/>
        <w:rPr>
          <w:noProof/>
          <w:lang w:val="fr-BE"/>
        </w:rPr>
      </w:pPr>
      <w:r>
        <w:rPr>
          <w:noProof/>
          <w:lang w:val="fr-BE"/>
        </w:rPr>
        <w:t>Les avocats étrangers peuvent exercer les activités d’avocat-conseil. Les avocats membres de barreaux étrangers (hors UE) qui souhaitent s’établir en Belgique mais ne remplissent pas les conditions d’inscription au tableau des avocats pleinement qualifiés, à la liste de l’UE ou à celle des avocats stagiaires peuvent demander à figurer sur la «liste B». Une liste B n’existe qu’au barreau de Bruxelles. Les avocats inscrits sur la liste B sont autorisés à exercer des activités de conseil juridique. La représentation devant la Cour de cassation est soumise à une nomination sur une liste spécifique.</w:t>
      </w:r>
    </w:p>
    <w:p w14:paraId="578FB433" w14:textId="77777777" w:rsidR="00CA0E12" w:rsidRDefault="00CA0E12" w:rsidP="00CA0E12">
      <w:pPr>
        <w:ind w:left="567"/>
        <w:rPr>
          <w:noProof/>
          <w:lang w:val="fr-BE"/>
        </w:rPr>
      </w:pPr>
    </w:p>
    <w:p w14:paraId="3F00E37E" w14:textId="77777777" w:rsidR="00CA0E12" w:rsidRDefault="00CA0E12" w:rsidP="00CA0E12">
      <w:pPr>
        <w:ind w:left="567"/>
        <w:rPr>
          <w:noProof/>
          <w:lang w:val="fr-BE"/>
        </w:rPr>
      </w:pPr>
      <w:r>
        <w:rPr>
          <w:noProof/>
          <w:lang w:val="fr-BE"/>
        </w:rPr>
        <w:br w:type="page"/>
        <w:t>BG (en ce qui concerne également le traitement de la nation la plus favorisée): réservé aux ressortissants d’un État membre, d’un autre État partie à l’accord sur l’EEE ou de la Confédération suisse, qui ont obtenu l’autorisation d’exercer la profession d’avocat conformément à la législation de l’un des pays précités. Un ressortissant étranger (à l’exception des ressortissants susvisés) qui a été autorisé à exercer la profession d’avocat conformément à la législation de son propre pays peut ester devant les instances judiciaires de la République de Bulgarie en tant qu’avocat ou représentant d’un ressortissant de son propre pays en association avec un avocat bulgare si ce cas de figure est prévu par un accord entre la Bulgarie et le pays concerné, ou en invoquant la réciprocité, en en faisant la demande au préalable au président du conseil supérieur du barreau. Le ministre de la justice désigne un pays pour lequel cette réciprocité existe sur demande du président du conseil supérieur du barreau. Pour la prestation de services juridiques de médiation, un ressortissant étranger doit être titulaire d’un permis de séjour permanent ou de longue durée en République de Bulgarie et figurer sur le registre unique des médiateurs tenu par le ministre de la justice. En Bulgarie, le traitement national intégral en matière d’établissement et d’exploitation de sociétés et de fourniture de services ne peut être étendu qu’aux entreprises établies dans les pays avec lesquels un accord bilatéral d’entraide judiciaire a été ou sera conclu et aux citoyens de ces pays.</w:t>
      </w:r>
    </w:p>
    <w:p w14:paraId="20241FE2" w14:textId="77777777" w:rsidR="00CA0E12" w:rsidRDefault="00CA0E12" w:rsidP="00CA0E12">
      <w:pPr>
        <w:ind w:left="567"/>
        <w:rPr>
          <w:noProof/>
          <w:lang w:val="fr-BE"/>
        </w:rPr>
      </w:pPr>
    </w:p>
    <w:p w14:paraId="24E7E30A" w14:textId="77777777" w:rsidR="00CA0E12" w:rsidRDefault="00CA0E12" w:rsidP="00CA0E12">
      <w:pPr>
        <w:ind w:left="567"/>
        <w:rPr>
          <w:noProof/>
          <w:lang w:val="fr-BE"/>
        </w:rPr>
      </w:pPr>
      <w:r>
        <w:rPr>
          <w:noProof/>
          <w:lang w:val="fr-BE"/>
        </w:rPr>
        <w:br w:type="page"/>
        <w:t>CY: la prestation de services est soumise à des conditions de nationalité (pays de l’EEE ou Suisse) et de résidence (présence commerciale). Seuls les avocats membres du barreau peuvent être associés, détenteurs de parts ou membres du conseil d’administration d’un cabinet d’avocats à Chypre.</w:t>
      </w:r>
    </w:p>
    <w:p w14:paraId="6EFDCA7A" w14:textId="77777777" w:rsidR="00CA0E12" w:rsidRDefault="00CA0E12" w:rsidP="00CA0E12">
      <w:pPr>
        <w:ind w:left="567"/>
        <w:rPr>
          <w:noProof/>
          <w:lang w:val="fr-BE"/>
        </w:rPr>
      </w:pPr>
    </w:p>
    <w:p w14:paraId="194D8DFA" w14:textId="77777777" w:rsidR="00CA0E12" w:rsidRDefault="00CA0E12" w:rsidP="00CA0E12">
      <w:pPr>
        <w:ind w:left="567"/>
        <w:rPr>
          <w:noProof/>
          <w:lang w:val="fr-BE"/>
        </w:rPr>
      </w:pPr>
      <w:r>
        <w:rPr>
          <w:noProof/>
          <w:lang w:val="fr-BE"/>
        </w:rPr>
        <w:t>CZ: une admission pleine et entière au barreau est exigée. La fourniture de services juridiques en droit interne (Union et État membre), y compris la représentation devant les tribunaux, est subordonnée à l’obligation d’avoir la nationalité d’un État membre de l’EEE ou de la Confédération suisse. L’exercice de tous les services juridiques est soumis à une condition de résidence (présence commerciale).</w:t>
      </w:r>
    </w:p>
    <w:p w14:paraId="4F4C79C6" w14:textId="77777777" w:rsidR="00CA0E12" w:rsidRDefault="00CA0E12" w:rsidP="00CA0E12">
      <w:pPr>
        <w:ind w:left="567"/>
        <w:rPr>
          <w:noProof/>
          <w:lang w:val="fr-BE"/>
        </w:rPr>
      </w:pPr>
    </w:p>
    <w:p w14:paraId="43E8857C" w14:textId="77777777" w:rsidR="00CA0E12" w:rsidRDefault="00CA0E12" w:rsidP="00CA0E12">
      <w:pPr>
        <w:ind w:left="567"/>
        <w:rPr>
          <w:noProof/>
          <w:lang w:val="fr-BE"/>
        </w:rPr>
      </w:pPr>
      <w:r>
        <w:rPr>
          <w:noProof/>
          <w:lang w:val="fr-BE"/>
        </w:rPr>
        <w:t>DE: seuls les avocats titulaires d’un diplôme obtenu dans un État membre de l’EEE ou en Suisse peuvent être admis au barreau et être ainsi autorisés à fournir des services juridiques portant sur le droit interne. L’admission pleine et entière au barreau est soumise à une obligation de présence commerciale. Des dérogations peuvent être accordées par l’ordre des avocats compétent.</w:t>
      </w:r>
    </w:p>
    <w:p w14:paraId="4A55B6BF" w14:textId="77777777" w:rsidR="00CA0E12" w:rsidRDefault="00CA0E12" w:rsidP="00CA0E12">
      <w:pPr>
        <w:ind w:left="567"/>
        <w:rPr>
          <w:noProof/>
          <w:lang w:val="fr-BE"/>
        </w:rPr>
      </w:pPr>
    </w:p>
    <w:p w14:paraId="555088EA" w14:textId="77777777" w:rsidR="00CA0E12" w:rsidRDefault="00CA0E12" w:rsidP="00CA0E12">
      <w:pPr>
        <w:ind w:left="567"/>
        <w:rPr>
          <w:noProof/>
          <w:lang w:val="fr-BE"/>
        </w:rPr>
      </w:pPr>
      <w:r>
        <w:rPr>
          <w:noProof/>
          <w:lang w:val="fr-BE"/>
        </w:rPr>
        <w:t>Les avocats étrangers (autres que les titulaires d’une qualification obtenue dans un État de l’EEE ou en Suisse) peuvent faire l’objet de restrictions concernant la détention de parts d’un cabinet d’avocats assurant des services juridiques portant sur le droit interne. Les avocats ou cabinets d’avocats étrangers peuvent fournir des services juridiques en droit étranger et en droit international public s’ils peuvent faire la preuve de connaissances spécialisées.</w:t>
      </w:r>
    </w:p>
    <w:p w14:paraId="0DA15672" w14:textId="77777777" w:rsidR="00CA0E12" w:rsidRDefault="00CA0E12" w:rsidP="00CA0E12">
      <w:pPr>
        <w:ind w:left="567"/>
        <w:rPr>
          <w:noProof/>
          <w:lang w:val="fr-BE"/>
        </w:rPr>
      </w:pPr>
    </w:p>
    <w:p w14:paraId="017E1A4D" w14:textId="77777777" w:rsidR="00CA0E12" w:rsidRDefault="00CA0E12" w:rsidP="00CA0E12">
      <w:pPr>
        <w:ind w:left="567"/>
        <w:rPr>
          <w:noProof/>
          <w:lang w:val="fr-BE"/>
        </w:rPr>
      </w:pPr>
      <w:r>
        <w:rPr>
          <w:noProof/>
          <w:lang w:val="fr-BE"/>
        </w:rPr>
        <w:br w:type="page"/>
        <w:t>Une société professionnelle ne peut devenir actionnaire d’un cabinet d’avocats allemand que si elle est admise au barreau allemand et prend l’une des formes juridiques énumérées à l’article </w:t>
      </w:r>
      <w:r w:rsidRPr="006905F3">
        <w:rPr>
          <w:noProof/>
          <w:lang w:val="fr-BE"/>
        </w:rPr>
        <w:t>59</w:t>
      </w:r>
      <w:r>
        <w:rPr>
          <w:noProof/>
          <w:lang w:val="fr-BE"/>
        </w:rPr>
        <w:t>b de la loi fédérale sur les avocats. Les actionnaires doivent participer activement au cabinet d’avocats. Les succursales de cabinets d’avocats étrangers peuvent fournir des services juridiques si elles ont été admises au barreau. L’admission au barreau exige la qualification des actionnaires en tant qu’avocats ou avocats en brevets d’un État dont la profession juridique correspondante est reconnue par la réglementation du ministère allemand de la justice comme ayant une formation et un statut professionnel comparables (section </w:t>
      </w:r>
      <w:r w:rsidRPr="006905F3">
        <w:rPr>
          <w:noProof/>
          <w:lang w:val="fr-BE"/>
        </w:rPr>
        <w:t>206</w:t>
      </w:r>
      <w:r>
        <w:rPr>
          <w:noProof/>
          <w:lang w:val="fr-BE"/>
        </w:rPr>
        <w:t xml:space="preserve"> de la loi fédérale sur les avocats et section </w:t>
      </w:r>
      <w:r w:rsidRPr="006905F3">
        <w:rPr>
          <w:noProof/>
          <w:lang w:val="fr-BE"/>
        </w:rPr>
        <w:t>157</w:t>
      </w:r>
      <w:r>
        <w:rPr>
          <w:noProof/>
          <w:lang w:val="fr-BE"/>
        </w:rPr>
        <w:t xml:space="preserve"> de la loi fédérale sur les avocats en brevets). La succursale doit avoir une direction distincte avec pouvoir d’agir en Allemagne et au moins un directeur de la succursale avec pouvoir de procuration doit être admis au barreau allemand.</w:t>
      </w:r>
    </w:p>
    <w:p w14:paraId="5DC3A901" w14:textId="77777777" w:rsidR="00CA0E12" w:rsidRDefault="00CA0E12" w:rsidP="00CA0E12">
      <w:pPr>
        <w:ind w:left="567"/>
        <w:rPr>
          <w:noProof/>
          <w:lang w:val="fr-BE"/>
        </w:rPr>
      </w:pPr>
    </w:p>
    <w:p w14:paraId="36376B93" w14:textId="77777777" w:rsidR="00CA0E12" w:rsidRDefault="00CA0E12" w:rsidP="00CA0E12">
      <w:pPr>
        <w:ind w:left="567"/>
        <w:rPr>
          <w:noProof/>
          <w:lang w:val="fr-BE"/>
        </w:rPr>
      </w:pPr>
      <w:r>
        <w:rPr>
          <w:noProof/>
          <w:lang w:val="fr-BE"/>
        </w:rPr>
        <w:t>DK: les services juridiques fournis sous le titre d’«advokat» (avocat) ou tout autre titre similaire, ainsi que la représentation devant les cours et tribunaux, sont réservés aux avocats titulaires d’une licence d’exercer danoise. Les avocats originaires d’un État membre de l’UE, de l’EEE ou de la Suisse peuvent exercer sous le titre de leur pays d’origine.</w:t>
      </w:r>
    </w:p>
    <w:p w14:paraId="0726AE0A" w14:textId="77777777" w:rsidR="00CA0E12" w:rsidRDefault="00CA0E12" w:rsidP="00CA0E12">
      <w:pPr>
        <w:ind w:left="567"/>
        <w:rPr>
          <w:noProof/>
          <w:lang w:val="fr-BE"/>
        </w:rPr>
      </w:pPr>
    </w:p>
    <w:p w14:paraId="71EF5B9E" w14:textId="77777777" w:rsidR="00CA0E12" w:rsidRDefault="00CA0E12" w:rsidP="00CA0E12">
      <w:pPr>
        <w:ind w:left="567"/>
        <w:rPr>
          <w:noProof/>
          <w:lang w:val="fr-BE"/>
        </w:rPr>
      </w:pPr>
      <w:r>
        <w:rPr>
          <w:noProof/>
          <w:lang w:val="fr-BE"/>
        </w:rPr>
        <w:t xml:space="preserve">Sans préjudice de la réserve de l’UE ci-dessus, les parts d’un cabinet d’avocats ne peuvent être détenues que par des avocats qui exercent effectivement au sein du cabinet, de sa société mère ou de sa filiale, par d’autres employés du cabinet ou par un autre cabinet d’avocats enregistré au Danemark. Les autres employés du cabinet ne peuvent détenir collectivement que moins de </w:t>
      </w:r>
      <w:r w:rsidRPr="006905F3">
        <w:rPr>
          <w:noProof/>
          <w:lang w:val="fr-BE"/>
        </w:rPr>
        <w:t>10</w:t>
      </w:r>
      <w:r>
        <w:rPr>
          <w:noProof/>
          <w:lang w:val="fr-BE"/>
        </w:rPr>
        <w:t> % des parts et des droits de vote et, pour être détenteurs de parts, ils doivent réussir un examen sur les règles présentant une importance particulière dans la pratique du droit.</w:t>
      </w:r>
    </w:p>
    <w:p w14:paraId="069AC020" w14:textId="77777777" w:rsidR="00CA0E12" w:rsidRDefault="00CA0E12" w:rsidP="00CA0E12">
      <w:pPr>
        <w:ind w:left="567"/>
        <w:rPr>
          <w:noProof/>
          <w:lang w:val="fr-BE"/>
        </w:rPr>
      </w:pPr>
    </w:p>
    <w:p w14:paraId="79C94BAF" w14:textId="77777777" w:rsidR="00CA0E12" w:rsidRDefault="00CA0E12" w:rsidP="00CA0E12">
      <w:pPr>
        <w:ind w:left="567"/>
        <w:rPr>
          <w:noProof/>
          <w:lang w:val="fr-BE"/>
        </w:rPr>
      </w:pPr>
      <w:r>
        <w:rPr>
          <w:noProof/>
          <w:lang w:val="fr-BE"/>
        </w:rPr>
        <w:br w:type="page"/>
        <w:t>Seuls les avocats qui exercent effectivement au sein du cabinet, de sa société mère ou de sa filiale, ainsi que d’autres détenteurs de parts et des représentants des travailleurs peuvent être membres du conseil d’administration. La majorité des membres du conseil d’administration doivent être des avocats qui exercent effectivement au sein du cabinet, de sa société mère ou de sa filiale. Seuls les avocats qui exercent effectivement au sein du cabinet, de sa société mère ou de sa filiale et d’autres détenteurs de parts ayant réussi l’examen susmentionné peuvent être nommés directeur du cabinet d’avocats.</w:t>
      </w:r>
    </w:p>
    <w:p w14:paraId="3A698464" w14:textId="77777777" w:rsidR="00CA0E12" w:rsidRDefault="00CA0E12" w:rsidP="00CA0E12">
      <w:pPr>
        <w:ind w:left="567"/>
        <w:rPr>
          <w:noProof/>
          <w:lang w:val="fr-BE"/>
        </w:rPr>
      </w:pPr>
    </w:p>
    <w:p w14:paraId="7D08C811" w14:textId="77777777" w:rsidR="00CA0E12" w:rsidRDefault="00CA0E12" w:rsidP="00CA0E12">
      <w:pPr>
        <w:ind w:left="567"/>
        <w:rPr>
          <w:noProof/>
          <w:lang w:val="fr-BE"/>
        </w:rPr>
      </w:pPr>
      <w:r>
        <w:rPr>
          <w:noProof/>
          <w:lang w:val="fr-BE"/>
        </w:rPr>
        <w:t>EE: la prestation de services juridiques portant sur le droit interne (de l’Union et de l’État membre), la participation aux procédures pénales et la représentation devant la cour suprême sont subordonnées à une obligation de résidence (présence commerciale).</w:t>
      </w:r>
    </w:p>
    <w:p w14:paraId="54F028EA" w14:textId="77777777" w:rsidR="00CA0E12" w:rsidRDefault="00CA0E12" w:rsidP="00CA0E12">
      <w:pPr>
        <w:ind w:left="567"/>
        <w:rPr>
          <w:noProof/>
          <w:lang w:val="fr-BE"/>
        </w:rPr>
      </w:pPr>
    </w:p>
    <w:p w14:paraId="1C5E72D9" w14:textId="77777777" w:rsidR="00CA0E12" w:rsidRDefault="00CA0E12" w:rsidP="00CA0E12">
      <w:pPr>
        <w:ind w:left="567"/>
        <w:rPr>
          <w:noProof/>
          <w:lang w:val="fr-BE"/>
        </w:rPr>
      </w:pPr>
      <w:r>
        <w:rPr>
          <w:noProof/>
          <w:lang w:val="fr-BE"/>
        </w:rPr>
        <w:t>EL: la nationalité d’un État membre de l’EEE ou la nationalité suisse ainsi que la résidence (présence commerciale) sont obligatoires pour la prestation de services juridiques portant sur le droit interne (de l’Union et de l’État membre), y compris la représentation devant les cours et tribunaux.</w:t>
      </w:r>
    </w:p>
    <w:p w14:paraId="6E68C080" w14:textId="77777777" w:rsidR="00CA0E12" w:rsidRDefault="00CA0E12" w:rsidP="00CA0E12">
      <w:pPr>
        <w:ind w:left="567"/>
        <w:rPr>
          <w:noProof/>
          <w:lang w:val="fr-BE"/>
        </w:rPr>
      </w:pPr>
    </w:p>
    <w:p w14:paraId="43ADEE41" w14:textId="77777777" w:rsidR="00CA0E12" w:rsidRDefault="00CA0E12" w:rsidP="00CA0E12">
      <w:pPr>
        <w:ind w:left="567"/>
        <w:rPr>
          <w:noProof/>
          <w:lang w:val="fr-BE"/>
        </w:rPr>
      </w:pPr>
      <w:r>
        <w:rPr>
          <w:noProof/>
          <w:lang w:val="fr-BE"/>
        </w:rPr>
        <w:t>ES: la prestation de services juridiques portant sur le droit interne, y compris la représentation devant les cours et tribunaux, est soumise à une obligation de nationalité (EEE ou Confédération suisse). Les autorités compétentes peuvent accorder des dérogations à l’exigence de nationalité. une domiciliation professionnelle est obligatoire pour la prestation de services juridiques donnés.</w:t>
      </w:r>
    </w:p>
    <w:p w14:paraId="029A01EB" w14:textId="77777777" w:rsidR="00CA0E12" w:rsidRDefault="00CA0E12" w:rsidP="00CA0E12">
      <w:pPr>
        <w:ind w:left="567"/>
        <w:rPr>
          <w:noProof/>
          <w:lang w:val="fr-BE"/>
        </w:rPr>
      </w:pPr>
    </w:p>
    <w:p w14:paraId="694840BA" w14:textId="77777777" w:rsidR="00CA0E12" w:rsidRDefault="00CA0E12" w:rsidP="00CA0E12">
      <w:pPr>
        <w:ind w:left="567"/>
        <w:rPr>
          <w:noProof/>
          <w:lang w:val="fr-BE"/>
        </w:rPr>
      </w:pPr>
      <w:r>
        <w:rPr>
          <w:noProof/>
          <w:lang w:val="fr-BE"/>
        </w:rPr>
        <w:t>FI: L’acquisition du titre professionnel d'«avocat» (en finnois «asianajaja» ou en suédois «advokat») est soumise à une obligation de résidence dans un pays de l’EEE ou en Suisse et d’inscription au barreau. Des services juridiques, y compris en droit national finlandais, peuvent aussi être fournis par des juristes non inscrits au barreau.</w:t>
      </w:r>
    </w:p>
    <w:p w14:paraId="13E80DCC" w14:textId="77777777" w:rsidR="00CA0E12" w:rsidRDefault="00CA0E12" w:rsidP="00CA0E12">
      <w:pPr>
        <w:ind w:left="567"/>
        <w:rPr>
          <w:noProof/>
          <w:lang w:val="fr-BE"/>
        </w:rPr>
      </w:pPr>
    </w:p>
    <w:p w14:paraId="4865F6A4" w14:textId="77777777" w:rsidR="00CA0E12" w:rsidRDefault="00CA0E12" w:rsidP="00CA0E12">
      <w:pPr>
        <w:ind w:left="567"/>
        <w:rPr>
          <w:noProof/>
          <w:lang w:val="fr-BE"/>
        </w:rPr>
      </w:pPr>
      <w:r>
        <w:rPr>
          <w:noProof/>
          <w:lang w:val="fr-BE"/>
        </w:rPr>
        <w:br w:type="page"/>
        <w:t>FR: l’admission pleine et entière au barreau, nécessaire à la fourniture de services juridiques en droit national, y compris la représentation d’un client devant les cours et tribunaux, est subordonnée à une condition de résidence ou d’établissement dans l’EEE. La représentation devant la Cour de cassation et le Conseil d’État fait l’objet d’un contingentement et est réservée aux ressortissants français et aux ressortissants des États membres de l’UE. Les membres du barreau en Nouvelle-Zélande peuvent s’inscrire en tant que conseiller juridique étranger en France afin d’y offrir certains services juridiques, sur une base temporaire ou permanente, en matière de droit néo-zélandais et de droit international public. Une adresse professionnelle dans la juridiction du barreau français ou un enregistrement ou un établissement dans l’EEE sont exigés pour pouvoir exercer de manière permanente.</w:t>
      </w:r>
    </w:p>
    <w:p w14:paraId="0AB3DFE0" w14:textId="77777777" w:rsidR="00CA0E12" w:rsidRDefault="00CA0E12" w:rsidP="00CA0E12">
      <w:pPr>
        <w:ind w:left="567"/>
        <w:rPr>
          <w:noProof/>
          <w:lang w:val="fr-BE"/>
        </w:rPr>
      </w:pPr>
    </w:p>
    <w:p w14:paraId="31A0563D" w14:textId="77777777" w:rsidR="00CA0E12" w:rsidRDefault="00CA0E12" w:rsidP="00CA0E12">
      <w:pPr>
        <w:ind w:left="567"/>
        <w:rPr>
          <w:noProof/>
          <w:lang w:val="fr-BE"/>
        </w:rPr>
      </w:pPr>
      <w:r>
        <w:rPr>
          <w:noProof/>
          <w:lang w:val="fr-BE"/>
        </w:rPr>
        <w:t>HR: la prestation de services juridiques portant sur le droit interne (de l’Union et de l’État membre), y compris la représentation devant les cours et tribunaux, est soumise à la condition d’avoir la nationalité d’un État membre de l’Union. Dans les procédures portant sur des questions de droit international public, les parties peuvent se faire représenter devant un tribunal arbitral et les tribunaux ad hoc par un avocat étranger inscrit au barreau de son pays d’origine. Seul un avocat ayant le titre d’avocat croate peut créer un cabinet d’avocats (les cabinets néo-zélandais peuvent établir une succursale, qui ne peut pas employer d’avocats croates).</w:t>
      </w:r>
    </w:p>
    <w:p w14:paraId="6F192F09" w14:textId="77777777" w:rsidR="00CA0E12" w:rsidRDefault="00CA0E12" w:rsidP="00CA0E12">
      <w:pPr>
        <w:ind w:left="567"/>
        <w:rPr>
          <w:noProof/>
          <w:lang w:val="fr-BE"/>
        </w:rPr>
      </w:pPr>
    </w:p>
    <w:p w14:paraId="342E540C" w14:textId="77777777" w:rsidR="00CA0E12" w:rsidRDefault="00CA0E12" w:rsidP="00CA0E12">
      <w:pPr>
        <w:ind w:left="567"/>
        <w:rPr>
          <w:noProof/>
          <w:lang w:val="fr-BE"/>
        </w:rPr>
      </w:pPr>
      <w:r>
        <w:rPr>
          <w:noProof/>
          <w:lang w:val="fr-BE"/>
        </w:rPr>
        <w:br w:type="page"/>
        <w:t>HU: l’admission pleine et entière au barreau est conditionnée au fait d’avoir la nationalité d’un pays de l’EEE ou la nationalité suisse et à une obligation de résidence (présence commerciale) pour la prestation de services juridiques portant sur le droit national, y compris la représentation devant les cours et tribunaux. Les avocats étrangers peuvent fournir des conseils juridiques en rapport avec le droit de leur pays d’origine et le droit international public en partenariat avec un avocat ou un cabinet d’avocats hongrois. Un contrat de coopération conclu avec un avocat hongrois (ügyvéd) ou un cabinet d’avocats (ügyvédi iroda) est requis. Un conseiller juridique étranger ne peut pas être membre d’un cabinet d’avocats hongrois. Un avocat étranger n’est pas autorisé à préparer les documents à soumettre à un arbitre, à un conciliateur ou à un médiateur, ni à agir en qualité de représentant légal du client auprès de ces instances, dans un litige quelconque.</w:t>
      </w:r>
    </w:p>
    <w:p w14:paraId="705B19DD" w14:textId="77777777" w:rsidR="00CA0E12" w:rsidRDefault="00CA0E12" w:rsidP="00CA0E12">
      <w:pPr>
        <w:ind w:left="567"/>
        <w:rPr>
          <w:noProof/>
          <w:lang w:val="fr-BE"/>
        </w:rPr>
      </w:pPr>
    </w:p>
    <w:p w14:paraId="71FC1464" w14:textId="77777777" w:rsidR="00CA0E12" w:rsidRDefault="00CA0E12" w:rsidP="00CA0E12">
      <w:pPr>
        <w:ind w:left="567"/>
        <w:rPr>
          <w:noProof/>
          <w:lang w:val="fr-BE"/>
        </w:rPr>
      </w:pPr>
      <w:r>
        <w:rPr>
          <w:noProof/>
          <w:lang w:val="fr-BE"/>
        </w:rPr>
        <w:t>LT (en ce qui concerne également le traitement de la nation la plus favorisée): la nationalité d’un État membre de l’EEE ou la nationalité suisse ainsi que la résidence (présence commerciale) sont obligatoires pour la prestation de services juridiques portant sur le droit interne (de l’Union et de l’État membre), y compris la représentation devant les cours et tribunaux.</w:t>
      </w:r>
    </w:p>
    <w:p w14:paraId="6EA729C0" w14:textId="77777777" w:rsidR="00CA0E12" w:rsidRDefault="00CA0E12" w:rsidP="00CA0E12">
      <w:pPr>
        <w:ind w:left="567"/>
        <w:rPr>
          <w:noProof/>
          <w:lang w:val="fr-BE"/>
        </w:rPr>
      </w:pPr>
    </w:p>
    <w:p w14:paraId="1DF99A78" w14:textId="77777777" w:rsidR="00CA0E12" w:rsidRDefault="00CA0E12" w:rsidP="00CA0E12">
      <w:pPr>
        <w:ind w:left="567"/>
        <w:rPr>
          <w:noProof/>
          <w:lang w:val="fr-BE"/>
        </w:rPr>
      </w:pPr>
      <w:r>
        <w:rPr>
          <w:noProof/>
          <w:lang w:val="fr-BE"/>
        </w:rPr>
        <w:t>Les avocats de pays étrangers ne peuvent exercer en qualité d’avocats qu’en vertu d’accords internationaux, y compris de dispositions spécifiques concernant la représentation devant les cours et tribunaux.</w:t>
      </w:r>
    </w:p>
    <w:p w14:paraId="0BA7C0D8" w14:textId="77777777" w:rsidR="00CA0E12" w:rsidRDefault="00CA0E12" w:rsidP="00CA0E12">
      <w:pPr>
        <w:ind w:left="567"/>
        <w:rPr>
          <w:noProof/>
          <w:lang w:val="fr-BE"/>
        </w:rPr>
      </w:pPr>
    </w:p>
    <w:p w14:paraId="3D9DCA61" w14:textId="77777777" w:rsidR="00CA0E12" w:rsidRDefault="00CA0E12" w:rsidP="00CA0E12">
      <w:pPr>
        <w:ind w:left="567"/>
        <w:rPr>
          <w:noProof/>
          <w:lang w:val="fr-BE"/>
        </w:rPr>
      </w:pPr>
      <w:r>
        <w:rPr>
          <w:noProof/>
          <w:lang w:val="fr-BE"/>
        </w:rPr>
        <w:t>LU (en ce qui concerne également le traitement de la nation la plus favorisée): la nationalité d’un pays de l’EEE ou la nationalité suisse ainsi que la résidence (présence commerciale) sont obligatoires pour la prestation de services juridiques portant sur le droit national, y compris la représentation devant les cours tribunaux.</w:t>
      </w:r>
    </w:p>
    <w:p w14:paraId="6969AFA5" w14:textId="77777777" w:rsidR="00CA0E12" w:rsidRDefault="00CA0E12" w:rsidP="00CA0E12">
      <w:pPr>
        <w:ind w:left="567"/>
        <w:rPr>
          <w:noProof/>
          <w:lang w:val="fr-BE"/>
        </w:rPr>
      </w:pPr>
    </w:p>
    <w:p w14:paraId="168446ED" w14:textId="77777777" w:rsidR="00CA0E12" w:rsidRDefault="00CA0E12" w:rsidP="00CA0E12">
      <w:pPr>
        <w:ind w:left="567"/>
        <w:rPr>
          <w:noProof/>
          <w:lang w:val="fr-BE"/>
        </w:rPr>
      </w:pPr>
      <w:r>
        <w:rPr>
          <w:noProof/>
          <w:lang w:val="fr-BE"/>
        </w:rPr>
        <w:t>Le conseil de l’ordre peut, sous réserve de réciprocité, dispenser un ressortissant étranger de l’exigence de nationalité.</w:t>
      </w:r>
    </w:p>
    <w:p w14:paraId="6BA1C0D8" w14:textId="77777777" w:rsidR="00CA0E12" w:rsidRDefault="00CA0E12" w:rsidP="00CA0E12">
      <w:pPr>
        <w:ind w:left="567"/>
        <w:rPr>
          <w:noProof/>
          <w:lang w:val="fr-BE"/>
        </w:rPr>
      </w:pPr>
    </w:p>
    <w:p w14:paraId="37701B00" w14:textId="77777777" w:rsidR="00CA0E12" w:rsidRDefault="00CA0E12" w:rsidP="00CA0E12">
      <w:pPr>
        <w:ind w:left="567"/>
        <w:rPr>
          <w:noProof/>
          <w:lang w:val="fr-BE"/>
        </w:rPr>
      </w:pPr>
      <w:r>
        <w:rPr>
          <w:noProof/>
          <w:lang w:val="fr-BE"/>
        </w:rPr>
        <w:br w:type="page"/>
        <w:t>LV (en ce qui concerne également le traitement de la nation la plus favorisée): la nationalité d’un pays de l’EEE ou la nationalité suisse est obligatoire pour l’exercice du droit national, y compris la représentation devant les cours et tribunaux. Les avocats de pays étrangers ne peuvent exercer devant les cours et tribunaux que conformément à un accord bilatéral en matière d’entraide judiciaire.</w:t>
      </w:r>
    </w:p>
    <w:p w14:paraId="62C8A4A4" w14:textId="77777777" w:rsidR="00CA0E12" w:rsidRDefault="00CA0E12" w:rsidP="00CA0E12">
      <w:pPr>
        <w:ind w:left="567"/>
        <w:rPr>
          <w:noProof/>
          <w:lang w:val="fr-BE"/>
        </w:rPr>
      </w:pPr>
    </w:p>
    <w:p w14:paraId="46611905" w14:textId="77777777" w:rsidR="00CA0E12" w:rsidRDefault="00CA0E12" w:rsidP="00CA0E12">
      <w:pPr>
        <w:ind w:left="567"/>
        <w:rPr>
          <w:noProof/>
          <w:lang w:val="fr-BE"/>
        </w:rPr>
      </w:pPr>
      <w:r>
        <w:rPr>
          <w:noProof/>
          <w:lang w:val="fr-BE"/>
        </w:rPr>
        <w:t>Des conditions particulières sont imposées pour les avocats de l’Union ou les avocats étrangers. Par exemple, la participation à des procédures judiciaires dans des affaires pénales n’est autorisée qu’en association avec un avocat membre du collège letton des avocats assermentés.</w:t>
      </w:r>
    </w:p>
    <w:p w14:paraId="1609AECF" w14:textId="77777777" w:rsidR="00CA0E12" w:rsidRDefault="00CA0E12" w:rsidP="00CA0E12">
      <w:pPr>
        <w:ind w:left="567"/>
        <w:rPr>
          <w:noProof/>
          <w:lang w:val="fr-BE"/>
        </w:rPr>
      </w:pPr>
    </w:p>
    <w:p w14:paraId="0C83F473" w14:textId="77777777" w:rsidR="00CA0E12" w:rsidRDefault="00CA0E12" w:rsidP="00CA0E12">
      <w:pPr>
        <w:ind w:left="567"/>
        <w:rPr>
          <w:noProof/>
          <w:lang w:val="fr-BE"/>
        </w:rPr>
      </w:pPr>
      <w:r>
        <w:rPr>
          <w:noProof/>
          <w:lang w:val="fr-BE"/>
        </w:rPr>
        <w:t>MT: la nationalité d’un État membre de l’EEE ou la nationalité suisse ainsi que la résidence (présence commerciale) sont obligatoires pour la prestation de services juridiques portant sur le droit national, y compris la représentation devant les cours et tribunaux.</w:t>
      </w:r>
    </w:p>
    <w:p w14:paraId="3D458A90" w14:textId="77777777" w:rsidR="00CA0E12" w:rsidRDefault="00CA0E12" w:rsidP="00CA0E12">
      <w:pPr>
        <w:ind w:left="567"/>
        <w:rPr>
          <w:noProof/>
          <w:lang w:val="fr-BE"/>
        </w:rPr>
      </w:pPr>
    </w:p>
    <w:p w14:paraId="2FE1854A" w14:textId="77777777" w:rsidR="00CA0E12" w:rsidRDefault="00CA0E12" w:rsidP="00CA0E12">
      <w:pPr>
        <w:ind w:left="567"/>
        <w:rPr>
          <w:noProof/>
          <w:lang w:val="fr-BE"/>
        </w:rPr>
      </w:pPr>
      <w:r>
        <w:rPr>
          <w:noProof/>
          <w:lang w:val="fr-BE"/>
        </w:rPr>
        <w:t>NL: seuls les avocats inscrits localement au tableau de l’Ordre des avocats néerlandais peuvent utiliser le titre d’«advocate». Au lieu d’utiliser le terme «advocate», les avocats étrangers (non inscrits au tableau) doivent, pour exercer leurs activités aux Pays-Bas, mentionner l’ordre dont ils relèvent dans leur pays d’origine.</w:t>
      </w:r>
    </w:p>
    <w:p w14:paraId="79C32C97" w14:textId="77777777" w:rsidR="00CA0E12" w:rsidRDefault="00CA0E12" w:rsidP="00CA0E12">
      <w:pPr>
        <w:ind w:left="567"/>
        <w:rPr>
          <w:noProof/>
          <w:lang w:val="fr-BE"/>
        </w:rPr>
      </w:pPr>
    </w:p>
    <w:p w14:paraId="4F928C59" w14:textId="77777777" w:rsidR="00CA0E12" w:rsidRDefault="00CA0E12" w:rsidP="00CA0E12">
      <w:pPr>
        <w:ind w:left="567"/>
        <w:rPr>
          <w:noProof/>
          <w:lang w:val="fr-BE"/>
        </w:rPr>
      </w:pPr>
      <w:r>
        <w:rPr>
          <w:noProof/>
          <w:lang w:val="fr-BE"/>
        </w:rPr>
        <w:t>PT (en ce qui concerne également le traitement de la nation la plus favorisée): la résidence (présence commerciale) est obligatoire pour exercer en droit national portugais. Pour la représentation devant les cours et tribunaux, une admission pleine et entière au barreau est exigée. Les étrangers titulaires d’un diplôme décerné par une faculté de droit du Portugal peuvent se faire enregistrer auprès de l’ordre des avocats portugais (Ordem dos Advogados) aux mêmes conditions que les ressortissants portugais si la réciprocité est garantie aux résidents portugais dans leur pays respectif.</w:t>
      </w:r>
    </w:p>
    <w:p w14:paraId="441F16F6" w14:textId="77777777" w:rsidR="00CA0E12" w:rsidRDefault="00CA0E12" w:rsidP="00CA0E12">
      <w:pPr>
        <w:ind w:left="567"/>
        <w:rPr>
          <w:noProof/>
          <w:lang w:val="fr-BE"/>
        </w:rPr>
      </w:pPr>
    </w:p>
    <w:p w14:paraId="77C0B308" w14:textId="77777777" w:rsidR="00CA0E12" w:rsidRDefault="00CA0E12" w:rsidP="00CA0E12">
      <w:pPr>
        <w:ind w:left="567"/>
        <w:rPr>
          <w:noProof/>
          <w:lang w:val="fr-BE"/>
        </w:rPr>
      </w:pPr>
      <w:r>
        <w:rPr>
          <w:noProof/>
          <w:lang w:val="fr-BE"/>
        </w:rPr>
        <w:br w:type="page"/>
        <w:t>D’autres étrangers titulaires d’un diplôme de droit reconnu par une faculté de droit du Portugal peuvent se faire enregistrer en tant que membre de l’ordre des avocats pour autant qu’ils s’acquittent de la période de formation imposée et réussissent l’examen final et l’examen d’admission. Ne peuvent exercer au Portugal que les cabinets juridiques dont le capital est entièrement contrôlé par des avocats admis au barreau portugais.</w:t>
      </w:r>
    </w:p>
    <w:p w14:paraId="36A127AD" w14:textId="77777777" w:rsidR="00CA0E12" w:rsidRDefault="00CA0E12" w:rsidP="00CA0E12">
      <w:pPr>
        <w:ind w:left="567"/>
        <w:rPr>
          <w:noProof/>
          <w:lang w:val="fr-BE"/>
        </w:rPr>
      </w:pPr>
    </w:p>
    <w:p w14:paraId="5F7BF5BB" w14:textId="77777777" w:rsidR="00CA0E12" w:rsidRDefault="00CA0E12" w:rsidP="00CA0E12">
      <w:pPr>
        <w:ind w:left="567"/>
        <w:rPr>
          <w:noProof/>
          <w:lang w:val="fr-BE"/>
        </w:rPr>
      </w:pPr>
      <w:r>
        <w:rPr>
          <w:noProof/>
          <w:lang w:val="fr-BE"/>
        </w:rPr>
        <w:t>Les juristes de mérite reconnu, les maîtres et les docteurs en droit (même s’ils ne sont pas avocats ou professeurs universitaires) sont autorisés à exercer l’activité de consultation juridique dans tous les domaines du droit étranger et du droit international public, à condition qu’ils aient leur résidence professionnelle («domiciliação») au Portugal, réussissent un examen d’admission et soient inscrits au barreau.</w:t>
      </w:r>
    </w:p>
    <w:p w14:paraId="318EF7A0" w14:textId="77777777" w:rsidR="00CA0E12" w:rsidRDefault="00CA0E12" w:rsidP="00CA0E12">
      <w:pPr>
        <w:ind w:left="567"/>
        <w:rPr>
          <w:noProof/>
          <w:lang w:val="fr-BE"/>
        </w:rPr>
      </w:pPr>
    </w:p>
    <w:p w14:paraId="54BE9628" w14:textId="77777777" w:rsidR="00CA0E12" w:rsidRDefault="00CA0E12" w:rsidP="00CA0E12">
      <w:pPr>
        <w:ind w:left="567"/>
        <w:rPr>
          <w:noProof/>
          <w:lang w:val="fr-BE"/>
        </w:rPr>
      </w:pPr>
      <w:r>
        <w:rPr>
          <w:noProof/>
          <w:lang w:val="fr-BE"/>
        </w:rPr>
        <w:t>RO: un avocat étranger ne peut pas présenter de conclusions orales ou écrites devant les tribunaux et les autres organes judiciaires, sauf en matière d’arbitrage international.</w:t>
      </w:r>
    </w:p>
    <w:p w14:paraId="2E935EFD" w14:textId="77777777" w:rsidR="00CA0E12" w:rsidRDefault="00CA0E12" w:rsidP="00CA0E12">
      <w:pPr>
        <w:ind w:left="567"/>
        <w:rPr>
          <w:noProof/>
          <w:lang w:val="fr-BE"/>
        </w:rPr>
      </w:pPr>
    </w:p>
    <w:p w14:paraId="66AFDD4F" w14:textId="77777777" w:rsidR="00CA0E12" w:rsidRDefault="00CA0E12" w:rsidP="00CA0E12">
      <w:pPr>
        <w:ind w:left="567"/>
        <w:rPr>
          <w:noProof/>
          <w:lang w:val="fr-BE"/>
        </w:rPr>
      </w:pPr>
      <w:r>
        <w:rPr>
          <w:noProof/>
          <w:lang w:val="fr-BE"/>
        </w:rPr>
        <w:t>SE (en ce qui concerne également le traitement de la nation la plus favorisée): l’admission au barreau et l’utilisation du titre «advokat» sont soumises à une obligation de résidence dans un État membre de l’EEE ou en Suisse. Des dérogations peuvent être accordées par l’ordre des avocats de Suède. Sans préjudice de la réserve UE ci-dessus, l’admission au barreau n’est pas nécessaire pour exercer en droit national suédois. Un membre de l’ordre des avocats de Suède ne peut être employé par personne d’autre qu’un membre du barreau ou une société exerçant les activités d’un membre du barreau. Toutefois, un membre du barreau peut être employé par une société étrangère exerçant les activités d’un avocat, pour autant que la société en question soit domiciliée dans un État membre de l’Union, dans l’EEE ou en Suisse. Moyennant une dérogation accordée par le conseil d’administration de l’ordre des avocats de Suède, un membre inscrit auprès dudit ordre peut également être employé par un cabinet extra-européen.</w:t>
      </w:r>
    </w:p>
    <w:p w14:paraId="03CA11E5" w14:textId="77777777" w:rsidR="00CA0E12" w:rsidRDefault="00CA0E12" w:rsidP="00CA0E12">
      <w:pPr>
        <w:ind w:left="567"/>
        <w:rPr>
          <w:noProof/>
          <w:lang w:val="fr-BE"/>
        </w:rPr>
      </w:pPr>
    </w:p>
    <w:p w14:paraId="7A1D2AC5" w14:textId="77777777" w:rsidR="00CA0E12" w:rsidRDefault="00CA0E12" w:rsidP="00CA0E12">
      <w:pPr>
        <w:ind w:left="567"/>
        <w:rPr>
          <w:noProof/>
          <w:lang w:val="fr-BE"/>
        </w:rPr>
      </w:pPr>
      <w:r>
        <w:rPr>
          <w:noProof/>
          <w:lang w:val="fr-BE"/>
        </w:rPr>
        <w:br w:type="page"/>
        <w:t>Les membres du barreau exerçant dans le cadre d’une société ou d’une société de personnes ne peuvent avoir aucun autre objectif ni mener aucune autre activité que l’exercice de la profession d’avocat. La collaboration avec d’autres cabinets d’avocats est autorisée; toutefois, la collaboration avec des entreprises étrangères requiert l’autorisation du conseil d’administration de l’ordre des avocats de Suède. Seul un membre du barreau peut, directement ou indirectement ou par l’entremise d’une entreprise, exercer la profession d’avocat, détenir des parts dans la société ou en être un associé. Seul un membre du barreau peut être membre ou membre suppléant du conseil d’administration, directeur général adjoint, signataire autorisé ou secrétaire d’une société ou d’une société de personnes.</w:t>
      </w:r>
    </w:p>
    <w:p w14:paraId="4BFECAB1" w14:textId="77777777" w:rsidR="00CA0E12" w:rsidRDefault="00CA0E12" w:rsidP="00CA0E12">
      <w:pPr>
        <w:ind w:left="567"/>
        <w:rPr>
          <w:noProof/>
          <w:lang w:val="fr-BE"/>
        </w:rPr>
      </w:pPr>
    </w:p>
    <w:p w14:paraId="08B2BD59" w14:textId="77777777" w:rsidR="00CA0E12" w:rsidRDefault="00CA0E12" w:rsidP="00CA0E12">
      <w:pPr>
        <w:ind w:left="567"/>
        <w:rPr>
          <w:noProof/>
          <w:lang w:val="fr-BE"/>
        </w:rPr>
      </w:pPr>
      <w:r>
        <w:rPr>
          <w:noProof/>
          <w:lang w:val="fr-BE"/>
        </w:rPr>
        <w:t>SI (en ce qui concerne également le traitement de la nation la plus favorisée): la représentation rémunérée de clients devant les tribunaux est subordonnée à une présence commerciale en République de Slovénie. Un avocat étranger autorisé à exercer le droit dans un pays étranger peut fournir des services juridiques ou pratiquer le droit aux conditions prévues à l’article </w:t>
      </w:r>
      <w:r w:rsidRPr="006905F3">
        <w:rPr>
          <w:noProof/>
          <w:lang w:val="fr-BE"/>
        </w:rPr>
        <w:t>34</w:t>
      </w:r>
      <w:r>
        <w:rPr>
          <w:noProof/>
          <w:lang w:val="fr-BE"/>
        </w:rPr>
        <w:t xml:space="preserve"> </w:t>
      </w:r>
      <w:r>
        <w:rPr>
          <w:i/>
          <w:iCs/>
          <w:noProof/>
          <w:lang w:val="fr-BE"/>
        </w:rPr>
        <w:t>bis</w:t>
      </w:r>
      <w:r>
        <w:rPr>
          <w:noProof/>
          <w:lang w:val="fr-BE"/>
        </w:rPr>
        <w:t xml:space="preserve"> de la loi sur les avocats, sous réserve d’une réciprocité effective.</w:t>
      </w:r>
    </w:p>
    <w:p w14:paraId="4C16B907" w14:textId="77777777" w:rsidR="00CA0E12" w:rsidRDefault="00CA0E12" w:rsidP="00CA0E12">
      <w:pPr>
        <w:ind w:left="567"/>
        <w:rPr>
          <w:noProof/>
          <w:lang w:val="fr-BE"/>
        </w:rPr>
      </w:pPr>
    </w:p>
    <w:p w14:paraId="1EC51624" w14:textId="77777777" w:rsidR="00CA0E12" w:rsidRDefault="00CA0E12" w:rsidP="00CA0E12">
      <w:pPr>
        <w:ind w:left="567"/>
        <w:rPr>
          <w:noProof/>
          <w:lang w:val="fr-BE"/>
        </w:rPr>
      </w:pPr>
      <w:r>
        <w:rPr>
          <w:noProof/>
          <w:lang w:val="fr-BE"/>
        </w:rPr>
        <w:t>Sans préjudice de la réserve de l’UE sur des obligations non discriminatoires en matière de forme juridique, la présence commerciale pour les avocats nommés par l’ordre slovène des avocats se limite aux formes suivantes: entreprise individuelle, cabinet juridique à responsabilité limitée (société de personnes) et cabinet juridique à responsabilité illimitée (société de personnes). Les activités des cabinets juridiques sont limitées à la pratique du droit. Seuls des avocats peuvent être associés dans un cabinet juridique.</w:t>
      </w:r>
    </w:p>
    <w:p w14:paraId="09EF1954" w14:textId="77777777" w:rsidR="00CA0E12" w:rsidRDefault="00CA0E12" w:rsidP="00CA0E12">
      <w:pPr>
        <w:ind w:left="567"/>
        <w:rPr>
          <w:noProof/>
          <w:lang w:val="fr-BE"/>
        </w:rPr>
      </w:pPr>
    </w:p>
    <w:p w14:paraId="34AB7279" w14:textId="77777777" w:rsidR="00CA0E12" w:rsidRDefault="00CA0E12" w:rsidP="00CA0E12">
      <w:pPr>
        <w:ind w:left="567"/>
        <w:rPr>
          <w:noProof/>
          <w:lang w:val="fr-BE"/>
        </w:rPr>
      </w:pPr>
      <w:r>
        <w:rPr>
          <w:noProof/>
          <w:lang w:val="fr-BE"/>
        </w:rPr>
        <w:br w:type="page"/>
        <w:t>SK (en ce qui concerne également le traitement de la nation la plus favorisée): la nationalité d’un État membre de l’EEE ainsi que la résidence (présence commerciale) dans la République slovaque sont obligatoires pour la prestation de services juridiques portant sur le droit national, y compris la représentation devant les cours et tribunaux. Pour les avocats de pays tiers, une réciprocité de fait est requise.</w:t>
      </w:r>
    </w:p>
    <w:p w14:paraId="30536652" w14:textId="77777777" w:rsidR="00CA0E12" w:rsidRDefault="00CA0E12" w:rsidP="00CA0E12">
      <w:pPr>
        <w:ind w:left="567"/>
        <w:rPr>
          <w:noProof/>
          <w:lang w:val="fr-BE"/>
        </w:rPr>
      </w:pPr>
    </w:p>
    <w:p w14:paraId="0A8933E1" w14:textId="77777777" w:rsidR="00CA0E12" w:rsidRDefault="00CA0E12" w:rsidP="00CA0E12">
      <w:pPr>
        <w:ind w:left="567"/>
        <w:rPr>
          <w:noProof/>
          <w:lang w:val="fr-BE"/>
        </w:rPr>
      </w:pPr>
      <w:r>
        <w:rPr>
          <w:noProof/>
          <w:lang w:val="fr-BE"/>
        </w:rPr>
        <w:t>Mesures:</w:t>
      </w:r>
    </w:p>
    <w:p w14:paraId="4C97FB48" w14:textId="77777777" w:rsidR="00CA0E12" w:rsidRDefault="00CA0E12" w:rsidP="00CA0E12">
      <w:pPr>
        <w:ind w:left="567"/>
        <w:rPr>
          <w:noProof/>
          <w:lang w:val="fr-BE"/>
        </w:rPr>
      </w:pPr>
    </w:p>
    <w:p w14:paraId="7D8FCA00" w14:textId="77777777" w:rsidR="00CA0E12" w:rsidRDefault="00CA0E12" w:rsidP="00CA0E12">
      <w:pPr>
        <w:ind w:left="567"/>
        <w:rPr>
          <w:noProof/>
          <w:lang w:val="fr-BE"/>
        </w:rPr>
      </w:pPr>
      <w:r>
        <w:rPr>
          <w:noProof/>
          <w:lang w:val="fr-BE"/>
        </w:rPr>
        <w:t>UE: article </w:t>
      </w:r>
      <w:r w:rsidRPr="006905F3">
        <w:rPr>
          <w:noProof/>
          <w:lang w:val="fr-BE"/>
        </w:rPr>
        <w:t>120</w:t>
      </w:r>
      <w:r>
        <w:rPr>
          <w:noProof/>
          <w:lang w:val="fr-BE"/>
        </w:rPr>
        <w:t xml:space="preserve"> du règlement (UE) </w:t>
      </w:r>
      <w:r w:rsidRPr="006905F3">
        <w:rPr>
          <w:noProof/>
          <w:lang w:val="fr-BE"/>
        </w:rPr>
        <w:t>2017</w:t>
      </w:r>
      <w:r>
        <w:rPr>
          <w:noProof/>
          <w:lang w:val="fr-BE"/>
        </w:rPr>
        <w:t>/</w:t>
      </w:r>
      <w:r w:rsidRPr="006905F3">
        <w:rPr>
          <w:noProof/>
          <w:lang w:val="fr-BE"/>
        </w:rPr>
        <w:t>1001</w:t>
      </w:r>
      <w:r>
        <w:rPr>
          <w:noProof/>
          <w:lang w:val="fr-BE"/>
        </w:rPr>
        <w:t xml:space="preserve"> du Parlement européen et du Conseil</w:t>
      </w:r>
      <w:r>
        <w:rPr>
          <w:rStyle w:val="FootnoteReference"/>
          <w:noProof/>
        </w:rPr>
        <w:footnoteReference w:id="37"/>
      </w:r>
      <w:r>
        <w:rPr>
          <w:noProof/>
          <w:lang w:val="fr-BE"/>
        </w:rPr>
        <w:t>;</w:t>
      </w:r>
    </w:p>
    <w:p w14:paraId="104561D5" w14:textId="77777777" w:rsidR="00CA0E12" w:rsidRDefault="00CA0E12" w:rsidP="00CA0E12">
      <w:pPr>
        <w:ind w:left="567"/>
        <w:rPr>
          <w:noProof/>
          <w:lang w:val="fr-BE"/>
        </w:rPr>
      </w:pPr>
    </w:p>
    <w:p w14:paraId="50C6D75C" w14:textId="77777777" w:rsidR="00CA0E12" w:rsidRDefault="00CA0E12" w:rsidP="00CA0E12">
      <w:pPr>
        <w:ind w:left="567"/>
        <w:rPr>
          <w:noProof/>
          <w:lang w:val="fr-BE"/>
        </w:rPr>
      </w:pPr>
      <w:r>
        <w:rPr>
          <w:noProof/>
          <w:lang w:val="fr-BE"/>
        </w:rPr>
        <w:t>article </w:t>
      </w:r>
      <w:r w:rsidRPr="006905F3">
        <w:rPr>
          <w:noProof/>
          <w:lang w:val="fr-BE"/>
        </w:rPr>
        <w:t>78</w:t>
      </w:r>
      <w:r>
        <w:rPr>
          <w:noProof/>
          <w:lang w:val="fr-BE"/>
        </w:rPr>
        <w:t xml:space="preserve"> du règlement (CE) n</w:t>
      </w:r>
      <w:r>
        <w:rPr>
          <w:noProof/>
          <w:vertAlign w:val="superscript"/>
          <w:lang w:val="fr-BE"/>
        </w:rPr>
        <w:t>o</w:t>
      </w:r>
      <w:r>
        <w:rPr>
          <w:noProof/>
          <w:lang w:val="fr-BE"/>
        </w:rPr>
        <w:t> </w:t>
      </w:r>
      <w:r w:rsidRPr="006905F3">
        <w:rPr>
          <w:noProof/>
          <w:lang w:val="fr-BE"/>
        </w:rPr>
        <w:t>6</w:t>
      </w:r>
      <w:r>
        <w:rPr>
          <w:noProof/>
          <w:lang w:val="fr-BE"/>
        </w:rPr>
        <w:t>/</w:t>
      </w:r>
      <w:r w:rsidRPr="006905F3">
        <w:rPr>
          <w:noProof/>
          <w:lang w:val="fr-BE"/>
        </w:rPr>
        <w:t>2002</w:t>
      </w:r>
      <w:r>
        <w:rPr>
          <w:noProof/>
          <w:lang w:val="fr-BE"/>
        </w:rPr>
        <w:t xml:space="preserve"> du Conseil du </w:t>
      </w:r>
      <w:r w:rsidRPr="006905F3">
        <w:rPr>
          <w:noProof/>
          <w:lang w:val="fr-BE"/>
        </w:rPr>
        <w:t>12</w:t>
      </w:r>
      <w:r>
        <w:rPr>
          <w:noProof/>
          <w:lang w:val="fr-BE"/>
        </w:rPr>
        <w:t> décembre </w:t>
      </w:r>
      <w:r w:rsidRPr="006905F3">
        <w:rPr>
          <w:noProof/>
          <w:lang w:val="fr-BE"/>
        </w:rPr>
        <w:t>2001</w:t>
      </w:r>
      <w:r>
        <w:rPr>
          <w:rStyle w:val="FootnoteReference"/>
          <w:noProof/>
        </w:rPr>
        <w:footnoteReference w:id="38"/>
      </w:r>
      <w:r>
        <w:rPr>
          <w:noProof/>
          <w:lang w:val="fr-BE"/>
        </w:rPr>
        <w:t>.</w:t>
      </w:r>
    </w:p>
    <w:p w14:paraId="7740B9FD" w14:textId="77777777" w:rsidR="00CA0E12" w:rsidRDefault="00CA0E12" w:rsidP="00CA0E12">
      <w:pPr>
        <w:ind w:left="567"/>
        <w:rPr>
          <w:noProof/>
          <w:lang w:val="fr-BE"/>
        </w:rPr>
      </w:pPr>
    </w:p>
    <w:p w14:paraId="092C0963" w14:textId="77777777" w:rsidR="00CA0E12" w:rsidRDefault="00CA0E12" w:rsidP="00CA0E12">
      <w:pPr>
        <w:ind w:left="567"/>
        <w:rPr>
          <w:noProof/>
          <w:lang w:val="fr-BE"/>
        </w:rPr>
      </w:pPr>
      <w:r>
        <w:rPr>
          <w:noProof/>
          <w:lang w:val="fr-BE"/>
        </w:rPr>
        <w:t>AT: Rechtsanwaltsordnung (loi sur les avocats) – RAO, RGBl. Nr. </w:t>
      </w:r>
      <w:r w:rsidRPr="006905F3">
        <w:rPr>
          <w:noProof/>
          <w:lang w:val="fr-BE"/>
        </w:rPr>
        <w:t>96</w:t>
      </w:r>
      <w:r>
        <w:rPr>
          <w:noProof/>
          <w:lang w:val="fr-BE"/>
        </w:rPr>
        <w:t>/</w:t>
      </w:r>
      <w:r w:rsidRPr="006905F3">
        <w:rPr>
          <w:noProof/>
          <w:lang w:val="fr-BE"/>
        </w:rPr>
        <w:t>1868</w:t>
      </w:r>
      <w:r>
        <w:rPr>
          <w:noProof/>
          <w:lang w:val="fr-BE"/>
        </w:rPr>
        <w:t>, articles </w:t>
      </w:r>
      <w:r w:rsidRPr="006905F3">
        <w:rPr>
          <w:noProof/>
          <w:lang w:val="fr-BE"/>
        </w:rPr>
        <w:t>1</w:t>
      </w:r>
      <w:r>
        <w:rPr>
          <w:noProof/>
          <w:lang w:val="fr-BE"/>
        </w:rPr>
        <w:t xml:space="preserve"> et </w:t>
      </w:r>
      <w:r w:rsidRPr="006905F3">
        <w:rPr>
          <w:noProof/>
          <w:lang w:val="fr-BE"/>
        </w:rPr>
        <w:t>21</w:t>
      </w:r>
      <w:r>
        <w:rPr>
          <w:noProof/>
          <w:lang w:val="fr-BE"/>
        </w:rPr>
        <w:t>c.; Rechtsanwaltsgesetz – EIRAG, BGBl. Nr. </w:t>
      </w:r>
      <w:r w:rsidRPr="006905F3">
        <w:rPr>
          <w:noProof/>
          <w:lang w:val="fr-BE"/>
        </w:rPr>
        <w:t>27</w:t>
      </w:r>
      <w:r>
        <w:rPr>
          <w:noProof/>
          <w:lang w:val="fr-BE"/>
        </w:rPr>
        <w:t>/</w:t>
      </w:r>
      <w:r w:rsidRPr="006905F3">
        <w:rPr>
          <w:noProof/>
          <w:lang w:val="fr-BE"/>
        </w:rPr>
        <w:t>2000</w:t>
      </w:r>
      <w:r>
        <w:rPr>
          <w:noProof/>
          <w:lang w:val="fr-BE"/>
        </w:rPr>
        <w:t xml:space="preserve"> telle que modifiée; § </w:t>
      </w:r>
      <w:r w:rsidRPr="006905F3">
        <w:rPr>
          <w:noProof/>
          <w:lang w:val="fr-BE"/>
        </w:rPr>
        <w:t>41</w:t>
      </w:r>
      <w:r>
        <w:rPr>
          <w:noProof/>
          <w:lang w:val="fr-BE"/>
        </w:rPr>
        <w:t xml:space="preserve"> EIRAG</w:t>
      </w:r>
    </w:p>
    <w:p w14:paraId="7970D2C9" w14:textId="77777777" w:rsidR="00CA0E12" w:rsidRDefault="00CA0E12" w:rsidP="00CA0E12">
      <w:pPr>
        <w:ind w:left="567"/>
        <w:rPr>
          <w:noProof/>
          <w:lang w:val="fr-BE"/>
        </w:rPr>
      </w:pPr>
    </w:p>
    <w:p w14:paraId="78534F38" w14:textId="77777777" w:rsidR="00CA0E12" w:rsidRDefault="00CA0E12" w:rsidP="00CA0E12">
      <w:pPr>
        <w:ind w:left="567"/>
        <w:rPr>
          <w:noProof/>
          <w:lang w:val="fr-BE"/>
        </w:rPr>
      </w:pPr>
      <w:r>
        <w:rPr>
          <w:noProof/>
          <w:lang w:val="fr-BE"/>
        </w:rPr>
        <w:t>BE: code judiciaire belge (articles </w:t>
      </w:r>
      <w:r w:rsidRPr="006905F3">
        <w:rPr>
          <w:noProof/>
          <w:lang w:val="fr-BE"/>
        </w:rPr>
        <w:t>428</w:t>
      </w:r>
      <w:r>
        <w:rPr>
          <w:noProof/>
          <w:lang w:val="fr-BE"/>
        </w:rPr>
        <w:t xml:space="preserve"> à </w:t>
      </w:r>
      <w:r w:rsidRPr="006905F3">
        <w:rPr>
          <w:noProof/>
          <w:lang w:val="fr-BE"/>
        </w:rPr>
        <w:t>508</w:t>
      </w:r>
      <w:r>
        <w:rPr>
          <w:noProof/>
          <w:lang w:val="fr-BE"/>
        </w:rPr>
        <w:t xml:space="preserve">); arrêté royal du </w:t>
      </w:r>
      <w:r w:rsidRPr="006905F3">
        <w:rPr>
          <w:noProof/>
          <w:lang w:val="fr-BE"/>
        </w:rPr>
        <w:t>24</w:t>
      </w:r>
      <w:r>
        <w:rPr>
          <w:noProof/>
          <w:lang w:val="fr-BE"/>
        </w:rPr>
        <w:t> août </w:t>
      </w:r>
      <w:r w:rsidRPr="006905F3">
        <w:rPr>
          <w:noProof/>
          <w:lang w:val="fr-BE"/>
        </w:rPr>
        <w:t>1970</w:t>
      </w:r>
      <w:r>
        <w:rPr>
          <w:noProof/>
          <w:lang w:val="fr-BE"/>
        </w:rPr>
        <w:t>.</w:t>
      </w:r>
    </w:p>
    <w:p w14:paraId="2F130E42" w14:textId="77777777" w:rsidR="00CA0E12" w:rsidRDefault="00CA0E12" w:rsidP="00CA0E12">
      <w:pPr>
        <w:ind w:left="567"/>
        <w:rPr>
          <w:noProof/>
          <w:lang w:val="fr-BE"/>
        </w:rPr>
      </w:pPr>
    </w:p>
    <w:p w14:paraId="0916B7A5" w14:textId="77777777" w:rsidR="00CA0E12" w:rsidRDefault="00CA0E12" w:rsidP="00CA0E12">
      <w:pPr>
        <w:ind w:left="567"/>
        <w:rPr>
          <w:noProof/>
          <w:lang w:val="fr-BE"/>
        </w:rPr>
      </w:pPr>
      <w:r>
        <w:rPr>
          <w:noProof/>
          <w:lang w:val="fr-BE"/>
        </w:rPr>
        <w:t>BG: loi sur les avocats; loi sur la médiation et loi sur les notaires et l’activité notariale.</w:t>
      </w:r>
    </w:p>
    <w:p w14:paraId="478FFB39" w14:textId="77777777" w:rsidR="00CA0E12" w:rsidRDefault="00CA0E12" w:rsidP="00CA0E12">
      <w:pPr>
        <w:ind w:left="567"/>
        <w:rPr>
          <w:noProof/>
          <w:lang w:val="fr-BE"/>
        </w:rPr>
      </w:pPr>
    </w:p>
    <w:p w14:paraId="79A5A214" w14:textId="77777777" w:rsidR="00CA0E12" w:rsidRDefault="00CA0E12" w:rsidP="00CA0E12">
      <w:pPr>
        <w:ind w:left="567"/>
        <w:rPr>
          <w:noProof/>
          <w:lang w:val="fr-BE"/>
        </w:rPr>
      </w:pPr>
      <w:r>
        <w:rPr>
          <w:noProof/>
          <w:lang w:val="fr-BE"/>
        </w:rPr>
        <w:t xml:space="preserve">CY: loi sur les avocats (chapitre </w:t>
      </w:r>
      <w:r w:rsidRPr="006905F3">
        <w:rPr>
          <w:noProof/>
          <w:lang w:val="fr-BE"/>
        </w:rPr>
        <w:t>2</w:t>
      </w:r>
      <w:r>
        <w:rPr>
          <w:noProof/>
          <w:lang w:val="fr-BE"/>
        </w:rPr>
        <w:t>), telle qu’elle a été modifiée.</w:t>
      </w:r>
    </w:p>
    <w:p w14:paraId="6247DA71" w14:textId="77777777" w:rsidR="00CA0E12" w:rsidRDefault="00CA0E12" w:rsidP="00CA0E12">
      <w:pPr>
        <w:ind w:left="567"/>
        <w:rPr>
          <w:noProof/>
          <w:lang w:val="fr-BE"/>
        </w:rPr>
      </w:pPr>
    </w:p>
    <w:p w14:paraId="79940095" w14:textId="77777777" w:rsidR="00CA0E12" w:rsidRDefault="00CA0E12" w:rsidP="00CA0E12">
      <w:pPr>
        <w:ind w:left="567"/>
        <w:rPr>
          <w:noProof/>
          <w:lang w:val="fr-BE"/>
        </w:rPr>
      </w:pPr>
      <w:r>
        <w:rPr>
          <w:noProof/>
          <w:lang w:val="fr-BE"/>
        </w:rPr>
        <w:t>CZ: loi n</w:t>
      </w:r>
      <w:r>
        <w:rPr>
          <w:noProof/>
          <w:vertAlign w:val="superscript"/>
          <w:lang w:val="fr-BE"/>
        </w:rPr>
        <w:t>o</w:t>
      </w:r>
      <w:r>
        <w:rPr>
          <w:noProof/>
          <w:lang w:val="fr-BE"/>
        </w:rPr>
        <w:t> </w:t>
      </w:r>
      <w:r w:rsidRPr="006905F3">
        <w:rPr>
          <w:noProof/>
          <w:lang w:val="fr-BE"/>
        </w:rPr>
        <w:t>85</w:t>
      </w:r>
      <w:r>
        <w:rPr>
          <w:noProof/>
          <w:lang w:val="fr-BE"/>
        </w:rPr>
        <w:t>/</w:t>
      </w:r>
      <w:r w:rsidRPr="006905F3">
        <w:rPr>
          <w:noProof/>
          <w:lang w:val="fr-BE"/>
        </w:rPr>
        <w:t>1996</w:t>
      </w:r>
      <w:r>
        <w:rPr>
          <w:noProof/>
          <w:lang w:val="fr-BE"/>
        </w:rPr>
        <w:t xml:space="preserve"> Rec., loi sur les professions d’avocat et d’avoué.</w:t>
      </w:r>
    </w:p>
    <w:p w14:paraId="3DE744AC" w14:textId="77777777" w:rsidR="00CA0E12" w:rsidRDefault="00CA0E12" w:rsidP="00CA0E12">
      <w:pPr>
        <w:ind w:left="567"/>
        <w:rPr>
          <w:noProof/>
          <w:lang w:val="fr-BE"/>
        </w:rPr>
      </w:pPr>
    </w:p>
    <w:p w14:paraId="6C424DBA" w14:textId="77777777" w:rsidR="00CA0E12" w:rsidRDefault="00CA0E12" w:rsidP="00CA0E12">
      <w:pPr>
        <w:ind w:left="567"/>
        <w:rPr>
          <w:noProof/>
          <w:lang w:val="fr-BE"/>
        </w:rPr>
      </w:pPr>
      <w:r>
        <w:rPr>
          <w:noProof/>
          <w:lang w:val="fr-BE"/>
        </w:rPr>
        <w:br w:type="page"/>
        <w:t>DE: Bundesrechtsanwaltsordnung (BRAO, règlement fédéral sur la profession d’avocat);</w:t>
      </w:r>
    </w:p>
    <w:p w14:paraId="46ACD134" w14:textId="77777777" w:rsidR="00CA0E12" w:rsidRDefault="00CA0E12" w:rsidP="00CA0E12">
      <w:pPr>
        <w:ind w:left="567"/>
        <w:rPr>
          <w:noProof/>
          <w:lang w:val="fr-BE"/>
        </w:rPr>
      </w:pPr>
    </w:p>
    <w:p w14:paraId="6EE2A2D0" w14:textId="77777777" w:rsidR="00CA0E12" w:rsidRDefault="00CA0E12" w:rsidP="00CA0E12">
      <w:pPr>
        <w:ind w:left="567"/>
        <w:rPr>
          <w:noProof/>
          <w:lang w:val="fr-BE"/>
        </w:rPr>
      </w:pPr>
      <w:r>
        <w:rPr>
          <w:noProof/>
          <w:lang w:val="fr-BE"/>
        </w:rPr>
        <w:t>Gesetz über die Tätigkeit europäischer Rechtsanwälte in Deutschland (EuRAG) et</w:t>
      </w:r>
    </w:p>
    <w:p w14:paraId="078CE71F" w14:textId="77777777" w:rsidR="00CA0E12" w:rsidRDefault="00CA0E12" w:rsidP="00CA0E12">
      <w:pPr>
        <w:ind w:left="567"/>
        <w:rPr>
          <w:noProof/>
          <w:lang w:val="fr-BE"/>
        </w:rPr>
      </w:pPr>
    </w:p>
    <w:p w14:paraId="438B56EB" w14:textId="77777777" w:rsidR="00CA0E12" w:rsidRDefault="00CA0E12" w:rsidP="00CA0E12">
      <w:pPr>
        <w:ind w:left="567"/>
        <w:rPr>
          <w:noProof/>
          <w:lang w:val="fr-BE"/>
        </w:rPr>
      </w:pPr>
      <w:r>
        <w:rPr>
          <w:noProof/>
          <w:lang w:val="fr-BE"/>
        </w:rPr>
        <w:t>Rechtsdienstleistungsgesetz (RDG), article </w:t>
      </w:r>
      <w:r w:rsidRPr="006905F3">
        <w:rPr>
          <w:noProof/>
          <w:lang w:val="fr-BE"/>
        </w:rPr>
        <w:t>10</w:t>
      </w:r>
      <w:r>
        <w:rPr>
          <w:noProof/>
          <w:lang w:val="fr-BE"/>
        </w:rPr>
        <w:t>.</w:t>
      </w:r>
    </w:p>
    <w:p w14:paraId="53925A39" w14:textId="77777777" w:rsidR="00CA0E12" w:rsidRDefault="00CA0E12" w:rsidP="00CA0E12">
      <w:pPr>
        <w:ind w:left="567"/>
        <w:rPr>
          <w:noProof/>
          <w:lang w:val="fr-BE"/>
        </w:rPr>
      </w:pPr>
    </w:p>
    <w:p w14:paraId="309C2948" w14:textId="77777777" w:rsidR="00CA0E12" w:rsidRDefault="00CA0E12" w:rsidP="00CA0E12">
      <w:pPr>
        <w:ind w:left="567"/>
        <w:rPr>
          <w:noProof/>
          <w:lang w:val="fr-BE"/>
        </w:rPr>
      </w:pPr>
      <w:r>
        <w:rPr>
          <w:noProof/>
          <w:lang w:val="fr-BE"/>
        </w:rPr>
        <w:t>DK: retsplejeloven (loi sur l’administration de la justice), chapitres </w:t>
      </w:r>
      <w:r w:rsidRPr="006905F3">
        <w:rPr>
          <w:noProof/>
          <w:lang w:val="fr-BE"/>
        </w:rPr>
        <w:t>12</w:t>
      </w:r>
      <w:r>
        <w:rPr>
          <w:noProof/>
          <w:lang w:val="fr-BE"/>
        </w:rPr>
        <w:t xml:space="preserve"> et </w:t>
      </w:r>
      <w:r w:rsidRPr="006905F3">
        <w:rPr>
          <w:noProof/>
          <w:lang w:val="fr-BE"/>
        </w:rPr>
        <w:t>13</w:t>
      </w:r>
      <w:r>
        <w:rPr>
          <w:noProof/>
          <w:lang w:val="fr-BE"/>
        </w:rPr>
        <w:t xml:space="preserve"> (loi consolidée n</w:t>
      </w:r>
      <w:r>
        <w:rPr>
          <w:noProof/>
          <w:vertAlign w:val="superscript"/>
          <w:lang w:val="fr-BE"/>
        </w:rPr>
        <w:t>o</w:t>
      </w:r>
      <w:r>
        <w:rPr>
          <w:noProof/>
          <w:lang w:val="fr-BE"/>
        </w:rPr>
        <w:t> </w:t>
      </w:r>
      <w:r w:rsidRPr="006905F3">
        <w:rPr>
          <w:noProof/>
          <w:lang w:val="fr-BE"/>
        </w:rPr>
        <w:t>1284</w:t>
      </w:r>
      <w:r>
        <w:rPr>
          <w:noProof/>
          <w:lang w:val="fr-BE"/>
        </w:rPr>
        <w:t xml:space="preserve"> du </w:t>
      </w:r>
      <w:r w:rsidRPr="006905F3">
        <w:rPr>
          <w:noProof/>
          <w:lang w:val="fr-BE"/>
        </w:rPr>
        <w:t>14</w:t>
      </w:r>
      <w:r>
        <w:rPr>
          <w:noProof/>
          <w:lang w:val="fr-BE"/>
        </w:rPr>
        <w:t> novembre </w:t>
      </w:r>
      <w:r w:rsidRPr="006905F3">
        <w:rPr>
          <w:noProof/>
          <w:lang w:val="fr-BE"/>
        </w:rPr>
        <w:t>2018</w:t>
      </w:r>
      <w:r>
        <w:rPr>
          <w:noProof/>
          <w:lang w:val="fr-BE"/>
        </w:rPr>
        <w:t>).</w:t>
      </w:r>
    </w:p>
    <w:p w14:paraId="71E86A32" w14:textId="77777777" w:rsidR="00CA0E12" w:rsidRDefault="00CA0E12" w:rsidP="00CA0E12">
      <w:pPr>
        <w:ind w:left="567"/>
        <w:rPr>
          <w:noProof/>
          <w:lang w:val="fr-BE"/>
        </w:rPr>
      </w:pPr>
    </w:p>
    <w:p w14:paraId="7C3F0575" w14:textId="77777777" w:rsidR="00CA0E12" w:rsidRDefault="00CA0E12" w:rsidP="00CA0E12">
      <w:pPr>
        <w:ind w:left="567"/>
        <w:rPr>
          <w:noProof/>
          <w:lang w:val="fr-BE"/>
        </w:rPr>
      </w:pPr>
      <w:r>
        <w:rPr>
          <w:noProof/>
          <w:lang w:val="fr-BE"/>
        </w:rPr>
        <w:t>EE: advokatuuriseadus (loi sur le barreau);</w:t>
      </w:r>
    </w:p>
    <w:p w14:paraId="18C15F1B" w14:textId="77777777" w:rsidR="00CA0E12" w:rsidRDefault="00CA0E12" w:rsidP="00CA0E12">
      <w:pPr>
        <w:ind w:left="567"/>
        <w:rPr>
          <w:noProof/>
          <w:lang w:val="fr-BE"/>
        </w:rPr>
      </w:pPr>
    </w:p>
    <w:p w14:paraId="4D6A3D30" w14:textId="77777777" w:rsidR="00CA0E12" w:rsidRDefault="00CA0E12" w:rsidP="00CA0E12">
      <w:pPr>
        <w:ind w:left="567"/>
        <w:rPr>
          <w:noProof/>
          <w:lang w:val="fr-BE"/>
        </w:rPr>
      </w:pPr>
      <w:r>
        <w:rPr>
          <w:noProof/>
          <w:lang w:val="fr-BE"/>
        </w:rPr>
        <w:t>tsiviilkohtumenetluse seadustik (code de procédure civile);</w:t>
      </w:r>
    </w:p>
    <w:p w14:paraId="7FBA44FB" w14:textId="77777777" w:rsidR="00CA0E12" w:rsidRDefault="00CA0E12" w:rsidP="00CA0E12">
      <w:pPr>
        <w:ind w:left="567"/>
        <w:rPr>
          <w:noProof/>
          <w:lang w:val="fr-BE"/>
        </w:rPr>
      </w:pPr>
    </w:p>
    <w:p w14:paraId="27F55CA0" w14:textId="77777777" w:rsidR="00CA0E12" w:rsidRDefault="00CA0E12" w:rsidP="00CA0E12">
      <w:pPr>
        <w:ind w:left="567"/>
        <w:rPr>
          <w:noProof/>
          <w:lang w:val="fr-BE"/>
        </w:rPr>
      </w:pPr>
      <w:r>
        <w:rPr>
          <w:noProof/>
          <w:lang w:val="fr-BE"/>
        </w:rPr>
        <w:t>halduskohtumenetluse seadustik (code de procédure administrative);</w:t>
      </w:r>
    </w:p>
    <w:p w14:paraId="0AEF4151" w14:textId="77777777" w:rsidR="00CA0E12" w:rsidRDefault="00CA0E12" w:rsidP="00CA0E12">
      <w:pPr>
        <w:ind w:left="567"/>
        <w:rPr>
          <w:noProof/>
          <w:lang w:val="fr-BE"/>
        </w:rPr>
      </w:pPr>
    </w:p>
    <w:p w14:paraId="17A97614" w14:textId="77777777" w:rsidR="00CA0E12" w:rsidRDefault="00CA0E12" w:rsidP="00CA0E12">
      <w:pPr>
        <w:ind w:left="567"/>
        <w:rPr>
          <w:noProof/>
          <w:lang w:val="fr-BE"/>
        </w:rPr>
      </w:pPr>
      <w:r>
        <w:rPr>
          <w:noProof/>
          <w:lang w:val="fr-BE"/>
        </w:rPr>
        <w:t>kriminaalmenetluse seadustik (code de procédure pénale) et</w:t>
      </w:r>
    </w:p>
    <w:p w14:paraId="5B2392D7" w14:textId="77777777" w:rsidR="00CA0E12" w:rsidRDefault="00CA0E12" w:rsidP="00CA0E12">
      <w:pPr>
        <w:ind w:left="567"/>
        <w:rPr>
          <w:noProof/>
          <w:lang w:val="fr-BE"/>
        </w:rPr>
      </w:pPr>
    </w:p>
    <w:p w14:paraId="7EC51712" w14:textId="77777777" w:rsidR="00CA0E12" w:rsidRDefault="00CA0E12" w:rsidP="00CA0E12">
      <w:pPr>
        <w:ind w:left="567"/>
        <w:rPr>
          <w:noProof/>
          <w:lang w:val="fr-BE"/>
        </w:rPr>
      </w:pPr>
      <w:r>
        <w:rPr>
          <w:noProof/>
          <w:lang w:val="fr-BE"/>
        </w:rPr>
        <w:t>väiäirteomenetluse seadustik (code de procédure relative aux délits).</w:t>
      </w:r>
    </w:p>
    <w:p w14:paraId="6A130CFD" w14:textId="77777777" w:rsidR="00CA0E12" w:rsidRDefault="00CA0E12" w:rsidP="00CA0E12">
      <w:pPr>
        <w:ind w:left="567"/>
        <w:rPr>
          <w:noProof/>
          <w:lang w:val="fr-BE"/>
        </w:rPr>
      </w:pPr>
    </w:p>
    <w:p w14:paraId="77E6450F" w14:textId="77777777" w:rsidR="00CA0E12" w:rsidRDefault="00CA0E12" w:rsidP="00CA0E12">
      <w:pPr>
        <w:ind w:left="567"/>
        <w:rPr>
          <w:noProof/>
          <w:lang w:val="fr-BE"/>
        </w:rPr>
      </w:pPr>
      <w:r>
        <w:rPr>
          <w:noProof/>
          <w:lang w:val="fr-BE"/>
        </w:rPr>
        <w:t>EL: nouvelle loi régissant la profession d’avocat n</w:t>
      </w:r>
      <w:r>
        <w:rPr>
          <w:noProof/>
          <w:vertAlign w:val="superscript"/>
          <w:lang w:val="fr-BE"/>
        </w:rPr>
        <w:t>o</w:t>
      </w:r>
      <w:r>
        <w:rPr>
          <w:noProof/>
          <w:lang w:val="fr-BE"/>
        </w:rPr>
        <w:t> </w:t>
      </w:r>
      <w:r w:rsidRPr="006905F3">
        <w:rPr>
          <w:noProof/>
          <w:lang w:val="fr-BE"/>
        </w:rPr>
        <w:t>4194</w:t>
      </w:r>
      <w:r>
        <w:rPr>
          <w:noProof/>
          <w:lang w:val="fr-BE"/>
        </w:rPr>
        <w:t>/</w:t>
      </w:r>
      <w:r w:rsidRPr="006905F3">
        <w:rPr>
          <w:noProof/>
          <w:lang w:val="fr-BE"/>
        </w:rPr>
        <w:t>2013</w:t>
      </w:r>
      <w:r>
        <w:rPr>
          <w:noProof/>
          <w:lang w:val="fr-BE"/>
        </w:rPr>
        <w:t>.</w:t>
      </w:r>
    </w:p>
    <w:p w14:paraId="57F45A04" w14:textId="77777777" w:rsidR="00CA0E12" w:rsidRDefault="00CA0E12" w:rsidP="00CA0E12">
      <w:pPr>
        <w:ind w:left="567"/>
        <w:rPr>
          <w:noProof/>
          <w:lang w:val="fr-BE"/>
        </w:rPr>
      </w:pPr>
    </w:p>
    <w:p w14:paraId="542E382C" w14:textId="77777777" w:rsidR="00CA0E12" w:rsidRDefault="00CA0E12" w:rsidP="00CA0E12">
      <w:pPr>
        <w:ind w:left="567"/>
        <w:rPr>
          <w:noProof/>
          <w:lang w:val="fr-BE"/>
        </w:rPr>
      </w:pPr>
      <w:r>
        <w:rPr>
          <w:noProof/>
          <w:lang w:val="fr-BE"/>
        </w:rPr>
        <w:t>ES: real decreto </w:t>
      </w:r>
      <w:r w:rsidRPr="006905F3">
        <w:rPr>
          <w:noProof/>
          <w:lang w:val="fr-BE"/>
        </w:rPr>
        <w:t>135</w:t>
      </w:r>
      <w:r>
        <w:rPr>
          <w:noProof/>
          <w:lang w:val="fr-BE"/>
        </w:rPr>
        <w:t>/</w:t>
      </w:r>
      <w:r w:rsidRPr="006905F3">
        <w:rPr>
          <w:noProof/>
          <w:lang w:val="fr-BE"/>
        </w:rPr>
        <w:t>2021</w:t>
      </w:r>
      <w:r>
        <w:rPr>
          <w:noProof/>
          <w:lang w:val="fr-BE"/>
        </w:rPr>
        <w:t xml:space="preserve">, de </w:t>
      </w:r>
      <w:r w:rsidRPr="006905F3">
        <w:rPr>
          <w:noProof/>
          <w:lang w:val="fr-BE"/>
        </w:rPr>
        <w:t>2</w:t>
      </w:r>
      <w:r>
        <w:rPr>
          <w:noProof/>
          <w:lang w:val="fr-BE"/>
        </w:rPr>
        <w:t> de marzo, por el que se aprueba el Estatuto General de la Abogacía Española, article </w:t>
      </w:r>
      <w:r w:rsidRPr="006905F3">
        <w:rPr>
          <w:noProof/>
          <w:lang w:val="fr-BE"/>
        </w:rPr>
        <w:t>9</w:t>
      </w:r>
      <w:r>
        <w:rPr>
          <w:noProof/>
          <w:lang w:val="fr-BE"/>
        </w:rPr>
        <w:t>.</w:t>
      </w:r>
      <w:r w:rsidRPr="006905F3">
        <w:rPr>
          <w:noProof/>
          <w:lang w:val="fr-BE"/>
        </w:rPr>
        <w:t>1</w:t>
      </w:r>
      <w:r>
        <w:rPr>
          <w:noProof/>
          <w:lang w:val="fr-BE"/>
        </w:rPr>
        <w:t>.a.</w:t>
      </w:r>
    </w:p>
    <w:p w14:paraId="0C2DDF55" w14:textId="77777777" w:rsidR="00CA0E12" w:rsidRDefault="00CA0E12" w:rsidP="00CA0E12">
      <w:pPr>
        <w:ind w:left="567"/>
        <w:rPr>
          <w:noProof/>
          <w:lang w:val="fr-BE"/>
        </w:rPr>
      </w:pPr>
    </w:p>
    <w:p w14:paraId="56DD7035" w14:textId="77777777" w:rsidR="00CA0E12" w:rsidRDefault="00CA0E12" w:rsidP="00CA0E12">
      <w:pPr>
        <w:ind w:left="567"/>
        <w:rPr>
          <w:noProof/>
          <w:lang w:val="fr-BE"/>
        </w:rPr>
      </w:pPr>
      <w:r>
        <w:rPr>
          <w:noProof/>
          <w:lang w:val="fr-BE"/>
        </w:rPr>
        <w:br w:type="page"/>
        <w:t>FI: Laki asianajajista (loi sur la profession d’avocat) (</w:t>
      </w:r>
      <w:r w:rsidRPr="006905F3">
        <w:rPr>
          <w:noProof/>
          <w:lang w:val="fr-BE"/>
        </w:rPr>
        <w:t>496</w:t>
      </w:r>
      <w:r>
        <w:rPr>
          <w:noProof/>
          <w:lang w:val="fr-BE"/>
        </w:rPr>
        <w:t>/</w:t>
      </w:r>
      <w:r w:rsidRPr="006905F3">
        <w:rPr>
          <w:noProof/>
          <w:lang w:val="fr-BE"/>
        </w:rPr>
        <w:t>1958</w:t>
      </w:r>
      <w:r>
        <w:rPr>
          <w:noProof/>
          <w:lang w:val="fr-BE"/>
        </w:rPr>
        <w:t>), § </w:t>
      </w:r>
      <w:r w:rsidRPr="006905F3">
        <w:rPr>
          <w:noProof/>
          <w:lang w:val="fr-BE"/>
        </w:rPr>
        <w:t>1</w:t>
      </w:r>
      <w:r>
        <w:rPr>
          <w:noProof/>
          <w:lang w:val="fr-BE"/>
        </w:rPr>
        <w:t xml:space="preserve"> et </w:t>
      </w:r>
      <w:r w:rsidRPr="006905F3">
        <w:rPr>
          <w:noProof/>
          <w:lang w:val="fr-BE"/>
        </w:rPr>
        <w:t>3</w:t>
      </w:r>
      <w:r>
        <w:rPr>
          <w:noProof/>
          <w:lang w:val="fr-BE"/>
        </w:rPr>
        <w:t xml:space="preserve"> Oikeudenkäymiskaari (</w:t>
      </w:r>
      <w:r w:rsidRPr="006905F3">
        <w:rPr>
          <w:noProof/>
          <w:lang w:val="fr-BE"/>
        </w:rPr>
        <w:t>4</w:t>
      </w:r>
      <w:r>
        <w:rPr>
          <w:noProof/>
          <w:lang w:val="fr-BE"/>
        </w:rPr>
        <w:t>/</w:t>
      </w:r>
      <w:r w:rsidRPr="006905F3">
        <w:rPr>
          <w:noProof/>
          <w:lang w:val="fr-BE"/>
        </w:rPr>
        <w:t>1734</w:t>
      </w:r>
      <w:r>
        <w:rPr>
          <w:noProof/>
          <w:lang w:val="fr-BE"/>
        </w:rPr>
        <w:t>) (code de procédure judiciaire)</w:t>
      </w:r>
    </w:p>
    <w:p w14:paraId="0826812A" w14:textId="77777777" w:rsidR="00CA0E12" w:rsidRDefault="00CA0E12" w:rsidP="00CA0E12">
      <w:pPr>
        <w:ind w:left="567"/>
        <w:rPr>
          <w:noProof/>
          <w:lang w:val="fr-BE"/>
        </w:rPr>
      </w:pPr>
    </w:p>
    <w:p w14:paraId="4835EEEA" w14:textId="77777777" w:rsidR="00CA0E12" w:rsidRDefault="00CA0E12" w:rsidP="00CA0E12">
      <w:pPr>
        <w:ind w:left="567"/>
        <w:rPr>
          <w:noProof/>
          <w:lang w:val="fr-BE"/>
        </w:rPr>
      </w:pPr>
      <w:r>
        <w:rPr>
          <w:noProof/>
          <w:lang w:val="fr-BE"/>
        </w:rPr>
        <w:t>FR: loi </w:t>
      </w:r>
      <w:r w:rsidRPr="006905F3">
        <w:rPr>
          <w:noProof/>
          <w:lang w:val="fr-BE"/>
        </w:rPr>
        <w:t>71</w:t>
      </w:r>
      <w:r>
        <w:rPr>
          <w:noProof/>
          <w:lang w:val="fr-BE"/>
        </w:rPr>
        <w:t>-</w:t>
      </w:r>
      <w:r w:rsidRPr="006905F3">
        <w:rPr>
          <w:noProof/>
          <w:lang w:val="fr-BE"/>
        </w:rPr>
        <w:t>1130</w:t>
      </w:r>
      <w:r>
        <w:rPr>
          <w:noProof/>
          <w:lang w:val="fr-BE"/>
        </w:rPr>
        <w:t xml:space="preserve"> du </w:t>
      </w:r>
      <w:r w:rsidRPr="006905F3">
        <w:rPr>
          <w:noProof/>
          <w:lang w:val="fr-BE"/>
        </w:rPr>
        <w:t>31</w:t>
      </w:r>
      <w:r>
        <w:rPr>
          <w:noProof/>
          <w:lang w:val="fr-BE"/>
        </w:rPr>
        <w:t> décembre </w:t>
      </w:r>
      <w:r w:rsidRPr="006905F3">
        <w:rPr>
          <w:noProof/>
          <w:lang w:val="fr-BE"/>
        </w:rPr>
        <w:t>1971</w:t>
      </w:r>
      <w:r>
        <w:rPr>
          <w:noProof/>
          <w:lang w:val="fr-BE"/>
        </w:rPr>
        <w:t>, loi </w:t>
      </w:r>
      <w:r w:rsidRPr="006905F3">
        <w:rPr>
          <w:noProof/>
          <w:lang w:val="fr-BE"/>
        </w:rPr>
        <w:t>90</w:t>
      </w:r>
      <w:r>
        <w:rPr>
          <w:noProof/>
          <w:lang w:val="fr-BE"/>
        </w:rPr>
        <w:t>-</w:t>
      </w:r>
      <w:r w:rsidRPr="006905F3">
        <w:rPr>
          <w:noProof/>
          <w:lang w:val="fr-BE"/>
        </w:rPr>
        <w:t>1259</w:t>
      </w:r>
      <w:r>
        <w:rPr>
          <w:noProof/>
          <w:lang w:val="fr-BE"/>
        </w:rPr>
        <w:t xml:space="preserve"> du </w:t>
      </w:r>
      <w:r w:rsidRPr="006905F3">
        <w:rPr>
          <w:noProof/>
          <w:lang w:val="fr-BE"/>
        </w:rPr>
        <w:t>31</w:t>
      </w:r>
      <w:r>
        <w:rPr>
          <w:noProof/>
          <w:lang w:val="fr-BE"/>
        </w:rPr>
        <w:t> décembre </w:t>
      </w:r>
      <w:r w:rsidRPr="006905F3">
        <w:rPr>
          <w:noProof/>
          <w:lang w:val="fr-BE"/>
        </w:rPr>
        <w:t>1990</w:t>
      </w:r>
      <w:r>
        <w:rPr>
          <w:noProof/>
          <w:lang w:val="fr-BE"/>
        </w:rPr>
        <w:t xml:space="preserve"> et ordonnance du </w:t>
      </w:r>
      <w:r w:rsidRPr="006905F3">
        <w:rPr>
          <w:noProof/>
          <w:lang w:val="fr-BE"/>
        </w:rPr>
        <w:t>10</w:t>
      </w:r>
      <w:r>
        <w:rPr>
          <w:noProof/>
          <w:lang w:val="fr-BE"/>
        </w:rPr>
        <w:t> septembre </w:t>
      </w:r>
      <w:r w:rsidRPr="006905F3">
        <w:rPr>
          <w:noProof/>
          <w:lang w:val="fr-BE"/>
        </w:rPr>
        <w:t>1817</w:t>
      </w:r>
      <w:r>
        <w:rPr>
          <w:noProof/>
          <w:lang w:val="fr-BE"/>
        </w:rPr>
        <w:t xml:space="preserve"> modifiée.</w:t>
      </w:r>
    </w:p>
    <w:p w14:paraId="581B6BDC" w14:textId="77777777" w:rsidR="00CA0E12" w:rsidRDefault="00CA0E12" w:rsidP="00CA0E12">
      <w:pPr>
        <w:ind w:left="567"/>
        <w:rPr>
          <w:noProof/>
          <w:lang w:val="fr-BE"/>
        </w:rPr>
      </w:pPr>
    </w:p>
    <w:p w14:paraId="2F05C37F" w14:textId="77777777" w:rsidR="00CA0E12" w:rsidRDefault="00CA0E12" w:rsidP="00CA0E12">
      <w:pPr>
        <w:ind w:left="567"/>
        <w:rPr>
          <w:noProof/>
          <w:lang w:val="fr-BE"/>
        </w:rPr>
      </w:pPr>
      <w:r>
        <w:rPr>
          <w:noProof/>
          <w:lang w:val="fr-BE"/>
        </w:rPr>
        <w:t xml:space="preserve">HR: loi sur les professions juridiques (JO </w:t>
      </w:r>
      <w:r w:rsidRPr="006905F3">
        <w:rPr>
          <w:noProof/>
          <w:lang w:val="fr-BE"/>
        </w:rPr>
        <w:t>9</w:t>
      </w:r>
      <w:r>
        <w:rPr>
          <w:noProof/>
          <w:lang w:val="fr-BE"/>
        </w:rPr>
        <w:t>/</w:t>
      </w:r>
      <w:r w:rsidRPr="006905F3">
        <w:rPr>
          <w:noProof/>
          <w:lang w:val="fr-BE"/>
        </w:rPr>
        <w:t>94</w:t>
      </w:r>
      <w:r>
        <w:rPr>
          <w:noProof/>
          <w:lang w:val="fr-BE"/>
        </w:rPr>
        <w:t xml:space="preserve">, </w:t>
      </w:r>
      <w:r w:rsidRPr="006905F3">
        <w:rPr>
          <w:noProof/>
          <w:lang w:val="fr-BE"/>
        </w:rPr>
        <w:t>117</w:t>
      </w:r>
      <w:r>
        <w:rPr>
          <w:noProof/>
          <w:lang w:val="fr-BE"/>
        </w:rPr>
        <w:t>/</w:t>
      </w:r>
      <w:r w:rsidRPr="006905F3">
        <w:rPr>
          <w:noProof/>
          <w:lang w:val="fr-BE"/>
        </w:rPr>
        <w:t>08</w:t>
      </w:r>
      <w:r>
        <w:rPr>
          <w:noProof/>
          <w:lang w:val="fr-BE"/>
        </w:rPr>
        <w:t xml:space="preserve">, </w:t>
      </w:r>
      <w:r w:rsidRPr="006905F3">
        <w:rPr>
          <w:noProof/>
          <w:lang w:val="fr-BE"/>
        </w:rPr>
        <w:t>75</w:t>
      </w:r>
      <w:r>
        <w:rPr>
          <w:noProof/>
          <w:lang w:val="fr-BE"/>
        </w:rPr>
        <w:t>/</w:t>
      </w:r>
      <w:r w:rsidRPr="006905F3">
        <w:rPr>
          <w:noProof/>
          <w:lang w:val="fr-BE"/>
        </w:rPr>
        <w:t>09</w:t>
      </w:r>
      <w:r>
        <w:rPr>
          <w:noProof/>
          <w:lang w:val="fr-BE"/>
        </w:rPr>
        <w:t xml:space="preserve"> et </w:t>
      </w:r>
      <w:r w:rsidRPr="006905F3">
        <w:rPr>
          <w:noProof/>
          <w:lang w:val="fr-BE"/>
        </w:rPr>
        <w:t>18</w:t>
      </w:r>
      <w:r>
        <w:rPr>
          <w:noProof/>
          <w:lang w:val="fr-BE"/>
        </w:rPr>
        <w:t>/</w:t>
      </w:r>
      <w:r w:rsidRPr="006905F3">
        <w:rPr>
          <w:noProof/>
          <w:lang w:val="fr-BE"/>
        </w:rPr>
        <w:t>11</w:t>
      </w:r>
      <w:r>
        <w:rPr>
          <w:noProof/>
          <w:lang w:val="fr-BE"/>
        </w:rPr>
        <w:t>).</w:t>
      </w:r>
    </w:p>
    <w:p w14:paraId="0B299A2F" w14:textId="77777777" w:rsidR="00CA0E12" w:rsidRDefault="00CA0E12" w:rsidP="00CA0E12">
      <w:pPr>
        <w:ind w:left="567"/>
        <w:rPr>
          <w:noProof/>
          <w:lang w:val="fr-BE"/>
        </w:rPr>
      </w:pPr>
    </w:p>
    <w:p w14:paraId="560CB5A5" w14:textId="77777777" w:rsidR="00CA0E12" w:rsidRDefault="00CA0E12" w:rsidP="00CA0E12">
      <w:pPr>
        <w:ind w:left="567"/>
        <w:rPr>
          <w:noProof/>
          <w:lang w:val="fr-BE"/>
        </w:rPr>
      </w:pPr>
      <w:r>
        <w:rPr>
          <w:noProof/>
          <w:lang w:val="fr-BE"/>
        </w:rPr>
        <w:t>HU: loi LXXVIII de </w:t>
      </w:r>
      <w:r w:rsidRPr="006905F3">
        <w:rPr>
          <w:noProof/>
          <w:lang w:val="fr-BE"/>
        </w:rPr>
        <w:t>2017</w:t>
      </w:r>
      <w:r>
        <w:rPr>
          <w:noProof/>
          <w:lang w:val="fr-BE"/>
        </w:rPr>
        <w:t xml:space="preserve"> sur les activités professionnelles des avocats.</w:t>
      </w:r>
    </w:p>
    <w:p w14:paraId="40A15A1A" w14:textId="77777777" w:rsidR="00CA0E12" w:rsidRDefault="00CA0E12" w:rsidP="00CA0E12">
      <w:pPr>
        <w:ind w:left="567"/>
        <w:rPr>
          <w:noProof/>
          <w:lang w:val="fr-BE"/>
        </w:rPr>
      </w:pPr>
    </w:p>
    <w:p w14:paraId="090A6526" w14:textId="77777777" w:rsidR="00CA0E12" w:rsidRDefault="00CA0E12" w:rsidP="00CA0E12">
      <w:pPr>
        <w:ind w:left="567"/>
        <w:rPr>
          <w:noProof/>
          <w:lang w:val="fr-BE"/>
        </w:rPr>
      </w:pPr>
      <w:r>
        <w:rPr>
          <w:noProof/>
          <w:lang w:val="fr-BE"/>
        </w:rPr>
        <w:t xml:space="preserve">LT: loi sur le barreau de la République de Lituanie du </w:t>
      </w:r>
      <w:r w:rsidRPr="006905F3">
        <w:rPr>
          <w:noProof/>
          <w:lang w:val="fr-BE"/>
        </w:rPr>
        <w:t>18</w:t>
      </w:r>
      <w:r>
        <w:rPr>
          <w:noProof/>
          <w:lang w:val="fr-BE"/>
        </w:rPr>
        <w:t> mars </w:t>
      </w:r>
      <w:r w:rsidRPr="006905F3">
        <w:rPr>
          <w:noProof/>
          <w:lang w:val="fr-BE"/>
        </w:rPr>
        <w:t>2004</w:t>
      </w:r>
      <w:r>
        <w:rPr>
          <w:noProof/>
          <w:lang w:val="fr-BE"/>
        </w:rPr>
        <w:t>, n</w:t>
      </w:r>
      <w:r>
        <w:rPr>
          <w:noProof/>
          <w:vertAlign w:val="superscript"/>
          <w:lang w:val="fr-BE"/>
        </w:rPr>
        <w:t>o</w:t>
      </w:r>
      <w:r>
        <w:rPr>
          <w:noProof/>
          <w:lang w:val="fr-BE"/>
        </w:rPr>
        <w:t> IX-</w:t>
      </w:r>
      <w:r w:rsidRPr="006905F3">
        <w:rPr>
          <w:noProof/>
          <w:lang w:val="fr-BE"/>
        </w:rPr>
        <w:t>2066</w:t>
      </w:r>
      <w:r>
        <w:rPr>
          <w:noProof/>
          <w:lang w:val="fr-BE"/>
        </w:rPr>
        <w:t xml:space="preserve">, modifiée en dernier lieu le </w:t>
      </w:r>
      <w:r w:rsidRPr="006905F3">
        <w:rPr>
          <w:noProof/>
          <w:lang w:val="fr-BE"/>
        </w:rPr>
        <w:t>12</w:t>
      </w:r>
      <w:r>
        <w:rPr>
          <w:noProof/>
          <w:lang w:val="fr-BE"/>
        </w:rPr>
        <w:t> décembre </w:t>
      </w:r>
      <w:r w:rsidRPr="006905F3">
        <w:rPr>
          <w:noProof/>
          <w:lang w:val="fr-BE"/>
        </w:rPr>
        <w:t>2017</w:t>
      </w:r>
      <w:r>
        <w:rPr>
          <w:noProof/>
          <w:lang w:val="fr-BE"/>
        </w:rPr>
        <w:t xml:space="preserve"> par la loi n</w:t>
      </w:r>
      <w:r>
        <w:rPr>
          <w:noProof/>
          <w:vertAlign w:val="superscript"/>
          <w:lang w:val="fr-BE"/>
        </w:rPr>
        <w:t>o</w:t>
      </w:r>
      <w:r>
        <w:rPr>
          <w:noProof/>
          <w:lang w:val="fr-BE"/>
        </w:rPr>
        <w:t> XIII-</w:t>
      </w:r>
      <w:r w:rsidRPr="006905F3">
        <w:rPr>
          <w:noProof/>
          <w:lang w:val="fr-BE"/>
        </w:rPr>
        <w:t>571</w:t>
      </w:r>
      <w:r>
        <w:rPr>
          <w:noProof/>
          <w:lang w:val="fr-BE"/>
        </w:rPr>
        <w:t>.</w:t>
      </w:r>
    </w:p>
    <w:p w14:paraId="6ED72424" w14:textId="77777777" w:rsidR="00CA0E12" w:rsidRDefault="00CA0E12" w:rsidP="00CA0E12">
      <w:pPr>
        <w:ind w:left="567"/>
        <w:rPr>
          <w:noProof/>
          <w:lang w:val="fr-BE"/>
        </w:rPr>
      </w:pPr>
    </w:p>
    <w:p w14:paraId="4E9261E7" w14:textId="77777777" w:rsidR="00CA0E12" w:rsidRDefault="00CA0E12" w:rsidP="00CA0E12">
      <w:pPr>
        <w:ind w:left="567"/>
        <w:rPr>
          <w:noProof/>
          <w:lang w:val="fr-BE"/>
        </w:rPr>
      </w:pPr>
      <w:r>
        <w:rPr>
          <w:noProof/>
          <w:lang w:val="fr-BE"/>
        </w:rPr>
        <w:t xml:space="preserve">LU: loi du </w:t>
      </w:r>
      <w:r w:rsidRPr="006905F3">
        <w:rPr>
          <w:noProof/>
          <w:lang w:val="fr-BE"/>
        </w:rPr>
        <w:t>16</w:t>
      </w:r>
      <w:r>
        <w:rPr>
          <w:noProof/>
          <w:lang w:val="fr-BE"/>
        </w:rPr>
        <w:t xml:space="preserve"> décembre </w:t>
      </w:r>
      <w:r w:rsidRPr="006905F3">
        <w:rPr>
          <w:noProof/>
          <w:lang w:val="fr-BE"/>
        </w:rPr>
        <w:t>2011</w:t>
      </w:r>
      <w:r>
        <w:rPr>
          <w:noProof/>
          <w:lang w:val="fr-BE"/>
        </w:rPr>
        <w:t xml:space="preserve"> modifiant la loi du </w:t>
      </w:r>
      <w:r w:rsidRPr="006905F3">
        <w:rPr>
          <w:noProof/>
          <w:lang w:val="fr-BE"/>
        </w:rPr>
        <w:t>10</w:t>
      </w:r>
      <w:r>
        <w:rPr>
          <w:noProof/>
          <w:lang w:val="fr-BE"/>
        </w:rPr>
        <w:t xml:space="preserve"> août </w:t>
      </w:r>
      <w:r w:rsidRPr="006905F3">
        <w:rPr>
          <w:noProof/>
          <w:lang w:val="fr-BE"/>
        </w:rPr>
        <w:t>1991</w:t>
      </w:r>
      <w:r>
        <w:rPr>
          <w:noProof/>
          <w:lang w:val="fr-BE"/>
        </w:rPr>
        <w:t xml:space="preserve"> sur la profession d’avocat.</w:t>
      </w:r>
    </w:p>
    <w:p w14:paraId="60C2B940" w14:textId="77777777" w:rsidR="00CA0E12" w:rsidRDefault="00CA0E12" w:rsidP="00CA0E12">
      <w:pPr>
        <w:ind w:left="567"/>
        <w:rPr>
          <w:noProof/>
          <w:lang w:val="fr-BE"/>
        </w:rPr>
      </w:pPr>
    </w:p>
    <w:p w14:paraId="2949C064" w14:textId="77777777" w:rsidR="00CA0E12" w:rsidRDefault="00CA0E12" w:rsidP="00CA0E12">
      <w:pPr>
        <w:ind w:left="567"/>
        <w:rPr>
          <w:noProof/>
          <w:lang w:val="fr-BE"/>
        </w:rPr>
      </w:pPr>
      <w:r>
        <w:rPr>
          <w:noProof/>
          <w:lang w:val="fr-BE"/>
        </w:rPr>
        <w:t>LV: code de procédure pénale, s. </w:t>
      </w:r>
      <w:r w:rsidRPr="006905F3">
        <w:rPr>
          <w:noProof/>
          <w:lang w:val="fr-BE"/>
        </w:rPr>
        <w:t>79</w:t>
      </w:r>
      <w:r>
        <w:rPr>
          <w:noProof/>
          <w:lang w:val="fr-BE"/>
        </w:rPr>
        <w:t>; et loi sur la profession d’avocat de la République de Lettonie, s. </w:t>
      </w:r>
      <w:r w:rsidRPr="006905F3">
        <w:rPr>
          <w:noProof/>
          <w:lang w:val="fr-BE"/>
        </w:rPr>
        <w:t>4</w:t>
      </w:r>
      <w:r>
        <w:rPr>
          <w:noProof/>
          <w:lang w:val="fr-BE"/>
        </w:rPr>
        <w:t>.</w:t>
      </w:r>
    </w:p>
    <w:p w14:paraId="0D6684A3" w14:textId="77777777" w:rsidR="00CA0E12" w:rsidRDefault="00CA0E12" w:rsidP="00CA0E12">
      <w:pPr>
        <w:ind w:left="567"/>
        <w:rPr>
          <w:noProof/>
          <w:lang w:val="fr-BE"/>
        </w:rPr>
      </w:pPr>
    </w:p>
    <w:p w14:paraId="30FB1F8E" w14:textId="77777777" w:rsidR="00CA0E12" w:rsidRDefault="00CA0E12" w:rsidP="00CA0E12">
      <w:pPr>
        <w:ind w:left="567"/>
        <w:rPr>
          <w:noProof/>
          <w:lang w:val="fr-BE"/>
        </w:rPr>
      </w:pPr>
      <w:r>
        <w:rPr>
          <w:noProof/>
          <w:lang w:val="fr-BE"/>
        </w:rPr>
        <w:t xml:space="preserve">MT: code d’organisation et de procédure civile (chap. </w:t>
      </w:r>
      <w:r w:rsidRPr="006905F3">
        <w:rPr>
          <w:noProof/>
          <w:lang w:val="fr-BE"/>
        </w:rPr>
        <w:t>12</w:t>
      </w:r>
      <w:r>
        <w:rPr>
          <w:noProof/>
          <w:lang w:val="fr-BE"/>
        </w:rPr>
        <w:t>).</w:t>
      </w:r>
    </w:p>
    <w:p w14:paraId="2CF66939" w14:textId="77777777" w:rsidR="00CA0E12" w:rsidRDefault="00CA0E12" w:rsidP="00CA0E12">
      <w:pPr>
        <w:ind w:left="567"/>
        <w:rPr>
          <w:noProof/>
          <w:lang w:val="fr-BE"/>
        </w:rPr>
      </w:pPr>
    </w:p>
    <w:p w14:paraId="042F72FF" w14:textId="77777777" w:rsidR="00CA0E12" w:rsidRDefault="00CA0E12" w:rsidP="00CA0E12">
      <w:pPr>
        <w:ind w:left="567"/>
        <w:rPr>
          <w:noProof/>
          <w:lang w:val="fr-BE"/>
        </w:rPr>
      </w:pPr>
      <w:r>
        <w:rPr>
          <w:noProof/>
          <w:lang w:val="fr-BE"/>
        </w:rPr>
        <w:t>NL: advocatenwet (loi sur la profession d’avocat).</w:t>
      </w:r>
    </w:p>
    <w:p w14:paraId="2B5B5876" w14:textId="77777777" w:rsidR="00CA0E12" w:rsidRDefault="00CA0E12" w:rsidP="00CA0E12">
      <w:pPr>
        <w:ind w:left="567"/>
        <w:rPr>
          <w:noProof/>
          <w:lang w:val="fr-BE"/>
        </w:rPr>
      </w:pPr>
    </w:p>
    <w:p w14:paraId="6A5D66B4" w14:textId="77777777" w:rsidR="00CA0E12" w:rsidRDefault="00CA0E12" w:rsidP="00CA0E12">
      <w:pPr>
        <w:ind w:left="567"/>
        <w:rPr>
          <w:noProof/>
          <w:lang w:val="en-US"/>
        </w:rPr>
      </w:pPr>
      <w:r w:rsidRPr="00340B54">
        <w:rPr>
          <w:noProof/>
          <w:lang w:val="it-IT"/>
        </w:rPr>
        <w:br w:type="page"/>
      </w:r>
      <w:r>
        <w:rPr>
          <w:noProof/>
          <w:lang w:val="it-IT"/>
        </w:rPr>
        <w:t xml:space="preserve">PT: lei </w:t>
      </w:r>
      <w:r w:rsidRPr="006905F3">
        <w:rPr>
          <w:noProof/>
          <w:lang w:val="it-IT"/>
        </w:rPr>
        <w:t>145</w:t>
      </w:r>
      <w:r>
        <w:rPr>
          <w:noProof/>
          <w:lang w:val="it-IT"/>
        </w:rPr>
        <w:t>/</w:t>
      </w:r>
      <w:r w:rsidRPr="006905F3">
        <w:rPr>
          <w:noProof/>
          <w:lang w:val="it-IT"/>
        </w:rPr>
        <w:t>2015</w:t>
      </w:r>
      <w:r>
        <w:rPr>
          <w:noProof/>
          <w:lang w:val="it-IT"/>
        </w:rPr>
        <w:t xml:space="preserve">, </w:t>
      </w:r>
      <w:r w:rsidRPr="006905F3">
        <w:rPr>
          <w:noProof/>
          <w:lang w:val="it-IT"/>
        </w:rPr>
        <w:t>9</w:t>
      </w:r>
      <w:r>
        <w:rPr>
          <w:noProof/>
          <w:lang w:val="it-IT"/>
        </w:rPr>
        <w:t xml:space="preserve"> set., alterada p/ Lei </w:t>
      </w:r>
      <w:r w:rsidRPr="006905F3">
        <w:rPr>
          <w:noProof/>
          <w:lang w:val="it-IT"/>
        </w:rPr>
        <w:t>23</w:t>
      </w:r>
      <w:r>
        <w:rPr>
          <w:noProof/>
          <w:lang w:val="it-IT"/>
        </w:rPr>
        <w:t>/</w:t>
      </w:r>
      <w:r w:rsidRPr="006905F3">
        <w:rPr>
          <w:noProof/>
          <w:lang w:val="it-IT"/>
        </w:rPr>
        <w:t>2020</w:t>
      </w:r>
      <w:r>
        <w:rPr>
          <w:noProof/>
          <w:lang w:val="it-IT"/>
        </w:rPr>
        <w:t xml:space="preserve">, </w:t>
      </w:r>
      <w:r w:rsidRPr="006905F3">
        <w:rPr>
          <w:noProof/>
          <w:lang w:val="it-IT"/>
        </w:rPr>
        <w:t>6</w:t>
      </w:r>
      <w:r>
        <w:rPr>
          <w:noProof/>
          <w:lang w:val="it-IT"/>
        </w:rPr>
        <w:t xml:space="preserve"> jul. </w:t>
      </w:r>
      <w:r>
        <w:rPr>
          <w:noProof/>
        </w:rPr>
        <w:t>(art. </w:t>
      </w:r>
      <w:r w:rsidRPr="006905F3">
        <w:rPr>
          <w:noProof/>
        </w:rPr>
        <w:t>194</w:t>
      </w:r>
      <w:r>
        <w:rPr>
          <w:noProof/>
        </w:rPr>
        <w:t xml:space="preserve"> substituído p/ art. </w:t>
      </w:r>
      <w:r w:rsidRPr="006905F3">
        <w:rPr>
          <w:noProof/>
        </w:rPr>
        <w:t>201</w:t>
      </w:r>
      <w:r>
        <w:rPr>
          <w:noProof/>
        </w:rPr>
        <w:t>; e art. </w:t>
      </w:r>
      <w:r w:rsidRPr="006905F3">
        <w:rPr>
          <w:noProof/>
        </w:rPr>
        <w:t>203</w:t>
      </w:r>
      <w:r>
        <w:rPr>
          <w:noProof/>
        </w:rPr>
        <w:t xml:space="preserve"> substituído p/ art.º</w:t>
      </w:r>
      <w:r w:rsidRPr="006905F3">
        <w:rPr>
          <w:noProof/>
        </w:rPr>
        <w:t>213</w:t>
      </w:r>
      <w:r>
        <w:rPr>
          <w:noProof/>
        </w:rPr>
        <w:t>).</w:t>
      </w:r>
    </w:p>
    <w:p w14:paraId="1C39FE4E" w14:textId="77777777" w:rsidR="00CA0E12" w:rsidRDefault="00CA0E12" w:rsidP="00CA0E12">
      <w:pPr>
        <w:ind w:left="567"/>
        <w:rPr>
          <w:noProof/>
        </w:rPr>
      </w:pPr>
    </w:p>
    <w:p w14:paraId="77DDB3ED" w14:textId="77777777" w:rsidR="00CA0E12" w:rsidRDefault="00CA0E12" w:rsidP="00CA0E12">
      <w:pPr>
        <w:ind w:left="567"/>
        <w:rPr>
          <w:noProof/>
          <w:lang w:val="fr-BE"/>
        </w:rPr>
      </w:pPr>
      <w:r>
        <w:rPr>
          <w:noProof/>
          <w:lang w:val="fr-BE"/>
        </w:rPr>
        <w:t>Statuts de l’Ordre portugais des avocats (Estatuto da Ordem dos Advogados) et décret-loi n</w:t>
      </w:r>
      <w:r>
        <w:rPr>
          <w:noProof/>
          <w:vertAlign w:val="superscript"/>
          <w:lang w:val="fr-BE"/>
        </w:rPr>
        <w:t>o</w:t>
      </w:r>
      <w:r>
        <w:rPr>
          <w:noProof/>
          <w:lang w:val="fr-BE"/>
        </w:rPr>
        <w:t> </w:t>
      </w:r>
      <w:r w:rsidRPr="006905F3">
        <w:rPr>
          <w:noProof/>
          <w:lang w:val="fr-BE"/>
        </w:rPr>
        <w:t>229</w:t>
      </w:r>
      <w:r>
        <w:rPr>
          <w:noProof/>
          <w:lang w:val="fr-BE"/>
        </w:rPr>
        <w:t>/</w:t>
      </w:r>
      <w:r w:rsidRPr="006905F3">
        <w:rPr>
          <w:noProof/>
          <w:lang w:val="fr-BE"/>
        </w:rPr>
        <w:t>2004</w:t>
      </w:r>
      <w:r>
        <w:rPr>
          <w:noProof/>
          <w:lang w:val="fr-BE"/>
        </w:rPr>
        <w:t>, articles </w:t>
      </w:r>
      <w:r w:rsidRPr="006905F3">
        <w:rPr>
          <w:noProof/>
          <w:lang w:val="fr-BE"/>
        </w:rPr>
        <w:t>5</w:t>
      </w:r>
      <w:r>
        <w:rPr>
          <w:noProof/>
          <w:lang w:val="fr-BE"/>
        </w:rPr>
        <w:t xml:space="preserve">, </w:t>
      </w:r>
      <w:r w:rsidRPr="006905F3">
        <w:rPr>
          <w:noProof/>
          <w:lang w:val="fr-BE"/>
        </w:rPr>
        <w:t>7</w:t>
      </w:r>
      <w:r>
        <w:rPr>
          <w:noProof/>
          <w:lang w:val="fr-BE"/>
        </w:rPr>
        <w:t xml:space="preserve"> à </w:t>
      </w:r>
      <w:r w:rsidRPr="006905F3">
        <w:rPr>
          <w:noProof/>
          <w:lang w:val="fr-BE"/>
        </w:rPr>
        <w:t>9</w:t>
      </w:r>
      <w:r>
        <w:rPr>
          <w:noProof/>
          <w:lang w:val="fr-BE"/>
        </w:rPr>
        <w:t>; décret-loi n</w:t>
      </w:r>
      <w:r>
        <w:rPr>
          <w:noProof/>
          <w:vertAlign w:val="superscript"/>
          <w:lang w:val="fr-BE"/>
        </w:rPr>
        <w:t>o</w:t>
      </w:r>
      <w:r>
        <w:rPr>
          <w:noProof/>
          <w:lang w:val="fr-BE"/>
        </w:rPr>
        <w:t> </w:t>
      </w:r>
      <w:r w:rsidRPr="006905F3">
        <w:rPr>
          <w:noProof/>
          <w:lang w:val="fr-BE"/>
        </w:rPr>
        <w:t>88</w:t>
      </w:r>
      <w:r>
        <w:rPr>
          <w:noProof/>
          <w:lang w:val="fr-BE"/>
        </w:rPr>
        <w:t>/</w:t>
      </w:r>
      <w:r w:rsidRPr="006905F3">
        <w:rPr>
          <w:noProof/>
          <w:lang w:val="fr-BE"/>
        </w:rPr>
        <w:t>2003</w:t>
      </w:r>
      <w:r>
        <w:rPr>
          <w:noProof/>
          <w:lang w:val="fr-BE"/>
        </w:rPr>
        <w:t>, articles </w:t>
      </w:r>
      <w:r w:rsidRPr="006905F3">
        <w:rPr>
          <w:noProof/>
          <w:lang w:val="fr-BE"/>
        </w:rPr>
        <w:t>77</w:t>
      </w:r>
      <w:r>
        <w:rPr>
          <w:noProof/>
          <w:lang w:val="fr-BE"/>
        </w:rPr>
        <w:t xml:space="preserve"> et </w:t>
      </w:r>
      <w:r w:rsidRPr="006905F3">
        <w:rPr>
          <w:noProof/>
          <w:lang w:val="fr-BE"/>
        </w:rPr>
        <w:t>102</w:t>
      </w:r>
      <w:r>
        <w:rPr>
          <w:noProof/>
          <w:lang w:val="fr-BE"/>
        </w:rPr>
        <w:t>; statuts de la Chambre des Solicitadores (Estatuto da Câmara dos Solicitadores), modifiés par la loi </w:t>
      </w:r>
      <w:r w:rsidRPr="006905F3">
        <w:rPr>
          <w:noProof/>
          <w:lang w:val="fr-BE"/>
        </w:rPr>
        <w:t>49</w:t>
      </w:r>
      <w:r>
        <w:rPr>
          <w:noProof/>
          <w:lang w:val="fr-BE"/>
        </w:rPr>
        <w:t>/</w:t>
      </w:r>
      <w:r w:rsidRPr="006905F3">
        <w:rPr>
          <w:noProof/>
          <w:lang w:val="fr-BE"/>
        </w:rPr>
        <w:t>2004</w:t>
      </w:r>
      <w:r>
        <w:rPr>
          <w:noProof/>
          <w:lang w:val="fr-BE"/>
        </w:rPr>
        <w:t xml:space="preserve">, mas alterada p/ Lei </w:t>
      </w:r>
      <w:r w:rsidRPr="006905F3">
        <w:rPr>
          <w:noProof/>
          <w:lang w:val="fr-BE"/>
        </w:rPr>
        <w:t>154</w:t>
      </w:r>
      <w:r>
        <w:rPr>
          <w:noProof/>
          <w:lang w:val="fr-BE"/>
        </w:rPr>
        <w:t>/</w:t>
      </w:r>
      <w:r w:rsidRPr="006905F3">
        <w:rPr>
          <w:noProof/>
          <w:lang w:val="fr-BE"/>
        </w:rPr>
        <w:t>2015</w:t>
      </w:r>
      <w:r>
        <w:rPr>
          <w:noProof/>
          <w:lang w:val="fr-BE"/>
        </w:rPr>
        <w:t xml:space="preserve">, </w:t>
      </w:r>
      <w:r w:rsidRPr="006905F3">
        <w:rPr>
          <w:noProof/>
          <w:lang w:val="fr-BE"/>
        </w:rPr>
        <w:t>14</w:t>
      </w:r>
      <w:r>
        <w:rPr>
          <w:noProof/>
          <w:lang w:val="fr-BE"/>
        </w:rPr>
        <w:t xml:space="preserve"> set; par la loi </w:t>
      </w:r>
      <w:r w:rsidRPr="006905F3">
        <w:rPr>
          <w:noProof/>
          <w:lang w:val="fr-BE"/>
        </w:rPr>
        <w:t>14</w:t>
      </w:r>
      <w:r>
        <w:rPr>
          <w:noProof/>
          <w:lang w:val="fr-BE"/>
        </w:rPr>
        <w:t>/</w:t>
      </w:r>
      <w:r w:rsidRPr="006905F3">
        <w:rPr>
          <w:noProof/>
          <w:lang w:val="fr-BE"/>
        </w:rPr>
        <w:t>2006</w:t>
      </w:r>
      <w:r>
        <w:rPr>
          <w:noProof/>
          <w:lang w:val="fr-BE"/>
        </w:rPr>
        <w:t xml:space="preserve"> et par le décret-loi n</w:t>
      </w:r>
      <w:r>
        <w:rPr>
          <w:noProof/>
          <w:vertAlign w:val="superscript"/>
          <w:lang w:val="fr-BE"/>
        </w:rPr>
        <w:t>o</w:t>
      </w:r>
      <w:r>
        <w:rPr>
          <w:noProof/>
          <w:lang w:val="fr-BE"/>
        </w:rPr>
        <w:t> </w:t>
      </w:r>
      <w:r w:rsidRPr="006905F3">
        <w:rPr>
          <w:noProof/>
          <w:lang w:val="fr-BE"/>
        </w:rPr>
        <w:t>226</w:t>
      </w:r>
      <w:r>
        <w:rPr>
          <w:noProof/>
          <w:lang w:val="fr-BE"/>
        </w:rPr>
        <w:t>/</w:t>
      </w:r>
      <w:r w:rsidRPr="006905F3">
        <w:rPr>
          <w:noProof/>
          <w:lang w:val="fr-BE"/>
        </w:rPr>
        <w:t>2008</w:t>
      </w:r>
      <w:r>
        <w:rPr>
          <w:noProof/>
          <w:lang w:val="fr-BE"/>
        </w:rPr>
        <w:t xml:space="preserve"> alterado p/ Lei </w:t>
      </w:r>
      <w:r w:rsidRPr="006905F3">
        <w:rPr>
          <w:noProof/>
          <w:lang w:val="fr-BE"/>
        </w:rPr>
        <w:t>41</w:t>
      </w:r>
      <w:r>
        <w:rPr>
          <w:noProof/>
          <w:lang w:val="fr-BE"/>
        </w:rPr>
        <w:t>/</w:t>
      </w:r>
      <w:r w:rsidRPr="006905F3">
        <w:rPr>
          <w:noProof/>
          <w:lang w:val="fr-BE"/>
        </w:rPr>
        <w:t>2013</w:t>
      </w:r>
      <w:r>
        <w:rPr>
          <w:noProof/>
          <w:lang w:val="fr-BE"/>
        </w:rPr>
        <w:t xml:space="preserve">, </w:t>
      </w:r>
      <w:r w:rsidRPr="006905F3">
        <w:rPr>
          <w:noProof/>
          <w:lang w:val="fr-BE"/>
        </w:rPr>
        <w:t>26</w:t>
      </w:r>
      <w:r>
        <w:rPr>
          <w:noProof/>
          <w:lang w:val="fr-BE"/>
        </w:rPr>
        <w:t> jun;</w:t>
      </w:r>
    </w:p>
    <w:p w14:paraId="0F4C70C7" w14:textId="77777777" w:rsidR="00CA0E12" w:rsidRDefault="00CA0E12" w:rsidP="00CA0E12">
      <w:pPr>
        <w:ind w:left="567"/>
        <w:rPr>
          <w:noProof/>
          <w:lang w:val="fr-BE"/>
        </w:rPr>
      </w:pPr>
    </w:p>
    <w:p w14:paraId="028F4881" w14:textId="77777777" w:rsidR="00CA0E12" w:rsidRDefault="00CA0E12" w:rsidP="00CA0E12">
      <w:pPr>
        <w:ind w:left="567"/>
        <w:rPr>
          <w:noProof/>
          <w:lang w:val="fr-BE"/>
        </w:rPr>
      </w:pPr>
      <w:r>
        <w:rPr>
          <w:noProof/>
          <w:lang w:val="fr-BE"/>
        </w:rPr>
        <w:t>loi </w:t>
      </w:r>
      <w:r w:rsidRPr="006905F3">
        <w:rPr>
          <w:noProof/>
          <w:lang w:val="fr-BE"/>
        </w:rPr>
        <w:t>78</w:t>
      </w:r>
      <w:r>
        <w:rPr>
          <w:noProof/>
          <w:lang w:val="fr-BE"/>
        </w:rPr>
        <w:t>/</w:t>
      </w:r>
      <w:r w:rsidRPr="006905F3">
        <w:rPr>
          <w:noProof/>
          <w:lang w:val="fr-BE"/>
        </w:rPr>
        <w:t>2001</w:t>
      </w:r>
      <w:r>
        <w:rPr>
          <w:noProof/>
          <w:lang w:val="fr-BE"/>
        </w:rPr>
        <w:t>, articles </w:t>
      </w:r>
      <w:r w:rsidRPr="006905F3">
        <w:rPr>
          <w:noProof/>
          <w:lang w:val="fr-BE"/>
        </w:rPr>
        <w:t>31</w:t>
      </w:r>
      <w:r>
        <w:rPr>
          <w:noProof/>
          <w:lang w:val="fr-BE"/>
        </w:rPr>
        <w:t xml:space="preserve">, </w:t>
      </w:r>
      <w:r w:rsidRPr="006905F3">
        <w:rPr>
          <w:noProof/>
          <w:lang w:val="fr-BE"/>
        </w:rPr>
        <w:t>4</w:t>
      </w:r>
      <w:r>
        <w:rPr>
          <w:noProof/>
          <w:lang w:val="fr-BE"/>
        </w:rPr>
        <w:t xml:space="preserve"> Alterada p/ Lei </w:t>
      </w:r>
      <w:r w:rsidRPr="006905F3">
        <w:rPr>
          <w:noProof/>
          <w:lang w:val="fr-BE"/>
        </w:rPr>
        <w:t>54</w:t>
      </w:r>
      <w:r>
        <w:rPr>
          <w:noProof/>
          <w:lang w:val="fr-BE"/>
        </w:rPr>
        <w:t>/</w:t>
      </w:r>
      <w:r w:rsidRPr="006905F3">
        <w:rPr>
          <w:noProof/>
          <w:lang w:val="fr-BE"/>
        </w:rPr>
        <w:t>2013</w:t>
      </w:r>
      <w:r>
        <w:rPr>
          <w:noProof/>
          <w:lang w:val="fr-BE"/>
        </w:rPr>
        <w:t xml:space="preserve">, </w:t>
      </w:r>
      <w:r w:rsidRPr="006905F3">
        <w:rPr>
          <w:noProof/>
          <w:lang w:val="fr-BE"/>
        </w:rPr>
        <w:t>31</w:t>
      </w:r>
      <w:r>
        <w:rPr>
          <w:noProof/>
          <w:lang w:val="fr-BE"/>
        </w:rPr>
        <w:t> juil.; réglementation de la médiation familiale et du travail (ordonnance </w:t>
      </w:r>
      <w:r w:rsidRPr="006905F3">
        <w:rPr>
          <w:noProof/>
          <w:lang w:val="fr-BE"/>
        </w:rPr>
        <w:t>282</w:t>
      </w:r>
      <w:r>
        <w:rPr>
          <w:noProof/>
          <w:lang w:val="fr-BE"/>
        </w:rPr>
        <w:t>/</w:t>
      </w:r>
      <w:r w:rsidRPr="006905F3">
        <w:rPr>
          <w:noProof/>
          <w:lang w:val="fr-BE"/>
        </w:rPr>
        <w:t>2010</w:t>
      </w:r>
      <w:r>
        <w:rPr>
          <w:noProof/>
          <w:lang w:val="fr-BE"/>
        </w:rPr>
        <w:t xml:space="preserve">), alterada p/ Portaria </w:t>
      </w:r>
      <w:r w:rsidRPr="006905F3">
        <w:rPr>
          <w:noProof/>
          <w:lang w:val="fr-BE"/>
        </w:rPr>
        <w:t>283</w:t>
      </w:r>
      <w:r>
        <w:rPr>
          <w:noProof/>
          <w:lang w:val="fr-BE"/>
        </w:rPr>
        <w:t>/</w:t>
      </w:r>
      <w:r w:rsidRPr="006905F3">
        <w:rPr>
          <w:noProof/>
          <w:lang w:val="fr-BE"/>
        </w:rPr>
        <w:t>2018</w:t>
      </w:r>
      <w:r>
        <w:rPr>
          <w:noProof/>
          <w:lang w:val="fr-BE"/>
        </w:rPr>
        <w:t xml:space="preserve">, </w:t>
      </w:r>
      <w:r w:rsidRPr="006905F3">
        <w:rPr>
          <w:noProof/>
          <w:lang w:val="fr-BE"/>
        </w:rPr>
        <w:t>19</w:t>
      </w:r>
      <w:r>
        <w:rPr>
          <w:noProof/>
          <w:lang w:val="fr-BE"/>
        </w:rPr>
        <w:t> out; loi </w:t>
      </w:r>
      <w:r w:rsidRPr="006905F3">
        <w:rPr>
          <w:noProof/>
          <w:lang w:val="fr-BE"/>
        </w:rPr>
        <w:t>21</w:t>
      </w:r>
      <w:r>
        <w:rPr>
          <w:noProof/>
          <w:lang w:val="fr-BE"/>
        </w:rPr>
        <w:t>/</w:t>
      </w:r>
      <w:r w:rsidRPr="006905F3">
        <w:rPr>
          <w:noProof/>
          <w:lang w:val="fr-BE"/>
        </w:rPr>
        <w:t>2007</w:t>
      </w:r>
      <w:r>
        <w:rPr>
          <w:noProof/>
          <w:lang w:val="fr-BE"/>
        </w:rPr>
        <w:t xml:space="preserve"> sur la médiation pénale, article </w:t>
      </w:r>
      <w:r w:rsidRPr="006905F3">
        <w:rPr>
          <w:noProof/>
          <w:lang w:val="fr-BE"/>
        </w:rPr>
        <w:t>12</w:t>
      </w:r>
      <w:r>
        <w:rPr>
          <w:noProof/>
          <w:lang w:val="fr-BE"/>
        </w:rPr>
        <w:t>; loi </w:t>
      </w:r>
      <w:r w:rsidRPr="006905F3">
        <w:rPr>
          <w:noProof/>
          <w:lang w:val="fr-BE"/>
        </w:rPr>
        <w:t>22</w:t>
      </w:r>
      <w:r>
        <w:rPr>
          <w:noProof/>
          <w:lang w:val="fr-BE"/>
        </w:rPr>
        <w:t>/</w:t>
      </w:r>
      <w:r w:rsidRPr="006905F3">
        <w:rPr>
          <w:noProof/>
          <w:lang w:val="fr-BE"/>
        </w:rPr>
        <w:t>2013</w:t>
      </w:r>
      <w:r>
        <w:rPr>
          <w:noProof/>
          <w:lang w:val="fr-BE"/>
        </w:rPr>
        <w:t xml:space="preserve">, </w:t>
      </w:r>
      <w:r w:rsidRPr="006905F3">
        <w:rPr>
          <w:noProof/>
          <w:lang w:val="fr-BE"/>
        </w:rPr>
        <w:t>26</w:t>
      </w:r>
      <w:r>
        <w:rPr>
          <w:noProof/>
          <w:lang w:val="fr-BE"/>
        </w:rPr>
        <w:t xml:space="preserve"> fev., alterada p/ Lei </w:t>
      </w:r>
      <w:r w:rsidRPr="006905F3">
        <w:rPr>
          <w:noProof/>
          <w:lang w:val="fr-BE"/>
        </w:rPr>
        <w:t>17</w:t>
      </w:r>
      <w:r>
        <w:rPr>
          <w:noProof/>
          <w:lang w:val="fr-BE"/>
        </w:rPr>
        <w:t>/</w:t>
      </w:r>
      <w:r w:rsidRPr="006905F3">
        <w:rPr>
          <w:noProof/>
          <w:lang w:val="fr-BE"/>
        </w:rPr>
        <w:t>2017</w:t>
      </w:r>
      <w:r>
        <w:rPr>
          <w:noProof/>
          <w:lang w:val="fr-BE"/>
        </w:rPr>
        <w:t xml:space="preserve">, </w:t>
      </w:r>
      <w:r w:rsidRPr="006905F3">
        <w:rPr>
          <w:noProof/>
          <w:lang w:val="fr-BE"/>
        </w:rPr>
        <w:t>16</w:t>
      </w:r>
      <w:r>
        <w:rPr>
          <w:noProof/>
          <w:lang w:val="fr-BE"/>
        </w:rPr>
        <w:t xml:space="preserve"> maio, alterada pelo Decreto-Lei </w:t>
      </w:r>
      <w:r w:rsidRPr="006905F3">
        <w:rPr>
          <w:noProof/>
          <w:lang w:val="fr-BE"/>
        </w:rPr>
        <w:t>52</w:t>
      </w:r>
      <w:r>
        <w:rPr>
          <w:noProof/>
          <w:lang w:val="fr-BE"/>
        </w:rPr>
        <w:t>/</w:t>
      </w:r>
      <w:r w:rsidRPr="006905F3">
        <w:rPr>
          <w:noProof/>
          <w:lang w:val="fr-BE"/>
        </w:rPr>
        <w:t>2019</w:t>
      </w:r>
      <w:r>
        <w:rPr>
          <w:noProof/>
          <w:lang w:val="fr-BE"/>
        </w:rPr>
        <w:t xml:space="preserve">, </w:t>
      </w:r>
      <w:r w:rsidRPr="006905F3">
        <w:rPr>
          <w:noProof/>
          <w:lang w:val="fr-BE"/>
        </w:rPr>
        <w:t>17</w:t>
      </w:r>
      <w:r>
        <w:rPr>
          <w:noProof/>
          <w:lang w:val="fr-BE"/>
        </w:rPr>
        <w:t> abril.</w:t>
      </w:r>
    </w:p>
    <w:p w14:paraId="4DDD37E8" w14:textId="77777777" w:rsidR="00CA0E12" w:rsidRDefault="00CA0E12" w:rsidP="00CA0E12">
      <w:pPr>
        <w:ind w:left="567"/>
        <w:rPr>
          <w:noProof/>
          <w:lang w:val="fr-BE"/>
        </w:rPr>
      </w:pPr>
    </w:p>
    <w:p w14:paraId="3AB69E38" w14:textId="77777777" w:rsidR="00CA0E12" w:rsidRDefault="00CA0E12" w:rsidP="00CA0E12">
      <w:pPr>
        <w:ind w:left="567"/>
        <w:rPr>
          <w:noProof/>
          <w:lang w:val="fr-BE"/>
        </w:rPr>
      </w:pPr>
      <w:r>
        <w:rPr>
          <w:noProof/>
          <w:lang w:val="fr-BE"/>
        </w:rPr>
        <w:t>RO: loi sur les avocats; loi sur la médiation et loi sur les notaires et l’activité notariale.</w:t>
      </w:r>
    </w:p>
    <w:p w14:paraId="0AE09A25" w14:textId="77777777" w:rsidR="00CA0E12" w:rsidRDefault="00CA0E12" w:rsidP="00CA0E12">
      <w:pPr>
        <w:ind w:left="567"/>
        <w:rPr>
          <w:noProof/>
          <w:lang w:val="fr-BE"/>
        </w:rPr>
      </w:pPr>
    </w:p>
    <w:p w14:paraId="65864213" w14:textId="77777777" w:rsidR="00CA0E12" w:rsidRDefault="00CA0E12" w:rsidP="00CA0E12">
      <w:pPr>
        <w:ind w:left="567"/>
        <w:rPr>
          <w:noProof/>
          <w:lang w:val="fr-BE"/>
        </w:rPr>
      </w:pPr>
      <w:r>
        <w:rPr>
          <w:noProof/>
          <w:lang w:val="fr-BE"/>
        </w:rPr>
        <w:t>SE: Rättegångsbalken (code de procédure judiciaire suédois) (</w:t>
      </w:r>
      <w:r w:rsidRPr="006905F3">
        <w:rPr>
          <w:noProof/>
          <w:lang w:val="fr-BE"/>
        </w:rPr>
        <w:t>1942</w:t>
      </w:r>
      <w:r>
        <w:rPr>
          <w:noProof/>
          <w:lang w:val="fr-BE"/>
        </w:rPr>
        <w:t>:</w:t>
      </w:r>
      <w:r w:rsidRPr="006905F3">
        <w:rPr>
          <w:noProof/>
          <w:lang w:val="fr-BE"/>
        </w:rPr>
        <w:t>740</w:t>
      </w:r>
      <w:r>
        <w:rPr>
          <w:noProof/>
          <w:lang w:val="fr-BE"/>
        </w:rPr>
        <w:t xml:space="preserve">); et code de conduite du barreau suédois adopté le </w:t>
      </w:r>
      <w:r w:rsidRPr="006905F3">
        <w:rPr>
          <w:noProof/>
          <w:lang w:val="fr-BE"/>
        </w:rPr>
        <w:t>29</w:t>
      </w:r>
      <w:r>
        <w:rPr>
          <w:noProof/>
          <w:lang w:val="fr-BE"/>
        </w:rPr>
        <w:t> août </w:t>
      </w:r>
      <w:r w:rsidRPr="006905F3">
        <w:rPr>
          <w:noProof/>
          <w:lang w:val="fr-BE"/>
        </w:rPr>
        <w:t>2008</w:t>
      </w:r>
      <w:r>
        <w:rPr>
          <w:noProof/>
          <w:lang w:val="fr-BE"/>
        </w:rPr>
        <w:t>.</w:t>
      </w:r>
    </w:p>
    <w:p w14:paraId="6AA1BB6D" w14:textId="77777777" w:rsidR="00CA0E12" w:rsidRDefault="00CA0E12" w:rsidP="00CA0E12">
      <w:pPr>
        <w:ind w:left="567"/>
        <w:rPr>
          <w:noProof/>
          <w:lang w:val="fr-BE"/>
        </w:rPr>
      </w:pPr>
    </w:p>
    <w:p w14:paraId="59A02D59" w14:textId="77777777" w:rsidR="00CA0E12" w:rsidRDefault="00CA0E12" w:rsidP="00CA0E12">
      <w:pPr>
        <w:ind w:left="567"/>
        <w:rPr>
          <w:noProof/>
          <w:lang w:val="fr-BE"/>
        </w:rPr>
      </w:pPr>
      <w:r>
        <w:rPr>
          <w:noProof/>
          <w:lang w:val="fr-BE"/>
        </w:rPr>
        <w:t>SI: zakon o odvetništvu (Neuradno prečiščeno besedilo-ZOdv-NPB</w:t>
      </w:r>
      <w:r w:rsidRPr="006905F3">
        <w:rPr>
          <w:noProof/>
          <w:lang w:val="fr-BE"/>
        </w:rPr>
        <w:t>8</w:t>
      </w:r>
      <w:r>
        <w:rPr>
          <w:noProof/>
          <w:lang w:val="fr-BE"/>
        </w:rPr>
        <w:t xml:space="preserve"> Državnega Zbora RS z dne </w:t>
      </w:r>
      <w:r w:rsidRPr="006905F3">
        <w:rPr>
          <w:noProof/>
          <w:lang w:val="fr-BE"/>
        </w:rPr>
        <w:t>7</w:t>
      </w:r>
      <w:r>
        <w:rPr>
          <w:noProof/>
          <w:lang w:val="fr-BE"/>
        </w:rPr>
        <w:t xml:space="preserve"> junij </w:t>
      </w:r>
      <w:r w:rsidRPr="006905F3">
        <w:rPr>
          <w:noProof/>
          <w:lang w:val="fr-BE"/>
        </w:rPr>
        <w:t>2019</w:t>
      </w:r>
      <w:r>
        <w:rPr>
          <w:noProof/>
          <w:lang w:val="fr-BE"/>
        </w:rPr>
        <w:t xml:space="preserve">) (loi sur les avocats; version consolidée non officielle du </w:t>
      </w:r>
      <w:r w:rsidRPr="006905F3">
        <w:rPr>
          <w:noProof/>
          <w:lang w:val="fr-BE"/>
        </w:rPr>
        <w:t>7</w:t>
      </w:r>
      <w:r>
        <w:rPr>
          <w:noProof/>
          <w:lang w:val="fr-BE"/>
        </w:rPr>
        <w:t xml:space="preserve"> juin </w:t>
      </w:r>
      <w:r w:rsidRPr="006905F3">
        <w:rPr>
          <w:noProof/>
          <w:lang w:val="fr-BE"/>
        </w:rPr>
        <w:t>2019</w:t>
      </w:r>
      <w:r>
        <w:rPr>
          <w:noProof/>
          <w:lang w:val="fr-BE"/>
        </w:rPr>
        <w:t>, établie par le parlement slovène).</w:t>
      </w:r>
    </w:p>
    <w:p w14:paraId="70F8869F" w14:textId="77777777" w:rsidR="00CA0E12" w:rsidRDefault="00CA0E12" w:rsidP="00CA0E12">
      <w:pPr>
        <w:ind w:left="567"/>
        <w:rPr>
          <w:noProof/>
          <w:lang w:val="fr-BE"/>
        </w:rPr>
      </w:pPr>
    </w:p>
    <w:p w14:paraId="0951730F" w14:textId="77777777" w:rsidR="00CA0E12" w:rsidRDefault="00CA0E12" w:rsidP="00CA0E12">
      <w:pPr>
        <w:ind w:left="567"/>
        <w:rPr>
          <w:noProof/>
          <w:lang w:val="fr-BE"/>
        </w:rPr>
      </w:pPr>
      <w:r>
        <w:rPr>
          <w:noProof/>
          <w:lang w:val="fr-BE"/>
        </w:rPr>
        <w:t>SK: loi </w:t>
      </w:r>
      <w:r w:rsidRPr="006905F3">
        <w:rPr>
          <w:noProof/>
          <w:lang w:val="fr-BE"/>
        </w:rPr>
        <w:t>586</w:t>
      </w:r>
      <w:r>
        <w:rPr>
          <w:noProof/>
          <w:lang w:val="fr-BE"/>
        </w:rPr>
        <w:t>/</w:t>
      </w:r>
      <w:r w:rsidRPr="006905F3">
        <w:rPr>
          <w:noProof/>
          <w:lang w:val="fr-BE"/>
        </w:rPr>
        <w:t>2003</w:t>
      </w:r>
      <w:r>
        <w:rPr>
          <w:noProof/>
          <w:lang w:val="fr-BE"/>
        </w:rPr>
        <w:t xml:space="preserve"> sur la profession d’avocat, articles </w:t>
      </w:r>
      <w:r w:rsidRPr="006905F3">
        <w:rPr>
          <w:noProof/>
          <w:lang w:val="fr-BE"/>
        </w:rPr>
        <w:t>2</w:t>
      </w:r>
      <w:r>
        <w:rPr>
          <w:noProof/>
          <w:lang w:val="fr-BE"/>
        </w:rPr>
        <w:t xml:space="preserve"> et </w:t>
      </w:r>
      <w:r w:rsidRPr="006905F3">
        <w:rPr>
          <w:noProof/>
          <w:lang w:val="fr-BE"/>
        </w:rPr>
        <w:t>12</w:t>
      </w:r>
      <w:r>
        <w:rPr>
          <w:noProof/>
          <w:lang w:val="fr-BE"/>
        </w:rPr>
        <w:t>.</w:t>
      </w:r>
    </w:p>
    <w:p w14:paraId="14B7AC24" w14:textId="77777777" w:rsidR="00CA0E12" w:rsidRDefault="00CA0E12" w:rsidP="00CA0E12">
      <w:pPr>
        <w:ind w:left="567"/>
        <w:rPr>
          <w:noProof/>
          <w:lang w:val="fr-BE"/>
        </w:rPr>
      </w:pPr>
    </w:p>
    <w:p w14:paraId="6553A290"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54906513" w14:textId="77777777" w:rsidR="00CA0E12" w:rsidRDefault="00CA0E12" w:rsidP="00CA0E12">
      <w:pPr>
        <w:ind w:left="567"/>
        <w:rPr>
          <w:noProof/>
          <w:lang w:val="fr-BE"/>
        </w:rPr>
      </w:pPr>
    </w:p>
    <w:p w14:paraId="42825FEC" w14:textId="77777777" w:rsidR="00CA0E12" w:rsidRDefault="00CA0E12" w:rsidP="00CA0E12">
      <w:pPr>
        <w:ind w:left="567"/>
        <w:rPr>
          <w:noProof/>
          <w:lang w:val="fr-BE"/>
        </w:rPr>
      </w:pPr>
      <w:r>
        <w:rPr>
          <w:noProof/>
          <w:lang w:val="fr-BE"/>
        </w:rPr>
        <w:t>PL: les avocats étrangers ne peuvent s’établir que sous la forme de partenariat enregistré, de partenariat limité ou de société en commandite par action.</w:t>
      </w:r>
    </w:p>
    <w:p w14:paraId="1EA6A84B" w14:textId="77777777" w:rsidR="00CA0E12" w:rsidRDefault="00CA0E12" w:rsidP="00CA0E12">
      <w:pPr>
        <w:ind w:left="567"/>
        <w:rPr>
          <w:noProof/>
          <w:lang w:val="fr-BE"/>
        </w:rPr>
      </w:pPr>
    </w:p>
    <w:p w14:paraId="7A930AA0" w14:textId="77777777" w:rsidR="00CA0E12" w:rsidRDefault="00CA0E12" w:rsidP="00CA0E12">
      <w:pPr>
        <w:ind w:left="567"/>
        <w:rPr>
          <w:noProof/>
          <w:lang w:val="fr-BE"/>
        </w:rPr>
      </w:pPr>
      <w:r>
        <w:rPr>
          <w:noProof/>
          <w:lang w:val="fr-BE"/>
        </w:rPr>
        <w:t>Mesures:</w:t>
      </w:r>
    </w:p>
    <w:p w14:paraId="760BA3F8" w14:textId="77777777" w:rsidR="00CA0E12" w:rsidRDefault="00CA0E12" w:rsidP="00CA0E12">
      <w:pPr>
        <w:ind w:left="567"/>
        <w:rPr>
          <w:noProof/>
          <w:lang w:val="fr-BE"/>
        </w:rPr>
      </w:pPr>
    </w:p>
    <w:p w14:paraId="379E4712" w14:textId="77777777" w:rsidR="00CA0E12" w:rsidRDefault="00CA0E12" w:rsidP="00CA0E12">
      <w:pPr>
        <w:ind w:left="567"/>
        <w:rPr>
          <w:noProof/>
          <w:lang w:val="fr-BE"/>
        </w:rPr>
      </w:pPr>
      <w:r>
        <w:rPr>
          <w:noProof/>
          <w:lang w:val="fr-BE"/>
        </w:rPr>
        <w:t xml:space="preserve">PL: loi du </w:t>
      </w:r>
      <w:r w:rsidRPr="006905F3">
        <w:rPr>
          <w:noProof/>
          <w:lang w:val="fr-BE"/>
        </w:rPr>
        <w:t>5</w:t>
      </w:r>
      <w:r>
        <w:rPr>
          <w:noProof/>
          <w:lang w:val="fr-BE"/>
        </w:rPr>
        <w:t> juillet </w:t>
      </w:r>
      <w:r w:rsidRPr="006905F3">
        <w:rPr>
          <w:noProof/>
          <w:lang w:val="fr-BE"/>
        </w:rPr>
        <w:t>2002</w:t>
      </w:r>
      <w:r>
        <w:rPr>
          <w:noProof/>
          <w:lang w:val="fr-BE"/>
        </w:rPr>
        <w:t xml:space="preserve"> sur la fourniture d’assistance juridique par des avocats étrangers en République de Pologne, article </w:t>
      </w:r>
      <w:r w:rsidRPr="006905F3">
        <w:rPr>
          <w:noProof/>
          <w:lang w:val="fr-BE"/>
        </w:rPr>
        <w:t>19</w:t>
      </w:r>
      <w:r>
        <w:rPr>
          <w:noProof/>
          <w:lang w:val="fr-BE"/>
        </w:rPr>
        <w:t>; loi sur les conseils fiscaux.</w:t>
      </w:r>
    </w:p>
    <w:p w14:paraId="4E195F9F" w14:textId="77777777" w:rsidR="00CA0E12" w:rsidRDefault="00CA0E12" w:rsidP="00CA0E12">
      <w:pPr>
        <w:ind w:left="567"/>
        <w:rPr>
          <w:noProof/>
          <w:lang w:val="fr-BE"/>
        </w:rPr>
      </w:pPr>
    </w:p>
    <w:p w14:paraId="3E7627AF" w14:textId="77777777" w:rsidR="00CA0E12" w:rsidRDefault="00CA0E12" w:rsidP="00CA0E12">
      <w:pPr>
        <w:ind w:left="567"/>
        <w:rPr>
          <w:noProof/>
          <w:lang w:val="fr-BE"/>
        </w:rPr>
      </w:pPr>
      <w:r>
        <w:rPr>
          <w:noProof/>
          <w:lang w:val="fr-BE"/>
        </w:rPr>
        <w:t>En ce qui concerne: Commerce transfrontière des services – Présence locale:</w:t>
      </w:r>
    </w:p>
    <w:p w14:paraId="55DD4502" w14:textId="77777777" w:rsidR="00CA0E12" w:rsidRDefault="00CA0E12" w:rsidP="00CA0E12">
      <w:pPr>
        <w:ind w:left="567"/>
        <w:rPr>
          <w:noProof/>
          <w:lang w:val="fr-BE"/>
        </w:rPr>
      </w:pPr>
    </w:p>
    <w:p w14:paraId="24AD2ECD" w14:textId="77777777" w:rsidR="00CA0E12" w:rsidRDefault="00CA0E12" w:rsidP="00CA0E12">
      <w:pPr>
        <w:ind w:left="567"/>
        <w:rPr>
          <w:noProof/>
          <w:lang w:val="fr-BE"/>
        </w:rPr>
      </w:pPr>
      <w:r>
        <w:rPr>
          <w:noProof/>
          <w:lang w:val="fr-BE"/>
        </w:rPr>
        <w:t>IE, IT: la prestation de services juridiques portant sur le droit interne (de l’Union et de l’État membre), y compris la représentation devant les cours et tribunaux, est soumise à une obligation de résidence (présence commerciale).</w:t>
      </w:r>
    </w:p>
    <w:p w14:paraId="22E9367B" w14:textId="77777777" w:rsidR="00CA0E12" w:rsidRDefault="00CA0E12" w:rsidP="00CA0E12">
      <w:pPr>
        <w:ind w:left="567"/>
        <w:rPr>
          <w:noProof/>
          <w:lang w:val="fr-BE"/>
        </w:rPr>
      </w:pPr>
    </w:p>
    <w:p w14:paraId="67DBD583" w14:textId="77777777" w:rsidR="00CA0E12" w:rsidRDefault="00CA0E12" w:rsidP="00CA0E12">
      <w:pPr>
        <w:ind w:left="567"/>
        <w:rPr>
          <w:noProof/>
          <w:lang w:val="fr-BE"/>
        </w:rPr>
      </w:pPr>
      <w:r>
        <w:rPr>
          <w:noProof/>
          <w:lang w:val="fr-BE"/>
        </w:rPr>
        <w:t>Mesures:</w:t>
      </w:r>
    </w:p>
    <w:p w14:paraId="779AF1B5" w14:textId="77777777" w:rsidR="00CA0E12" w:rsidRDefault="00CA0E12" w:rsidP="00CA0E12">
      <w:pPr>
        <w:ind w:left="567"/>
        <w:rPr>
          <w:noProof/>
          <w:lang w:val="fr-BE"/>
        </w:rPr>
      </w:pPr>
    </w:p>
    <w:p w14:paraId="0E3794E8" w14:textId="77777777" w:rsidR="00CA0E12" w:rsidRDefault="00CA0E12" w:rsidP="00CA0E12">
      <w:pPr>
        <w:ind w:left="567"/>
        <w:rPr>
          <w:noProof/>
          <w:lang w:val="fr-BE"/>
        </w:rPr>
      </w:pPr>
      <w:r>
        <w:rPr>
          <w:noProof/>
          <w:lang w:val="fr-BE"/>
        </w:rPr>
        <w:t xml:space="preserve">IE: Solicitors Acts </w:t>
      </w:r>
      <w:r w:rsidRPr="006905F3">
        <w:rPr>
          <w:noProof/>
          <w:lang w:val="fr-BE"/>
        </w:rPr>
        <w:t>1954</w:t>
      </w:r>
      <w:r>
        <w:rPr>
          <w:noProof/>
          <w:lang w:val="fr-BE"/>
        </w:rPr>
        <w:t>-</w:t>
      </w:r>
      <w:r w:rsidRPr="006905F3">
        <w:rPr>
          <w:noProof/>
          <w:lang w:val="fr-BE"/>
        </w:rPr>
        <w:t>2011</w:t>
      </w:r>
      <w:r>
        <w:rPr>
          <w:noProof/>
          <w:lang w:val="fr-BE"/>
        </w:rPr>
        <w:t xml:space="preserve"> (lois sur les solicitors, </w:t>
      </w:r>
      <w:r w:rsidRPr="006905F3">
        <w:rPr>
          <w:noProof/>
          <w:lang w:val="fr-BE"/>
        </w:rPr>
        <w:t>1954</w:t>
      </w:r>
      <w:r>
        <w:rPr>
          <w:noProof/>
          <w:lang w:val="fr-BE"/>
        </w:rPr>
        <w:t>-</w:t>
      </w:r>
      <w:r w:rsidRPr="006905F3">
        <w:rPr>
          <w:noProof/>
          <w:lang w:val="fr-BE"/>
        </w:rPr>
        <w:t>2011</w:t>
      </w:r>
      <w:r>
        <w:rPr>
          <w:noProof/>
          <w:lang w:val="fr-BE"/>
        </w:rPr>
        <w:t>).</w:t>
      </w:r>
    </w:p>
    <w:p w14:paraId="05584E58" w14:textId="77777777" w:rsidR="00CA0E12" w:rsidRDefault="00CA0E12" w:rsidP="00CA0E12">
      <w:pPr>
        <w:ind w:left="567"/>
        <w:rPr>
          <w:noProof/>
          <w:lang w:val="fr-BE"/>
        </w:rPr>
      </w:pPr>
    </w:p>
    <w:p w14:paraId="27C23314" w14:textId="77777777" w:rsidR="00CA0E12" w:rsidRDefault="00CA0E12" w:rsidP="00CA0E12">
      <w:pPr>
        <w:ind w:left="567"/>
        <w:rPr>
          <w:noProof/>
          <w:lang w:val="fr-BE"/>
        </w:rPr>
      </w:pPr>
      <w:r>
        <w:rPr>
          <w:noProof/>
          <w:lang w:val="fr-BE"/>
        </w:rPr>
        <w:t>IT: décret royal </w:t>
      </w:r>
      <w:r w:rsidRPr="006905F3">
        <w:rPr>
          <w:noProof/>
          <w:lang w:val="fr-BE"/>
        </w:rPr>
        <w:t>1578</w:t>
      </w:r>
      <w:r>
        <w:rPr>
          <w:noProof/>
          <w:lang w:val="fr-BE"/>
        </w:rPr>
        <w:t>/</w:t>
      </w:r>
      <w:r w:rsidRPr="006905F3">
        <w:rPr>
          <w:noProof/>
          <w:lang w:val="fr-BE"/>
        </w:rPr>
        <w:t>1933</w:t>
      </w:r>
      <w:r>
        <w:rPr>
          <w:noProof/>
          <w:lang w:val="fr-BE"/>
        </w:rPr>
        <w:t>, article </w:t>
      </w:r>
      <w:r w:rsidRPr="006905F3">
        <w:rPr>
          <w:noProof/>
          <w:lang w:val="fr-BE"/>
        </w:rPr>
        <w:t>17</w:t>
      </w:r>
      <w:r>
        <w:rPr>
          <w:noProof/>
          <w:lang w:val="fr-BE"/>
        </w:rPr>
        <w:t>; loi sur les professions d’avocat et d’avoué.</w:t>
      </w:r>
    </w:p>
    <w:p w14:paraId="602E4714" w14:textId="77777777" w:rsidR="00CA0E12" w:rsidRDefault="00CA0E12" w:rsidP="00CA0E12">
      <w:pPr>
        <w:rPr>
          <w:noProof/>
          <w:lang w:val="fr-BE"/>
        </w:rPr>
      </w:pPr>
    </w:p>
    <w:p w14:paraId="6A69A8AC" w14:textId="77777777" w:rsidR="00CA0E12" w:rsidRDefault="00CA0E12" w:rsidP="00CA0E12">
      <w:pPr>
        <w:ind w:left="567" w:hanging="567"/>
        <w:rPr>
          <w:noProof/>
          <w:lang w:val="fr-BE"/>
        </w:rPr>
      </w:pPr>
      <w:r>
        <w:rPr>
          <w:noProof/>
          <w:lang w:val="fr-BE"/>
        </w:rPr>
        <w:br w:type="page"/>
      </w:r>
      <w:bookmarkStart w:id="28" w:name="_Toc452570602"/>
      <w:bookmarkStart w:id="29" w:name="_Toc5371295"/>
      <w:r>
        <w:rPr>
          <w:noProof/>
          <w:lang w:val="fr-BE"/>
        </w:rPr>
        <w:t>b)</w:t>
      </w:r>
      <w:r>
        <w:rPr>
          <w:noProof/>
          <w:lang w:val="fr-BE"/>
        </w:rPr>
        <w:tab/>
        <w:t xml:space="preserve">Agents en brevets, agents en propriété industrielle, avocats spécialisés en propriété intellectuelle </w:t>
      </w:r>
      <w:bookmarkEnd w:id="28"/>
      <w:r>
        <w:rPr>
          <w:noProof/>
          <w:lang w:val="fr-BE"/>
        </w:rPr>
        <w:t>(partie de CPC </w:t>
      </w:r>
      <w:r w:rsidRPr="006905F3">
        <w:rPr>
          <w:noProof/>
          <w:lang w:val="fr-BE"/>
        </w:rPr>
        <w:t>879</w:t>
      </w:r>
      <w:r>
        <w:rPr>
          <w:noProof/>
          <w:lang w:val="fr-BE"/>
        </w:rPr>
        <w:t xml:space="preserve">, </w:t>
      </w:r>
      <w:r w:rsidRPr="006905F3">
        <w:rPr>
          <w:noProof/>
          <w:lang w:val="fr-BE"/>
        </w:rPr>
        <w:t>861</w:t>
      </w:r>
      <w:r>
        <w:rPr>
          <w:noProof/>
          <w:lang w:val="fr-BE"/>
        </w:rPr>
        <w:t xml:space="preserve">, </w:t>
      </w:r>
      <w:r w:rsidRPr="006905F3">
        <w:rPr>
          <w:noProof/>
          <w:lang w:val="fr-BE"/>
        </w:rPr>
        <w:t>8613</w:t>
      </w:r>
      <w:r>
        <w:rPr>
          <w:noProof/>
          <w:lang w:val="fr-BE"/>
        </w:rPr>
        <w:t>)</w:t>
      </w:r>
      <w:bookmarkEnd w:id="29"/>
    </w:p>
    <w:p w14:paraId="7278C997" w14:textId="77777777" w:rsidR="00CA0E12" w:rsidRDefault="00CA0E12" w:rsidP="00CA0E12">
      <w:pPr>
        <w:ind w:left="567"/>
        <w:rPr>
          <w:noProof/>
          <w:lang w:val="fr-BE"/>
        </w:rPr>
      </w:pPr>
    </w:p>
    <w:p w14:paraId="1EDA9068" w14:textId="77777777" w:rsidR="00CA0E12" w:rsidRDefault="00CA0E12" w:rsidP="00CA0E12">
      <w:pPr>
        <w:ind w:left="567"/>
        <w:rPr>
          <w:noProof/>
          <w:lang w:val="fr-BE"/>
        </w:rPr>
      </w:pPr>
      <w:bookmarkStart w:id="30" w:name="_Hlk3150905"/>
      <w:r>
        <w:rPr>
          <w:noProof/>
          <w:lang w:val="fr-BE"/>
        </w:rPr>
        <w:t>Libéralisation des investissements – Accès aux marchés, Traitement national et Commerce transfrontière des services – Présence locale:</w:t>
      </w:r>
      <w:bookmarkEnd w:id="30"/>
    </w:p>
    <w:p w14:paraId="41E2A4A5" w14:textId="77777777" w:rsidR="00CA0E12" w:rsidRDefault="00CA0E12" w:rsidP="00CA0E12">
      <w:pPr>
        <w:ind w:left="567"/>
        <w:rPr>
          <w:noProof/>
          <w:lang w:val="fr-BE"/>
        </w:rPr>
      </w:pPr>
    </w:p>
    <w:p w14:paraId="2ED336FE" w14:textId="77777777" w:rsidR="00CA0E12" w:rsidRDefault="00CA0E12" w:rsidP="00CA0E12">
      <w:pPr>
        <w:ind w:left="567"/>
        <w:rPr>
          <w:noProof/>
          <w:lang w:val="fr-BE"/>
        </w:rPr>
      </w:pPr>
      <w:r>
        <w:rPr>
          <w:noProof/>
          <w:lang w:val="fr-BE"/>
        </w:rPr>
        <w:t>DE: seuls les avocats spécialisés en brevets, titulaires de qualifications d’un pays membre de l’EEE ou de Suisse, peuvent être admis au barreau et être ainsi autorisés à fournir en Allemagne des services d’agent en brevets en droit national. L’admission pleine et entière au barreau est soumise à une obligation de présence commerciale. Des dérogations peuvent être accordées par l’ordre des avocats. Les avocats étrangers spécialisés en brevets peuvent offrir des services juridiques en droit étranger s’ils prouvent qu’ils disposent de l’expertise. Ils doivent être enregistrés pour offrir des services juridiques en Allemagne. Les avocats étrangers spécialisés en brevets (autres que les titulaires d’une qualification obtenue dans un État de l’EEE ou en Suisse) ne peuvent pas établir de cabinet en partenariat avec des avocats nationaux spécialisés en brevets.</w:t>
      </w:r>
    </w:p>
    <w:p w14:paraId="77F17B12" w14:textId="77777777" w:rsidR="00CA0E12" w:rsidRDefault="00CA0E12" w:rsidP="00CA0E12">
      <w:pPr>
        <w:ind w:left="567"/>
        <w:rPr>
          <w:noProof/>
          <w:lang w:val="fr-BE"/>
        </w:rPr>
      </w:pPr>
    </w:p>
    <w:p w14:paraId="060B68B7" w14:textId="77777777" w:rsidR="00CA0E12" w:rsidRDefault="00CA0E12" w:rsidP="00CA0E12">
      <w:pPr>
        <w:ind w:left="567"/>
        <w:rPr>
          <w:noProof/>
          <w:lang w:val="fr-BE"/>
        </w:rPr>
      </w:pPr>
      <w:r>
        <w:rPr>
          <w:noProof/>
          <w:lang w:val="fr-BE"/>
        </w:rPr>
        <w:t>Les avocats étrangers spécialisés en brevets (autres que les titulaires d’une qualification obtenue dans un État de l’EEE ou en Suisse) ne peuvent avoir une présence commerciale en Allemagne que sous la forme d’une Patentanwalts-GmbH ou d’une Patentanwalts-AG dans laquelle ils acquièrent une part minoritaire.</w:t>
      </w:r>
    </w:p>
    <w:p w14:paraId="7EBCDBAA" w14:textId="77777777" w:rsidR="00CA0E12" w:rsidRDefault="00CA0E12" w:rsidP="00CA0E12">
      <w:pPr>
        <w:ind w:left="567"/>
        <w:rPr>
          <w:noProof/>
          <w:lang w:val="fr-BE"/>
        </w:rPr>
      </w:pPr>
    </w:p>
    <w:p w14:paraId="2E4408E3" w14:textId="77777777" w:rsidR="00CA0E12" w:rsidRDefault="00CA0E12" w:rsidP="00CA0E12">
      <w:pPr>
        <w:ind w:left="567"/>
        <w:rPr>
          <w:noProof/>
          <w:lang w:val="fr-BE"/>
        </w:rPr>
      </w:pPr>
      <w:r>
        <w:rPr>
          <w:noProof/>
          <w:lang w:val="fr-BE"/>
        </w:rPr>
        <w:br w:type="page"/>
        <w:t xml:space="preserve">À compter du </w:t>
      </w:r>
      <w:r w:rsidRPr="006905F3">
        <w:rPr>
          <w:noProof/>
          <w:lang w:val="fr-BE"/>
        </w:rPr>
        <w:t>1</w:t>
      </w:r>
      <w:r>
        <w:rPr>
          <w:noProof/>
          <w:vertAlign w:val="superscript"/>
          <w:lang w:val="fr-BE"/>
        </w:rPr>
        <w:t>er</w:t>
      </w:r>
      <w:r>
        <w:rPr>
          <w:noProof/>
          <w:lang w:val="fr-BE"/>
        </w:rPr>
        <w:t> août </w:t>
      </w:r>
      <w:r w:rsidRPr="006905F3">
        <w:rPr>
          <w:noProof/>
          <w:lang w:val="fr-BE"/>
        </w:rPr>
        <w:t>2022</w:t>
      </w:r>
      <w:r>
        <w:rPr>
          <w:noProof/>
          <w:lang w:val="fr-BE"/>
        </w:rPr>
        <w:t>, une société professionnelle ne peut devenir actionnaire d’un cabinet d’avocats en droit des brevets allemand que si cette société professionnelle est admise à la Chambre allemande des brevets et prend l’une des formes juridiques répertoriées à l’article </w:t>
      </w:r>
      <w:r w:rsidRPr="006905F3">
        <w:rPr>
          <w:noProof/>
          <w:lang w:val="fr-BE"/>
        </w:rPr>
        <w:t>52</w:t>
      </w:r>
      <w:r>
        <w:rPr>
          <w:noProof/>
          <w:lang w:val="fr-BE"/>
        </w:rPr>
        <w:t>b du règlement sur les conseils en brevets. Les cabinets étrangers de droit des brevets peuvent fournir des services s’ils ont été admis à la Chambre allemande des brevets. Une telle admission nécessite la qualification d’un actionnaire en tant qu’avocat, comptable fiscaliste, auditeur ou conseil en brevets et, dans le cas des succursales, d’un directeur ayant un pouvoir d’agence en Allemagne.</w:t>
      </w:r>
    </w:p>
    <w:p w14:paraId="0315B752" w14:textId="77777777" w:rsidR="00CA0E12" w:rsidRDefault="00CA0E12" w:rsidP="00CA0E12">
      <w:pPr>
        <w:ind w:left="567"/>
        <w:rPr>
          <w:noProof/>
          <w:lang w:val="fr-BE"/>
        </w:rPr>
      </w:pPr>
    </w:p>
    <w:p w14:paraId="732689DF" w14:textId="77777777" w:rsidR="00CA0E12" w:rsidRDefault="00CA0E12" w:rsidP="00CA0E12">
      <w:pPr>
        <w:ind w:left="567"/>
        <w:rPr>
          <w:noProof/>
          <w:lang w:val="fr-BE"/>
        </w:rPr>
      </w:pPr>
      <w:r>
        <w:rPr>
          <w:noProof/>
          <w:lang w:val="fr-BE"/>
        </w:rPr>
        <w:t>FR: L’inscription sur la liste des conseils en propriété industrielle est soumise à une condition d’établissement ou de résidence dans l’EEE. La nationalité d’un pays de l’EEE est requise pour les personnes physiques. La représentation d’un client devant l’Institut national de la propriété industrielle est soumise à une condition d’établissement dans l’EEE. La prestation de services ne peut se faire que sous une forme juridique comme la SCP (société civile professionnelle), la SEL (société d’exercice libéral) ou autre, sous certaines conditions. Quelle que soit la forme juridique, plus de la moitié du capital social et des droits de vote doivent être détenus par des professionnels ayant la nationalité d’un pays de l’EEE. Les cabinets de juristes peuvent être autorisés à fournir des services de conseil en propriété industrielle (voir la réserve concernant les services juridiques).</w:t>
      </w:r>
    </w:p>
    <w:p w14:paraId="28841BFD" w14:textId="77777777" w:rsidR="00CA0E12" w:rsidRDefault="00CA0E12" w:rsidP="00CA0E12">
      <w:pPr>
        <w:ind w:left="567"/>
        <w:rPr>
          <w:noProof/>
          <w:lang w:val="fr-BE"/>
        </w:rPr>
      </w:pPr>
    </w:p>
    <w:p w14:paraId="6F327992"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 Présence locale:</w:t>
      </w:r>
    </w:p>
    <w:p w14:paraId="7E6ECCDF" w14:textId="77777777" w:rsidR="00CA0E12" w:rsidRDefault="00CA0E12" w:rsidP="00CA0E12">
      <w:pPr>
        <w:ind w:left="567"/>
        <w:rPr>
          <w:noProof/>
          <w:lang w:val="fr-BE"/>
        </w:rPr>
      </w:pPr>
    </w:p>
    <w:p w14:paraId="7BB68A82" w14:textId="77777777" w:rsidR="00CA0E12" w:rsidRDefault="00CA0E12" w:rsidP="00CA0E12">
      <w:pPr>
        <w:ind w:left="567"/>
        <w:rPr>
          <w:noProof/>
          <w:lang w:val="fr-BE"/>
        </w:rPr>
      </w:pPr>
      <w:r>
        <w:rPr>
          <w:noProof/>
          <w:lang w:val="fr-BE"/>
        </w:rPr>
        <w:t>AT: la nationalité d’un pays de l’EEE ou la nationalité suisse, de même que la résidence, sont requises pour la prestation de services d’agent en brevets.</w:t>
      </w:r>
    </w:p>
    <w:p w14:paraId="24EC950A" w14:textId="77777777" w:rsidR="00CA0E12" w:rsidRDefault="00CA0E12" w:rsidP="00CA0E12">
      <w:pPr>
        <w:ind w:left="567"/>
        <w:rPr>
          <w:noProof/>
          <w:lang w:val="fr-BE"/>
        </w:rPr>
      </w:pPr>
    </w:p>
    <w:p w14:paraId="231E6532" w14:textId="77777777" w:rsidR="00CA0E12" w:rsidRDefault="00CA0E12" w:rsidP="00CA0E12">
      <w:pPr>
        <w:ind w:left="567"/>
        <w:rPr>
          <w:noProof/>
          <w:lang w:val="fr-BE"/>
        </w:rPr>
      </w:pPr>
      <w:r>
        <w:rPr>
          <w:noProof/>
          <w:lang w:val="fr-BE"/>
        </w:rPr>
        <w:br w:type="page"/>
        <w:t>BG et CY: La nationalité d’un pays de l’EEE ou la nationalité suisse est requise pour la prestation de services d’agent en brevets. CY: condition de résidence.</w:t>
      </w:r>
    </w:p>
    <w:p w14:paraId="601CEA5B" w14:textId="77777777" w:rsidR="00CA0E12" w:rsidRDefault="00CA0E12" w:rsidP="00CA0E12">
      <w:pPr>
        <w:ind w:left="567"/>
        <w:rPr>
          <w:noProof/>
          <w:lang w:val="fr-BE"/>
        </w:rPr>
      </w:pPr>
    </w:p>
    <w:p w14:paraId="505791EE" w14:textId="77777777" w:rsidR="00CA0E12" w:rsidRDefault="00CA0E12" w:rsidP="00CA0E12">
      <w:pPr>
        <w:ind w:left="567"/>
        <w:rPr>
          <w:noProof/>
          <w:lang w:val="fr-BE"/>
        </w:rPr>
      </w:pPr>
      <w:r>
        <w:rPr>
          <w:noProof/>
          <w:lang w:val="fr-BE"/>
        </w:rPr>
        <w:t>EE: La prestation de services d’agent en brevets est soumise à une condition de nationalité (Estonie ou État membre de l’UE).</w:t>
      </w:r>
    </w:p>
    <w:p w14:paraId="4A862E61" w14:textId="77777777" w:rsidR="00CA0E12" w:rsidRDefault="00CA0E12" w:rsidP="00CA0E12">
      <w:pPr>
        <w:ind w:left="567"/>
        <w:rPr>
          <w:noProof/>
          <w:lang w:val="fr-BE"/>
        </w:rPr>
      </w:pPr>
    </w:p>
    <w:p w14:paraId="18AE0DB1" w14:textId="77777777" w:rsidR="00CA0E12" w:rsidRDefault="00CA0E12" w:rsidP="00CA0E12">
      <w:pPr>
        <w:ind w:left="567"/>
        <w:rPr>
          <w:noProof/>
          <w:lang w:val="fr-BE"/>
        </w:rPr>
      </w:pPr>
      <w:r>
        <w:rPr>
          <w:noProof/>
          <w:lang w:val="fr-BE"/>
        </w:rPr>
        <w:t>ES: la prestation de services d’agent en brevets est soumise à l’établissement dans un État membre, à une présence commerciale ainsi qu’à une résidence permanente.</w:t>
      </w:r>
    </w:p>
    <w:p w14:paraId="684FF998" w14:textId="77777777" w:rsidR="00CA0E12" w:rsidRDefault="00CA0E12" w:rsidP="00CA0E12">
      <w:pPr>
        <w:ind w:left="567"/>
        <w:rPr>
          <w:noProof/>
          <w:lang w:val="fr-BE"/>
        </w:rPr>
      </w:pPr>
    </w:p>
    <w:p w14:paraId="5F272232"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w:t>
      </w:r>
    </w:p>
    <w:p w14:paraId="7B57BA2B" w14:textId="77777777" w:rsidR="00CA0E12" w:rsidRDefault="00CA0E12" w:rsidP="00CA0E12">
      <w:pPr>
        <w:ind w:left="567"/>
        <w:rPr>
          <w:noProof/>
          <w:lang w:val="fr-BE"/>
        </w:rPr>
      </w:pPr>
    </w:p>
    <w:p w14:paraId="6F8DF3F0" w14:textId="77777777" w:rsidR="00CA0E12" w:rsidRDefault="00CA0E12" w:rsidP="00CA0E12">
      <w:pPr>
        <w:ind w:left="567"/>
        <w:rPr>
          <w:noProof/>
          <w:lang w:val="fr-BE"/>
        </w:rPr>
      </w:pPr>
      <w:r>
        <w:rPr>
          <w:noProof/>
          <w:lang w:val="fr-BE"/>
        </w:rPr>
        <w:t>PT: La nationalité d’un pays de l’EEE est requise pour la prestation de services d’agent en propriété industrielle.</w:t>
      </w:r>
    </w:p>
    <w:p w14:paraId="33D422D1" w14:textId="77777777" w:rsidR="00CA0E12" w:rsidRDefault="00CA0E12" w:rsidP="00CA0E12">
      <w:pPr>
        <w:ind w:left="567"/>
        <w:rPr>
          <w:noProof/>
          <w:lang w:val="fr-BE"/>
        </w:rPr>
      </w:pPr>
    </w:p>
    <w:p w14:paraId="6C4883AA" w14:textId="77777777" w:rsidR="00CA0E12" w:rsidRDefault="00CA0E12" w:rsidP="00CA0E12">
      <w:pPr>
        <w:ind w:left="567"/>
        <w:rPr>
          <w:noProof/>
          <w:lang w:val="fr-BE"/>
        </w:rPr>
      </w:pPr>
      <w:r>
        <w:rPr>
          <w:noProof/>
          <w:lang w:val="fr-BE"/>
        </w:rPr>
        <w:t>LV: la nationalité d’un État membre de l’UE est requise pour les avocats en brevets.</w:t>
      </w:r>
    </w:p>
    <w:p w14:paraId="34F0057F" w14:textId="77777777" w:rsidR="00CA0E12" w:rsidRDefault="00CA0E12" w:rsidP="00CA0E12">
      <w:pPr>
        <w:ind w:left="567"/>
        <w:rPr>
          <w:noProof/>
          <w:lang w:val="fr-BE"/>
        </w:rPr>
      </w:pPr>
    </w:p>
    <w:p w14:paraId="770FB2F9" w14:textId="77777777" w:rsidR="00CA0E12" w:rsidRDefault="00CA0E12" w:rsidP="00CA0E12">
      <w:pPr>
        <w:ind w:left="567"/>
        <w:rPr>
          <w:noProof/>
          <w:lang w:val="fr-BE"/>
        </w:rPr>
      </w:pPr>
      <w:r>
        <w:rPr>
          <w:noProof/>
          <w:lang w:val="fr-BE"/>
        </w:rPr>
        <w:t>En ce qui concerne: Commerce transfrontière des services – Présence locale:</w:t>
      </w:r>
    </w:p>
    <w:p w14:paraId="3051F27E" w14:textId="77777777" w:rsidR="00CA0E12" w:rsidRDefault="00CA0E12" w:rsidP="00CA0E12">
      <w:pPr>
        <w:ind w:left="567"/>
        <w:rPr>
          <w:noProof/>
          <w:lang w:val="fr-BE"/>
        </w:rPr>
      </w:pPr>
    </w:p>
    <w:p w14:paraId="52D0A550" w14:textId="77777777" w:rsidR="00CA0E12" w:rsidRDefault="00CA0E12" w:rsidP="00CA0E12">
      <w:pPr>
        <w:ind w:left="567"/>
        <w:rPr>
          <w:noProof/>
          <w:lang w:val="fr-BE"/>
        </w:rPr>
      </w:pPr>
      <w:r>
        <w:rPr>
          <w:noProof/>
          <w:lang w:val="fr-BE"/>
        </w:rPr>
        <w:t>FI, HU: La prestation de services d’agent en brevets est soumise à une condition de résidence dans l’EEE.</w:t>
      </w:r>
    </w:p>
    <w:p w14:paraId="2962CA3A" w14:textId="77777777" w:rsidR="00CA0E12" w:rsidRDefault="00CA0E12" w:rsidP="00CA0E12">
      <w:pPr>
        <w:ind w:left="567"/>
        <w:rPr>
          <w:noProof/>
          <w:lang w:val="fr-BE"/>
        </w:rPr>
      </w:pPr>
    </w:p>
    <w:p w14:paraId="4DF4D695" w14:textId="77777777" w:rsidR="00CA0E12" w:rsidRDefault="00CA0E12" w:rsidP="00CA0E12">
      <w:pPr>
        <w:ind w:left="567"/>
        <w:rPr>
          <w:noProof/>
          <w:lang w:val="fr-BE"/>
        </w:rPr>
      </w:pPr>
      <w:r>
        <w:rPr>
          <w:noProof/>
          <w:lang w:val="fr-BE"/>
        </w:rPr>
        <w:t>SI: la résidence en Slovénie est requise pour le titulaire ou le demandeur de droits enregistrés (brevets, marques commerciales, protection des dessins ou modèles). À défaut, il est nécessaire de passer par un agent en brevets ou un agent en marques, dessins et modèles enregistré en Slovénie pour les services principaux de procédure, notification, etc.</w:t>
      </w:r>
    </w:p>
    <w:p w14:paraId="44D8DEDB" w14:textId="77777777" w:rsidR="00CA0E12" w:rsidRDefault="00CA0E12" w:rsidP="00CA0E12">
      <w:pPr>
        <w:ind w:left="567"/>
        <w:rPr>
          <w:noProof/>
          <w:lang w:val="fr-BE"/>
        </w:rPr>
      </w:pPr>
    </w:p>
    <w:p w14:paraId="4EEA5166" w14:textId="77777777" w:rsidR="00CA0E12" w:rsidRDefault="00CA0E12" w:rsidP="00CA0E12">
      <w:pPr>
        <w:ind w:left="567"/>
        <w:rPr>
          <w:noProof/>
          <w:lang w:val="fr-BE"/>
        </w:rPr>
      </w:pPr>
      <w:r>
        <w:rPr>
          <w:noProof/>
          <w:lang w:val="fr-BE"/>
        </w:rPr>
        <w:br w:type="page"/>
        <w:t>Mesures:</w:t>
      </w:r>
    </w:p>
    <w:p w14:paraId="0E4187BB" w14:textId="77777777" w:rsidR="00CA0E12" w:rsidRDefault="00CA0E12" w:rsidP="00CA0E12">
      <w:pPr>
        <w:ind w:left="567"/>
        <w:rPr>
          <w:noProof/>
          <w:lang w:val="fr-BE"/>
        </w:rPr>
      </w:pPr>
    </w:p>
    <w:p w14:paraId="0300C3F7" w14:textId="77777777" w:rsidR="00CA0E12" w:rsidRDefault="00CA0E12" w:rsidP="00CA0E12">
      <w:pPr>
        <w:ind w:left="567"/>
        <w:rPr>
          <w:noProof/>
          <w:lang w:val="fr-BE"/>
        </w:rPr>
      </w:pPr>
      <w:r>
        <w:rPr>
          <w:noProof/>
          <w:lang w:val="fr-BE"/>
        </w:rPr>
        <w:t xml:space="preserve">AT: loi sur les avocats en brevets, BGBl. </w:t>
      </w:r>
      <w:r w:rsidRPr="006905F3">
        <w:rPr>
          <w:noProof/>
          <w:lang w:val="fr-BE"/>
        </w:rPr>
        <w:t>214</w:t>
      </w:r>
      <w:r>
        <w:rPr>
          <w:noProof/>
          <w:lang w:val="fr-BE"/>
        </w:rPr>
        <w:t>/</w:t>
      </w:r>
      <w:r w:rsidRPr="006905F3">
        <w:rPr>
          <w:noProof/>
          <w:lang w:val="fr-BE"/>
        </w:rPr>
        <w:t>1967</w:t>
      </w:r>
      <w:r>
        <w:rPr>
          <w:noProof/>
          <w:lang w:val="fr-BE"/>
        </w:rPr>
        <w:t>, telle que modifiée, articles </w:t>
      </w:r>
      <w:r w:rsidRPr="006905F3">
        <w:rPr>
          <w:noProof/>
          <w:lang w:val="fr-BE"/>
        </w:rPr>
        <w:t>2</w:t>
      </w:r>
      <w:r>
        <w:rPr>
          <w:noProof/>
          <w:lang w:val="fr-BE"/>
        </w:rPr>
        <w:t xml:space="preserve"> et </w:t>
      </w:r>
      <w:r w:rsidRPr="006905F3">
        <w:rPr>
          <w:noProof/>
          <w:lang w:val="fr-BE"/>
        </w:rPr>
        <w:t>8</w:t>
      </w:r>
      <w:r>
        <w:rPr>
          <w:noProof/>
          <w:lang w:val="fr-BE"/>
        </w:rPr>
        <w:t>.</w:t>
      </w:r>
    </w:p>
    <w:p w14:paraId="4F6A8297" w14:textId="77777777" w:rsidR="00CA0E12" w:rsidRDefault="00CA0E12" w:rsidP="00CA0E12">
      <w:pPr>
        <w:ind w:left="567"/>
        <w:rPr>
          <w:noProof/>
          <w:lang w:val="fr-BE"/>
        </w:rPr>
      </w:pPr>
    </w:p>
    <w:p w14:paraId="4420CCF9" w14:textId="77777777" w:rsidR="00CA0E12" w:rsidRDefault="00CA0E12" w:rsidP="00CA0E12">
      <w:pPr>
        <w:ind w:left="567"/>
        <w:rPr>
          <w:noProof/>
          <w:lang w:val="fr-BE"/>
        </w:rPr>
      </w:pPr>
      <w:r>
        <w:rPr>
          <w:noProof/>
          <w:lang w:val="fr-BE"/>
        </w:rPr>
        <w:t>BG: chapitre </w:t>
      </w:r>
      <w:r w:rsidRPr="006905F3">
        <w:rPr>
          <w:noProof/>
          <w:lang w:val="fr-BE"/>
        </w:rPr>
        <w:t>8</w:t>
      </w:r>
      <w:r>
        <w:rPr>
          <w:noProof/>
          <w:lang w:val="fr-BE"/>
        </w:rPr>
        <w:t>b de la loi sur les brevets et l’enregistrement des modèles d’utilité.</w:t>
      </w:r>
    </w:p>
    <w:p w14:paraId="39644F70" w14:textId="77777777" w:rsidR="00CA0E12" w:rsidRDefault="00CA0E12" w:rsidP="00CA0E12">
      <w:pPr>
        <w:ind w:left="567"/>
        <w:rPr>
          <w:noProof/>
          <w:lang w:val="fr-BE"/>
        </w:rPr>
      </w:pPr>
    </w:p>
    <w:p w14:paraId="58485381" w14:textId="77777777" w:rsidR="00CA0E12" w:rsidRDefault="00CA0E12" w:rsidP="00CA0E12">
      <w:pPr>
        <w:ind w:left="567"/>
        <w:rPr>
          <w:noProof/>
          <w:lang w:val="fr-BE"/>
        </w:rPr>
      </w:pPr>
      <w:r>
        <w:rPr>
          <w:noProof/>
          <w:lang w:val="fr-BE"/>
        </w:rPr>
        <w:t xml:space="preserve">CY: CY: loi sur les avocats (chapitre </w:t>
      </w:r>
      <w:r w:rsidRPr="006905F3">
        <w:rPr>
          <w:noProof/>
          <w:lang w:val="fr-BE"/>
        </w:rPr>
        <w:t>2</w:t>
      </w:r>
      <w:r>
        <w:rPr>
          <w:noProof/>
          <w:lang w:val="fr-BE"/>
        </w:rPr>
        <w:t>), telle qu’elle a été modifiée.</w:t>
      </w:r>
    </w:p>
    <w:p w14:paraId="69B85134" w14:textId="77777777" w:rsidR="00CA0E12" w:rsidRDefault="00CA0E12" w:rsidP="00CA0E12">
      <w:pPr>
        <w:ind w:left="567"/>
        <w:rPr>
          <w:noProof/>
          <w:lang w:val="fr-BE"/>
        </w:rPr>
      </w:pPr>
    </w:p>
    <w:p w14:paraId="5F1033D2" w14:textId="77777777" w:rsidR="00CA0E12" w:rsidRDefault="00CA0E12" w:rsidP="00CA0E12">
      <w:pPr>
        <w:ind w:left="567"/>
        <w:rPr>
          <w:noProof/>
          <w:lang w:val="fr-BE"/>
        </w:rPr>
      </w:pPr>
      <w:r>
        <w:rPr>
          <w:noProof/>
          <w:lang w:val="fr-BE"/>
        </w:rPr>
        <w:t xml:space="preserve">DE: Patentanwaltsordnung (PAO). Gesetz über die Tätigkeit europäischer Patentanwälte in Deutschland (EuPAG) et § </w:t>
      </w:r>
      <w:r w:rsidRPr="006905F3">
        <w:rPr>
          <w:noProof/>
          <w:lang w:val="fr-BE"/>
        </w:rPr>
        <w:t>10</w:t>
      </w:r>
      <w:r>
        <w:rPr>
          <w:noProof/>
          <w:lang w:val="fr-BE"/>
        </w:rPr>
        <w:t xml:space="preserve"> Rechtsdienstleistungsgesetz (RDG).</w:t>
      </w:r>
    </w:p>
    <w:p w14:paraId="0BA0E9C4" w14:textId="77777777" w:rsidR="00CA0E12" w:rsidRDefault="00CA0E12" w:rsidP="00CA0E12">
      <w:pPr>
        <w:ind w:left="567"/>
        <w:rPr>
          <w:noProof/>
          <w:lang w:val="fr-BE"/>
        </w:rPr>
      </w:pPr>
    </w:p>
    <w:p w14:paraId="3734BBF3" w14:textId="77777777" w:rsidR="00CA0E12" w:rsidRDefault="00CA0E12" w:rsidP="00CA0E12">
      <w:pPr>
        <w:ind w:left="567"/>
        <w:rPr>
          <w:noProof/>
          <w:lang w:val="fr-BE"/>
        </w:rPr>
      </w:pPr>
      <w:r>
        <w:rPr>
          <w:noProof/>
          <w:lang w:val="fr-BE"/>
        </w:rPr>
        <w:t xml:space="preserve">EE: patendivoliniku seadus (loi régissant les agents en brevets) §§ </w:t>
      </w:r>
      <w:r w:rsidRPr="006905F3">
        <w:rPr>
          <w:noProof/>
          <w:lang w:val="fr-BE"/>
        </w:rPr>
        <w:t>2</w:t>
      </w:r>
      <w:r>
        <w:rPr>
          <w:noProof/>
          <w:lang w:val="fr-BE"/>
        </w:rPr>
        <w:t xml:space="preserve"> et </w:t>
      </w:r>
      <w:r w:rsidRPr="006905F3">
        <w:rPr>
          <w:noProof/>
          <w:lang w:val="fr-BE"/>
        </w:rPr>
        <w:t>14</w:t>
      </w:r>
      <w:r>
        <w:rPr>
          <w:noProof/>
          <w:lang w:val="fr-BE"/>
        </w:rPr>
        <w:t>.</w:t>
      </w:r>
    </w:p>
    <w:p w14:paraId="7D1B3882" w14:textId="77777777" w:rsidR="00CA0E12" w:rsidRDefault="00CA0E12" w:rsidP="00CA0E12">
      <w:pPr>
        <w:ind w:left="567"/>
        <w:rPr>
          <w:noProof/>
          <w:lang w:val="fr-BE"/>
        </w:rPr>
      </w:pPr>
    </w:p>
    <w:p w14:paraId="1853CE43" w14:textId="77777777" w:rsidR="00CA0E12" w:rsidRDefault="00CA0E12" w:rsidP="00CA0E12">
      <w:pPr>
        <w:ind w:left="567"/>
        <w:rPr>
          <w:noProof/>
          <w:lang w:val="fr-BE"/>
        </w:rPr>
      </w:pPr>
      <w:r>
        <w:rPr>
          <w:noProof/>
          <w:lang w:val="fr-BE"/>
        </w:rPr>
        <w:t xml:space="preserve">ES: Ley </w:t>
      </w:r>
      <w:r w:rsidRPr="006905F3">
        <w:rPr>
          <w:noProof/>
          <w:lang w:val="fr-BE"/>
        </w:rPr>
        <w:t>24</w:t>
      </w:r>
      <w:r>
        <w:rPr>
          <w:noProof/>
          <w:lang w:val="fr-BE"/>
        </w:rPr>
        <w:t>/</w:t>
      </w:r>
      <w:r w:rsidRPr="006905F3">
        <w:rPr>
          <w:noProof/>
          <w:lang w:val="fr-BE"/>
        </w:rPr>
        <w:t>2015</w:t>
      </w:r>
      <w:r>
        <w:rPr>
          <w:noProof/>
          <w:lang w:val="fr-BE"/>
        </w:rPr>
        <w:t xml:space="preserve">, de </w:t>
      </w:r>
      <w:r w:rsidRPr="006905F3">
        <w:rPr>
          <w:noProof/>
          <w:lang w:val="fr-BE"/>
        </w:rPr>
        <w:t>24</w:t>
      </w:r>
      <w:r>
        <w:rPr>
          <w:noProof/>
          <w:lang w:val="fr-BE"/>
        </w:rPr>
        <w:t xml:space="preserve"> de julio, de Patentes, articles </w:t>
      </w:r>
      <w:r w:rsidRPr="006905F3">
        <w:rPr>
          <w:noProof/>
          <w:lang w:val="fr-BE"/>
        </w:rPr>
        <w:t>175</w:t>
      </w:r>
      <w:r>
        <w:rPr>
          <w:noProof/>
          <w:lang w:val="fr-BE"/>
        </w:rPr>
        <w:t xml:space="preserve">, </w:t>
      </w:r>
      <w:r w:rsidRPr="006905F3">
        <w:rPr>
          <w:noProof/>
          <w:lang w:val="fr-BE"/>
        </w:rPr>
        <w:t>176</w:t>
      </w:r>
      <w:r>
        <w:rPr>
          <w:noProof/>
          <w:lang w:val="fr-BE"/>
        </w:rPr>
        <w:t xml:space="preserve"> et </w:t>
      </w:r>
      <w:r w:rsidRPr="006905F3">
        <w:rPr>
          <w:noProof/>
          <w:lang w:val="fr-BE"/>
        </w:rPr>
        <w:t>177</w:t>
      </w:r>
      <w:r>
        <w:rPr>
          <w:noProof/>
          <w:lang w:val="fr-BE"/>
        </w:rPr>
        <w:t xml:space="preserve">. Ley </w:t>
      </w:r>
      <w:r w:rsidRPr="006905F3">
        <w:rPr>
          <w:noProof/>
          <w:lang w:val="fr-BE"/>
        </w:rPr>
        <w:t>17</w:t>
      </w:r>
      <w:r>
        <w:rPr>
          <w:noProof/>
          <w:lang w:val="fr-BE"/>
        </w:rPr>
        <w:t>/</w:t>
      </w:r>
      <w:r w:rsidRPr="006905F3">
        <w:rPr>
          <w:noProof/>
          <w:lang w:val="fr-BE"/>
        </w:rPr>
        <w:t>2009</w:t>
      </w:r>
      <w:r>
        <w:rPr>
          <w:noProof/>
          <w:lang w:val="fr-BE"/>
        </w:rPr>
        <w:t>, de </w:t>
      </w:r>
      <w:r w:rsidRPr="006905F3">
        <w:rPr>
          <w:noProof/>
          <w:lang w:val="fr-BE"/>
        </w:rPr>
        <w:t>23</w:t>
      </w:r>
      <w:r>
        <w:rPr>
          <w:noProof/>
          <w:lang w:val="fr-BE"/>
        </w:rPr>
        <w:t> de noviembre, sobre el libre acceso a las actividades de servicios y su ejercicio, article </w:t>
      </w:r>
      <w:r w:rsidRPr="006905F3">
        <w:rPr>
          <w:noProof/>
          <w:lang w:val="fr-BE"/>
        </w:rPr>
        <w:t>3</w:t>
      </w:r>
      <w:r>
        <w:rPr>
          <w:noProof/>
          <w:lang w:val="fr-BE"/>
        </w:rPr>
        <w:t>, paragraphe </w:t>
      </w:r>
      <w:r w:rsidRPr="006905F3">
        <w:rPr>
          <w:noProof/>
          <w:lang w:val="fr-BE"/>
        </w:rPr>
        <w:t>2</w:t>
      </w:r>
      <w:r>
        <w:rPr>
          <w:noProof/>
          <w:lang w:val="fr-BE"/>
        </w:rPr>
        <w:t>.</w:t>
      </w:r>
    </w:p>
    <w:p w14:paraId="621C9DB4" w14:textId="77777777" w:rsidR="00CA0E12" w:rsidRDefault="00CA0E12" w:rsidP="00CA0E12">
      <w:pPr>
        <w:ind w:left="567"/>
        <w:rPr>
          <w:noProof/>
          <w:lang w:val="fr-BE"/>
        </w:rPr>
      </w:pPr>
    </w:p>
    <w:p w14:paraId="7EDAF986" w14:textId="77777777" w:rsidR="00CA0E12" w:rsidRDefault="00CA0E12" w:rsidP="00CA0E12">
      <w:pPr>
        <w:ind w:left="567"/>
        <w:rPr>
          <w:noProof/>
          <w:lang w:val="fr-BE"/>
        </w:rPr>
      </w:pPr>
      <w:r>
        <w:rPr>
          <w:noProof/>
          <w:lang w:val="fr-BE"/>
        </w:rPr>
        <w:t>FI: tavaramerkkilaki (loi sur les marques de commerce) (</w:t>
      </w:r>
      <w:r w:rsidRPr="006905F3">
        <w:rPr>
          <w:noProof/>
          <w:lang w:val="fr-BE"/>
        </w:rPr>
        <w:t>7</w:t>
      </w:r>
      <w:r>
        <w:rPr>
          <w:noProof/>
          <w:lang w:val="fr-BE"/>
        </w:rPr>
        <w:t>/</w:t>
      </w:r>
      <w:r w:rsidRPr="006905F3">
        <w:rPr>
          <w:noProof/>
          <w:lang w:val="fr-BE"/>
        </w:rPr>
        <w:t>1964</w:t>
      </w:r>
      <w:r>
        <w:rPr>
          <w:noProof/>
          <w:lang w:val="fr-BE"/>
        </w:rPr>
        <w:t>);</w:t>
      </w:r>
    </w:p>
    <w:p w14:paraId="31A3828A" w14:textId="77777777" w:rsidR="00CA0E12" w:rsidRDefault="00CA0E12" w:rsidP="00CA0E12">
      <w:pPr>
        <w:ind w:left="567"/>
        <w:rPr>
          <w:noProof/>
          <w:lang w:val="fr-BE"/>
        </w:rPr>
      </w:pPr>
    </w:p>
    <w:p w14:paraId="68D3C185" w14:textId="77777777" w:rsidR="00CA0E12" w:rsidRDefault="00CA0E12" w:rsidP="00CA0E12">
      <w:pPr>
        <w:ind w:left="567"/>
        <w:rPr>
          <w:noProof/>
          <w:lang w:val="fr-BE"/>
        </w:rPr>
      </w:pPr>
      <w:r>
        <w:rPr>
          <w:noProof/>
          <w:lang w:val="fr-BE"/>
        </w:rPr>
        <w:t>laki auktorisoiduista teollisoikeusasiamiehistä (loi sur les conseils agréés en propriété industrielle) (</w:t>
      </w:r>
      <w:r w:rsidRPr="006905F3">
        <w:rPr>
          <w:noProof/>
          <w:lang w:val="fr-BE"/>
        </w:rPr>
        <w:t>22</w:t>
      </w:r>
      <w:r>
        <w:rPr>
          <w:noProof/>
          <w:lang w:val="fr-BE"/>
        </w:rPr>
        <w:t>/</w:t>
      </w:r>
      <w:r w:rsidRPr="006905F3">
        <w:rPr>
          <w:noProof/>
          <w:lang w:val="fr-BE"/>
        </w:rPr>
        <w:t>2014</w:t>
      </w:r>
      <w:r>
        <w:rPr>
          <w:noProof/>
          <w:lang w:val="fr-BE"/>
        </w:rPr>
        <w:t>); et</w:t>
      </w:r>
    </w:p>
    <w:p w14:paraId="1EB3FFE8" w14:textId="77777777" w:rsidR="00CA0E12" w:rsidRDefault="00CA0E12" w:rsidP="00CA0E12">
      <w:pPr>
        <w:ind w:left="567"/>
        <w:rPr>
          <w:noProof/>
          <w:lang w:val="fr-BE"/>
        </w:rPr>
      </w:pPr>
    </w:p>
    <w:p w14:paraId="7A6D3308" w14:textId="77777777" w:rsidR="00CA0E12" w:rsidRDefault="00CA0E12" w:rsidP="00CA0E12">
      <w:pPr>
        <w:ind w:left="567"/>
        <w:rPr>
          <w:noProof/>
          <w:lang w:val="fr-BE"/>
        </w:rPr>
      </w:pPr>
      <w:r>
        <w:rPr>
          <w:noProof/>
          <w:lang w:val="fr-BE"/>
        </w:rPr>
        <w:t>laki kasvinjalostajanoikeudesta (loi sur la protection des obtentions végétales) (</w:t>
      </w:r>
      <w:r w:rsidRPr="006905F3">
        <w:rPr>
          <w:noProof/>
          <w:lang w:val="fr-BE"/>
        </w:rPr>
        <w:t>1279</w:t>
      </w:r>
      <w:r>
        <w:rPr>
          <w:noProof/>
          <w:lang w:val="fr-BE"/>
        </w:rPr>
        <w:t>/</w:t>
      </w:r>
      <w:r w:rsidRPr="006905F3">
        <w:rPr>
          <w:noProof/>
          <w:lang w:val="fr-BE"/>
        </w:rPr>
        <w:t>2009</w:t>
      </w:r>
      <w:r>
        <w:rPr>
          <w:noProof/>
          <w:lang w:val="fr-BE"/>
        </w:rPr>
        <w:t>) et mallioikeuslaki (loi sur les modèles déposés) (</w:t>
      </w:r>
      <w:r w:rsidRPr="006905F3">
        <w:rPr>
          <w:noProof/>
          <w:lang w:val="fr-BE"/>
        </w:rPr>
        <w:t>221</w:t>
      </w:r>
      <w:r>
        <w:rPr>
          <w:noProof/>
          <w:lang w:val="fr-BE"/>
        </w:rPr>
        <w:t>/</w:t>
      </w:r>
      <w:r w:rsidRPr="006905F3">
        <w:rPr>
          <w:noProof/>
          <w:lang w:val="fr-BE"/>
        </w:rPr>
        <w:t>1971</w:t>
      </w:r>
      <w:r>
        <w:rPr>
          <w:noProof/>
          <w:lang w:val="fr-BE"/>
        </w:rPr>
        <w:t>).</w:t>
      </w:r>
    </w:p>
    <w:p w14:paraId="4A4BAC3F" w14:textId="77777777" w:rsidR="00CA0E12" w:rsidRDefault="00CA0E12" w:rsidP="00CA0E12">
      <w:pPr>
        <w:ind w:left="567"/>
        <w:rPr>
          <w:noProof/>
          <w:lang w:val="fr-BE"/>
        </w:rPr>
      </w:pPr>
    </w:p>
    <w:p w14:paraId="541BCDEB" w14:textId="77777777" w:rsidR="00CA0E12" w:rsidRDefault="00CA0E12" w:rsidP="00CA0E12">
      <w:pPr>
        <w:ind w:left="567"/>
        <w:rPr>
          <w:noProof/>
          <w:lang w:val="fr-BE"/>
        </w:rPr>
      </w:pPr>
      <w:r>
        <w:rPr>
          <w:noProof/>
          <w:lang w:val="fr-BE"/>
        </w:rPr>
        <w:br w:type="page"/>
        <w:t>FR: code de la propriété intellectuelle.</w:t>
      </w:r>
    </w:p>
    <w:p w14:paraId="49B792D4" w14:textId="77777777" w:rsidR="00CA0E12" w:rsidRDefault="00CA0E12" w:rsidP="00CA0E12">
      <w:pPr>
        <w:ind w:left="567"/>
        <w:rPr>
          <w:noProof/>
          <w:lang w:val="fr-BE"/>
        </w:rPr>
      </w:pPr>
    </w:p>
    <w:p w14:paraId="22889C6B" w14:textId="77777777" w:rsidR="00CA0E12" w:rsidRDefault="00CA0E12" w:rsidP="00CA0E12">
      <w:pPr>
        <w:ind w:left="567"/>
        <w:rPr>
          <w:noProof/>
          <w:lang w:val="fr-BE"/>
        </w:rPr>
      </w:pPr>
      <w:r>
        <w:rPr>
          <w:noProof/>
          <w:lang w:val="fr-BE"/>
        </w:rPr>
        <w:t xml:space="preserve">HU: loi XXXII de </w:t>
      </w:r>
      <w:r w:rsidRPr="006905F3">
        <w:rPr>
          <w:noProof/>
          <w:lang w:val="fr-BE"/>
        </w:rPr>
        <w:t>1995</w:t>
      </w:r>
      <w:r>
        <w:rPr>
          <w:noProof/>
          <w:lang w:val="fr-BE"/>
        </w:rPr>
        <w:t xml:space="preserve"> sur les avocats en brevets.</w:t>
      </w:r>
    </w:p>
    <w:p w14:paraId="6DE580B2" w14:textId="77777777" w:rsidR="00CA0E12" w:rsidRDefault="00CA0E12" w:rsidP="00CA0E12">
      <w:pPr>
        <w:ind w:left="567"/>
        <w:rPr>
          <w:noProof/>
          <w:lang w:val="fr-BE"/>
        </w:rPr>
      </w:pPr>
    </w:p>
    <w:p w14:paraId="188725FA" w14:textId="77777777" w:rsidR="00CA0E12" w:rsidRDefault="00CA0E12" w:rsidP="00CA0E12">
      <w:pPr>
        <w:ind w:left="567"/>
        <w:rPr>
          <w:noProof/>
          <w:lang w:val="fr-BE"/>
        </w:rPr>
      </w:pPr>
      <w:r>
        <w:rPr>
          <w:noProof/>
          <w:lang w:val="fr-BE"/>
        </w:rPr>
        <w:t>LV: loi sur les institutions et procédures de propriété industrielle, chapitre XVIII (articles </w:t>
      </w:r>
      <w:r w:rsidRPr="006905F3">
        <w:rPr>
          <w:noProof/>
          <w:lang w:val="fr-BE"/>
        </w:rPr>
        <w:t>119</w:t>
      </w:r>
      <w:r>
        <w:rPr>
          <w:noProof/>
          <w:lang w:val="fr-BE"/>
        </w:rPr>
        <w:t xml:space="preserve"> à </w:t>
      </w:r>
      <w:r w:rsidRPr="006905F3">
        <w:rPr>
          <w:noProof/>
          <w:lang w:val="fr-BE"/>
        </w:rPr>
        <w:t>136</w:t>
      </w:r>
      <w:r>
        <w:rPr>
          <w:noProof/>
          <w:lang w:val="fr-BE"/>
        </w:rPr>
        <w:t>).</w:t>
      </w:r>
    </w:p>
    <w:p w14:paraId="13C89E4C" w14:textId="77777777" w:rsidR="00CA0E12" w:rsidRDefault="00CA0E12" w:rsidP="00CA0E12">
      <w:pPr>
        <w:ind w:left="567"/>
        <w:rPr>
          <w:noProof/>
          <w:lang w:val="fr-BE"/>
        </w:rPr>
      </w:pPr>
    </w:p>
    <w:p w14:paraId="126D7F1C" w14:textId="77777777" w:rsidR="00CA0E12" w:rsidRDefault="00CA0E12" w:rsidP="00CA0E12">
      <w:pPr>
        <w:ind w:left="567"/>
        <w:rPr>
          <w:noProof/>
          <w:lang w:val="fr-BE"/>
        </w:rPr>
      </w:pPr>
      <w:r>
        <w:rPr>
          <w:noProof/>
          <w:lang w:val="fr-BE"/>
        </w:rPr>
        <w:t>PT: décret-loi </w:t>
      </w:r>
      <w:r w:rsidRPr="006905F3">
        <w:rPr>
          <w:noProof/>
          <w:lang w:val="fr-BE"/>
        </w:rPr>
        <w:t>15</w:t>
      </w:r>
      <w:r>
        <w:rPr>
          <w:noProof/>
          <w:lang w:val="fr-BE"/>
        </w:rPr>
        <w:t>/</w:t>
      </w:r>
      <w:r w:rsidRPr="006905F3">
        <w:rPr>
          <w:noProof/>
          <w:lang w:val="fr-BE"/>
        </w:rPr>
        <w:t>95</w:t>
      </w:r>
      <w:r>
        <w:rPr>
          <w:noProof/>
          <w:lang w:val="fr-BE"/>
        </w:rPr>
        <w:t>, modifié par la loi </w:t>
      </w:r>
      <w:r w:rsidRPr="006905F3">
        <w:rPr>
          <w:noProof/>
          <w:lang w:val="fr-BE"/>
        </w:rPr>
        <w:t>17</w:t>
      </w:r>
      <w:r>
        <w:rPr>
          <w:noProof/>
          <w:lang w:val="fr-BE"/>
        </w:rPr>
        <w:t>/</w:t>
      </w:r>
      <w:r w:rsidRPr="006905F3">
        <w:rPr>
          <w:noProof/>
          <w:lang w:val="fr-BE"/>
        </w:rPr>
        <w:t>2010</w:t>
      </w:r>
      <w:r>
        <w:rPr>
          <w:noProof/>
          <w:lang w:val="fr-BE"/>
        </w:rPr>
        <w:t xml:space="preserve">, par la Portaria </w:t>
      </w:r>
      <w:r w:rsidRPr="006905F3">
        <w:rPr>
          <w:noProof/>
          <w:lang w:val="fr-BE"/>
        </w:rPr>
        <w:t>1200</w:t>
      </w:r>
      <w:r>
        <w:rPr>
          <w:noProof/>
          <w:lang w:val="fr-BE"/>
        </w:rPr>
        <w:t>/</w:t>
      </w:r>
      <w:r w:rsidRPr="006905F3">
        <w:rPr>
          <w:noProof/>
          <w:lang w:val="fr-BE"/>
        </w:rPr>
        <w:t>2010</w:t>
      </w:r>
      <w:r>
        <w:rPr>
          <w:noProof/>
          <w:lang w:val="fr-BE"/>
        </w:rPr>
        <w:t>, article </w:t>
      </w:r>
      <w:r w:rsidRPr="006905F3">
        <w:rPr>
          <w:noProof/>
          <w:lang w:val="fr-BE"/>
        </w:rPr>
        <w:t>5</w:t>
      </w:r>
      <w:r>
        <w:rPr>
          <w:noProof/>
          <w:lang w:val="fr-BE"/>
        </w:rPr>
        <w:t>, et par la Portaria </w:t>
      </w:r>
      <w:r w:rsidRPr="006905F3">
        <w:rPr>
          <w:noProof/>
          <w:lang w:val="fr-BE"/>
        </w:rPr>
        <w:t>239</w:t>
      </w:r>
      <w:r>
        <w:rPr>
          <w:noProof/>
          <w:lang w:val="fr-BE"/>
        </w:rPr>
        <w:t>/</w:t>
      </w:r>
      <w:r w:rsidRPr="006905F3">
        <w:rPr>
          <w:noProof/>
          <w:lang w:val="fr-BE"/>
        </w:rPr>
        <w:t>2013</w:t>
      </w:r>
      <w:r>
        <w:rPr>
          <w:noProof/>
          <w:lang w:val="fr-BE"/>
        </w:rPr>
        <w:t>, et loi </w:t>
      </w:r>
      <w:r w:rsidRPr="006905F3">
        <w:rPr>
          <w:noProof/>
          <w:lang w:val="fr-BE"/>
        </w:rPr>
        <w:t>9</w:t>
      </w:r>
      <w:r>
        <w:rPr>
          <w:noProof/>
          <w:lang w:val="fr-BE"/>
        </w:rPr>
        <w:t>/</w:t>
      </w:r>
      <w:r w:rsidRPr="006905F3">
        <w:rPr>
          <w:noProof/>
          <w:lang w:val="fr-BE"/>
        </w:rPr>
        <w:t>2009</w:t>
      </w:r>
      <w:r>
        <w:rPr>
          <w:noProof/>
          <w:lang w:val="fr-BE"/>
        </w:rPr>
        <w:t>.</w:t>
      </w:r>
    </w:p>
    <w:p w14:paraId="0DB2232D" w14:textId="77777777" w:rsidR="00CA0E12" w:rsidRDefault="00CA0E12" w:rsidP="00CA0E12">
      <w:pPr>
        <w:ind w:left="567"/>
        <w:rPr>
          <w:noProof/>
          <w:lang w:val="fr-BE"/>
        </w:rPr>
      </w:pPr>
    </w:p>
    <w:p w14:paraId="05FC2C33" w14:textId="77777777" w:rsidR="00CA0E12" w:rsidRDefault="00CA0E12" w:rsidP="00CA0E12">
      <w:pPr>
        <w:ind w:left="567"/>
        <w:rPr>
          <w:noProof/>
          <w:lang w:val="fr-BE"/>
        </w:rPr>
      </w:pPr>
      <w:r>
        <w:rPr>
          <w:noProof/>
          <w:lang w:val="fr-BE"/>
        </w:rPr>
        <w:t xml:space="preserve">SI: zakon o industrijski lastnini (loi sur la propriété industrielle), Uradni list RS, št. </w:t>
      </w:r>
      <w:r w:rsidRPr="006905F3">
        <w:rPr>
          <w:noProof/>
          <w:lang w:val="fr-BE"/>
        </w:rPr>
        <w:t>51</w:t>
      </w:r>
      <w:r>
        <w:rPr>
          <w:noProof/>
          <w:lang w:val="fr-BE"/>
        </w:rPr>
        <w:t>/</w:t>
      </w:r>
      <w:r w:rsidRPr="006905F3">
        <w:rPr>
          <w:noProof/>
          <w:lang w:val="fr-BE"/>
        </w:rPr>
        <w:t>06</w:t>
      </w:r>
      <w:r>
        <w:rPr>
          <w:noProof/>
          <w:lang w:val="fr-BE"/>
        </w:rPr>
        <w:t xml:space="preserve"> – uradno prečiščeno besedilo in </w:t>
      </w:r>
      <w:r w:rsidRPr="006905F3">
        <w:rPr>
          <w:noProof/>
          <w:lang w:val="fr-BE"/>
        </w:rPr>
        <w:t>100</w:t>
      </w:r>
      <w:r>
        <w:rPr>
          <w:noProof/>
          <w:lang w:val="fr-BE"/>
        </w:rPr>
        <w:t>/</w:t>
      </w:r>
      <w:r w:rsidRPr="006905F3">
        <w:rPr>
          <w:noProof/>
          <w:lang w:val="fr-BE"/>
        </w:rPr>
        <w:t>13</w:t>
      </w:r>
      <w:r>
        <w:rPr>
          <w:noProof/>
          <w:lang w:val="fr-BE"/>
        </w:rPr>
        <w:t xml:space="preserve"> et </w:t>
      </w:r>
      <w:r w:rsidRPr="006905F3">
        <w:rPr>
          <w:noProof/>
          <w:lang w:val="fr-BE"/>
        </w:rPr>
        <w:t>23</w:t>
      </w:r>
      <w:r>
        <w:rPr>
          <w:noProof/>
          <w:lang w:val="fr-BE"/>
        </w:rPr>
        <w:t>/</w:t>
      </w:r>
      <w:r w:rsidRPr="006905F3">
        <w:rPr>
          <w:noProof/>
          <w:lang w:val="fr-BE"/>
        </w:rPr>
        <w:t>20</w:t>
      </w:r>
      <w:r>
        <w:rPr>
          <w:noProof/>
          <w:lang w:val="fr-BE"/>
        </w:rPr>
        <w:t xml:space="preserve"> (Journal officiel de la République de Slovénie, n</w:t>
      </w:r>
      <w:r>
        <w:rPr>
          <w:noProof/>
          <w:vertAlign w:val="superscript"/>
          <w:lang w:val="fr-BE"/>
        </w:rPr>
        <w:t>o</w:t>
      </w:r>
      <w:r>
        <w:rPr>
          <w:noProof/>
          <w:lang w:val="fr-BE"/>
        </w:rPr>
        <w:t> </w:t>
      </w:r>
      <w:r w:rsidRPr="006905F3">
        <w:rPr>
          <w:noProof/>
          <w:lang w:val="fr-BE"/>
        </w:rPr>
        <w:t>51</w:t>
      </w:r>
      <w:r>
        <w:rPr>
          <w:noProof/>
          <w:lang w:val="fr-BE"/>
        </w:rPr>
        <w:t>/</w:t>
      </w:r>
      <w:r w:rsidRPr="006905F3">
        <w:rPr>
          <w:noProof/>
          <w:lang w:val="fr-BE"/>
        </w:rPr>
        <w:t>06</w:t>
      </w:r>
      <w:r>
        <w:rPr>
          <w:noProof/>
          <w:lang w:val="fr-BE"/>
        </w:rPr>
        <w:t> – texte officiel consolidé </w:t>
      </w:r>
      <w:r w:rsidRPr="006905F3">
        <w:rPr>
          <w:noProof/>
          <w:lang w:val="fr-BE"/>
        </w:rPr>
        <w:t>100</w:t>
      </w:r>
      <w:r>
        <w:rPr>
          <w:noProof/>
          <w:lang w:val="fr-BE"/>
        </w:rPr>
        <w:t>/</w:t>
      </w:r>
      <w:r w:rsidRPr="006905F3">
        <w:rPr>
          <w:noProof/>
          <w:lang w:val="fr-BE"/>
        </w:rPr>
        <w:t>13</w:t>
      </w:r>
      <w:r>
        <w:rPr>
          <w:noProof/>
          <w:lang w:val="fr-BE"/>
        </w:rPr>
        <w:t xml:space="preserve"> et </w:t>
      </w:r>
      <w:r w:rsidRPr="006905F3">
        <w:rPr>
          <w:noProof/>
          <w:lang w:val="fr-BE"/>
        </w:rPr>
        <w:t>23</w:t>
      </w:r>
      <w:r>
        <w:rPr>
          <w:noProof/>
          <w:lang w:val="fr-BE"/>
        </w:rPr>
        <w:t>/</w:t>
      </w:r>
      <w:r w:rsidRPr="006905F3">
        <w:rPr>
          <w:noProof/>
          <w:lang w:val="fr-BE"/>
        </w:rPr>
        <w:t>20</w:t>
      </w:r>
      <w:r>
        <w:rPr>
          <w:noProof/>
          <w:lang w:val="fr-BE"/>
        </w:rPr>
        <w:t>).</w:t>
      </w:r>
    </w:p>
    <w:p w14:paraId="36385281" w14:textId="77777777" w:rsidR="00CA0E12" w:rsidRDefault="00CA0E12" w:rsidP="00CA0E12">
      <w:pPr>
        <w:ind w:left="567"/>
        <w:rPr>
          <w:noProof/>
          <w:lang w:val="fr-BE"/>
        </w:rPr>
      </w:pPr>
    </w:p>
    <w:p w14:paraId="29C1FEA0"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 Présence locale:</w:t>
      </w:r>
    </w:p>
    <w:p w14:paraId="1251F8D9" w14:textId="77777777" w:rsidR="00CA0E12" w:rsidRDefault="00CA0E12" w:rsidP="00CA0E12">
      <w:pPr>
        <w:ind w:left="567"/>
        <w:rPr>
          <w:noProof/>
          <w:lang w:val="fr-BE"/>
        </w:rPr>
      </w:pPr>
    </w:p>
    <w:p w14:paraId="6DC46390" w14:textId="77777777" w:rsidR="00CA0E12" w:rsidRDefault="00CA0E12" w:rsidP="00CA0E12">
      <w:pPr>
        <w:ind w:left="567"/>
        <w:rPr>
          <w:noProof/>
          <w:lang w:val="fr-BE"/>
        </w:rPr>
      </w:pPr>
      <w:r>
        <w:rPr>
          <w:noProof/>
          <w:lang w:val="fr-BE"/>
        </w:rPr>
        <w:t>IE: pour l’établissement d’une entreprise, au moins un des directeurs, associés, gestionnaires ou employés doit être enregistré en tant qu’avocat spécialisé en brevets ou en propriété intellectuelle en Irlande. Des obligations de nationalité d’un pays de l’EEE, ainsi que de présence commerciale, d’établissement principal dans un pays de l’EEE et de qualifications selon la loi d’un pays de l’EEE sont imposées pour la fourniture de services dans un contexte transfrontière.</w:t>
      </w:r>
    </w:p>
    <w:p w14:paraId="222C7723" w14:textId="77777777" w:rsidR="00CA0E12" w:rsidRDefault="00CA0E12" w:rsidP="00CA0E12">
      <w:pPr>
        <w:ind w:left="567"/>
        <w:rPr>
          <w:noProof/>
          <w:lang w:val="fr-BE"/>
        </w:rPr>
      </w:pPr>
    </w:p>
    <w:p w14:paraId="1EE33BE1" w14:textId="77777777" w:rsidR="00CA0E12" w:rsidRDefault="00CA0E12" w:rsidP="00CA0E12">
      <w:pPr>
        <w:ind w:left="567"/>
        <w:rPr>
          <w:noProof/>
          <w:lang w:val="fr-BE"/>
        </w:rPr>
      </w:pPr>
      <w:r>
        <w:rPr>
          <w:noProof/>
          <w:lang w:val="fr-BE"/>
        </w:rPr>
        <w:br w:type="page"/>
        <w:t>Mesures:</w:t>
      </w:r>
    </w:p>
    <w:p w14:paraId="0E7CE921" w14:textId="77777777" w:rsidR="00CA0E12" w:rsidRDefault="00CA0E12" w:rsidP="00CA0E12">
      <w:pPr>
        <w:ind w:left="567"/>
        <w:rPr>
          <w:noProof/>
          <w:lang w:val="fr-BE"/>
        </w:rPr>
      </w:pPr>
    </w:p>
    <w:p w14:paraId="690847EA" w14:textId="77777777" w:rsidR="00CA0E12" w:rsidRDefault="00CA0E12" w:rsidP="00CA0E12">
      <w:pPr>
        <w:ind w:left="567"/>
        <w:rPr>
          <w:noProof/>
          <w:lang w:val="fr-BE"/>
        </w:rPr>
      </w:pPr>
      <w:r>
        <w:rPr>
          <w:noProof/>
          <w:lang w:val="fr-BE"/>
        </w:rPr>
        <w:t>IE: sections </w:t>
      </w:r>
      <w:r w:rsidRPr="006905F3">
        <w:rPr>
          <w:noProof/>
          <w:lang w:val="fr-BE"/>
        </w:rPr>
        <w:t>85</w:t>
      </w:r>
      <w:r>
        <w:rPr>
          <w:noProof/>
          <w:lang w:val="fr-BE"/>
        </w:rPr>
        <w:t xml:space="preserve"> et </w:t>
      </w:r>
      <w:r w:rsidRPr="006905F3">
        <w:rPr>
          <w:noProof/>
          <w:lang w:val="fr-BE"/>
        </w:rPr>
        <w:t>86</w:t>
      </w:r>
      <w:r>
        <w:rPr>
          <w:noProof/>
          <w:lang w:val="fr-BE"/>
        </w:rPr>
        <w:t xml:space="preserve"> de la loi sur les marques de </w:t>
      </w:r>
      <w:r w:rsidRPr="006905F3">
        <w:rPr>
          <w:noProof/>
          <w:lang w:val="fr-BE"/>
        </w:rPr>
        <w:t>1996</w:t>
      </w:r>
      <w:r>
        <w:rPr>
          <w:noProof/>
          <w:lang w:val="fr-BE"/>
        </w:rPr>
        <w:t>, telle que modifiée;</w:t>
      </w:r>
    </w:p>
    <w:p w14:paraId="7DBBCD4C" w14:textId="77777777" w:rsidR="00CA0E12" w:rsidRDefault="00CA0E12" w:rsidP="00CA0E12">
      <w:pPr>
        <w:ind w:left="567"/>
        <w:rPr>
          <w:noProof/>
          <w:lang w:val="fr-BE"/>
        </w:rPr>
      </w:pPr>
    </w:p>
    <w:p w14:paraId="28BFCF07" w14:textId="77777777" w:rsidR="00CA0E12" w:rsidRDefault="00CA0E12" w:rsidP="00CA0E12">
      <w:pPr>
        <w:ind w:left="567"/>
        <w:rPr>
          <w:noProof/>
          <w:lang w:val="fr-BE"/>
        </w:rPr>
      </w:pPr>
      <w:r>
        <w:rPr>
          <w:noProof/>
          <w:lang w:val="fr-BE"/>
        </w:rPr>
        <w:t>règle </w:t>
      </w:r>
      <w:r w:rsidRPr="006905F3">
        <w:rPr>
          <w:noProof/>
          <w:lang w:val="fr-BE"/>
        </w:rPr>
        <w:t>51</w:t>
      </w:r>
      <w:r>
        <w:rPr>
          <w:noProof/>
          <w:lang w:val="fr-BE"/>
        </w:rPr>
        <w:t>, règle </w:t>
      </w:r>
      <w:r w:rsidRPr="006905F3">
        <w:rPr>
          <w:noProof/>
          <w:lang w:val="fr-BE"/>
        </w:rPr>
        <w:t>51</w:t>
      </w:r>
      <w:r>
        <w:rPr>
          <w:noProof/>
          <w:lang w:val="fr-BE"/>
        </w:rPr>
        <w:t>A et règle </w:t>
      </w:r>
      <w:r w:rsidRPr="006905F3">
        <w:rPr>
          <w:noProof/>
          <w:lang w:val="fr-BE"/>
        </w:rPr>
        <w:t>51</w:t>
      </w:r>
      <w:r>
        <w:rPr>
          <w:noProof/>
          <w:lang w:val="fr-BE"/>
        </w:rPr>
        <w:t>B des règles de </w:t>
      </w:r>
      <w:r w:rsidRPr="006905F3">
        <w:rPr>
          <w:noProof/>
          <w:lang w:val="fr-BE"/>
        </w:rPr>
        <w:t>1996</w:t>
      </w:r>
      <w:r>
        <w:rPr>
          <w:noProof/>
          <w:lang w:val="fr-BE"/>
        </w:rPr>
        <w:t xml:space="preserve"> sur les marques commerciales, telles que modifiées; sections </w:t>
      </w:r>
      <w:r w:rsidRPr="006905F3">
        <w:rPr>
          <w:noProof/>
          <w:lang w:val="fr-BE"/>
        </w:rPr>
        <w:t>106</w:t>
      </w:r>
      <w:r>
        <w:rPr>
          <w:noProof/>
          <w:lang w:val="fr-BE"/>
        </w:rPr>
        <w:t xml:space="preserve"> et </w:t>
      </w:r>
      <w:r w:rsidRPr="006905F3">
        <w:rPr>
          <w:noProof/>
          <w:lang w:val="fr-BE"/>
        </w:rPr>
        <w:t>107</w:t>
      </w:r>
      <w:r>
        <w:rPr>
          <w:noProof/>
          <w:lang w:val="fr-BE"/>
        </w:rPr>
        <w:t xml:space="preserve"> de la loi de </w:t>
      </w:r>
      <w:r w:rsidRPr="006905F3">
        <w:rPr>
          <w:noProof/>
          <w:lang w:val="fr-BE"/>
        </w:rPr>
        <w:t>1992</w:t>
      </w:r>
      <w:r>
        <w:rPr>
          <w:noProof/>
          <w:lang w:val="fr-BE"/>
        </w:rPr>
        <w:t xml:space="preserve"> sur les brevets, telles que modifiée; et registre des règles applicables aux agents de brevets S.I. </w:t>
      </w:r>
      <w:r w:rsidRPr="006905F3">
        <w:rPr>
          <w:noProof/>
          <w:lang w:val="fr-BE"/>
        </w:rPr>
        <w:t>580</w:t>
      </w:r>
      <w:r>
        <w:rPr>
          <w:noProof/>
          <w:lang w:val="fr-BE"/>
        </w:rPr>
        <w:t xml:space="preserve"> de </w:t>
      </w:r>
      <w:r w:rsidRPr="006905F3">
        <w:rPr>
          <w:noProof/>
          <w:lang w:val="fr-BE"/>
        </w:rPr>
        <w:t>2015</w:t>
      </w:r>
      <w:r>
        <w:rPr>
          <w:noProof/>
          <w:lang w:val="fr-BE"/>
        </w:rPr>
        <w:t>.</w:t>
      </w:r>
    </w:p>
    <w:p w14:paraId="6176011A" w14:textId="77777777" w:rsidR="00CA0E12" w:rsidRDefault="00CA0E12" w:rsidP="00CA0E12">
      <w:pPr>
        <w:ind w:left="567"/>
        <w:rPr>
          <w:noProof/>
          <w:lang w:val="fr-BE"/>
        </w:rPr>
      </w:pPr>
    </w:p>
    <w:p w14:paraId="0715402E" w14:textId="77777777" w:rsidR="00CA0E12" w:rsidRDefault="00CA0E12" w:rsidP="00CA0E12">
      <w:pPr>
        <w:ind w:left="567" w:hanging="567"/>
        <w:rPr>
          <w:noProof/>
          <w:lang w:val="fr-BE"/>
        </w:rPr>
      </w:pPr>
      <w:bookmarkStart w:id="31" w:name="_Toc452570603"/>
      <w:bookmarkStart w:id="32" w:name="_Toc5371296"/>
      <w:r>
        <w:rPr>
          <w:noProof/>
          <w:lang w:val="fr-BE"/>
        </w:rPr>
        <w:t>c)</w:t>
      </w:r>
      <w:r>
        <w:rPr>
          <w:noProof/>
          <w:lang w:val="fr-BE"/>
        </w:rPr>
        <w:tab/>
        <w:t xml:space="preserve">Services comptables et de tenue de livres </w:t>
      </w:r>
      <w:bookmarkEnd w:id="31"/>
      <w:r>
        <w:rPr>
          <w:noProof/>
          <w:lang w:val="fr-BE"/>
        </w:rPr>
        <w:t>(CPC </w:t>
      </w:r>
      <w:r w:rsidRPr="006905F3">
        <w:rPr>
          <w:noProof/>
          <w:lang w:val="fr-BE"/>
        </w:rPr>
        <w:t>8621</w:t>
      </w:r>
      <w:r>
        <w:rPr>
          <w:noProof/>
          <w:lang w:val="fr-BE"/>
        </w:rPr>
        <w:t xml:space="preserve"> autres que services d’audit, </w:t>
      </w:r>
      <w:r w:rsidRPr="006905F3">
        <w:rPr>
          <w:noProof/>
          <w:lang w:val="fr-BE"/>
        </w:rPr>
        <w:t>86213</w:t>
      </w:r>
      <w:r>
        <w:rPr>
          <w:noProof/>
          <w:lang w:val="fr-BE"/>
        </w:rPr>
        <w:t xml:space="preserve">, </w:t>
      </w:r>
      <w:r w:rsidRPr="006905F3">
        <w:rPr>
          <w:noProof/>
          <w:lang w:val="fr-BE"/>
        </w:rPr>
        <w:t>86219</w:t>
      </w:r>
      <w:r>
        <w:rPr>
          <w:noProof/>
          <w:lang w:val="fr-BE"/>
        </w:rPr>
        <w:t xml:space="preserve">, </w:t>
      </w:r>
      <w:r w:rsidRPr="006905F3">
        <w:rPr>
          <w:noProof/>
          <w:lang w:val="fr-BE"/>
        </w:rPr>
        <w:t>86220</w:t>
      </w:r>
      <w:r>
        <w:rPr>
          <w:noProof/>
          <w:lang w:val="fr-BE"/>
        </w:rPr>
        <w:t>)</w:t>
      </w:r>
      <w:bookmarkEnd w:id="32"/>
    </w:p>
    <w:p w14:paraId="554BD03E" w14:textId="77777777" w:rsidR="00CA0E12" w:rsidRDefault="00CA0E12" w:rsidP="00CA0E12">
      <w:pPr>
        <w:ind w:left="567"/>
        <w:rPr>
          <w:noProof/>
          <w:lang w:val="fr-BE"/>
        </w:rPr>
      </w:pPr>
    </w:p>
    <w:p w14:paraId="5880C8D1"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Présence locale:</w:t>
      </w:r>
    </w:p>
    <w:p w14:paraId="5FA4E226" w14:textId="77777777" w:rsidR="00CA0E12" w:rsidRDefault="00CA0E12" w:rsidP="00CA0E12">
      <w:pPr>
        <w:ind w:left="567"/>
        <w:rPr>
          <w:noProof/>
          <w:lang w:val="fr-BE"/>
        </w:rPr>
      </w:pPr>
    </w:p>
    <w:p w14:paraId="5384BF0B" w14:textId="77777777" w:rsidR="00CA0E12" w:rsidRDefault="00CA0E12" w:rsidP="00CA0E12">
      <w:pPr>
        <w:ind w:left="567"/>
        <w:rPr>
          <w:noProof/>
          <w:lang w:val="fr-BE"/>
        </w:rPr>
      </w:pPr>
      <w:r>
        <w:rPr>
          <w:noProof/>
          <w:lang w:val="fr-BE"/>
        </w:rPr>
        <w:t xml:space="preserve">AT: les comptables et teneurs de livres étrangers, qualifiés selon la loi de leur pays d’origine, ne peuvent détenir plus de </w:t>
      </w:r>
      <w:r w:rsidRPr="006905F3">
        <w:rPr>
          <w:noProof/>
          <w:lang w:val="fr-BE"/>
        </w:rPr>
        <w:t>25</w:t>
      </w:r>
      <w:r>
        <w:rPr>
          <w:noProof/>
          <w:lang w:val="fr-BE"/>
        </w:rPr>
        <w:t> % des capitaux propres et des actions avec droit de vote d’une entreprise autrichienne. Le prestataire de services doit avoir un bureau ou un siège professionnel dans l’EEE (CPC </w:t>
      </w:r>
      <w:r w:rsidRPr="006905F3">
        <w:rPr>
          <w:noProof/>
          <w:lang w:val="fr-BE"/>
        </w:rPr>
        <w:t>862</w:t>
      </w:r>
      <w:r>
        <w:rPr>
          <w:noProof/>
          <w:lang w:val="fr-BE"/>
        </w:rPr>
        <w:t>).</w:t>
      </w:r>
    </w:p>
    <w:p w14:paraId="26A1F0C6" w14:textId="77777777" w:rsidR="00CA0E12" w:rsidRDefault="00CA0E12" w:rsidP="00CA0E12">
      <w:pPr>
        <w:ind w:left="567"/>
        <w:rPr>
          <w:noProof/>
          <w:lang w:val="fr-BE"/>
        </w:rPr>
      </w:pPr>
    </w:p>
    <w:p w14:paraId="2D9EA55C" w14:textId="77777777" w:rsidR="00CA0E12" w:rsidRDefault="00CA0E12" w:rsidP="00CA0E12">
      <w:pPr>
        <w:ind w:left="567"/>
        <w:rPr>
          <w:noProof/>
          <w:lang w:val="fr-BE"/>
        </w:rPr>
      </w:pPr>
      <w:r>
        <w:rPr>
          <w:noProof/>
          <w:lang w:val="fr-BE"/>
        </w:rPr>
        <w:br w:type="page"/>
        <w:t>FR: La prestation de services est soumise à une condition d’établissement ou de résidence. Des services peuvent être fournis par toute forme de société à l’exception des SNC (sociétés en nom collectif) et des SCS (sociétés en commandite simple). Des conditions particulières s’appliquent aux SEL (sociétés d’exercice libéral), aux AGC (associations de gestion et comptabilité) et aux SPE (sociétés pluriprofessionnelles d’exercice) (CPC </w:t>
      </w:r>
      <w:r w:rsidRPr="006905F3">
        <w:rPr>
          <w:noProof/>
          <w:lang w:val="fr-BE"/>
        </w:rPr>
        <w:t>86213</w:t>
      </w:r>
      <w:r>
        <w:rPr>
          <w:noProof/>
          <w:lang w:val="fr-BE"/>
        </w:rPr>
        <w:t xml:space="preserve">, </w:t>
      </w:r>
      <w:r w:rsidRPr="006905F3">
        <w:rPr>
          <w:noProof/>
          <w:lang w:val="fr-BE"/>
        </w:rPr>
        <w:t>86219</w:t>
      </w:r>
      <w:r>
        <w:rPr>
          <w:noProof/>
          <w:lang w:val="fr-BE"/>
        </w:rPr>
        <w:t xml:space="preserve">, </w:t>
      </w:r>
      <w:r w:rsidRPr="006905F3">
        <w:rPr>
          <w:noProof/>
          <w:lang w:val="fr-BE"/>
        </w:rPr>
        <w:t>86220</w:t>
      </w:r>
      <w:r>
        <w:rPr>
          <w:noProof/>
          <w:lang w:val="fr-BE"/>
        </w:rPr>
        <w:t>).</w:t>
      </w:r>
    </w:p>
    <w:p w14:paraId="3A3A9490" w14:textId="77777777" w:rsidR="00CA0E12" w:rsidRDefault="00CA0E12" w:rsidP="00CA0E12">
      <w:pPr>
        <w:ind w:left="567"/>
        <w:rPr>
          <w:noProof/>
          <w:lang w:val="fr-BE"/>
        </w:rPr>
      </w:pPr>
    </w:p>
    <w:p w14:paraId="74621F7E" w14:textId="77777777" w:rsidR="00CA0E12" w:rsidRDefault="00CA0E12" w:rsidP="00CA0E12">
      <w:pPr>
        <w:ind w:left="567"/>
        <w:rPr>
          <w:noProof/>
          <w:lang w:val="fr-BE"/>
        </w:rPr>
      </w:pPr>
      <w:r>
        <w:rPr>
          <w:noProof/>
          <w:lang w:val="fr-BE"/>
        </w:rPr>
        <w:t>IT: la résidence ou la domiciliation professionnelle est obligatoire pour l’inscription au registre professionnel, qui est elle-même requise pour la prestation de services comptables et de tenue de livres (CPC </w:t>
      </w:r>
      <w:r w:rsidRPr="006905F3">
        <w:rPr>
          <w:noProof/>
          <w:lang w:val="fr-BE"/>
        </w:rPr>
        <w:t>86213</w:t>
      </w:r>
      <w:r>
        <w:rPr>
          <w:noProof/>
          <w:lang w:val="fr-BE"/>
        </w:rPr>
        <w:t xml:space="preserve">, </w:t>
      </w:r>
      <w:r w:rsidRPr="006905F3">
        <w:rPr>
          <w:noProof/>
          <w:lang w:val="fr-BE"/>
        </w:rPr>
        <w:t>86219</w:t>
      </w:r>
      <w:r>
        <w:rPr>
          <w:noProof/>
          <w:lang w:val="fr-BE"/>
        </w:rPr>
        <w:t xml:space="preserve">, </w:t>
      </w:r>
      <w:r w:rsidRPr="006905F3">
        <w:rPr>
          <w:noProof/>
          <w:lang w:val="fr-BE"/>
        </w:rPr>
        <w:t>86220</w:t>
      </w:r>
      <w:r>
        <w:rPr>
          <w:noProof/>
          <w:lang w:val="fr-BE"/>
        </w:rPr>
        <w:t>).</w:t>
      </w:r>
    </w:p>
    <w:p w14:paraId="735F140A" w14:textId="77777777" w:rsidR="00CA0E12" w:rsidRDefault="00CA0E12" w:rsidP="00CA0E12">
      <w:pPr>
        <w:ind w:left="567"/>
        <w:rPr>
          <w:noProof/>
          <w:lang w:val="fr-BE"/>
        </w:rPr>
      </w:pPr>
    </w:p>
    <w:p w14:paraId="2190B9CC" w14:textId="77777777" w:rsidR="00CA0E12" w:rsidRDefault="00CA0E12" w:rsidP="00CA0E12">
      <w:pPr>
        <w:ind w:left="567"/>
        <w:rPr>
          <w:noProof/>
          <w:lang w:val="fr-BE"/>
        </w:rPr>
      </w:pPr>
      <w:r>
        <w:rPr>
          <w:noProof/>
          <w:lang w:val="fr-BE"/>
        </w:rPr>
        <w:t>PT (en ce qui concerne également le traitement de la nation la plus favorisée): L’inscription au registre professionnel par l’Ordre des experts-comptables certifiés (Ordem dos Contabilistas Certificados), nécessaire à la prestation de services comptables, est soumise à une condition de domiciliation professionnelle ou de résidence, à condition qu’il existe un traitement réciproque pour les ressortissants portugais.</w:t>
      </w:r>
    </w:p>
    <w:p w14:paraId="48348BD2" w14:textId="77777777" w:rsidR="00CA0E12" w:rsidRDefault="00CA0E12" w:rsidP="00CA0E12">
      <w:pPr>
        <w:ind w:left="567"/>
        <w:rPr>
          <w:noProof/>
          <w:lang w:val="fr-BE"/>
        </w:rPr>
      </w:pPr>
    </w:p>
    <w:p w14:paraId="22E4C06C" w14:textId="77777777" w:rsidR="00CA0E12" w:rsidRDefault="00CA0E12" w:rsidP="00CA0E12">
      <w:pPr>
        <w:ind w:left="567"/>
        <w:rPr>
          <w:noProof/>
          <w:lang w:val="fr-BE"/>
        </w:rPr>
      </w:pPr>
      <w:r>
        <w:rPr>
          <w:noProof/>
          <w:lang w:val="fr-BE"/>
        </w:rPr>
        <w:t>Mesures:</w:t>
      </w:r>
    </w:p>
    <w:p w14:paraId="3CB6AD80" w14:textId="77777777" w:rsidR="00CA0E12" w:rsidRDefault="00CA0E12" w:rsidP="00CA0E12">
      <w:pPr>
        <w:ind w:left="567"/>
        <w:rPr>
          <w:noProof/>
          <w:lang w:val="fr-BE"/>
        </w:rPr>
      </w:pPr>
    </w:p>
    <w:p w14:paraId="472ADF2A" w14:textId="77777777" w:rsidR="00CA0E12" w:rsidRDefault="00CA0E12" w:rsidP="00CA0E12">
      <w:pPr>
        <w:ind w:left="567"/>
        <w:rPr>
          <w:noProof/>
          <w:lang w:val="fr-BE"/>
        </w:rPr>
      </w:pPr>
      <w:r>
        <w:rPr>
          <w:noProof/>
          <w:lang w:val="fr-BE"/>
        </w:rPr>
        <w:t xml:space="preserve">AT: Wirtschaftstreuhandberufsgesetz (loi sur les comptables et conseillers fiscaux professionnels, BGBl. I Nr. </w:t>
      </w:r>
      <w:r w:rsidRPr="006905F3">
        <w:rPr>
          <w:noProof/>
          <w:lang w:val="fr-BE"/>
        </w:rPr>
        <w:t>58</w:t>
      </w:r>
      <w:r>
        <w:rPr>
          <w:noProof/>
          <w:lang w:val="fr-BE"/>
        </w:rPr>
        <w:t>/</w:t>
      </w:r>
      <w:r w:rsidRPr="006905F3">
        <w:rPr>
          <w:noProof/>
          <w:lang w:val="fr-BE"/>
        </w:rPr>
        <w:t>1999</w:t>
      </w:r>
      <w:r>
        <w:rPr>
          <w:noProof/>
          <w:lang w:val="fr-BE"/>
        </w:rPr>
        <w:t xml:space="preserve">), § </w:t>
      </w:r>
      <w:r w:rsidRPr="006905F3">
        <w:rPr>
          <w:noProof/>
          <w:lang w:val="fr-BE"/>
        </w:rPr>
        <w:t>12</w:t>
      </w:r>
      <w:r>
        <w:rPr>
          <w:noProof/>
          <w:lang w:val="fr-BE"/>
        </w:rPr>
        <w:t xml:space="preserve">, § </w:t>
      </w:r>
      <w:r w:rsidRPr="006905F3">
        <w:rPr>
          <w:noProof/>
          <w:lang w:val="fr-BE"/>
        </w:rPr>
        <w:t>65</w:t>
      </w:r>
      <w:r>
        <w:rPr>
          <w:noProof/>
          <w:lang w:val="fr-BE"/>
        </w:rPr>
        <w:t xml:space="preserve">, § </w:t>
      </w:r>
      <w:r w:rsidRPr="006905F3">
        <w:rPr>
          <w:noProof/>
          <w:lang w:val="fr-BE"/>
        </w:rPr>
        <w:t>67</w:t>
      </w:r>
      <w:r>
        <w:rPr>
          <w:noProof/>
          <w:lang w:val="fr-BE"/>
        </w:rPr>
        <w:t xml:space="preserve">, § </w:t>
      </w:r>
      <w:r w:rsidRPr="006905F3">
        <w:rPr>
          <w:noProof/>
          <w:lang w:val="fr-BE"/>
        </w:rPr>
        <w:t>68</w:t>
      </w:r>
      <w:r>
        <w:rPr>
          <w:noProof/>
          <w:lang w:val="fr-BE"/>
        </w:rPr>
        <w:t xml:space="preserve"> (</w:t>
      </w:r>
      <w:r w:rsidRPr="006905F3">
        <w:rPr>
          <w:noProof/>
          <w:lang w:val="fr-BE"/>
        </w:rPr>
        <w:t>1</w:t>
      </w:r>
      <w:r>
        <w:rPr>
          <w:noProof/>
          <w:lang w:val="fr-BE"/>
        </w:rPr>
        <w:t xml:space="preserve">) </w:t>
      </w:r>
      <w:r w:rsidRPr="006905F3">
        <w:rPr>
          <w:noProof/>
          <w:lang w:val="fr-BE"/>
        </w:rPr>
        <w:t>4</w:t>
      </w:r>
      <w:r>
        <w:rPr>
          <w:noProof/>
          <w:lang w:val="fr-BE"/>
        </w:rPr>
        <w:t>; et</w:t>
      </w:r>
    </w:p>
    <w:p w14:paraId="52C03C07" w14:textId="77777777" w:rsidR="00CA0E12" w:rsidRDefault="00CA0E12" w:rsidP="00CA0E12">
      <w:pPr>
        <w:ind w:left="567"/>
        <w:rPr>
          <w:noProof/>
          <w:lang w:val="fr-BE"/>
        </w:rPr>
      </w:pPr>
    </w:p>
    <w:p w14:paraId="33CBB65B" w14:textId="77777777" w:rsidR="00CA0E12" w:rsidRDefault="00CA0E12" w:rsidP="00CA0E12">
      <w:pPr>
        <w:ind w:left="567"/>
        <w:rPr>
          <w:noProof/>
          <w:lang w:val="fr-BE"/>
        </w:rPr>
      </w:pPr>
      <w:r>
        <w:rPr>
          <w:noProof/>
          <w:lang w:val="fr-BE"/>
        </w:rPr>
        <w:t xml:space="preserve">Bilanzbuchhaltungsgesetz (BibuG), BGBL. I Nr. </w:t>
      </w:r>
      <w:r w:rsidRPr="006905F3">
        <w:rPr>
          <w:noProof/>
          <w:lang w:val="fr-BE"/>
        </w:rPr>
        <w:t>191</w:t>
      </w:r>
      <w:r>
        <w:rPr>
          <w:noProof/>
          <w:lang w:val="fr-BE"/>
        </w:rPr>
        <w:t>/</w:t>
      </w:r>
      <w:r w:rsidRPr="006905F3">
        <w:rPr>
          <w:noProof/>
          <w:lang w:val="fr-BE"/>
        </w:rPr>
        <w:t>2013</w:t>
      </w:r>
      <w:r>
        <w:rPr>
          <w:noProof/>
          <w:lang w:val="fr-BE"/>
        </w:rPr>
        <w:t>, articles </w:t>
      </w:r>
      <w:r w:rsidRPr="006905F3">
        <w:rPr>
          <w:noProof/>
          <w:lang w:val="fr-BE"/>
        </w:rPr>
        <w:t>7</w:t>
      </w:r>
      <w:r>
        <w:rPr>
          <w:noProof/>
          <w:lang w:val="fr-BE"/>
        </w:rPr>
        <w:t xml:space="preserve">, </w:t>
      </w:r>
      <w:r w:rsidRPr="006905F3">
        <w:rPr>
          <w:noProof/>
          <w:lang w:val="fr-BE"/>
        </w:rPr>
        <w:t>11</w:t>
      </w:r>
      <w:r>
        <w:rPr>
          <w:noProof/>
          <w:lang w:val="fr-BE"/>
        </w:rPr>
        <w:t xml:space="preserve"> et </w:t>
      </w:r>
      <w:r w:rsidRPr="006905F3">
        <w:rPr>
          <w:noProof/>
          <w:lang w:val="fr-BE"/>
        </w:rPr>
        <w:t>28</w:t>
      </w:r>
      <w:r>
        <w:rPr>
          <w:noProof/>
          <w:lang w:val="fr-BE"/>
        </w:rPr>
        <w:t>.</w:t>
      </w:r>
    </w:p>
    <w:p w14:paraId="291F846C" w14:textId="77777777" w:rsidR="00CA0E12" w:rsidRDefault="00CA0E12" w:rsidP="00CA0E12">
      <w:pPr>
        <w:ind w:left="567"/>
        <w:rPr>
          <w:noProof/>
          <w:lang w:val="fr-BE"/>
        </w:rPr>
      </w:pPr>
    </w:p>
    <w:p w14:paraId="3927E206" w14:textId="77777777" w:rsidR="00CA0E12" w:rsidRDefault="00CA0E12" w:rsidP="00CA0E12">
      <w:pPr>
        <w:ind w:left="567"/>
        <w:rPr>
          <w:noProof/>
          <w:lang w:val="fr-BE"/>
        </w:rPr>
      </w:pPr>
      <w:r>
        <w:rPr>
          <w:noProof/>
          <w:lang w:val="fr-BE"/>
        </w:rPr>
        <w:br w:type="page"/>
        <w:t xml:space="preserve">FR: ordonnance </w:t>
      </w:r>
      <w:r w:rsidRPr="006905F3">
        <w:rPr>
          <w:noProof/>
          <w:lang w:val="fr-BE"/>
        </w:rPr>
        <w:t>45</w:t>
      </w:r>
      <w:r>
        <w:rPr>
          <w:noProof/>
          <w:lang w:val="fr-BE"/>
        </w:rPr>
        <w:t>-</w:t>
      </w:r>
      <w:r w:rsidRPr="006905F3">
        <w:rPr>
          <w:noProof/>
          <w:lang w:val="fr-BE"/>
        </w:rPr>
        <w:t>2138</w:t>
      </w:r>
      <w:r>
        <w:rPr>
          <w:noProof/>
          <w:lang w:val="fr-BE"/>
        </w:rPr>
        <w:t xml:space="preserve"> du </w:t>
      </w:r>
      <w:r w:rsidRPr="006905F3">
        <w:rPr>
          <w:noProof/>
          <w:lang w:val="fr-BE"/>
        </w:rPr>
        <w:t>19</w:t>
      </w:r>
      <w:r>
        <w:rPr>
          <w:noProof/>
          <w:lang w:val="fr-BE"/>
        </w:rPr>
        <w:t xml:space="preserve"> septembre </w:t>
      </w:r>
      <w:r w:rsidRPr="006905F3">
        <w:rPr>
          <w:noProof/>
          <w:lang w:val="fr-BE"/>
        </w:rPr>
        <w:t>1945</w:t>
      </w:r>
      <w:r>
        <w:rPr>
          <w:noProof/>
          <w:lang w:val="fr-BE"/>
        </w:rPr>
        <w:t>.</w:t>
      </w:r>
    </w:p>
    <w:p w14:paraId="4A16E243" w14:textId="77777777" w:rsidR="00CA0E12" w:rsidRDefault="00CA0E12" w:rsidP="00CA0E12">
      <w:pPr>
        <w:ind w:left="567"/>
        <w:rPr>
          <w:noProof/>
          <w:lang w:val="fr-BE"/>
        </w:rPr>
      </w:pPr>
    </w:p>
    <w:p w14:paraId="6AF2F543" w14:textId="77777777" w:rsidR="00CA0E12" w:rsidRDefault="00CA0E12" w:rsidP="00CA0E12">
      <w:pPr>
        <w:ind w:left="567"/>
        <w:rPr>
          <w:noProof/>
          <w:lang w:val="fr-BE"/>
        </w:rPr>
      </w:pPr>
      <w:r>
        <w:rPr>
          <w:noProof/>
          <w:lang w:val="fr-BE"/>
        </w:rPr>
        <w:t xml:space="preserve">IT: décret législatif </w:t>
      </w:r>
      <w:r w:rsidRPr="006905F3">
        <w:rPr>
          <w:noProof/>
          <w:lang w:val="fr-BE"/>
        </w:rPr>
        <w:t>139</w:t>
      </w:r>
      <w:r>
        <w:rPr>
          <w:noProof/>
          <w:lang w:val="fr-BE"/>
        </w:rPr>
        <w:t>/</w:t>
      </w:r>
      <w:r w:rsidRPr="006905F3">
        <w:rPr>
          <w:noProof/>
          <w:lang w:val="fr-BE"/>
        </w:rPr>
        <w:t>2005</w:t>
      </w:r>
      <w:r>
        <w:rPr>
          <w:noProof/>
          <w:lang w:val="fr-BE"/>
        </w:rPr>
        <w:t xml:space="preserve"> et loi </w:t>
      </w:r>
      <w:r w:rsidRPr="006905F3">
        <w:rPr>
          <w:noProof/>
          <w:lang w:val="fr-BE"/>
        </w:rPr>
        <w:t>248</w:t>
      </w:r>
      <w:r>
        <w:rPr>
          <w:noProof/>
          <w:lang w:val="fr-BE"/>
        </w:rPr>
        <w:t>/</w:t>
      </w:r>
      <w:r w:rsidRPr="006905F3">
        <w:rPr>
          <w:noProof/>
          <w:lang w:val="fr-BE"/>
        </w:rPr>
        <w:t>2006</w:t>
      </w:r>
      <w:r>
        <w:rPr>
          <w:noProof/>
          <w:lang w:val="fr-BE"/>
        </w:rPr>
        <w:t>.</w:t>
      </w:r>
    </w:p>
    <w:p w14:paraId="05B7EBC7" w14:textId="77777777" w:rsidR="00CA0E12" w:rsidRDefault="00CA0E12" w:rsidP="00CA0E12">
      <w:pPr>
        <w:ind w:left="567"/>
        <w:rPr>
          <w:noProof/>
          <w:lang w:val="fr-BE"/>
        </w:rPr>
      </w:pPr>
    </w:p>
    <w:p w14:paraId="7BDCDC13" w14:textId="77777777" w:rsidR="00CA0E12" w:rsidRDefault="00CA0E12" w:rsidP="00CA0E12">
      <w:pPr>
        <w:ind w:left="567"/>
        <w:rPr>
          <w:noProof/>
          <w:lang w:val="fr-BE"/>
        </w:rPr>
      </w:pPr>
      <w:r>
        <w:rPr>
          <w:noProof/>
          <w:lang w:val="fr-BE"/>
        </w:rPr>
        <w:t>PT: décret-loi n</w:t>
      </w:r>
      <w:r>
        <w:rPr>
          <w:noProof/>
          <w:vertAlign w:val="superscript"/>
          <w:lang w:val="fr-BE"/>
        </w:rPr>
        <w:t>o</w:t>
      </w:r>
      <w:r>
        <w:rPr>
          <w:noProof/>
          <w:lang w:val="fr-BE"/>
        </w:rPr>
        <w:t> </w:t>
      </w:r>
      <w:r w:rsidRPr="006905F3">
        <w:rPr>
          <w:noProof/>
          <w:lang w:val="fr-BE"/>
        </w:rPr>
        <w:t>452</w:t>
      </w:r>
      <w:r>
        <w:rPr>
          <w:noProof/>
          <w:lang w:val="fr-BE"/>
        </w:rPr>
        <w:t>/</w:t>
      </w:r>
      <w:r w:rsidRPr="006905F3">
        <w:rPr>
          <w:noProof/>
          <w:lang w:val="fr-BE"/>
        </w:rPr>
        <w:t>99</w:t>
      </w:r>
      <w:r>
        <w:rPr>
          <w:noProof/>
          <w:lang w:val="fr-BE"/>
        </w:rPr>
        <w:t>, modifié par la loi n</w:t>
      </w:r>
      <w:r>
        <w:rPr>
          <w:noProof/>
          <w:vertAlign w:val="superscript"/>
          <w:lang w:val="fr-BE"/>
        </w:rPr>
        <w:t>o</w:t>
      </w:r>
      <w:r>
        <w:rPr>
          <w:noProof/>
          <w:lang w:val="fr-BE"/>
        </w:rPr>
        <w:t> </w:t>
      </w:r>
      <w:r w:rsidRPr="006905F3">
        <w:rPr>
          <w:noProof/>
          <w:lang w:val="fr-BE"/>
        </w:rPr>
        <w:t>139</w:t>
      </w:r>
      <w:r>
        <w:rPr>
          <w:noProof/>
          <w:lang w:val="fr-BE"/>
        </w:rPr>
        <w:t>/</w:t>
      </w:r>
      <w:r w:rsidRPr="006905F3">
        <w:rPr>
          <w:noProof/>
          <w:lang w:val="fr-BE"/>
        </w:rPr>
        <w:t>2015</w:t>
      </w:r>
      <w:r>
        <w:rPr>
          <w:noProof/>
          <w:lang w:val="fr-BE"/>
        </w:rPr>
        <w:t xml:space="preserve"> du </w:t>
      </w:r>
      <w:r w:rsidRPr="006905F3">
        <w:rPr>
          <w:noProof/>
          <w:lang w:val="fr-BE"/>
        </w:rPr>
        <w:t>7</w:t>
      </w:r>
      <w:r>
        <w:rPr>
          <w:noProof/>
          <w:lang w:val="fr-BE"/>
        </w:rPr>
        <w:t> septembre.</w:t>
      </w:r>
    </w:p>
    <w:p w14:paraId="62F3BA3D" w14:textId="77777777" w:rsidR="00CA0E12" w:rsidRDefault="00CA0E12" w:rsidP="00CA0E12">
      <w:pPr>
        <w:ind w:left="567"/>
        <w:rPr>
          <w:noProof/>
          <w:lang w:val="fr-BE"/>
        </w:rPr>
      </w:pPr>
    </w:p>
    <w:p w14:paraId="3B3CA162" w14:textId="77777777" w:rsidR="00CA0E12" w:rsidRDefault="00CA0E12" w:rsidP="00CA0E12">
      <w:pPr>
        <w:ind w:left="567"/>
        <w:rPr>
          <w:noProof/>
          <w:lang w:val="fr-BE"/>
        </w:rPr>
      </w:pPr>
      <w:r>
        <w:rPr>
          <w:noProof/>
          <w:lang w:val="fr-BE"/>
        </w:rPr>
        <w:t>En ce qui concerne: Commerce transfrontière des services – Présence locale:</w:t>
      </w:r>
    </w:p>
    <w:p w14:paraId="200803AC" w14:textId="77777777" w:rsidR="00CA0E12" w:rsidRDefault="00CA0E12" w:rsidP="00CA0E12">
      <w:pPr>
        <w:ind w:left="567"/>
        <w:rPr>
          <w:noProof/>
          <w:lang w:val="fr-BE"/>
        </w:rPr>
      </w:pPr>
    </w:p>
    <w:p w14:paraId="6E819381" w14:textId="77777777" w:rsidR="00CA0E12" w:rsidRDefault="00CA0E12" w:rsidP="00CA0E12">
      <w:pPr>
        <w:ind w:left="567"/>
        <w:rPr>
          <w:noProof/>
          <w:lang w:val="fr-BE"/>
        </w:rPr>
      </w:pPr>
      <w:r>
        <w:rPr>
          <w:noProof/>
          <w:lang w:val="fr-BE"/>
        </w:rPr>
        <w:t>SI: l’établissement dans l’Union européenne est obligatoire pour la prestation de services de comptabilité et de tenue de livres (CPC </w:t>
      </w:r>
      <w:r w:rsidRPr="006905F3">
        <w:rPr>
          <w:noProof/>
          <w:lang w:val="fr-BE"/>
        </w:rPr>
        <w:t>86213</w:t>
      </w:r>
      <w:r>
        <w:rPr>
          <w:noProof/>
          <w:lang w:val="fr-BE"/>
        </w:rPr>
        <w:t xml:space="preserve">, </w:t>
      </w:r>
      <w:r w:rsidRPr="006905F3">
        <w:rPr>
          <w:noProof/>
          <w:lang w:val="fr-BE"/>
        </w:rPr>
        <w:t>86219</w:t>
      </w:r>
      <w:r>
        <w:rPr>
          <w:noProof/>
          <w:lang w:val="fr-BE"/>
        </w:rPr>
        <w:t xml:space="preserve">, </w:t>
      </w:r>
      <w:r w:rsidRPr="006905F3">
        <w:rPr>
          <w:noProof/>
          <w:lang w:val="fr-BE"/>
        </w:rPr>
        <w:t>86220</w:t>
      </w:r>
      <w:r>
        <w:rPr>
          <w:noProof/>
          <w:lang w:val="fr-BE"/>
        </w:rPr>
        <w:t>).</w:t>
      </w:r>
    </w:p>
    <w:p w14:paraId="7C04BAA3" w14:textId="77777777" w:rsidR="00CA0E12" w:rsidRDefault="00CA0E12" w:rsidP="00CA0E12">
      <w:pPr>
        <w:ind w:left="567"/>
        <w:rPr>
          <w:noProof/>
          <w:lang w:val="fr-BE"/>
        </w:rPr>
      </w:pPr>
    </w:p>
    <w:p w14:paraId="5C790C4E" w14:textId="77777777" w:rsidR="00CA0E12" w:rsidRDefault="00CA0E12" w:rsidP="00CA0E12">
      <w:pPr>
        <w:ind w:left="567"/>
        <w:rPr>
          <w:noProof/>
          <w:lang w:val="fr-BE"/>
        </w:rPr>
      </w:pPr>
      <w:r>
        <w:rPr>
          <w:noProof/>
          <w:lang w:val="fr-BE"/>
        </w:rPr>
        <w:t>Mesures:</w:t>
      </w:r>
    </w:p>
    <w:p w14:paraId="2AD9E760" w14:textId="77777777" w:rsidR="00CA0E12" w:rsidRDefault="00CA0E12" w:rsidP="00CA0E12">
      <w:pPr>
        <w:ind w:left="567"/>
        <w:rPr>
          <w:noProof/>
          <w:lang w:val="fr-BE"/>
        </w:rPr>
      </w:pPr>
    </w:p>
    <w:p w14:paraId="048E1BF4" w14:textId="77777777" w:rsidR="00CA0E12" w:rsidRDefault="00CA0E12" w:rsidP="00CA0E12">
      <w:pPr>
        <w:ind w:left="567"/>
        <w:rPr>
          <w:noProof/>
          <w:lang w:val="fr-BE"/>
        </w:rPr>
      </w:pPr>
      <w:r>
        <w:rPr>
          <w:noProof/>
          <w:lang w:val="fr-BE"/>
        </w:rPr>
        <w:t>SI: loi sur les services sur le marché intérieur, journal officiel de la RS no </w:t>
      </w:r>
      <w:r w:rsidRPr="006905F3">
        <w:rPr>
          <w:noProof/>
          <w:lang w:val="fr-BE"/>
        </w:rPr>
        <w:t>21</w:t>
      </w:r>
      <w:r>
        <w:rPr>
          <w:noProof/>
          <w:lang w:val="fr-BE"/>
        </w:rPr>
        <w:t>/</w:t>
      </w:r>
      <w:r w:rsidRPr="006905F3">
        <w:rPr>
          <w:noProof/>
          <w:lang w:val="fr-BE"/>
        </w:rPr>
        <w:t>10</w:t>
      </w:r>
      <w:r>
        <w:rPr>
          <w:noProof/>
          <w:lang w:val="fr-BE"/>
        </w:rPr>
        <w:t>.</w:t>
      </w:r>
    </w:p>
    <w:p w14:paraId="5AD31D75" w14:textId="77777777" w:rsidR="00CA0E12" w:rsidRDefault="00CA0E12" w:rsidP="00CA0E12">
      <w:pPr>
        <w:ind w:left="567"/>
        <w:rPr>
          <w:noProof/>
          <w:lang w:val="fr-BE"/>
        </w:rPr>
      </w:pPr>
    </w:p>
    <w:p w14:paraId="701DE5B8" w14:textId="77777777" w:rsidR="00CA0E12" w:rsidRDefault="00CA0E12" w:rsidP="00CA0E12">
      <w:pPr>
        <w:ind w:left="567" w:hanging="567"/>
        <w:rPr>
          <w:noProof/>
          <w:lang w:val="fr-BE"/>
        </w:rPr>
      </w:pPr>
      <w:bookmarkStart w:id="33" w:name="_Toc452570604"/>
      <w:bookmarkStart w:id="34" w:name="_Toc5371297"/>
      <w:r>
        <w:rPr>
          <w:noProof/>
          <w:lang w:val="fr-BE"/>
        </w:rPr>
        <w:t>d)</w:t>
      </w:r>
      <w:r>
        <w:rPr>
          <w:noProof/>
          <w:lang w:val="fr-BE"/>
        </w:rPr>
        <w:tab/>
        <w:t xml:space="preserve">Services d’audit </w:t>
      </w:r>
      <w:bookmarkEnd w:id="33"/>
      <w:r>
        <w:rPr>
          <w:noProof/>
          <w:lang w:val="fr-BE"/>
        </w:rPr>
        <w:t>(CPC </w:t>
      </w:r>
      <w:r w:rsidRPr="006905F3">
        <w:rPr>
          <w:noProof/>
          <w:lang w:val="fr-BE"/>
        </w:rPr>
        <w:t>86211</w:t>
      </w:r>
      <w:r>
        <w:rPr>
          <w:noProof/>
          <w:lang w:val="fr-BE"/>
        </w:rPr>
        <w:t xml:space="preserve">, </w:t>
      </w:r>
      <w:r w:rsidRPr="006905F3">
        <w:rPr>
          <w:noProof/>
          <w:lang w:val="fr-BE"/>
        </w:rPr>
        <w:t>86212</w:t>
      </w:r>
      <w:r>
        <w:rPr>
          <w:noProof/>
          <w:lang w:val="fr-BE"/>
        </w:rPr>
        <w:t xml:space="preserve"> autres que services comptables et de tenue de livres)</w:t>
      </w:r>
      <w:bookmarkEnd w:id="34"/>
    </w:p>
    <w:p w14:paraId="4602CA57" w14:textId="77777777" w:rsidR="00CA0E12" w:rsidRDefault="00CA0E12" w:rsidP="00CA0E12">
      <w:pPr>
        <w:ind w:left="567"/>
        <w:rPr>
          <w:noProof/>
          <w:lang w:val="fr-BE"/>
        </w:rPr>
      </w:pPr>
    </w:p>
    <w:p w14:paraId="7419473D" w14:textId="77777777" w:rsidR="00CA0E12" w:rsidRDefault="00CA0E12" w:rsidP="00CA0E12">
      <w:pPr>
        <w:ind w:left="567"/>
        <w:rPr>
          <w:noProof/>
          <w:lang w:val="fr-BE"/>
        </w:rPr>
      </w:pPr>
      <w:r>
        <w:rPr>
          <w:noProof/>
          <w:lang w:val="fr-BE"/>
        </w:rPr>
        <w:t>En ce qui concerne: Libéralisation des investissements – Traitement national, Traitement de la nation la plus favorisée et Commerce transfrontière des services – Traitement national, Traitement de la nation la plus favorisée:</w:t>
      </w:r>
    </w:p>
    <w:p w14:paraId="08CEF4FC" w14:textId="77777777" w:rsidR="00CA0E12" w:rsidRDefault="00CA0E12" w:rsidP="00CA0E12">
      <w:pPr>
        <w:ind w:left="567"/>
        <w:rPr>
          <w:noProof/>
          <w:lang w:val="fr-BE"/>
        </w:rPr>
      </w:pPr>
      <w:r>
        <w:rPr>
          <w:noProof/>
          <w:lang w:val="fr-BE"/>
        </w:rPr>
        <w:br w:type="page"/>
      </w:r>
    </w:p>
    <w:p w14:paraId="06992AE9" w14:textId="77777777" w:rsidR="00CA0E12" w:rsidRDefault="00CA0E12" w:rsidP="00CA0E12">
      <w:pPr>
        <w:ind w:left="567"/>
        <w:rPr>
          <w:noProof/>
          <w:lang w:val="fr-BE"/>
        </w:rPr>
      </w:pPr>
      <w:r>
        <w:rPr>
          <w:noProof/>
          <w:lang w:val="fr-BE"/>
        </w:rPr>
        <w:t>UE: la fourniture de services de contrôle légal des comptes nécessite l’approbation de l’autorité compétente d’un État membre, qui peut reconnaître l’équivalence des qualifications d’un contrôleur des comptes ressortissant de Nouvelle-Zélande, ou de tout pays tiers sous réserve de réciprocité (CPC </w:t>
      </w:r>
      <w:r w:rsidRPr="006905F3">
        <w:rPr>
          <w:noProof/>
          <w:lang w:val="fr-BE"/>
        </w:rPr>
        <w:t>8621</w:t>
      </w:r>
      <w:r>
        <w:rPr>
          <w:noProof/>
          <w:lang w:val="fr-BE"/>
        </w:rPr>
        <w:t>).</w:t>
      </w:r>
    </w:p>
    <w:p w14:paraId="3D0FEB6F" w14:textId="77777777" w:rsidR="00CA0E12" w:rsidRDefault="00CA0E12" w:rsidP="00CA0E12">
      <w:pPr>
        <w:ind w:left="567"/>
        <w:rPr>
          <w:noProof/>
          <w:lang w:val="fr-BE"/>
        </w:rPr>
      </w:pPr>
    </w:p>
    <w:p w14:paraId="26C7E368" w14:textId="77777777" w:rsidR="00CA0E12" w:rsidRDefault="00CA0E12" w:rsidP="00CA0E12">
      <w:pPr>
        <w:ind w:left="567"/>
        <w:rPr>
          <w:noProof/>
          <w:lang w:val="fr-BE"/>
        </w:rPr>
      </w:pPr>
      <w:r>
        <w:rPr>
          <w:noProof/>
          <w:lang w:val="fr-BE"/>
        </w:rPr>
        <w:t>Mesures:</w:t>
      </w:r>
    </w:p>
    <w:p w14:paraId="5D6BDDB4" w14:textId="77777777" w:rsidR="00CA0E12" w:rsidRDefault="00CA0E12" w:rsidP="00CA0E12">
      <w:pPr>
        <w:ind w:left="567"/>
        <w:rPr>
          <w:noProof/>
          <w:lang w:val="fr-BE"/>
        </w:rPr>
      </w:pPr>
    </w:p>
    <w:p w14:paraId="0E2522D4" w14:textId="77777777" w:rsidR="00CA0E12" w:rsidRDefault="00CA0E12" w:rsidP="00CA0E12">
      <w:pPr>
        <w:ind w:left="567"/>
        <w:rPr>
          <w:noProof/>
          <w:lang w:val="fr-BE"/>
        </w:rPr>
      </w:pPr>
      <w:r>
        <w:rPr>
          <w:noProof/>
          <w:lang w:val="fr-BE"/>
        </w:rPr>
        <w:t>UE: directive </w:t>
      </w:r>
      <w:r w:rsidRPr="006905F3">
        <w:rPr>
          <w:noProof/>
          <w:lang w:val="fr-BE"/>
        </w:rPr>
        <w:t>2013</w:t>
      </w:r>
      <w:r>
        <w:rPr>
          <w:noProof/>
          <w:lang w:val="fr-BE"/>
        </w:rPr>
        <w:t>/</w:t>
      </w:r>
      <w:r w:rsidRPr="006905F3">
        <w:rPr>
          <w:noProof/>
          <w:lang w:val="fr-BE"/>
        </w:rPr>
        <w:t>34</w:t>
      </w:r>
      <w:r>
        <w:rPr>
          <w:noProof/>
          <w:lang w:val="fr-BE"/>
        </w:rPr>
        <w:t>/UE du Parlement européen et du Conseil</w:t>
      </w:r>
      <w:r>
        <w:rPr>
          <w:rStyle w:val="FootnoteReference"/>
          <w:noProof/>
        </w:rPr>
        <w:footnoteReference w:id="39"/>
      </w:r>
      <w:r>
        <w:rPr>
          <w:noProof/>
          <w:lang w:val="fr-BE"/>
        </w:rPr>
        <w:t>; et directive </w:t>
      </w:r>
      <w:r w:rsidRPr="006905F3">
        <w:rPr>
          <w:noProof/>
          <w:lang w:val="fr-BE"/>
        </w:rPr>
        <w:t>2006</w:t>
      </w:r>
      <w:r>
        <w:rPr>
          <w:noProof/>
          <w:lang w:val="fr-BE"/>
        </w:rPr>
        <w:t>/</w:t>
      </w:r>
      <w:r w:rsidRPr="006905F3">
        <w:rPr>
          <w:noProof/>
          <w:lang w:val="fr-BE"/>
        </w:rPr>
        <w:t>43</w:t>
      </w:r>
      <w:r>
        <w:rPr>
          <w:noProof/>
          <w:lang w:val="fr-BE"/>
        </w:rPr>
        <w:t>/CE du Parlement européen et du Conseil</w:t>
      </w:r>
      <w:r>
        <w:rPr>
          <w:rStyle w:val="FootnoteReference"/>
          <w:noProof/>
        </w:rPr>
        <w:footnoteReference w:id="40"/>
      </w:r>
      <w:r>
        <w:rPr>
          <w:noProof/>
          <w:lang w:val="fr-BE"/>
        </w:rPr>
        <w:t>.</w:t>
      </w:r>
    </w:p>
    <w:p w14:paraId="41B5C9BA" w14:textId="77777777" w:rsidR="00CA0E12" w:rsidRDefault="00CA0E12" w:rsidP="00CA0E12">
      <w:pPr>
        <w:ind w:left="567"/>
        <w:rPr>
          <w:noProof/>
          <w:lang w:val="fr-BE"/>
        </w:rPr>
      </w:pPr>
    </w:p>
    <w:p w14:paraId="7608AC93" w14:textId="77777777" w:rsidR="00CA0E12" w:rsidRDefault="00CA0E12" w:rsidP="00CA0E12">
      <w:pPr>
        <w:ind w:left="567"/>
        <w:rPr>
          <w:noProof/>
          <w:lang w:val="fr-BE"/>
        </w:rPr>
      </w:pPr>
      <w:r>
        <w:rPr>
          <w:noProof/>
          <w:lang w:val="fr-BE"/>
        </w:rPr>
        <w:t>En ce qui concerne: Libéralisation des investissements – Accès aux marchés:</w:t>
      </w:r>
    </w:p>
    <w:p w14:paraId="45D17299" w14:textId="77777777" w:rsidR="00CA0E12" w:rsidRDefault="00CA0E12" w:rsidP="00CA0E12">
      <w:pPr>
        <w:ind w:left="567"/>
        <w:rPr>
          <w:noProof/>
          <w:lang w:val="fr-BE"/>
        </w:rPr>
      </w:pPr>
    </w:p>
    <w:p w14:paraId="0F262057" w14:textId="77777777" w:rsidR="00CA0E12" w:rsidRDefault="00CA0E12" w:rsidP="00CA0E12">
      <w:pPr>
        <w:ind w:left="567"/>
        <w:rPr>
          <w:noProof/>
          <w:lang w:val="fr-BE"/>
        </w:rPr>
      </w:pPr>
      <w:r>
        <w:rPr>
          <w:noProof/>
          <w:lang w:val="fr-BE"/>
        </w:rPr>
        <w:t>BG: Des obligations non discriminatoires en matière de forme juridique peuvent s’appliquer.</w:t>
      </w:r>
    </w:p>
    <w:p w14:paraId="44B36B64" w14:textId="77777777" w:rsidR="00CA0E12" w:rsidRDefault="00CA0E12" w:rsidP="00CA0E12">
      <w:pPr>
        <w:ind w:left="567"/>
        <w:rPr>
          <w:noProof/>
          <w:lang w:val="fr-BE"/>
        </w:rPr>
      </w:pPr>
    </w:p>
    <w:p w14:paraId="322BC79A" w14:textId="77777777" w:rsidR="00CA0E12" w:rsidRDefault="00CA0E12" w:rsidP="00CA0E12">
      <w:pPr>
        <w:ind w:left="567"/>
        <w:rPr>
          <w:noProof/>
          <w:lang w:val="fr-BE"/>
        </w:rPr>
      </w:pPr>
      <w:r>
        <w:rPr>
          <w:noProof/>
          <w:lang w:val="fr-BE"/>
        </w:rPr>
        <w:t>Mesures:</w:t>
      </w:r>
    </w:p>
    <w:p w14:paraId="5495247A" w14:textId="77777777" w:rsidR="00CA0E12" w:rsidRDefault="00CA0E12" w:rsidP="00CA0E12">
      <w:pPr>
        <w:ind w:left="567"/>
        <w:rPr>
          <w:noProof/>
          <w:lang w:val="fr-BE"/>
        </w:rPr>
      </w:pPr>
    </w:p>
    <w:p w14:paraId="78A54BBC" w14:textId="77777777" w:rsidR="00CA0E12" w:rsidRDefault="00CA0E12" w:rsidP="00CA0E12">
      <w:pPr>
        <w:ind w:left="567"/>
        <w:rPr>
          <w:noProof/>
          <w:lang w:val="fr-BE"/>
        </w:rPr>
      </w:pPr>
      <w:r>
        <w:rPr>
          <w:noProof/>
          <w:lang w:val="fr-BE"/>
        </w:rPr>
        <w:t>BG: loi sur l’audit financier indépendant.</w:t>
      </w:r>
    </w:p>
    <w:p w14:paraId="78576F51" w14:textId="77777777" w:rsidR="00CA0E12" w:rsidRDefault="00CA0E12" w:rsidP="00CA0E12">
      <w:pPr>
        <w:ind w:left="567"/>
        <w:rPr>
          <w:noProof/>
          <w:lang w:val="fr-BE"/>
        </w:rPr>
      </w:pPr>
    </w:p>
    <w:p w14:paraId="4D5678BA" w14:textId="77777777" w:rsidR="00CA0E12" w:rsidRDefault="00CA0E12" w:rsidP="00CA0E12">
      <w:pPr>
        <w:ind w:left="567"/>
        <w:rPr>
          <w:noProof/>
          <w:lang w:val="fr-BE"/>
        </w:rPr>
      </w:pPr>
      <w:r>
        <w:rPr>
          <w:noProof/>
          <w:lang w:val="fr-BE"/>
        </w:rPr>
        <w:br w:type="page"/>
        <w:t>En ce qui concerne: Libéralisation des investissements – Accès aux marchés, Traitement national et Commerce transfrontière des services – Présence locale:</w:t>
      </w:r>
    </w:p>
    <w:p w14:paraId="09624C9E" w14:textId="77777777" w:rsidR="00CA0E12" w:rsidRDefault="00CA0E12" w:rsidP="00CA0E12">
      <w:pPr>
        <w:ind w:left="567"/>
        <w:rPr>
          <w:noProof/>
          <w:lang w:val="fr-BE"/>
        </w:rPr>
      </w:pPr>
    </w:p>
    <w:p w14:paraId="1B220319" w14:textId="77777777" w:rsidR="00CA0E12" w:rsidRDefault="00CA0E12" w:rsidP="00CA0E12">
      <w:pPr>
        <w:ind w:left="567"/>
        <w:rPr>
          <w:noProof/>
          <w:lang w:val="fr-BE"/>
        </w:rPr>
      </w:pPr>
      <w:r>
        <w:rPr>
          <w:noProof/>
          <w:lang w:val="fr-BE"/>
        </w:rPr>
        <w:t xml:space="preserve">AT: les auditeurs étrangers, qualifiés selon la loi de leur pays d’origine, ne peuvent détenir plus de </w:t>
      </w:r>
      <w:r w:rsidRPr="006905F3">
        <w:rPr>
          <w:noProof/>
          <w:lang w:val="fr-BE"/>
        </w:rPr>
        <w:t>25</w:t>
      </w:r>
      <w:r>
        <w:rPr>
          <w:noProof/>
          <w:lang w:val="fr-BE"/>
        </w:rPr>
        <w:t> % des capitaux propres et des actions avec droits de vote d’une entreprise autrichienne. Le fournisseur de services doit avoir un bureau ou un siège professionnel dans l’EEE.</w:t>
      </w:r>
    </w:p>
    <w:p w14:paraId="02DD8451" w14:textId="77777777" w:rsidR="00CA0E12" w:rsidRDefault="00CA0E12" w:rsidP="00CA0E12">
      <w:pPr>
        <w:ind w:left="567"/>
        <w:rPr>
          <w:noProof/>
          <w:lang w:val="fr-BE"/>
        </w:rPr>
      </w:pPr>
    </w:p>
    <w:p w14:paraId="0729CDAD" w14:textId="77777777" w:rsidR="00CA0E12" w:rsidRDefault="00CA0E12" w:rsidP="00CA0E12">
      <w:pPr>
        <w:ind w:left="567"/>
        <w:rPr>
          <w:noProof/>
          <w:lang w:val="fr-BE"/>
        </w:rPr>
      </w:pPr>
      <w:r>
        <w:rPr>
          <w:noProof/>
          <w:lang w:val="fr-BE"/>
        </w:rPr>
        <w:t>Mesures:</w:t>
      </w:r>
    </w:p>
    <w:p w14:paraId="69C42CCE" w14:textId="77777777" w:rsidR="00CA0E12" w:rsidRDefault="00CA0E12" w:rsidP="00CA0E12">
      <w:pPr>
        <w:ind w:left="567"/>
        <w:rPr>
          <w:noProof/>
          <w:lang w:val="fr-BE"/>
        </w:rPr>
      </w:pPr>
    </w:p>
    <w:p w14:paraId="25F7CC32" w14:textId="77777777" w:rsidR="00CA0E12" w:rsidRDefault="00CA0E12" w:rsidP="00CA0E12">
      <w:pPr>
        <w:ind w:left="567"/>
        <w:rPr>
          <w:noProof/>
          <w:lang w:val="fr-BE"/>
        </w:rPr>
      </w:pPr>
      <w:r>
        <w:rPr>
          <w:noProof/>
          <w:lang w:val="fr-BE"/>
        </w:rPr>
        <w:t xml:space="preserve">AT: Wirtschaftstreuhandberufsgesetz (loi sur les comptables et conseillers fiscaux professionnels, BGBl. I Nr. </w:t>
      </w:r>
      <w:r w:rsidRPr="006905F3">
        <w:rPr>
          <w:noProof/>
          <w:lang w:val="fr-BE"/>
        </w:rPr>
        <w:t>58</w:t>
      </w:r>
      <w:r>
        <w:rPr>
          <w:noProof/>
          <w:lang w:val="fr-BE"/>
        </w:rPr>
        <w:t>/</w:t>
      </w:r>
      <w:r w:rsidRPr="006905F3">
        <w:rPr>
          <w:noProof/>
          <w:lang w:val="fr-BE"/>
        </w:rPr>
        <w:t>1999</w:t>
      </w:r>
      <w:r>
        <w:rPr>
          <w:noProof/>
          <w:lang w:val="fr-BE"/>
        </w:rPr>
        <w:t>), § </w:t>
      </w:r>
      <w:r w:rsidRPr="006905F3">
        <w:rPr>
          <w:noProof/>
          <w:lang w:val="fr-BE"/>
        </w:rPr>
        <w:t>12</w:t>
      </w:r>
      <w:r>
        <w:rPr>
          <w:noProof/>
          <w:lang w:val="fr-BE"/>
        </w:rPr>
        <w:t>, § </w:t>
      </w:r>
      <w:r w:rsidRPr="006905F3">
        <w:rPr>
          <w:noProof/>
          <w:lang w:val="fr-BE"/>
        </w:rPr>
        <w:t>65</w:t>
      </w:r>
      <w:r>
        <w:rPr>
          <w:noProof/>
          <w:lang w:val="fr-BE"/>
        </w:rPr>
        <w:t>, § </w:t>
      </w:r>
      <w:r w:rsidRPr="006905F3">
        <w:rPr>
          <w:noProof/>
          <w:lang w:val="fr-BE"/>
        </w:rPr>
        <w:t>67</w:t>
      </w:r>
      <w:r>
        <w:rPr>
          <w:noProof/>
          <w:lang w:val="fr-BE"/>
        </w:rPr>
        <w:t>, § </w:t>
      </w:r>
      <w:r w:rsidRPr="006905F3">
        <w:rPr>
          <w:noProof/>
          <w:lang w:val="fr-BE"/>
        </w:rPr>
        <w:t>68</w:t>
      </w:r>
      <w:r>
        <w:rPr>
          <w:noProof/>
          <w:lang w:val="fr-BE"/>
        </w:rPr>
        <w:t> (</w:t>
      </w:r>
      <w:r w:rsidRPr="006905F3">
        <w:rPr>
          <w:noProof/>
          <w:lang w:val="fr-BE"/>
        </w:rPr>
        <w:t>1</w:t>
      </w:r>
      <w:r>
        <w:rPr>
          <w:noProof/>
          <w:lang w:val="fr-BE"/>
        </w:rPr>
        <w:t>) </w:t>
      </w:r>
      <w:r w:rsidRPr="006905F3">
        <w:rPr>
          <w:noProof/>
          <w:lang w:val="fr-BE"/>
        </w:rPr>
        <w:t>4</w:t>
      </w:r>
      <w:r>
        <w:rPr>
          <w:noProof/>
          <w:lang w:val="fr-BE"/>
        </w:rPr>
        <w:t>.</w:t>
      </w:r>
    </w:p>
    <w:p w14:paraId="2E615DE7" w14:textId="77777777" w:rsidR="00CA0E12" w:rsidRDefault="00CA0E12" w:rsidP="00CA0E12">
      <w:pPr>
        <w:ind w:left="567"/>
        <w:rPr>
          <w:noProof/>
          <w:lang w:val="fr-BE"/>
        </w:rPr>
      </w:pPr>
    </w:p>
    <w:p w14:paraId="685C222F"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319858EA" w14:textId="77777777" w:rsidR="00CA0E12" w:rsidRDefault="00CA0E12" w:rsidP="00CA0E12">
      <w:pPr>
        <w:ind w:left="567"/>
        <w:rPr>
          <w:noProof/>
          <w:lang w:val="fr-BE"/>
        </w:rPr>
      </w:pPr>
    </w:p>
    <w:p w14:paraId="3C97DBCE" w14:textId="77777777" w:rsidR="00CA0E12" w:rsidRDefault="00CA0E12" w:rsidP="00CA0E12">
      <w:pPr>
        <w:ind w:left="567"/>
        <w:rPr>
          <w:noProof/>
          <w:lang w:val="fr-BE"/>
        </w:rPr>
      </w:pPr>
      <w:r>
        <w:rPr>
          <w:noProof/>
          <w:lang w:val="fr-BE"/>
        </w:rPr>
        <w:t>DK: La prestation de services de contrôle légal des comptes requiert l’agrément en tant qu’auditeur au Danemark. L’agrément est soumis à l’obligation de résider dans un pays de l’EEE. Les auditeurs et cabinets d’audit non agréés conformément à la réglementation mettant en œuvre la directive </w:t>
      </w:r>
      <w:r w:rsidRPr="006905F3">
        <w:rPr>
          <w:noProof/>
          <w:lang w:val="fr-BE"/>
        </w:rPr>
        <w:t>2006</w:t>
      </w:r>
      <w:r>
        <w:rPr>
          <w:noProof/>
          <w:lang w:val="fr-BE"/>
        </w:rPr>
        <w:t>/</w:t>
      </w:r>
      <w:r w:rsidRPr="006905F3">
        <w:rPr>
          <w:noProof/>
          <w:lang w:val="fr-BE"/>
        </w:rPr>
        <w:t>43</w:t>
      </w:r>
      <w:r>
        <w:rPr>
          <w:noProof/>
          <w:lang w:val="fr-BE"/>
        </w:rPr>
        <w:t>/CE du Conseil, fondée sur l’article </w:t>
      </w:r>
      <w:r w:rsidRPr="006905F3">
        <w:rPr>
          <w:noProof/>
          <w:lang w:val="fr-BE"/>
        </w:rPr>
        <w:t>54</w:t>
      </w:r>
      <w:r>
        <w:rPr>
          <w:noProof/>
          <w:lang w:val="fr-BE"/>
        </w:rPr>
        <w:t>, paragraphe </w:t>
      </w:r>
      <w:r w:rsidRPr="006905F3">
        <w:rPr>
          <w:noProof/>
          <w:lang w:val="fr-BE"/>
        </w:rPr>
        <w:t>3</w:t>
      </w:r>
      <w:r>
        <w:rPr>
          <w:noProof/>
          <w:lang w:val="fr-BE"/>
        </w:rPr>
        <w:t xml:space="preserve">, point g), du traité concernant le contrôle légal ne peuvent détenir plus de </w:t>
      </w:r>
      <w:r w:rsidRPr="006905F3">
        <w:rPr>
          <w:noProof/>
          <w:lang w:val="fr-BE"/>
        </w:rPr>
        <w:t>10</w:t>
      </w:r>
      <w:r>
        <w:rPr>
          <w:noProof/>
          <w:lang w:val="fr-BE"/>
        </w:rPr>
        <w:t> % des droits de vote au sein de cabinets d’audit agréés.</w:t>
      </w:r>
    </w:p>
    <w:p w14:paraId="28D83CAA" w14:textId="77777777" w:rsidR="00CA0E12" w:rsidRDefault="00CA0E12" w:rsidP="00CA0E12">
      <w:pPr>
        <w:ind w:left="567"/>
        <w:rPr>
          <w:noProof/>
          <w:lang w:val="fr-BE"/>
        </w:rPr>
      </w:pPr>
    </w:p>
    <w:p w14:paraId="0A9BFC89" w14:textId="77777777" w:rsidR="00CA0E12" w:rsidRDefault="00CA0E12" w:rsidP="00CA0E12">
      <w:pPr>
        <w:ind w:left="567"/>
        <w:rPr>
          <w:noProof/>
          <w:lang w:val="fr-BE"/>
        </w:rPr>
      </w:pPr>
      <w:r>
        <w:rPr>
          <w:noProof/>
          <w:lang w:val="fr-BE"/>
        </w:rPr>
        <w:br w:type="page"/>
        <w:t>FR (en ce qui concerne également le traitement de la nation la plus favorisée): la prestation de services de contrôle légal est soumise à une condition d’établissement ou de résidence. Les ressortissants néo-zélandais peuvent fournir des services de contrôle légal des comptes en France, sous réserve de réciprocité. La prestation peut être fournie sous toutes formes de société à l’exception de celles dans lesquelles les associés sont considérés comme des commerçants telles que les SNC (sociétés en nom collectif) et les SCS (sociétés en commandite simple).</w:t>
      </w:r>
    </w:p>
    <w:p w14:paraId="1D33BEC8" w14:textId="77777777" w:rsidR="00CA0E12" w:rsidRDefault="00CA0E12" w:rsidP="00CA0E12">
      <w:pPr>
        <w:ind w:left="567"/>
        <w:rPr>
          <w:noProof/>
          <w:lang w:val="fr-BE"/>
        </w:rPr>
      </w:pPr>
    </w:p>
    <w:p w14:paraId="652ABC2C" w14:textId="77777777" w:rsidR="00CA0E12" w:rsidRDefault="00CA0E12" w:rsidP="00CA0E12">
      <w:pPr>
        <w:ind w:left="567"/>
        <w:rPr>
          <w:noProof/>
          <w:lang w:val="fr-BE"/>
        </w:rPr>
      </w:pPr>
      <w:r>
        <w:rPr>
          <w:noProof/>
          <w:lang w:val="fr-BE"/>
        </w:rPr>
        <w:t>PL: l’établissement dans l’Union est obligatoire pour la prestation des services d’audit.</w:t>
      </w:r>
    </w:p>
    <w:p w14:paraId="3381C2B2" w14:textId="77777777" w:rsidR="00CA0E12" w:rsidRDefault="00CA0E12" w:rsidP="00CA0E12">
      <w:pPr>
        <w:ind w:left="567"/>
        <w:rPr>
          <w:noProof/>
          <w:lang w:val="fr-BE"/>
        </w:rPr>
      </w:pPr>
    </w:p>
    <w:p w14:paraId="1416F0EC" w14:textId="77777777" w:rsidR="00CA0E12" w:rsidRDefault="00CA0E12" w:rsidP="00CA0E12">
      <w:pPr>
        <w:ind w:left="567"/>
        <w:rPr>
          <w:noProof/>
          <w:lang w:val="fr-BE"/>
        </w:rPr>
      </w:pPr>
      <w:r>
        <w:rPr>
          <w:noProof/>
          <w:lang w:val="fr-BE"/>
        </w:rPr>
        <w:t>Des exigences en matière de forme juridique s’appliquent.</w:t>
      </w:r>
    </w:p>
    <w:p w14:paraId="4F25416F" w14:textId="77777777" w:rsidR="00CA0E12" w:rsidRDefault="00CA0E12" w:rsidP="00CA0E12">
      <w:pPr>
        <w:ind w:left="567"/>
        <w:rPr>
          <w:noProof/>
          <w:lang w:val="fr-BE"/>
        </w:rPr>
      </w:pPr>
    </w:p>
    <w:p w14:paraId="634C25E6" w14:textId="77777777" w:rsidR="00CA0E12" w:rsidRDefault="00CA0E12" w:rsidP="00CA0E12">
      <w:pPr>
        <w:ind w:left="567"/>
        <w:rPr>
          <w:noProof/>
          <w:lang w:val="fr-BE"/>
        </w:rPr>
      </w:pPr>
      <w:r>
        <w:rPr>
          <w:noProof/>
          <w:lang w:val="fr-BE"/>
        </w:rPr>
        <w:t>Mesures:</w:t>
      </w:r>
    </w:p>
    <w:p w14:paraId="7B56DBF1" w14:textId="77777777" w:rsidR="00CA0E12" w:rsidRDefault="00CA0E12" w:rsidP="00CA0E12">
      <w:pPr>
        <w:ind w:left="567"/>
        <w:rPr>
          <w:noProof/>
          <w:lang w:val="fr-BE"/>
        </w:rPr>
      </w:pPr>
    </w:p>
    <w:p w14:paraId="4E40A243" w14:textId="77777777" w:rsidR="00CA0E12" w:rsidRDefault="00CA0E12" w:rsidP="00CA0E12">
      <w:pPr>
        <w:ind w:left="567"/>
        <w:rPr>
          <w:noProof/>
          <w:lang w:val="fr-BE"/>
        </w:rPr>
      </w:pPr>
      <w:r>
        <w:rPr>
          <w:noProof/>
          <w:lang w:val="fr-BE"/>
        </w:rPr>
        <w:t>DK: Revisorloven (loi danoise concernant les contrôleurs légaux et les cabinets d’audit comptable agréés), loi n</w:t>
      </w:r>
      <w:r>
        <w:rPr>
          <w:noProof/>
          <w:vertAlign w:val="superscript"/>
          <w:lang w:val="fr-BE"/>
        </w:rPr>
        <w:t>o</w:t>
      </w:r>
      <w:r>
        <w:rPr>
          <w:noProof/>
          <w:lang w:val="fr-BE"/>
        </w:rPr>
        <w:t> </w:t>
      </w:r>
      <w:r w:rsidRPr="006905F3">
        <w:rPr>
          <w:noProof/>
          <w:lang w:val="fr-BE"/>
        </w:rPr>
        <w:t>1287</w:t>
      </w:r>
      <w:r>
        <w:rPr>
          <w:noProof/>
          <w:lang w:val="fr-BE"/>
        </w:rPr>
        <w:t xml:space="preserve"> du </w:t>
      </w:r>
      <w:r w:rsidRPr="006905F3">
        <w:rPr>
          <w:noProof/>
          <w:lang w:val="fr-BE"/>
        </w:rPr>
        <w:t>20</w:t>
      </w:r>
      <w:r>
        <w:rPr>
          <w:noProof/>
          <w:lang w:val="fr-BE"/>
        </w:rPr>
        <w:t>.</w:t>
      </w:r>
      <w:r w:rsidRPr="006905F3">
        <w:rPr>
          <w:noProof/>
          <w:lang w:val="fr-BE"/>
        </w:rPr>
        <w:t>11</w:t>
      </w:r>
      <w:r>
        <w:rPr>
          <w:noProof/>
          <w:lang w:val="fr-BE"/>
        </w:rPr>
        <w:t>.</w:t>
      </w:r>
      <w:r w:rsidRPr="006905F3">
        <w:rPr>
          <w:noProof/>
          <w:lang w:val="fr-BE"/>
        </w:rPr>
        <w:t>2018</w:t>
      </w:r>
      <w:r>
        <w:rPr>
          <w:noProof/>
          <w:lang w:val="fr-BE"/>
        </w:rPr>
        <w:t>.</w:t>
      </w:r>
    </w:p>
    <w:p w14:paraId="209DCBF8" w14:textId="77777777" w:rsidR="00CA0E12" w:rsidRDefault="00CA0E12" w:rsidP="00CA0E12">
      <w:pPr>
        <w:ind w:left="567"/>
        <w:rPr>
          <w:noProof/>
          <w:lang w:val="fr-BE"/>
        </w:rPr>
      </w:pPr>
    </w:p>
    <w:p w14:paraId="60A6A496" w14:textId="77777777" w:rsidR="00CA0E12" w:rsidRDefault="00CA0E12" w:rsidP="00CA0E12">
      <w:pPr>
        <w:ind w:left="567"/>
        <w:rPr>
          <w:noProof/>
          <w:lang w:val="fr-BE"/>
        </w:rPr>
      </w:pPr>
      <w:r>
        <w:rPr>
          <w:noProof/>
          <w:lang w:val="fr-BE"/>
        </w:rPr>
        <w:t>FR: code de commerce</w:t>
      </w:r>
    </w:p>
    <w:p w14:paraId="7404F0DF" w14:textId="77777777" w:rsidR="00CA0E12" w:rsidRDefault="00CA0E12" w:rsidP="00CA0E12">
      <w:pPr>
        <w:ind w:left="567"/>
        <w:rPr>
          <w:noProof/>
          <w:lang w:val="fr-BE"/>
        </w:rPr>
      </w:pPr>
    </w:p>
    <w:p w14:paraId="7C9987CE" w14:textId="77777777" w:rsidR="00CA0E12" w:rsidRDefault="00CA0E12" w:rsidP="00CA0E12">
      <w:pPr>
        <w:ind w:left="567"/>
        <w:rPr>
          <w:noProof/>
          <w:lang w:val="fr-BE"/>
        </w:rPr>
      </w:pPr>
      <w:r>
        <w:rPr>
          <w:noProof/>
          <w:lang w:val="fr-BE"/>
        </w:rPr>
        <w:br w:type="page"/>
        <w:t xml:space="preserve">PL: loi du </w:t>
      </w:r>
      <w:r w:rsidRPr="006905F3">
        <w:rPr>
          <w:noProof/>
          <w:lang w:val="fr-BE"/>
        </w:rPr>
        <w:t>11</w:t>
      </w:r>
      <w:r>
        <w:rPr>
          <w:noProof/>
          <w:lang w:val="fr-BE"/>
        </w:rPr>
        <w:t> mai </w:t>
      </w:r>
      <w:r w:rsidRPr="006905F3">
        <w:rPr>
          <w:noProof/>
          <w:lang w:val="fr-BE"/>
        </w:rPr>
        <w:t>2017</w:t>
      </w:r>
      <w:r>
        <w:rPr>
          <w:noProof/>
          <w:lang w:val="fr-BE"/>
        </w:rPr>
        <w:t xml:space="preserve"> sur les contrôleurs légaux des comptes, les sociétés d’audit et le contrôle public (Journal des lois de </w:t>
      </w:r>
      <w:r w:rsidRPr="006905F3">
        <w:rPr>
          <w:noProof/>
          <w:lang w:val="fr-BE"/>
        </w:rPr>
        <w:t>2017</w:t>
      </w:r>
      <w:r>
        <w:rPr>
          <w:noProof/>
          <w:lang w:val="fr-BE"/>
        </w:rPr>
        <w:t>, acte </w:t>
      </w:r>
      <w:r w:rsidRPr="006905F3">
        <w:rPr>
          <w:noProof/>
          <w:lang w:val="fr-BE"/>
        </w:rPr>
        <w:t>1089</w:t>
      </w:r>
      <w:r>
        <w:rPr>
          <w:noProof/>
          <w:lang w:val="fr-BE"/>
        </w:rPr>
        <w:t>).</w:t>
      </w:r>
    </w:p>
    <w:p w14:paraId="28FBE026" w14:textId="77777777" w:rsidR="00CA0E12" w:rsidRDefault="00CA0E12" w:rsidP="00CA0E12">
      <w:pPr>
        <w:ind w:left="567"/>
        <w:rPr>
          <w:noProof/>
          <w:lang w:val="fr-BE"/>
        </w:rPr>
      </w:pPr>
    </w:p>
    <w:p w14:paraId="61D2E473"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7292F707" w14:textId="77777777" w:rsidR="00CA0E12" w:rsidRDefault="00CA0E12" w:rsidP="00CA0E12">
      <w:pPr>
        <w:ind w:left="567"/>
        <w:rPr>
          <w:noProof/>
          <w:lang w:val="fr-BE"/>
        </w:rPr>
      </w:pPr>
    </w:p>
    <w:p w14:paraId="0B1BACED" w14:textId="77777777" w:rsidR="00CA0E12" w:rsidRDefault="00CA0E12" w:rsidP="00CA0E12">
      <w:pPr>
        <w:ind w:left="567"/>
        <w:rPr>
          <w:noProof/>
          <w:lang w:val="fr-BE"/>
        </w:rPr>
      </w:pPr>
      <w:r>
        <w:rPr>
          <w:noProof/>
          <w:lang w:val="fr-BE"/>
        </w:rPr>
        <w:t>CY: Une autorisation est requise et est subordonnée à un examen des besoins économiques. Critères principaux: situation de l’emploi dans le sous-secteur. Les partenariats professionnels (sociétés de personnes) entre personnes physiques sont autorisés.</w:t>
      </w:r>
    </w:p>
    <w:p w14:paraId="3FC5AA6F" w14:textId="77777777" w:rsidR="00CA0E12" w:rsidRDefault="00CA0E12" w:rsidP="00CA0E12">
      <w:pPr>
        <w:ind w:left="567"/>
        <w:rPr>
          <w:noProof/>
          <w:lang w:val="fr-BE"/>
        </w:rPr>
      </w:pPr>
    </w:p>
    <w:p w14:paraId="1D282FDB" w14:textId="77777777" w:rsidR="00CA0E12" w:rsidRDefault="00CA0E12" w:rsidP="00CA0E12">
      <w:pPr>
        <w:ind w:left="567"/>
        <w:rPr>
          <w:noProof/>
          <w:lang w:val="fr-BE"/>
        </w:rPr>
      </w:pPr>
      <w:r>
        <w:rPr>
          <w:noProof/>
          <w:lang w:val="fr-BE"/>
        </w:rPr>
        <w:t xml:space="preserve">SK: Seules les entreprises dans lesquelles au moins </w:t>
      </w:r>
      <w:r w:rsidRPr="006905F3">
        <w:rPr>
          <w:noProof/>
          <w:lang w:val="fr-BE"/>
        </w:rPr>
        <w:t>60</w:t>
      </w:r>
      <w:r>
        <w:rPr>
          <w:noProof/>
          <w:lang w:val="fr-BE"/>
        </w:rPr>
        <w:t> % des capitaux propres ou des droits de vote sont réservés aux ressortissants slovaques ou aux ressortissants d’un État membre peuvent être autorisées à effectuer des audits en République slovaque.</w:t>
      </w:r>
    </w:p>
    <w:p w14:paraId="29C09BA2" w14:textId="77777777" w:rsidR="00CA0E12" w:rsidRDefault="00CA0E12" w:rsidP="00CA0E12">
      <w:pPr>
        <w:ind w:left="567"/>
        <w:rPr>
          <w:noProof/>
          <w:lang w:val="fr-BE"/>
        </w:rPr>
      </w:pPr>
    </w:p>
    <w:p w14:paraId="5D1F5CBB" w14:textId="77777777" w:rsidR="00CA0E12" w:rsidRDefault="00CA0E12" w:rsidP="00CA0E12">
      <w:pPr>
        <w:ind w:left="567"/>
        <w:rPr>
          <w:noProof/>
          <w:lang w:val="fr-BE"/>
        </w:rPr>
      </w:pPr>
      <w:r>
        <w:rPr>
          <w:noProof/>
          <w:lang w:val="fr-BE"/>
        </w:rPr>
        <w:t>Mesures:</w:t>
      </w:r>
    </w:p>
    <w:p w14:paraId="17356BB2" w14:textId="77777777" w:rsidR="00CA0E12" w:rsidRDefault="00CA0E12" w:rsidP="00CA0E12">
      <w:pPr>
        <w:ind w:left="567"/>
        <w:rPr>
          <w:noProof/>
          <w:lang w:val="fr-BE"/>
        </w:rPr>
      </w:pPr>
    </w:p>
    <w:p w14:paraId="77714581" w14:textId="77777777" w:rsidR="00CA0E12" w:rsidRDefault="00CA0E12" w:rsidP="00CA0E12">
      <w:pPr>
        <w:ind w:left="567"/>
        <w:rPr>
          <w:noProof/>
          <w:lang w:val="fr-BE"/>
        </w:rPr>
      </w:pPr>
      <w:r>
        <w:rPr>
          <w:noProof/>
          <w:lang w:val="fr-BE"/>
        </w:rPr>
        <w:t xml:space="preserve">CY: loi sur les auditeurs de </w:t>
      </w:r>
      <w:r w:rsidRPr="006905F3">
        <w:rPr>
          <w:noProof/>
          <w:lang w:val="fr-BE"/>
        </w:rPr>
        <w:t>2017</w:t>
      </w:r>
      <w:r>
        <w:rPr>
          <w:noProof/>
          <w:lang w:val="fr-BE"/>
        </w:rPr>
        <w:t xml:space="preserve"> [Loi </w:t>
      </w:r>
      <w:r w:rsidRPr="006905F3">
        <w:rPr>
          <w:noProof/>
          <w:lang w:val="fr-BE"/>
        </w:rPr>
        <w:t>53</w:t>
      </w:r>
      <w:r>
        <w:rPr>
          <w:noProof/>
          <w:lang w:val="fr-BE"/>
        </w:rPr>
        <w:t>(I)/</w:t>
      </w:r>
      <w:r w:rsidRPr="006905F3">
        <w:rPr>
          <w:noProof/>
          <w:lang w:val="fr-BE"/>
        </w:rPr>
        <w:t>2017</w:t>
      </w:r>
      <w:r>
        <w:rPr>
          <w:noProof/>
          <w:lang w:val="fr-BE"/>
        </w:rPr>
        <w:t>]</w:t>
      </w:r>
    </w:p>
    <w:p w14:paraId="4F846EC2" w14:textId="77777777" w:rsidR="00CA0E12" w:rsidRDefault="00CA0E12" w:rsidP="00CA0E12">
      <w:pPr>
        <w:ind w:left="567"/>
        <w:rPr>
          <w:noProof/>
          <w:lang w:val="fr-BE"/>
        </w:rPr>
      </w:pPr>
    </w:p>
    <w:p w14:paraId="2699DCEC" w14:textId="77777777" w:rsidR="00CA0E12" w:rsidRDefault="00CA0E12" w:rsidP="00CA0E12">
      <w:pPr>
        <w:ind w:left="567"/>
        <w:rPr>
          <w:noProof/>
          <w:lang w:val="fr-BE"/>
        </w:rPr>
      </w:pPr>
      <w:r>
        <w:rPr>
          <w:noProof/>
          <w:lang w:val="fr-BE"/>
        </w:rPr>
        <w:t>SK: loi n</w:t>
      </w:r>
      <w:r>
        <w:rPr>
          <w:noProof/>
          <w:vertAlign w:val="superscript"/>
          <w:lang w:val="fr-BE"/>
        </w:rPr>
        <w:t>o</w:t>
      </w:r>
      <w:r>
        <w:rPr>
          <w:noProof/>
          <w:lang w:val="fr-BE"/>
        </w:rPr>
        <w:t> </w:t>
      </w:r>
      <w:r w:rsidRPr="006905F3">
        <w:rPr>
          <w:noProof/>
          <w:lang w:val="fr-BE"/>
        </w:rPr>
        <w:t>423</w:t>
      </w:r>
      <w:r>
        <w:rPr>
          <w:noProof/>
          <w:lang w:val="fr-BE"/>
        </w:rPr>
        <w:t>/</w:t>
      </w:r>
      <w:r w:rsidRPr="006905F3">
        <w:rPr>
          <w:noProof/>
          <w:lang w:val="fr-BE"/>
        </w:rPr>
        <w:t>2015</w:t>
      </w:r>
      <w:r>
        <w:rPr>
          <w:noProof/>
          <w:lang w:val="fr-BE"/>
        </w:rPr>
        <w:t xml:space="preserve"> sur le contrôle légal.</w:t>
      </w:r>
    </w:p>
    <w:p w14:paraId="77BD1868" w14:textId="77777777" w:rsidR="00CA0E12" w:rsidRDefault="00CA0E12" w:rsidP="00CA0E12">
      <w:pPr>
        <w:ind w:left="567"/>
        <w:rPr>
          <w:noProof/>
          <w:lang w:val="fr-BE"/>
        </w:rPr>
      </w:pPr>
    </w:p>
    <w:p w14:paraId="2C5E4358"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Traitement national, Présence locale:</w:t>
      </w:r>
    </w:p>
    <w:p w14:paraId="374A60A9" w14:textId="77777777" w:rsidR="00CA0E12" w:rsidRDefault="00CA0E12" w:rsidP="00CA0E12">
      <w:pPr>
        <w:ind w:left="567"/>
        <w:rPr>
          <w:noProof/>
          <w:lang w:val="fr-BE"/>
        </w:rPr>
      </w:pPr>
    </w:p>
    <w:p w14:paraId="3B6AF721" w14:textId="77777777" w:rsidR="00CA0E12" w:rsidRDefault="00CA0E12" w:rsidP="00CA0E12">
      <w:pPr>
        <w:ind w:left="567"/>
        <w:rPr>
          <w:noProof/>
          <w:lang w:val="fr-BE"/>
        </w:rPr>
      </w:pPr>
      <w:r>
        <w:rPr>
          <w:noProof/>
          <w:lang w:val="fr-BE"/>
        </w:rPr>
        <w:br w:type="page"/>
        <w:t>DE: Les cabinets d’audit («Wirtschaftsprüfungsgesellschaften»") ne peuvent adopter que des formes juridiques admissibles dans l’EEE. Les sociétés en nom collectif et les sociétés en commandite simple peuvent être reconnues comme «Wirtschaftsprüfungsgesellschaften» si elles sont inscrites au registre du commerce en tant que sociétés commerciales sur la base de leur activité fiduciaire (article </w:t>
      </w:r>
      <w:r w:rsidRPr="006905F3">
        <w:rPr>
          <w:noProof/>
          <w:lang w:val="fr-BE"/>
        </w:rPr>
        <w:t>27</w:t>
      </w:r>
      <w:r>
        <w:rPr>
          <w:noProof/>
          <w:lang w:val="fr-BE"/>
        </w:rPr>
        <w:t xml:space="preserve"> du WPO). Cependant, les auditeurs de pays tiers enregistrés conformément à l’article </w:t>
      </w:r>
      <w:r w:rsidRPr="006905F3">
        <w:rPr>
          <w:noProof/>
          <w:lang w:val="fr-BE"/>
        </w:rPr>
        <w:t>134</w:t>
      </w:r>
      <w:r>
        <w:rPr>
          <w:noProof/>
          <w:lang w:val="fr-BE"/>
        </w:rPr>
        <w:t xml:space="preserve"> du WPO peuvent effectuer le contrôle légal des déclarations fiscales annuelles ou établir les états financiers consolidés d’une entreprise ayant son siège social en dehors de l’Union et dont les titres se négocient sur un marché réglementé.</w:t>
      </w:r>
    </w:p>
    <w:p w14:paraId="11978E9F" w14:textId="77777777" w:rsidR="00CA0E12" w:rsidRDefault="00CA0E12" w:rsidP="00CA0E12">
      <w:pPr>
        <w:ind w:left="567"/>
        <w:rPr>
          <w:noProof/>
          <w:lang w:val="fr-BE"/>
        </w:rPr>
      </w:pPr>
    </w:p>
    <w:p w14:paraId="7E47373C" w14:textId="77777777" w:rsidR="00CA0E12" w:rsidRDefault="00CA0E12" w:rsidP="00CA0E12">
      <w:pPr>
        <w:ind w:left="567"/>
        <w:rPr>
          <w:noProof/>
          <w:lang w:val="fr-BE"/>
        </w:rPr>
      </w:pPr>
      <w:r>
        <w:rPr>
          <w:noProof/>
          <w:lang w:val="fr-BE"/>
        </w:rPr>
        <w:t>Mesures:</w:t>
      </w:r>
    </w:p>
    <w:p w14:paraId="0D1EF1F6" w14:textId="77777777" w:rsidR="00CA0E12" w:rsidRDefault="00CA0E12" w:rsidP="00CA0E12">
      <w:pPr>
        <w:ind w:left="567"/>
        <w:rPr>
          <w:noProof/>
          <w:lang w:val="fr-BE"/>
        </w:rPr>
      </w:pPr>
    </w:p>
    <w:p w14:paraId="773512E6" w14:textId="77777777" w:rsidR="00CA0E12" w:rsidRDefault="00CA0E12" w:rsidP="00CA0E12">
      <w:pPr>
        <w:ind w:left="567"/>
        <w:rPr>
          <w:noProof/>
          <w:lang w:val="fr-BE"/>
        </w:rPr>
      </w:pPr>
      <w:r>
        <w:rPr>
          <w:noProof/>
          <w:lang w:val="fr-BE"/>
        </w:rPr>
        <w:t>DE: Handelsgesetzbuch, (HGB; code de droit commercial); Gesetz über eine Berufsordnung der Wirtschaftsprüfer (Wirtschaftsprüferordnung, WPO, loi sur les comptables).</w:t>
      </w:r>
    </w:p>
    <w:p w14:paraId="4A230C06" w14:textId="77777777" w:rsidR="00CA0E12" w:rsidRDefault="00CA0E12" w:rsidP="00CA0E12">
      <w:pPr>
        <w:ind w:left="567"/>
        <w:rPr>
          <w:noProof/>
          <w:lang w:val="fr-BE"/>
        </w:rPr>
      </w:pPr>
    </w:p>
    <w:p w14:paraId="3D910F6E"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w:t>
      </w:r>
    </w:p>
    <w:p w14:paraId="0109D338" w14:textId="77777777" w:rsidR="00CA0E12" w:rsidRDefault="00CA0E12" w:rsidP="00CA0E12">
      <w:pPr>
        <w:ind w:left="567"/>
        <w:rPr>
          <w:noProof/>
          <w:lang w:val="fr-BE"/>
        </w:rPr>
      </w:pPr>
    </w:p>
    <w:p w14:paraId="70F8C02A" w14:textId="77777777" w:rsidR="00CA0E12" w:rsidRDefault="00CA0E12" w:rsidP="00CA0E12">
      <w:pPr>
        <w:ind w:left="567"/>
        <w:rPr>
          <w:noProof/>
          <w:lang w:val="fr-BE"/>
        </w:rPr>
      </w:pPr>
      <w:r>
        <w:rPr>
          <w:noProof/>
          <w:lang w:val="fr-BE"/>
        </w:rPr>
        <w:t>ES: le contrôleur légal doit être un ressortissant d’un État membre. La présente réserve ne s’applique pas à l’audit de sociétés de pays non membres de l’Union européenne qui sont cotées sur un marché réglementé espagnol.</w:t>
      </w:r>
    </w:p>
    <w:p w14:paraId="11F10DA3" w14:textId="77777777" w:rsidR="00CA0E12" w:rsidRDefault="00CA0E12" w:rsidP="00CA0E12">
      <w:pPr>
        <w:ind w:left="567"/>
        <w:rPr>
          <w:noProof/>
          <w:lang w:val="fr-BE"/>
        </w:rPr>
      </w:pPr>
    </w:p>
    <w:p w14:paraId="67A4E753" w14:textId="77777777" w:rsidR="00CA0E12" w:rsidRDefault="00CA0E12" w:rsidP="00CA0E12">
      <w:pPr>
        <w:ind w:left="567"/>
        <w:rPr>
          <w:noProof/>
          <w:lang w:val="fr-BE"/>
        </w:rPr>
      </w:pPr>
      <w:r>
        <w:rPr>
          <w:noProof/>
          <w:lang w:val="fr-BE"/>
        </w:rPr>
        <w:t>Mesures:</w:t>
      </w:r>
    </w:p>
    <w:p w14:paraId="3C4B5570" w14:textId="77777777" w:rsidR="00CA0E12" w:rsidRDefault="00CA0E12" w:rsidP="00CA0E12">
      <w:pPr>
        <w:ind w:left="567"/>
        <w:rPr>
          <w:noProof/>
          <w:lang w:val="fr-BE"/>
        </w:rPr>
      </w:pPr>
    </w:p>
    <w:p w14:paraId="31196DF3" w14:textId="77777777" w:rsidR="00CA0E12" w:rsidRDefault="00CA0E12" w:rsidP="00CA0E12">
      <w:pPr>
        <w:ind w:left="567"/>
        <w:rPr>
          <w:noProof/>
          <w:lang w:val="fr-BE"/>
        </w:rPr>
      </w:pPr>
      <w:r>
        <w:rPr>
          <w:noProof/>
          <w:lang w:val="fr-BE"/>
        </w:rPr>
        <w:t xml:space="preserve">ES: Ley </w:t>
      </w:r>
      <w:r w:rsidRPr="006905F3">
        <w:rPr>
          <w:noProof/>
          <w:lang w:val="fr-BE"/>
        </w:rPr>
        <w:t>22</w:t>
      </w:r>
      <w:r>
        <w:rPr>
          <w:noProof/>
          <w:lang w:val="fr-BE"/>
        </w:rPr>
        <w:t>/</w:t>
      </w:r>
      <w:r w:rsidRPr="006905F3">
        <w:rPr>
          <w:noProof/>
          <w:lang w:val="fr-BE"/>
        </w:rPr>
        <w:t>2015</w:t>
      </w:r>
      <w:r>
        <w:rPr>
          <w:noProof/>
          <w:lang w:val="fr-BE"/>
        </w:rPr>
        <w:t xml:space="preserve">, de </w:t>
      </w:r>
      <w:r w:rsidRPr="006905F3">
        <w:rPr>
          <w:noProof/>
          <w:lang w:val="fr-BE"/>
        </w:rPr>
        <w:t>20</w:t>
      </w:r>
      <w:r>
        <w:rPr>
          <w:noProof/>
          <w:lang w:val="fr-BE"/>
        </w:rPr>
        <w:t xml:space="preserve"> de julio, de Auditoría de Cuentas (nouvelle loi sur l’audit: loi </w:t>
      </w:r>
      <w:r w:rsidRPr="006905F3">
        <w:rPr>
          <w:noProof/>
          <w:lang w:val="fr-BE"/>
        </w:rPr>
        <w:t>22</w:t>
      </w:r>
      <w:r>
        <w:rPr>
          <w:noProof/>
          <w:lang w:val="fr-BE"/>
        </w:rPr>
        <w:t>/</w:t>
      </w:r>
      <w:r w:rsidRPr="006905F3">
        <w:rPr>
          <w:noProof/>
          <w:lang w:val="fr-BE"/>
        </w:rPr>
        <w:t>2015</w:t>
      </w:r>
      <w:r>
        <w:rPr>
          <w:noProof/>
          <w:lang w:val="fr-BE"/>
        </w:rPr>
        <w:t xml:space="preserve"> sur les services d’audit)</w:t>
      </w:r>
    </w:p>
    <w:p w14:paraId="379BC8F6" w14:textId="77777777" w:rsidR="00CA0E12" w:rsidRDefault="00CA0E12" w:rsidP="00CA0E12">
      <w:pPr>
        <w:ind w:left="567"/>
        <w:rPr>
          <w:noProof/>
          <w:lang w:val="fr-BE"/>
        </w:rPr>
      </w:pPr>
    </w:p>
    <w:p w14:paraId="6E795C5B"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40D90AD7" w14:textId="77777777" w:rsidR="00CA0E12" w:rsidRDefault="00CA0E12" w:rsidP="00CA0E12">
      <w:pPr>
        <w:ind w:left="567"/>
        <w:rPr>
          <w:noProof/>
          <w:lang w:val="fr-BE"/>
        </w:rPr>
      </w:pPr>
    </w:p>
    <w:p w14:paraId="6181B6A4" w14:textId="77777777" w:rsidR="00CA0E12" w:rsidRDefault="00CA0E12" w:rsidP="00CA0E12">
      <w:pPr>
        <w:ind w:left="567"/>
        <w:rPr>
          <w:noProof/>
          <w:lang w:val="fr-BE"/>
        </w:rPr>
      </w:pPr>
      <w:r>
        <w:rPr>
          <w:noProof/>
          <w:lang w:val="fr-BE"/>
        </w:rPr>
        <w:t>EE: Des exigences en matière de forme juridique s’appliquent. La majorité des droits de vote liés aux parts d’un cabinet d’audit doit appartenir à des auditeurs assermentés soumis à la surveillance d’une autorité compétente d’un État membre de l’EEE qui ont acquis leur qualification dans un État membre de l’EEE, ou à des cabinets d’audit. Les trois quarts au moins des personnes représentant un cabinet d’audit conformément à la loi doivent avoir acquis leurs qualifications dans un pays de l’EEE.</w:t>
      </w:r>
    </w:p>
    <w:p w14:paraId="484897EE" w14:textId="77777777" w:rsidR="00CA0E12" w:rsidRDefault="00CA0E12" w:rsidP="00CA0E12">
      <w:pPr>
        <w:ind w:left="567"/>
        <w:rPr>
          <w:noProof/>
          <w:lang w:val="fr-BE"/>
        </w:rPr>
      </w:pPr>
    </w:p>
    <w:p w14:paraId="23F963F3" w14:textId="77777777" w:rsidR="00CA0E12" w:rsidRDefault="00CA0E12" w:rsidP="00CA0E12">
      <w:pPr>
        <w:ind w:left="567"/>
        <w:rPr>
          <w:noProof/>
          <w:lang w:val="fr-BE"/>
        </w:rPr>
      </w:pPr>
      <w:r>
        <w:rPr>
          <w:noProof/>
          <w:lang w:val="fr-BE"/>
        </w:rPr>
        <w:t>Mesures:</w:t>
      </w:r>
    </w:p>
    <w:p w14:paraId="317C16A1" w14:textId="77777777" w:rsidR="00CA0E12" w:rsidRDefault="00CA0E12" w:rsidP="00CA0E12">
      <w:pPr>
        <w:ind w:left="567"/>
        <w:rPr>
          <w:noProof/>
          <w:lang w:val="fr-BE"/>
        </w:rPr>
      </w:pPr>
    </w:p>
    <w:p w14:paraId="007CDE8E" w14:textId="77777777" w:rsidR="00CA0E12" w:rsidRDefault="00CA0E12" w:rsidP="00CA0E12">
      <w:pPr>
        <w:ind w:left="567"/>
        <w:rPr>
          <w:noProof/>
          <w:lang w:val="fr-BE"/>
        </w:rPr>
      </w:pPr>
      <w:r>
        <w:rPr>
          <w:noProof/>
          <w:lang w:val="fr-BE"/>
        </w:rPr>
        <w:t xml:space="preserve">EE: loi sur les activités des auditeurs (Audiitortegevuse seadus) §§ </w:t>
      </w:r>
      <w:r w:rsidRPr="006905F3">
        <w:rPr>
          <w:noProof/>
          <w:lang w:val="fr-BE"/>
        </w:rPr>
        <w:t>76</w:t>
      </w:r>
      <w:r>
        <w:rPr>
          <w:noProof/>
          <w:lang w:val="fr-BE"/>
        </w:rPr>
        <w:t xml:space="preserve"> et </w:t>
      </w:r>
      <w:r w:rsidRPr="006905F3">
        <w:rPr>
          <w:noProof/>
          <w:lang w:val="fr-BE"/>
        </w:rPr>
        <w:t>77</w:t>
      </w:r>
      <w:r>
        <w:rPr>
          <w:noProof/>
          <w:lang w:val="fr-BE"/>
        </w:rPr>
        <w:t>.</w:t>
      </w:r>
    </w:p>
    <w:p w14:paraId="5172ACAD" w14:textId="77777777" w:rsidR="00CA0E12" w:rsidRDefault="00CA0E12" w:rsidP="00CA0E12">
      <w:pPr>
        <w:ind w:left="567"/>
        <w:rPr>
          <w:noProof/>
          <w:lang w:val="fr-BE"/>
        </w:rPr>
      </w:pPr>
    </w:p>
    <w:p w14:paraId="37574071" w14:textId="77777777" w:rsidR="00CA0E12" w:rsidRDefault="00CA0E12" w:rsidP="00CA0E12">
      <w:pPr>
        <w:ind w:left="567"/>
        <w:rPr>
          <w:noProof/>
          <w:lang w:val="fr-BE"/>
        </w:rPr>
      </w:pPr>
      <w:r>
        <w:rPr>
          <w:noProof/>
          <w:lang w:val="fr-BE"/>
        </w:rPr>
        <w:t>En ce qui concerne: Libéralisation des investissements – Traitement national, Traitement de la nation la plus favorisée et Commerce transfrontière des services – Présence locale:</w:t>
      </w:r>
    </w:p>
    <w:p w14:paraId="294FFAF4" w14:textId="77777777" w:rsidR="00CA0E12" w:rsidRDefault="00CA0E12" w:rsidP="00CA0E12">
      <w:pPr>
        <w:ind w:left="567"/>
        <w:rPr>
          <w:noProof/>
          <w:lang w:val="fr-BE"/>
        </w:rPr>
      </w:pPr>
    </w:p>
    <w:p w14:paraId="7C5B3C8D" w14:textId="77777777" w:rsidR="00CA0E12" w:rsidRDefault="00CA0E12" w:rsidP="00CA0E12">
      <w:pPr>
        <w:ind w:left="567"/>
        <w:rPr>
          <w:noProof/>
          <w:lang w:val="fr-BE"/>
        </w:rPr>
      </w:pPr>
      <w:r>
        <w:rPr>
          <w:noProof/>
          <w:lang w:val="fr-BE"/>
        </w:rPr>
        <w:t>SI: une présence commerciale est exigée. Une entité d’audit d’un pays tiers peut être actionnaire d’une société d’audit slovène ou former un partenariat avec une société d’audit slovène, pour autant que le droit du pays tiers où cette entité a été constituée autorise les sociétés d’audit slovènes à être actionnaires d’une entité d’audit ou à former un partenariat avec une entité d’audit dans ce pays (exigence de réciprocité).</w:t>
      </w:r>
    </w:p>
    <w:p w14:paraId="532EEC3A" w14:textId="77777777" w:rsidR="00CA0E12" w:rsidRDefault="00CA0E12" w:rsidP="00CA0E12">
      <w:pPr>
        <w:ind w:left="567"/>
        <w:rPr>
          <w:noProof/>
          <w:lang w:val="fr-BE"/>
        </w:rPr>
      </w:pPr>
    </w:p>
    <w:p w14:paraId="4A29426A" w14:textId="77777777" w:rsidR="00CA0E12" w:rsidRDefault="00CA0E12" w:rsidP="00CA0E12">
      <w:pPr>
        <w:ind w:left="567"/>
        <w:rPr>
          <w:noProof/>
          <w:lang w:val="fr-BE"/>
        </w:rPr>
      </w:pPr>
      <w:r>
        <w:rPr>
          <w:noProof/>
          <w:lang w:val="fr-BE"/>
        </w:rPr>
        <w:t>Mesures:</w:t>
      </w:r>
    </w:p>
    <w:p w14:paraId="2BE5B214" w14:textId="77777777" w:rsidR="00CA0E12" w:rsidRDefault="00CA0E12" w:rsidP="00CA0E12">
      <w:pPr>
        <w:ind w:left="567"/>
        <w:rPr>
          <w:noProof/>
          <w:lang w:val="fr-BE"/>
        </w:rPr>
      </w:pPr>
    </w:p>
    <w:p w14:paraId="25ED6D61" w14:textId="77777777" w:rsidR="00CA0E12" w:rsidRDefault="00CA0E12" w:rsidP="00CA0E12">
      <w:pPr>
        <w:ind w:left="567"/>
        <w:rPr>
          <w:noProof/>
          <w:lang w:val="fr-BE"/>
        </w:rPr>
      </w:pPr>
      <w:r>
        <w:rPr>
          <w:noProof/>
          <w:lang w:val="fr-BE"/>
        </w:rPr>
        <w:t>SI: loi sur l’audit (ZRev-</w:t>
      </w:r>
      <w:r w:rsidRPr="006905F3">
        <w:rPr>
          <w:noProof/>
          <w:lang w:val="fr-BE"/>
        </w:rPr>
        <w:t>2</w:t>
      </w:r>
      <w:r>
        <w:rPr>
          <w:noProof/>
          <w:lang w:val="fr-BE"/>
        </w:rPr>
        <w:t>), Journal officiel RS n</w:t>
      </w:r>
      <w:r>
        <w:rPr>
          <w:noProof/>
          <w:vertAlign w:val="superscript"/>
          <w:lang w:val="fr-BE"/>
        </w:rPr>
        <w:t>o</w:t>
      </w:r>
      <w:r>
        <w:rPr>
          <w:noProof/>
          <w:lang w:val="fr-BE"/>
        </w:rPr>
        <w:t> </w:t>
      </w:r>
      <w:r w:rsidRPr="006905F3">
        <w:rPr>
          <w:noProof/>
          <w:lang w:val="fr-BE"/>
        </w:rPr>
        <w:t>65</w:t>
      </w:r>
      <w:r>
        <w:rPr>
          <w:noProof/>
          <w:lang w:val="fr-BE"/>
        </w:rPr>
        <w:t>/</w:t>
      </w:r>
      <w:r w:rsidRPr="006905F3">
        <w:rPr>
          <w:noProof/>
          <w:lang w:val="fr-BE"/>
        </w:rPr>
        <w:t>2008</w:t>
      </w:r>
      <w:r>
        <w:rPr>
          <w:noProof/>
          <w:lang w:val="fr-BE"/>
        </w:rPr>
        <w:t xml:space="preserve"> (version modifiée n</w:t>
      </w:r>
      <w:r>
        <w:rPr>
          <w:noProof/>
          <w:vertAlign w:val="superscript"/>
          <w:lang w:val="fr-BE"/>
        </w:rPr>
        <w:t>o</w:t>
      </w:r>
      <w:r>
        <w:rPr>
          <w:noProof/>
          <w:lang w:val="fr-BE"/>
        </w:rPr>
        <w:t> </w:t>
      </w:r>
      <w:r w:rsidRPr="006905F3">
        <w:rPr>
          <w:noProof/>
          <w:lang w:val="fr-BE"/>
        </w:rPr>
        <w:t>115</w:t>
      </w:r>
      <w:r>
        <w:rPr>
          <w:noProof/>
          <w:lang w:val="fr-BE"/>
        </w:rPr>
        <w:t>/</w:t>
      </w:r>
      <w:r w:rsidRPr="006905F3">
        <w:rPr>
          <w:noProof/>
          <w:lang w:val="fr-BE"/>
        </w:rPr>
        <w:t>21</w:t>
      </w:r>
      <w:r>
        <w:rPr>
          <w:noProof/>
          <w:lang w:val="fr-BE"/>
        </w:rPr>
        <w:t>); et loi sur les sociétés (ZGD-</w:t>
      </w:r>
      <w:r w:rsidRPr="006905F3">
        <w:rPr>
          <w:noProof/>
          <w:lang w:val="fr-BE"/>
        </w:rPr>
        <w:t>1</w:t>
      </w:r>
      <w:r>
        <w:rPr>
          <w:noProof/>
          <w:lang w:val="fr-BE"/>
        </w:rPr>
        <w:t>), Journal officiel RS n</w:t>
      </w:r>
      <w:r>
        <w:rPr>
          <w:noProof/>
          <w:vertAlign w:val="superscript"/>
          <w:lang w:val="fr-BE"/>
        </w:rPr>
        <w:t>o</w:t>
      </w:r>
      <w:r>
        <w:rPr>
          <w:noProof/>
          <w:lang w:val="fr-BE"/>
        </w:rPr>
        <w:t> </w:t>
      </w:r>
      <w:r w:rsidRPr="006905F3">
        <w:rPr>
          <w:noProof/>
          <w:lang w:val="fr-BE"/>
        </w:rPr>
        <w:t>42</w:t>
      </w:r>
      <w:r>
        <w:rPr>
          <w:noProof/>
          <w:lang w:val="fr-BE"/>
        </w:rPr>
        <w:t>/</w:t>
      </w:r>
      <w:r w:rsidRPr="006905F3">
        <w:rPr>
          <w:noProof/>
          <w:lang w:val="fr-BE"/>
        </w:rPr>
        <w:t>2006</w:t>
      </w:r>
      <w:r>
        <w:rPr>
          <w:noProof/>
          <w:lang w:val="fr-BE"/>
        </w:rPr>
        <w:t xml:space="preserve"> (version modifiée n</w:t>
      </w:r>
      <w:r>
        <w:rPr>
          <w:noProof/>
          <w:vertAlign w:val="superscript"/>
          <w:lang w:val="fr-BE"/>
        </w:rPr>
        <w:t>o</w:t>
      </w:r>
      <w:r>
        <w:rPr>
          <w:noProof/>
          <w:lang w:val="fr-BE"/>
        </w:rPr>
        <w:t> </w:t>
      </w:r>
      <w:r w:rsidRPr="006905F3">
        <w:rPr>
          <w:noProof/>
          <w:lang w:val="fr-BE"/>
        </w:rPr>
        <w:t>18</w:t>
      </w:r>
      <w:r>
        <w:rPr>
          <w:noProof/>
          <w:lang w:val="fr-BE"/>
        </w:rPr>
        <w:t>/</w:t>
      </w:r>
      <w:r w:rsidRPr="006905F3">
        <w:rPr>
          <w:noProof/>
          <w:lang w:val="fr-BE"/>
        </w:rPr>
        <w:t>21</w:t>
      </w:r>
      <w:r>
        <w:rPr>
          <w:noProof/>
          <w:lang w:val="fr-BE"/>
        </w:rPr>
        <w:t>).</w:t>
      </w:r>
    </w:p>
    <w:p w14:paraId="2089D9FD" w14:textId="77777777" w:rsidR="00CA0E12" w:rsidRDefault="00CA0E12" w:rsidP="00CA0E12">
      <w:pPr>
        <w:ind w:left="567"/>
        <w:rPr>
          <w:noProof/>
          <w:lang w:val="fr-BE"/>
        </w:rPr>
      </w:pPr>
    </w:p>
    <w:p w14:paraId="637C77C7" w14:textId="77777777" w:rsidR="00CA0E12" w:rsidRDefault="00CA0E12" w:rsidP="00CA0E12">
      <w:pPr>
        <w:ind w:left="567"/>
        <w:rPr>
          <w:noProof/>
          <w:lang w:val="fr-BE"/>
        </w:rPr>
      </w:pPr>
      <w:r>
        <w:rPr>
          <w:noProof/>
          <w:lang w:val="fr-BE"/>
        </w:rPr>
        <w:br w:type="page"/>
        <w:t>En ce qui concerne: Commerce transfrontière des services – Présence locale:</w:t>
      </w:r>
    </w:p>
    <w:p w14:paraId="390C0853" w14:textId="77777777" w:rsidR="00CA0E12" w:rsidRDefault="00CA0E12" w:rsidP="00CA0E12">
      <w:pPr>
        <w:ind w:left="567"/>
        <w:rPr>
          <w:noProof/>
          <w:lang w:val="fr-BE"/>
        </w:rPr>
      </w:pPr>
    </w:p>
    <w:p w14:paraId="1DA83BBC" w14:textId="77777777" w:rsidR="00CA0E12" w:rsidRDefault="00CA0E12" w:rsidP="00CA0E12">
      <w:pPr>
        <w:ind w:left="567"/>
        <w:rPr>
          <w:noProof/>
          <w:lang w:val="fr-BE"/>
        </w:rPr>
      </w:pPr>
      <w:r>
        <w:rPr>
          <w:noProof/>
          <w:lang w:val="fr-BE"/>
        </w:rPr>
        <w:t>BE: il est obligatoire d’être établi en Belgique à l’endroit où l’activité professionnelle aura lieu et où les actes, documents et courriers s’y rapportant seront maintenus. Un administrateur ou dirigeant de l’établissement au moins doit être agréé en tant qu’auditeur.</w:t>
      </w:r>
    </w:p>
    <w:p w14:paraId="5A085E22" w14:textId="77777777" w:rsidR="00CA0E12" w:rsidRDefault="00CA0E12" w:rsidP="00CA0E12">
      <w:pPr>
        <w:ind w:left="567"/>
        <w:rPr>
          <w:noProof/>
          <w:lang w:val="fr-BE"/>
        </w:rPr>
      </w:pPr>
    </w:p>
    <w:p w14:paraId="0E101918" w14:textId="77777777" w:rsidR="00CA0E12" w:rsidRDefault="00CA0E12" w:rsidP="00CA0E12">
      <w:pPr>
        <w:ind w:left="567"/>
        <w:rPr>
          <w:noProof/>
          <w:lang w:val="fr-BE"/>
        </w:rPr>
      </w:pPr>
      <w:r>
        <w:rPr>
          <w:noProof/>
          <w:lang w:val="fr-BE"/>
        </w:rPr>
        <w:t>FI: une obligation de résidence dans l’EEE existe, concernant au moins un des auditeurs d’une société à responsabilité limitée finlandaise ou des sociétés soumises à l’obligation d’effectuer un audit. L’auditeur doit être une personne physique ou un cabinet d’audit titulaire d’une licence locale.</w:t>
      </w:r>
    </w:p>
    <w:p w14:paraId="1A9F5FEC" w14:textId="77777777" w:rsidR="00CA0E12" w:rsidRDefault="00CA0E12" w:rsidP="00CA0E12">
      <w:pPr>
        <w:ind w:left="567"/>
        <w:rPr>
          <w:noProof/>
          <w:lang w:val="fr-BE"/>
        </w:rPr>
      </w:pPr>
    </w:p>
    <w:p w14:paraId="6F2FAF08" w14:textId="77777777" w:rsidR="00CA0E12" w:rsidRDefault="00CA0E12" w:rsidP="00CA0E12">
      <w:pPr>
        <w:ind w:left="567"/>
        <w:rPr>
          <w:noProof/>
          <w:lang w:val="fr-BE"/>
        </w:rPr>
      </w:pPr>
      <w:r>
        <w:rPr>
          <w:noProof/>
          <w:lang w:val="fr-BE"/>
        </w:rPr>
        <w:t>HR: les activités d’audit ne peuvent être réalisées que par des personnes morales établies en Croatie ou par des personnes physiques résidant en Croatie.</w:t>
      </w:r>
    </w:p>
    <w:p w14:paraId="135ABEFE" w14:textId="77777777" w:rsidR="00CA0E12" w:rsidRDefault="00CA0E12" w:rsidP="00CA0E12">
      <w:pPr>
        <w:ind w:left="567"/>
        <w:rPr>
          <w:noProof/>
          <w:lang w:val="fr-BE"/>
        </w:rPr>
      </w:pPr>
    </w:p>
    <w:p w14:paraId="1B5DDE22" w14:textId="77777777" w:rsidR="00CA0E12" w:rsidRDefault="00CA0E12" w:rsidP="00CA0E12">
      <w:pPr>
        <w:ind w:left="567"/>
        <w:rPr>
          <w:noProof/>
          <w:lang w:val="fr-BE"/>
        </w:rPr>
      </w:pPr>
      <w:r>
        <w:rPr>
          <w:noProof/>
          <w:lang w:val="fr-BE"/>
        </w:rPr>
        <w:t>IT: La prestation de services d’audit par des personnes physiques est soumise à une obligation de résidence.</w:t>
      </w:r>
    </w:p>
    <w:p w14:paraId="7B1F793E" w14:textId="77777777" w:rsidR="00CA0E12" w:rsidRDefault="00CA0E12" w:rsidP="00CA0E12">
      <w:pPr>
        <w:ind w:left="567"/>
        <w:rPr>
          <w:noProof/>
          <w:lang w:val="fr-BE"/>
        </w:rPr>
      </w:pPr>
    </w:p>
    <w:p w14:paraId="017B36E3" w14:textId="77777777" w:rsidR="00CA0E12" w:rsidRDefault="00CA0E12" w:rsidP="00CA0E12">
      <w:pPr>
        <w:ind w:left="567"/>
        <w:rPr>
          <w:noProof/>
          <w:lang w:val="fr-BE"/>
        </w:rPr>
      </w:pPr>
      <w:r>
        <w:rPr>
          <w:noProof/>
          <w:lang w:val="fr-BE"/>
        </w:rPr>
        <w:t>LT: La prestation de services d’audit est soumise à une obligation d’établissement dans l’EEE.</w:t>
      </w:r>
    </w:p>
    <w:p w14:paraId="6EF56393" w14:textId="77777777" w:rsidR="00CA0E12" w:rsidRDefault="00CA0E12" w:rsidP="00CA0E12">
      <w:pPr>
        <w:ind w:left="567"/>
        <w:rPr>
          <w:noProof/>
          <w:lang w:val="fr-BE"/>
        </w:rPr>
      </w:pPr>
    </w:p>
    <w:p w14:paraId="56F9F8AF" w14:textId="77777777" w:rsidR="00CA0E12" w:rsidRDefault="00CA0E12" w:rsidP="00CA0E12">
      <w:pPr>
        <w:ind w:left="567"/>
        <w:rPr>
          <w:noProof/>
          <w:lang w:val="fr-BE"/>
        </w:rPr>
      </w:pPr>
      <w:r>
        <w:rPr>
          <w:noProof/>
          <w:lang w:val="fr-BE"/>
        </w:rPr>
        <w:t>SE: Seuls les auditeurs agréés en Suède et les cabinets d’audit enregistrés en Suède peuvent offrir des services de contrôle légal des comptes. Condition de résidence dans l’EEE. Les titres d’«auditeur agréé» et d’«auditeur autorisé» ne peuvent être portés que par les auditeurs agréés ou autorisés en Suède. Les auditeurs de coopératives à caractère économique et de certaines autres entreprises qui ne sont pas des comptables certifiés ou approuvés doivent résider dans l’EEE, à moins que le gouvernement ou une autorité gouvernementale désignée par le gouvernement n’en décide autrement dans un cas particulier.</w:t>
      </w:r>
    </w:p>
    <w:p w14:paraId="4EC647BC" w14:textId="77777777" w:rsidR="00CA0E12" w:rsidRDefault="00CA0E12" w:rsidP="00CA0E12">
      <w:pPr>
        <w:ind w:left="567"/>
        <w:rPr>
          <w:noProof/>
          <w:lang w:val="fr-BE"/>
        </w:rPr>
      </w:pPr>
    </w:p>
    <w:p w14:paraId="27BAE24C" w14:textId="77777777" w:rsidR="00CA0E12" w:rsidRDefault="00CA0E12" w:rsidP="00CA0E12">
      <w:pPr>
        <w:ind w:left="567"/>
        <w:rPr>
          <w:noProof/>
          <w:lang w:val="fr-BE"/>
        </w:rPr>
      </w:pPr>
      <w:r>
        <w:rPr>
          <w:noProof/>
          <w:lang w:val="fr-BE"/>
        </w:rPr>
        <w:br w:type="page"/>
        <w:t>Mesures:</w:t>
      </w:r>
    </w:p>
    <w:p w14:paraId="47883FC5" w14:textId="77777777" w:rsidR="00CA0E12" w:rsidRDefault="00CA0E12" w:rsidP="00CA0E12">
      <w:pPr>
        <w:ind w:left="567"/>
        <w:rPr>
          <w:noProof/>
          <w:lang w:val="fr-BE"/>
        </w:rPr>
      </w:pPr>
    </w:p>
    <w:p w14:paraId="51035151" w14:textId="77777777" w:rsidR="00CA0E12" w:rsidRDefault="00CA0E12" w:rsidP="00CA0E12">
      <w:pPr>
        <w:ind w:left="567"/>
        <w:rPr>
          <w:noProof/>
          <w:lang w:val="fr-BE"/>
        </w:rPr>
      </w:pPr>
      <w:r>
        <w:rPr>
          <w:noProof/>
          <w:lang w:val="fr-BE"/>
        </w:rPr>
        <w:t xml:space="preserve">BE: loi du </w:t>
      </w:r>
      <w:r w:rsidRPr="006905F3">
        <w:rPr>
          <w:noProof/>
          <w:lang w:val="fr-BE"/>
        </w:rPr>
        <w:t>7</w:t>
      </w:r>
      <w:r>
        <w:rPr>
          <w:noProof/>
          <w:lang w:val="fr-BE"/>
        </w:rPr>
        <w:t xml:space="preserve"> décembre </w:t>
      </w:r>
      <w:r w:rsidRPr="006905F3">
        <w:rPr>
          <w:noProof/>
          <w:lang w:val="fr-BE"/>
        </w:rPr>
        <w:t>2016</w:t>
      </w:r>
      <w:r>
        <w:rPr>
          <w:noProof/>
          <w:lang w:val="fr-BE"/>
        </w:rPr>
        <w:t xml:space="preserve"> portant organisation de la profession et de la supervision publique des réviseurs d’entreprises.</w:t>
      </w:r>
    </w:p>
    <w:p w14:paraId="075367B9" w14:textId="77777777" w:rsidR="00CA0E12" w:rsidRDefault="00CA0E12" w:rsidP="00CA0E12">
      <w:pPr>
        <w:ind w:left="567"/>
        <w:rPr>
          <w:noProof/>
          <w:lang w:val="fr-BE"/>
        </w:rPr>
      </w:pPr>
    </w:p>
    <w:p w14:paraId="25BEC8C6" w14:textId="77777777" w:rsidR="00CA0E12" w:rsidRDefault="00CA0E12" w:rsidP="00CA0E12">
      <w:pPr>
        <w:ind w:left="567"/>
        <w:rPr>
          <w:noProof/>
          <w:lang w:val="fr-BE"/>
        </w:rPr>
      </w:pPr>
      <w:r>
        <w:rPr>
          <w:noProof/>
          <w:lang w:val="fr-BE"/>
        </w:rPr>
        <w:t>FI: Tilintarkastuslaki (loi sur l’audit) (</w:t>
      </w:r>
      <w:r w:rsidRPr="006905F3">
        <w:rPr>
          <w:noProof/>
          <w:lang w:val="fr-BE"/>
        </w:rPr>
        <w:t>459</w:t>
      </w:r>
      <w:r>
        <w:rPr>
          <w:noProof/>
          <w:lang w:val="fr-BE"/>
        </w:rPr>
        <w:t>/</w:t>
      </w:r>
      <w:r w:rsidRPr="006905F3">
        <w:rPr>
          <w:noProof/>
          <w:lang w:val="fr-BE"/>
        </w:rPr>
        <w:t>2007</w:t>
      </w:r>
      <w:r>
        <w:rPr>
          <w:noProof/>
          <w:lang w:val="fr-BE"/>
        </w:rPr>
        <w:t>), lois sectorielles imposant le recours à des auditeurs agréés localement.</w:t>
      </w:r>
    </w:p>
    <w:p w14:paraId="23291FFC" w14:textId="77777777" w:rsidR="00CA0E12" w:rsidRDefault="00CA0E12" w:rsidP="00CA0E12">
      <w:pPr>
        <w:ind w:left="567"/>
        <w:rPr>
          <w:noProof/>
          <w:lang w:val="fr-BE"/>
        </w:rPr>
      </w:pPr>
    </w:p>
    <w:p w14:paraId="7BBCC808" w14:textId="77777777" w:rsidR="00CA0E12" w:rsidRDefault="00CA0E12" w:rsidP="00CA0E12">
      <w:pPr>
        <w:ind w:left="567"/>
        <w:rPr>
          <w:noProof/>
          <w:lang w:val="fr-BE"/>
        </w:rPr>
      </w:pPr>
      <w:r>
        <w:rPr>
          <w:noProof/>
          <w:lang w:val="fr-BE"/>
        </w:rPr>
        <w:t>HR: loi sur l’audit (JO </w:t>
      </w:r>
      <w:r w:rsidRPr="006905F3">
        <w:rPr>
          <w:noProof/>
          <w:lang w:val="fr-BE"/>
        </w:rPr>
        <w:t>146</w:t>
      </w:r>
      <w:r>
        <w:rPr>
          <w:noProof/>
          <w:lang w:val="fr-BE"/>
        </w:rPr>
        <w:t>/</w:t>
      </w:r>
      <w:r w:rsidRPr="006905F3">
        <w:rPr>
          <w:noProof/>
          <w:lang w:val="fr-BE"/>
        </w:rPr>
        <w:t>05</w:t>
      </w:r>
      <w:r>
        <w:rPr>
          <w:noProof/>
          <w:lang w:val="fr-BE"/>
        </w:rPr>
        <w:t xml:space="preserve">, </w:t>
      </w:r>
      <w:r w:rsidRPr="006905F3">
        <w:rPr>
          <w:noProof/>
          <w:lang w:val="fr-BE"/>
        </w:rPr>
        <w:t>139</w:t>
      </w:r>
      <w:r>
        <w:rPr>
          <w:noProof/>
          <w:lang w:val="fr-BE"/>
        </w:rPr>
        <w:t>/</w:t>
      </w:r>
      <w:r w:rsidRPr="006905F3">
        <w:rPr>
          <w:noProof/>
          <w:lang w:val="fr-BE"/>
        </w:rPr>
        <w:t>08</w:t>
      </w:r>
      <w:r>
        <w:rPr>
          <w:noProof/>
          <w:lang w:val="fr-BE"/>
        </w:rPr>
        <w:t xml:space="preserve">, </w:t>
      </w:r>
      <w:r w:rsidRPr="006905F3">
        <w:rPr>
          <w:noProof/>
          <w:lang w:val="fr-BE"/>
        </w:rPr>
        <w:t>144</w:t>
      </w:r>
      <w:r>
        <w:rPr>
          <w:noProof/>
          <w:lang w:val="fr-BE"/>
        </w:rPr>
        <w:t>/</w:t>
      </w:r>
      <w:r w:rsidRPr="006905F3">
        <w:rPr>
          <w:noProof/>
          <w:lang w:val="fr-BE"/>
        </w:rPr>
        <w:t>12</w:t>
      </w:r>
      <w:r>
        <w:rPr>
          <w:noProof/>
          <w:lang w:val="fr-BE"/>
        </w:rPr>
        <w:t>), article </w:t>
      </w:r>
      <w:r w:rsidRPr="006905F3">
        <w:rPr>
          <w:noProof/>
          <w:lang w:val="fr-BE"/>
        </w:rPr>
        <w:t>3</w:t>
      </w:r>
      <w:r>
        <w:rPr>
          <w:noProof/>
          <w:lang w:val="fr-BE"/>
        </w:rPr>
        <w:t>.</w:t>
      </w:r>
    </w:p>
    <w:p w14:paraId="1452D1AC" w14:textId="77777777" w:rsidR="00CA0E12" w:rsidRDefault="00CA0E12" w:rsidP="00CA0E12">
      <w:pPr>
        <w:ind w:left="567"/>
        <w:rPr>
          <w:noProof/>
          <w:lang w:val="fr-BE"/>
        </w:rPr>
      </w:pPr>
    </w:p>
    <w:p w14:paraId="48426337" w14:textId="77777777" w:rsidR="00CA0E12" w:rsidRDefault="00CA0E12" w:rsidP="00CA0E12">
      <w:pPr>
        <w:ind w:left="567"/>
        <w:rPr>
          <w:noProof/>
          <w:lang w:val="fr-BE"/>
        </w:rPr>
      </w:pPr>
      <w:r>
        <w:rPr>
          <w:noProof/>
          <w:lang w:val="fr-BE"/>
        </w:rPr>
        <w:t>IT: décret législatif </w:t>
      </w:r>
      <w:r w:rsidRPr="006905F3">
        <w:rPr>
          <w:noProof/>
          <w:lang w:val="fr-BE"/>
        </w:rPr>
        <w:t>58</w:t>
      </w:r>
      <w:r>
        <w:rPr>
          <w:noProof/>
          <w:lang w:val="fr-BE"/>
        </w:rPr>
        <w:t>/</w:t>
      </w:r>
      <w:r w:rsidRPr="006905F3">
        <w:rPr>
          <w:noProof/>
          <w:lang w:val="fr-BE"/>
        </w:rPr>
        <w:t>1998</w:t>
      </w:r>
      <w:r>
        <w:rPr>
          <w:noProof/>
          <w:lang w:val="fr-BE"/>
        </w:rPr>
        <w:t>, articles </w:t>
      </w:r>
      <w:r w:rsidRPr="006905F3">
        <w:rPr>
          <w:noProof/>
          <w:lang w:val="fr-BE"/>
        </w:rPr>
        <w:t>155</w:t>
      </w:r>
      <w:r>
        <w:rPr>
          <w:noProof/>
          <w:lang w:val="fr-BE"/>
        </w:rPr>
        <w:t xml:space="preserve">, </w:t>
      </w:r>
      <w:r w:rsidRPr="006905F3">
        <w:rPr>
          <w:noProof/>
          <w:lang w:val="fr-BE"/>
        </w:rPr>
        <w:t>158</w:t>
      </w:r>
      <w:r>
        <w:rPr>
          <w:noProof/>
          <w:lang w:val="fr-BE"/>
        </w:rPr>
        <w:t xml:space="preserve"> et </w:t>
      </w:r>
      <w:r w:rsidRPr="006905F3">
        <w:rPr>
          <w:noProof/>
          <w:lang w:val="fr-BE"/>
        </w:rPr>
        <w:t>161</w:t>
      </w:r>
      <w:r>
        <w:rPr>
          <w:noProof/>
          <w:lang w:val="fr-BE"/>
        </w:rPr>
        <w:t>;</w:t>
      </w:r>
    </w:p>
    <w:p w14:paraId="35E50382" w14:textId="77777777" w:rsidR="00CA0E12" w:rsidRDefault="00CA0E12" w:rsidP="00CA0E12">
      <w:pPr>
        <w:ind w:left="567"/>
        <w:rPr>
          <w:noProof/>
          <w:lang w:val="fr-BE"/>
        </w:rPr>
      </w:pPr>
    </w:p>
    <w:p w14:paraId="2DC4537E" w14:textId="77777777" w:rsidR="00CA0E12" w:rsidRDefault="00CA0E12" w:rsidP="00CA0E12">
      <w:pPr>
        <w:ind w:left="567"/>
        <w:rPr>
          <w:noProof/>
          <w:lang w:val="fr-BE"/>
        </w:rPr>
      </w:pPr>
      <w:r>
        <w:rPr>
          <w:noProof/>
          <w:lang w:val="fr-BE"/>
        </w:rPr>
        <w:t>décret du président de la République </w:t>
      </w:r>
      <w:r w:rsidRPr="006905F3">
        <w:rPr>
          <w:noProof/>
          <w:lang w:val="fr-BE"/>
        </w:rPr>
        <w:t>99</w:t>
      </w:r>
      <w:r>
        <w:rPr>
          <w:noProof/>
          <w:lang w:val="fr-BE"/>
        </w:rPr>
        <w:t>/</w:t>
      </w:r>
      <w:r w:rsidRPr="006905F3">
        <w:rPr>
          <w:noProof/>
          <w:lang w:val="fr-BE"/>
        </w:rPr>
        <w:t>1998</w:t>
      </w:r>
      <w:r>
        <w:rPr>
          <w:noProof/>
          <w:lang w:val="fr-BE"/>
        </w:rPr>
        <w:t xml:space="preserve"> et décret législatif </w:t>
      </w:r>
      <w:r w:rsidRPr="006905F3">
        <w:rPr>
          <w:noProof/>
          <w:lang w:val="fr-BE"/>
        </w:rPr>
        <w:t>39</w:t>
      </w:r>
      <w:r>
        <w:rPr>
          <w:noProof/>
          <w:lang w:val="fr-BE"/>
        </w:rPr>
        <w:t>/</w:t>
      </w:r>
      <w:r w:rsidRPr="006905F3">
        <w:rPr>
          <w:noProof/>
          <w:lang w:val="fr-BE"/>
        </w:rPr>
        <w:t>2010</w:t>
      </w:r>
      <w:r>
        <w:rPr>
          <w:noProof/>
          <w:lang w:val="fr-BE"/>
        </w:rPr>
        <w:t>, article </w:t>
      </w:r>
      <w:r w:rsidRPr="006905F3">
        <w:rPr>
          <w:noProof/>
          <w:lang w:val="fr-BE"/>
        </w:rPr>
        <w:t>2</w:t>
      </w:r>
      <w:r>
        <w:rPr>
          <w:noProof/>
          <w:lang w:val="fr-BE"/>
        </w:rPr>
        <w:t>.</w:t>
      </w:r>
    </w:p>
    <w:p w14:paraId="5FC3C444" w14:textId="77777777" w:rsidR="00CA0E12" w:rsidRDefault="00CA0E12" w:rsidP="00CA0E12">
      <w:pPr>
        <w:ind w:left="567"/>
        <w:rPr>
          <w:noProof/>
          <w:lang w:val="fr-BE"/>
        </w:rPr>
      </w:pPr>
    </w:p>
    <w:p w14:paraId="744D4715" w14:textId="77777777" w:rsidR="00CA0E12" w:rsidRDefault="00CA0E12" w:rsidP="00CA0E12">
      <w:pPr>
        <w:ind w:left="567"/>
        <w:rPr>
          <w:noProof/>
          <w:lang w:val="fr-BE"/>
        </w:rPr>
      </w:pPr>
      <w:r>
        <w:rPr>
          <w:noProof/>
          <w:lang w:val="fr-BE"/>
        </w:rPr>
        <w:t xml:space="preserve">LT: loi sur l’audit du </w:t>
      </w:r>
      <w:r w:rsidRPr="006905F3">
        <w:rPr>
          <w:noProof/>
          <w:lang w:val="fr-BE"/>
        </w:rPr>
        <w:t>15</w:t>
      </w:r>
      <w:r>
        <w:rPr>
          <w:noProof/>
          <w:lang w:val="fr-BE"/>
        </w:rPr>
        <w:t> juin </w:t>
      </w:r>
      <w:r w:rsidRPr="006905F3">
        <w:rPr>
          <w:noProof/>
          <w:lang w:val="fr-BE"/>
        </w:rPr>
        <w:t>1999</w:t>
      </w:r>
      <w:r>
        <w:rPr>
          <w:noProof/>
          <w:lang w:val="fr-BE"/>
        </w:rPr>
        <w:t>, n</w:t>
      </w:r>
      <w:r>
        <w:rPr>
          <w:noProof/>
          <w:vertAlign w:val="superscript"/>
          <w:lang w:val="fr-BE"/>
        </w:rPr>
        <w:t>o</w:t>
      </w:r>
      <w:r>
        <w:rPr>
          <w:noProof/>
          <w:lang w:val="fr-BE"/>
        </w:rPr>
        <w:t> VIII-</w:t>
      </w:r>
      <w:r w:rsidRPr="006905F3">
        <w:rPr>
          <w:noProof/>
          <w:lang w:val="fr-BE"/>
        </w:rPr>
        <w:t>1227</w:t>
      </w:r>
      <w:r>
        <w:rPr>
          <w:noProof/>
          <w:lang w:val="fr-BE"/>
        </w:rPr>
        <w:t xml:space="preserve"> (nouvelle version du </w:t>
      </w:r>
      <w:r w:rsidRPr="006905F3">
        <w:rPr>
          <w:noProof/>
          <w:lang w:val="fr-BE"/>
        </w:rPr>
        <w:t>3</w:t>
      </w:r>
      <w:r>
        <w:rPr>
          <w:noProof/>
          <w:lang w:val="fr-BE"/>
        </w:rPr>
        <w:t xml:space="preserve"> juillet </w:t>
      </w:r>
      <w:r w:rsidRPr="006905F3">
        <w:rPr>
          <w:noProof/>
          <w:lang w:val="fr-BE"/>
        </w:rPr>
        <w:t>2008</w:t>
      </w:r>
      <w:r>
        <w:rPr>
          <w:noProof/>
          <w:lang w:val="fr-BE"/>
        </w:rPr>
        <w:t>, n</w:t>
      </w:r>
      <w:r>
        <w:rPr>
          <w:noProof/>
          <w:vertAlign w:val="superscript"/>
          <w:lang w:val="fr-BE"/>
        </w:rPr>
        <w:t>o</w:t>
      </w:r>
      <w:r>
        <w:rPr>
          <w:noProof/>
          <w:lang w:val="fr-BE"/>
        </w:rPr>
        <w:t> X</w:t>
      </w:r>
      <w:r w:rsidRPr="006905F3">
        <w:rPr>
          <w:noProof/>
          <w:lang w:val="fr-BE"/>
        </w:rPr>
        <w:t>1676</w:t>
      </w:r>
      <w:r>
        <w:rPr>
          <w:noProof/>
          <w:lang w:val="fr-BE"/>
        </w:rPr>
        <w:t>).</w:t>
      </w:r>
    </w:p>
    <w:p w14:paraId="53ACDD6D" w14:textId="77777777" w:rsidR="00CA0E12" w:rsidRDefault="00CA0E12" w:rsidP="00CA0E12">
      <w:pPr>
        <w:ind w:left="567"/>
        <w:rPr>
          <w:noProof/>
          <w:lang w:val="fr-BE"/>
        </w:rPr>
      </w:pPr>
    </w:p>
    <w:p w14:paraId="29B76E8C" w14:textId="77777777" w:rsidR="00CA0E12" w:rsidRDefault="00CA0E12" w:rsidP="00CA0E12">
      <w:pPr>
        <w:ind w:left="567"/>
        <w:rPr>
          <w:noProof/>
          <w:lang w:val="fr-BE"/>
        </w:rPr>
      </w:pPr>
      <w:r>
        <w:rPr>
          <w:noProof/>
          <w:lang w:val="fr-BE"/>
        </w:rPr>
        <w:t>SE: Revisorslagen (loi sur les auditeurs) (</w:t>
      </w:r>
      <w:r w:rsidRPr="006905F3">
        <w:rPr>
          <w:noProof/>
          <w:lang w:val="fr-BE"/>
        </w:rPr>
        <w:t>2001</w:t>
      </w:r>
      <w:r>
        <w:rPr>
          <w:noProof/>
          <w:lang w:val="fr-BE"/>
        </w:rPr>
        <w:t>:</w:t>
      </w:r>
      <w:r w:rsidRPr="006905F3">
        <w:rPr>
          <w:noProof/>
          <w:lang w:val="fr-BE"/>
        </w:rPr>
        <w:t>883</w:t>
      </w:r>
      <w:r>
        <w:rPr>
          <w:noProof/>
          <w:lang w:val="fr-BE"/>
        </w:rPr>
        <w:t>);</w:t>
      </w:r>
    </w:p>
    <w:p w14:paraId="7D18C36D" w14:textId="77777777" w:rsidR="00CA0E12" w:rsidRDefault="00CA0E12" w:rsidP="00CA0E12">
      <w:pPr>
        <w:ind w:left="567"/>
        <w:rPr>
          <w:noProof/>
          <w:lang w:val="fr-BE"/>
        </w:rPr>
      </w:pPr>
    </w:p>
    <w:p w14:paraId="3A0E333F" w14:textId="77777777" w:rsidR="00CA0E12" w:rsidRDefault="00CA0E12" w:rsidP="00CA0E12">
      <w:pPr>
        <w:ind w:left="567"/>
        <w:rPr>
          <w:noProof/>
          <w:lang w:val="fr-BE"/>
        </w:rPr>
      </w:pPr>
      <w:r>
        <w:rPr>
          <w:noProof/>
          <w:lang w:val="fr-BE"/>
        </w:rPr>
        <w:t>Revisionslag (loi sur l’audit) (</w:t>
      </w:r>
      <w:r w:rsidRPr="006905F3">
        <w:rPr>
          <w:noProof/>
          <w:lang w:val="fr-BE"/>
        </w:rPr>
        <w:t>1999</w:t>
      </w:r>
      <w:r>
        <w:rPr>
          <w:noProof/>
          <w:lang w:val="fr-BE"/>
        </w:rPr>
        <w:t>:</w:t>
      </w:r>
      <w:r w:rsidRPr="006905F3">
        <w:rPr>
          <w:noProof/>
          <w:lang w:val="fr-BE"/>
        </w:rPr>
        <w:t>1079</w:t>
      </w:r>
      <w:r>
        <w:rPr>
          <w:noProof/>
          <w:lang w:val="fr-BE"/>
        </w:rPr>
        <w:t>);</w:t>
      </w:r>
    </w:p>
    <w:p w14:paraId="4DD0BB19" w14:textId="77777777" w:rsidR="00CA0E12" w:rsidRDefault="00CA0E12" w:rsidP="00CA0E12">
      <w:pPr>
        <w:ind w:left="567"/>
        <w:rPr>
          <w:noProof/>
          <w:lang w:val="fr-BE"/>
        </w:rPr>
      </w:pPr>
    </w:p>
    <w:p w14:paraId="5BA6854C" w14:textId="77777777" w:rsidR="00CA0E12" w:rsidRDefault="00CA0E12" w:rsidP="00CA0E12">
      <w:pPr>
        <w:ind w:left="567"/>
        <w:rPr>
          <w:noProof/>
          <w:lang w:val="fr-BE"/>
        </w:rPr>
      </w:pPr>
      <w:r>
        <w:rPr>
          <w:noProof/>
          <w:lang w:val="fr-BE"/>
        </w:rPr>
        <w:t>Aktiebolagslagen (loi sur les sociétés par actions) (</w:t>
      </w:r>
      <w:r w:rsidRPr="006905F3">
        <w:rPr>
          <w:noProof/>
          <w:lang w:val="fr-BE"/>
        </w:rPr>
        <w:t>2005</w:t>
      </w:r>
      <w:r>
        <w:rPr>
          <w:noProof/>
          <w:lang w:val="fr-BE"/>
        </w:rPr>
        <w:t>:</w:t>
      </w:r>
      <w:r w:rsidRPr="006905F3">
        <w:rPr>
          <w:noProof/>
          <w:lang w:val="fr-BE"/>
        </w:rPr>
        <w:t>551</w:t>
      </w:r>
      <w:r>
        <w:rPr>
          <w:noProof/>
          <w:lang w:val="fr-BE"/>
        </w:rPr>
        <w:t>);</w:t>
      </w:r>
    </w:p>
    <w:p w14:paraId="1E549EEF" w14:textId="77777777" w:rsidR="00CA0E12" w:rsidRDefault="00CA0E12" w:rsidP="00CA0E12">
      <w:pPr>
        <w:ind w:left="567"/>
        <w:rPr>
          <w:noProof/>
          <w:lang w:val="fr-BE"/>
        </w:rPr>
      </w:pPr>
    </w:p>
    <w:p w14:paraId="2F620700" w14:textId="77777777" w:rsidR="00CA0E12" w:rsidRDefault="00CA0E12" w:rsidP="00CA0E12">
      <w:pPr>
        <w:ind w:left="567"/>
        <w:rPr>
          <w:noProof/>
          <w:lang w:val="fr-BE"/>
        </w:rPr>
      </w:pPr>
      <w:r>
        <w:rPr>
          <w:noProof/>
          <w:lang w:val="fr-BE"/>
        </w:rPr>
        <w:br w:type="page"/>
        <w:t>lag om ekonomiska föreningar (loi sur les coopératives à caractère économique) (</w:t>
      </w:r>
      <w:r w:rsidRPr="006905F3">
        <w:rPr>
          <w:noProof/>
          <w:lang w:val="fr-BE"/>
        </w:rPr>
        <w:t>2018</w:t>
      </w:r>
      <w:r>
        <w:rPr>
          <w:noProof/>
          <w:lang w:val="fr-BE"/>
        </w:rPr>
        <w:t>:</w:t>
      </w:r>
      <w:r w:rsidRPr="006905F3">
        <w:rPr>
          <w:noProof/>
          <w:lang w:val="fr-BE"/>
        </w:rPr>
        <w:t>672</w:t>
      </w:r>
      <w:r>
        <w:rPr>
          <w:noProof/>
          <w:lang w:val="fr-BE"/>
        </w:rPr>
        <w:t>) et</w:t>
      </w:r>
    </w:p>
    <w:p w14:paraId="5EB34C1C" w14:textId="77777777" w:rsidR="00CA0E12" w:rsidRDefault="00CA0E12" w:rsidP="00CA0E12">
      <w:pPr>
        <w:ind w:left="567"/>
        <w:rPr>
          <w:noProof/>
          <w:lang w:val="fr-BE"/>
        </w:rPr>
      </w:pPr>
    </w:p>
    <w:p w14:paraId="1F7BC875" w14:textId="77777777" w:rsidR="00CA0E12" w:rsidRDefault="00CA0E12" w:rsidP="00CA0E12">
      <w:pPr>
        <w:ind w:left="567"/>
        <w:rPr>
          <w:noProof/>
          <w:lang w:val="fr-BE"/>
        </w:rPr>
      </w:pPr>
      <w:r>
        <w:rPr>
          <w:noProof/>
          <w:lang w:val="fr-BE"/>
        </w:rPr>
        <w:t>autres actes régissant les exigences en matière de recours aux auditeurs agréés.</w:t>
      </w:r>
    </w:p>
    <w:p w14:paraId="6AC5F4C3" w14:textId="77777777" w:rsidR="00CA0E12" w:rsidRDefault="00CA0E12" w:rsidP="00CA0E12">
      <w:pPr>
        <w:ind w:left="567"/>
        <w:rPr>
          <w:noProof/>
          <w:lang w:val="fr-BE"/>
        </w:rPr>
      </w:pPr>
    </w:p>
    <w:p w14:paraId="474BC8E3" w14:textId="77777777" w:rsidR="00CA0E12" w:rsidRDefault="00CA0E12" w:rsidP="00CA0E12">
      <w:pPr>
        <w:ind w:left="567" w:hanging="567"/>
        <w:rPr>
          <w:noProof/>
          <w:lang w:val="fr-BE"/>
        </w:rPr>
      </w:pPr>
      <w:bookmarkStart w:id="35" w:name="_Toc452570605"/>
      <w:bookmarkStart w:id="36" w:name="_Toc5371298"/>
      <w:r>
        <w:rPr>
          <w:noProof/>
          <w:lang w:val="fr-BE"/>
        </w:rPr>
        <w:t>e)</w:t>
      </w:r>
      <w:r>
        <w:rPr>
          <w:noProof/>
          <w:lang w:val="fr-BE"/>
        </w:rPr>
        <w:tab/>
        <w:t xml:space="preserve">Services de conseil fiscal </w:t>
      </w:r>
      <w:bookmarkEnd w:id="35"/>
      <w:r>
        <w:rPr>
          <w:noProof/>
          <w:lang w:val="fr-BE"/>
        </w:rPr>
        <w:t>(CPC </w:t>
      </w:r>
      <w:r w:rsidRPr="006905F3">
        <w:rPr>
          <w:noProof/>
          <w:lang w:val="fr-BE"/>
        </w:rPr>
        <w:t>863</w:t>
      </w:r>
      <w:r>
        <w:rPr>
          <w:noProof/>
          <w:lang w:val="fr-BE"/>
        </w:rPr>
        <w:t>, à l’exclusion des services juridiques de conseil et des services juridiques de représentation en matière fiscale qui sont considérés comme des services juridiques)</w:t>
      </w:r>
      <w:bookmarkEnd w:id="36"/>
    </w:p>
    <w:p w14:paraId="4166839B" w14:textId="77777777" w:rsidR="00CA0E12" w:rsidRDefault="00CA0E12" w:rsidP="00CA0E12">
      <w:pPr>
        <w:ind w:left="567"/>
        <w:rPr>
          <w:noProof/>
          <w:lang w:val="fr-BE"/>
        </w:rPr>
      </w:pPr>
    </w:p>
    <w:p w14:paraId="14D3B4AB"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Présence locale:</w:t>
      </w:r>
    </w:p>
    <w:p w14:paraId="18C6B20E" w14:textId="77777777" w:rsidR="00CA0E12" w:rsidRDefault="00CA0E12" w:rsidP="00CA0E12">
      <w:pPr>
        <w:ind w:left="567"/>
        <w:rPr>
          <w:noProof/>
          <w:lang w:val="fr-BE"/>
        </w:rPr>
      </w:pPr>
    </w:p>
    <w:p w14:paraId="19A983D4" w14:textId="77777777" w:rsidR="00CA0E12" w:rsidRDefault="00CA0E12" w:rsidP="00CA0E12">
      <w:pPr>
        <w:ind w:left="567"/>
        <w:rPr>
          <w:noProof/>
          <w:lang w:val="fr-BE"/>
        </w:rPr>
      </w:pPr>
      <w:r>
        <w:rPr>
          <w:noProof/>
          <w:lang w:val="fr-BE"/>
        </w:rPr>
        <w:t xml:space="preserve">AT: les conseillers fiscaux étrangers, qualifiés selon la loi de leur pays d’origine, ne peuvent détenir plus de </w:t>
      </w:r>
      <w:r w:rsidRPr="006905F3">
        <w:rPr>
          <w:noProof/>
          <w:lang w:val="fr-BE"/>
        </w:rPr>
        <w:t>25</w:t>
      </w:r>
      <w:r>
        <w:rPr>
          <w:noProof/>
          <w:lang w:val="fr-BE"/>
        </w:rPr>
        <w:t> % des capitaux propres et des actions avec droit de vote d’une entreprise autrichienne. Le fournisseur de services doit avoir un bureau ou un siège professionnel dans l’EEE.</w:t>
      </w:r>
    </w:p>
    <w:p w14:paraId="17330D19" w14:textId="77777777" w:rsidR="00CA0E12" w:rsidRDefault="00CA0E12" w:rsidP="00CA0E12">
      <w:pPr>
        <w:ind w:left="567"/>
        <w:rPr>
          <w:noProof/>
          <w:lang w:val="fr-BE"/>
        </w:rPr>
      </w:pPr>
    </w:p>
    <w:p w14:paraId="1C8A2A96" w14:textId="77777777" w:rsidR="00CA0E12" w:rsidRDefault="00CA0E12" w:rsidP="00CA0E12">
      <w:pPr>
        <w:ind w:left="567"/>
        <w:rPr>
          <w:noProof/>
          <w:lang w:val="fr-BE"/>
        </w:rPr>
      </w:pPr>
      <w:r>
        <w:rPr>
          <w:noProof/>
          <w:lang w:val="fr-BE"/>
        </w:rPr>
        <w:t>Mesures:</w:t>
      </w:r>
    </w:p>
    <w:p w14:paraId="7B90804D" w14:textId="77777777" w:rsidR="00CA0E12" w:rsidRDefault="00CA0E12" w:rsidP="00CA0E12">
      <w:pPr>
        <w:ind w:left="567"/>
        <w:rPr>
          <w:noProof/>
          <w:lang w:val="fr-BE"/>
        </w:rPr>
      </w:pPr>
    </w:p>
    <w:p w14:paraId="7196F292" w14:textId="77777777" w:rsidR="00CA0E12" w:rsidRDefault="00CA0E12" w:rsidP="00CA0E12">
      <w:pPr>
        <w:ind w:left="567"/>
        <w:rPr>
          <w:noProof/>
          <w:lang w:val="fr-BE"/>
        </w:rPr>
      </w:pPr>
      <w:r>
        <w:rPr>
          <w:noProof/>
          <w:lang w:val="fr-BE"/>
        </w:rPr>
        <w:t xml:space="preserve">AT: Wirtschaftstreuhandberufsgesetz (loi sur les comptables et conseillers fiscaux professionnels, BGBl. I Nr. </w:t>
      </w:r>
      <w:r w:rsidRPr="006905F3">
        <w:rPr>
          <w:noProof/>
          <w:lang w:val="fr-BE"/>
        </w:rPr>
        <w:t>58</w:t>
      </w:r>
      <w:r>
        <w:rPr>
          <w:noProof/>
          <w:lang w:val="fr-BE"/>
        </w:rPr>
        <w:t>/</w:t>
      </w:r>
      <w:r w:rsidRPr="006905F3">
        <w:rPr>
          <w:noProof/>
          <w:lang w:val="fr-BE"/>
        </w:rPr>
        <w:t>1999</w:t>
      </w:r>
      <w:r>
        <w:rPr>
          <w:noProof/>
          <w:lang w:val="fr-BE"/>
        </w:rPr>
        <w:t>), § </w:t>
      </w:r>
      <w:r w:rsidRPr="006905F3">
        <w:rPr>
          <w:noProof/>
          <w:lang w:val="fr-BE"/>
        </w:rPr>
        <w:t>12</w:t>
      </w:r>
      <w:r>
        <w:rPr>
          <w:noProof/>
          <w:lang w:val="fr-BE"/>
        </w:rPr>
        <w:t>, § </w:t>
      </w:r>
      <w:r w:rsidRPr="006905F3">
        <w:rPr>
          <w:noProof/>
          <w:lang w:val="fr-BE"/>
        </w:rPr>
        <w:t>65</w:t>
      </w:r>
      <w:r>
        <w:rPr>
          <w:noProof/>
          <w:lang w:val="fr-BE"/>
        </w:rPr>
        <w:t>, § </w:t>
      </w:r>
      <w:r w:rsidRPr="006905F3">
        <w:rPr>
          <w:noProof/>
          <w:lang w:val="fr-BE"/>
        </w:rPr>
        <w:t>67</w:t>
      </w:r>
      <w:r>
        <w:rPr>
          <w:noProof/>
          <w:lang w:val="fr-BE"/>
        </w:rPr>
        <w:t>, § </w:t>
      </w:r>
      <w:r w:rsidRPr="006905F3">
        <w:rPr>
          <w:noProof/>
          <w:lang w:val="fr-BE"/>
        </w:rPr>
        <w:t>68</w:t>
      </w:r>
      <w:r>
        <w:rPr>
          <w:noProof/>
          <w:lang w:val="fr-BE"/>
        </w:rPr>
        <w:t> (</w:t>
      </w:r>
      <w:r w:rsidRPr="006905F3">
        <w:rPr>
          <w:noProof/>
          <w:lang w:val="fr-BE"/>
        </w:rPr>
        <w:t>1</w:t>
      </w:r>
      <w:r>
        <w:rPr>
          <w:noProof/>
          <w:lang w:val="fr-BE"/>
        </w:rPr>
        <w:t>) </w:t>
      </w:r>
      <w:r w:rsidRPr="006905F3">
        <w:rPr>
          <w:noProof/>
          <w:lang w:val="fr-BE"/>
        </w:rPr>
        <w:t>4</w:t>
      </w:r>
      <w:r>
        <w:rPr>
          <w:noProof/>
          <w:lang w:val="fr-BE"/>
        </w:rPr>
        <w:t>.</w:t>
      </w:r>
    </w:p>
    <w:p w14:paraId="46E4BAC2" w14:textId="77777777" w:rsidR="00CA0E12" w:rsidRDefault="00CA0E12" w:rsidP="00CA0E12">
      <w:pPr>
        <w:ind w:left="567"/>
        <w:rPr>
          <w:noProof/>
          <w:lang w:val="fr-BE"/>
        </w:rPr>
      </w:pPr>
    </w:p>
    <w:p w14:paraId="4FDD77B9" w14:textId="77777777" w:rsidR="00CA0E12" w:rsidRDefault="00CA0E12" w:rsidP="00CA0E12">
      <w:pPr>
        <w:ind w:left="567"/>
        <w:rPr>
          <w:noProof/>
          <w:lang w:val="fr-BE"/>
        </w:rPr>
      </w:pPr>
      <w:r>
        <w:rPr>
          <w:noProof/>
          <w:lang w:val="fr-BE"/>
        </w:rPr>
        <w:t>En ce qui concerne: Libéralisation des investissements – Accès aux marchés:</w:t>
      </w:r>
    </w:p>
    <w:p w14:paraId="7E46C67A" w14:textId="77777777" w:rsidR="00CA0E12" w:rsidRDefault="00CA0E12" w:rsidP="00CA0E12">
      <w:pPr>
        <w:ind w:left="567"/>
        <w:rPr>
          <w:noProof/>
          <w:lang w:val="fr-BE"/>
        </w:rPr>
      </w:pPr>
    </w:p>
    <w:p w14:paraId="7C392117" w14:textId="77777777" w:rsidR="00CA0E12" w:rsidRDefault="00CA0E12" w:rsidP="00CA0E12">
      <w:pPr>
        <w:ind w:left="567"/>
        <w:rPr>
          <w:noProof/>
          <w:lang w:val="fr-BE"/>
        </w:rPr>
      </w:pPr>
      <w:r>
        <w:rPr>
          <w:noProof/>
          <w:lang w:val="fr-BE"/>
        </w:rPr>
        <w:t>DE: Des obligations non discriminatoires en matière de forme juridique s’appliquent.</w:t>
      </w:r>
    </w:p>
    <w:p w14:paraId="36B7696A" w14:textId="77777777" w:rsidR="00CA0E12" w:rsidRDefault="00CA0E12" w:rsidP="00CA0E12">
      <w:pPr>
        <w:ind w:left="567"/>
        <w:rPr>
          <w:noProof/>
          <w:lang w:val="fr-BE"/>
        </w:rPr>
      </w:pPr>
    </w:p>
    <w:p w14:paraId="3553DD4D" w14:textId="77777777" w:rsidR="00CA0E12" w:rsidRDefault="00CA0E12" w:rsidP="00CA0E12">
      <w:pPr>
        <w:ind w:left="567"/>
        <w:rPr>
          <w:noProof/>
          <w:lang w:val="fr-BE"/>
        </w:rPr>
      </w:pPr>
      <w:r>
        <w:rPr>
          <w:noProof/>
          <w:lang w:val="fr-BE"/>
        </w:rPr>
        <w:br w:type="page"/>
        <w:t>Mesures:</w:t>
      </w:r>
    </w:p>
    <w:p w14:paraId="6D5DABFC" w14:textId="77777777" w:rsidR="00CA0E12" w:rsidRDefault="00CA0E12" w:rsidP="00CA0E12">
      <w:pPr>
        <w:ind w:left="567"/>
        <w:rPr>
          <w:noProof/>
          <w:lang w:val="fr-BE"/>
        </w:rPr>
      </w:pPr>
    </w:p>
    <w:p w14:paraId="3D9BDAA8" w14:textId="77777777" w:rsidR="00CA0E12" w:rsidRDefault="00CA0E12" w:rsidP="00CA0E12">
      <w:pPr>
        <w:ind w:left="567"/>
        <w:rPr>
          <w:noProof/>
          <w:lang w:val="fr-BE"/>
        </w:rPr>
      </w:pPr>
      <w:r>
        <w:rPr>
          <w:noProof/>
          <w:lang w:val="fr-BE"/>
        </w:rPr>
        <w:t xml:space="preserve">DE: Steuerberatungsgesetz (loi sur le conseil fiscal), </w:t>
      </w:r>
      <w:r w:rsidRPr="006905F3">
        <w:rPr>
          <w:noProof/>
          <w:lang w:val="fr-BE"/>
        </w:rPr>
        <w:t>4</w:t>
      </w:r>
      <w:r>
        <w:rPr>
          <w:noProof/>
          <w:lang w:val="fr-BE"/>
        </w:rPr>
        <w:t xml:space="preserve"> novembre </w:t>
      </w:r>
      <w:r w:rsidRPr="006905F3">
        <w:rPr>
          <w:noProof/>
          <w:lang w:val="fr-BE"/>
        </w:rPr>
        <w:t>1975</w:t>
      </w:r>
      <w:r>
        <w:rPr>
          <w:noProof/>
          <w:lang w:val="fr-BE"/>
        </w:rPr>
        <w:t xml:space="preserve"> (BGBl I., p. </w:t>
      </w:r>
      <w:r w:rsidRPr="006905F3">
        <w:rPr>
          <w:noProof/>
          <w:lang w:val="fr-BE"/>
        </w:rPr>
        <w:t>2735</w:t>
      </w:r>
      <w:r>
        <w:rPr>
          <w:noProof/>
          <w:lang w:val="fr-BE"/>
        </w:rPr>
        <w:t>), modifié en dernier lieu par l’article </w:t>
      </w:r>
      <w:r w:rsidRPr="006905F3">
        <w:rPr>
          <w:noProof/>
          <w:lang w:val="fr-BE"/>
        </w:rPr>
        <w:t>50</w:t>
      </w:r>
      <w:r>
        <w:rPr>
          <w:noProof/>
          <w:lang w:val="fr-BE"/>
        </w:rPr>
        <w:t xml:space="preserve"> de la loi du </w:t>
      </w:r>
      <w:r w:rsidRPr="006905F3">
        <w:rPr>
          <w:noProof/>
          <w:lang w:val="fr-BE"/>
        </w:rPr>
        <w:t>10</w:t>
      </w:r>
      <w:r>
        <w:rPr>
          <w:noProof/>
          <w:lang w:val="fr-BE"/>
        </w:rPr>
        <w:t xml:space="preserve"> août </w:t>
      </w:r>
      <w:r w:rsidRPr="006905F3">
        <w:rPr>
          <w:noProof/>
          <w:lang w:val="fr-BE"/>
        </w:rPr>
        <w:t>2021</w:t>
      </w:r>
      <w:r>
        <w:rPr>
          <w:noProof/>
          <w:lang w:val="fr-BE"/>
        </w:rPr>
        <w:t xml:space="preserve"> (BGBl. I, p. </w:t>
      </w:r>
      <w:r w:rsidRPr="006905F3">
        <w:rPr>
          <w:noProof/>
          <w:lang w:val="fr-BE"/>
        </w:rPr>
        <w:t>2436</w:t>
      </w:r>
      <w:r>
        <w:rPr>
          <w:noProof/>
          <w:lang w:val="fr-BE"/>
        </w:rPr>
        <w:t>): articles </w:t>
      </w:r>
      <w:r w:rsidRPr="006905F3">
        <w:rPr>
          <w:noProof/>
          <w:lang w:val="fr-BE"/>
        </w:rPr>
        <w:t>3</w:t>
      </w:r>
      <w:r>
        <w:rPr>
          <w:noProof/>
          <w:lang w:val="fr-BE"/>
        </w:rPr>
        <w:t xml:space="preserve">, </w:t>
      </w:r>
      <w:r w:rsidRPr="006905F3">
        <w:rPr>
          <w:noProof/>
          <w:lang w:val="fr-BE"/>
        </w:rPr>
        <w:t>34</w:t>
      </w:r>
      <w:r>
        <w:rPr>
          <w:noProof/>
          <w:lang w:val="fr-BE"/>
        </w:rPr>
        <w:t xml:space="preserve">, </w:t>
      </w:r>
      <w:r w:rsidRPr="006905F3">
        <w:rPr>
          <w:noProof/>
          <w:lang w:val="fr-BE"/>
        </w:rPr>
        <w:t>40</w:t>
      </w:r>
      <w:r>
        <w:rPr>
          <w:noProof/>
          <w:lang w:val="fr-BE"/>
        </w:rPr>
        <w:t xml:space="preserve"> (</w:t>
      </w:r>
      <w:r w:rsidRPr="006905F3">
        <w:rPr>
          <w:noProof/>
          <w:lang w:val="fr-BE"/>
        </w:rPr>
        <w:t>1</w:t>
      </w:r>
      <w:r>
        <w:rPr>
          <w:noProof/>
          <w:lang w:val="fr-BE"/>
        </w:rPr>
        <w:t xml:space="preserve">), </w:t>
      </w:r>
      <w:r w:rsidRPr="006905F3">
        <w:rPr>
          <w:noProof/>
          <w:lang w:val="fr-BE"/>
        </w:rPr>
        <w:t>49</w:t>
      </w:r>
      <w:r>
        <w:rPr>
          <w:noProof/>
          <w:lang w:val="fr-BE"/>
        </w:rPr>
        <w:t xml:space="preserve">, </w:t>
      </w:r>
      <w:r w:rsidRPr="006905F3">
        <w:rPr>
          <w:noProof/>
          <w:lang w:val="fr-BE"/>
        </w:rPr>
        <w:t>50</w:t>
      </w:r>
      <w:r>
        <w:rPr>
          <w:noProof/>
          <w:lang w:val="fr-BE"/>
        </w:rPr>
        <w:t>a</w:t>
      </w:r>
    </w:p>
    <w:p w14:paraId="1F203F77" w14:textId="77777777" w:rsidR="00CA0E12" w:rsidRDefault="00CA0E12" w:rsidP="00CA0E12">
      <w:pPr>
        <w:ind w:left="567"/>
        <w:rPr>
          <w:noProof/>
          <w:lang w:val="fr-BE"/>
        </w:rPr>
      </w:pPr>
    </w:p>
    <w:p w14:paraId="332F894E"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41B33D58" w14:textId="77777777" w:rsidR="00CA0E12" w:rsidRDefault="00CA0E12" w:rsidP="00CA0E12">
      <w:pPr>
        <w:ind w:left="567"/>
        <w:rPr>
          <w:noProof/>
          <w:lang w:val="fr-BE"/>
        </w:rPr>
      </w:pPr>
    </w:p>
    <w:p w14:paraId="144521CD" w14:textId="77777777" w:rsidR="00CA0E12" w:rsidRDefault="00CA0E12" w:rsidP="00CA0E12">
      <w:pPr>
        <w:ind w:left="567"/>
        <w:rPr>
          <w:noProof/>
          <w:lang w:val="fr-BE"/>
        </w:rPr>
      </w:pPr>
      <w:r>
        <w:rPr>
          <w:noProof/>
          <w:lang w:val="fr-BE"/>
        </w:rPr>
        <w:t>FR: La prestation de services est soumise à une condition d’établissement ou de résidence. Des services peuvent être fournis par toute forme de société à l’exception des SNC (sociétés en nom collectif) et des SCS (sociétés en commandite simple). Des conditions particulières s’appliquent aux SEL (sociétés d’exercice libéral), aux AGC (associations de gestion et comptabilité) et aux SPE (sociétés pluriprofessionnelles d’exercice).</w:t>
      </w:r>
    </w:p>
    <w:p w14:paraId="3B2E7E3B" w14:textId="77777777" w:rsidR="00CA0E12" w:rsidRDefault="00CA0E12" w:rsidP="00CA0E12">
      <w:pPr>
        <w:ind w:left="567"/>
        <w:rPr>
          <w:noProof/>
          <w:lang w:val="fr-BE"/>
        </w:rPr>
      </w:pPr>
    </w:p>
    <w:p w14:paraId="01AD5F3A" w14:textId="77777777" w:rsidR="00CA0E12" w:rsidRDefault="00CA0E12" w:rsidP="00CA0E12">
      <w:pPr>
        <w:ind w:left="567"/>
        <w:rPr>
          <w:noProof/>
          <w:lang w:val="fr-BE"/>
        </w:rPr>
      </w:pPr>
      <w:r>
        <w:rPr>
          <w:noProof/>
          <w:lang w:val="fr-BE"/>
        </w:rPr>
        <w:t>Mesures:</w:t>
      </w:r>
    </w:p>
    <w:p w14:paraId="732AD39D" w14:textId="77777777" w:rsidR="00CA0E12" w:rsidRDefault="00CA0E12" w:rsidP="00CA0E12">
      <w:pPr>
        <w:ind w:left="567"/>
        <w:rPr>
          <w:noProof/>
          <w:lang w:val="fr-BE"/>
        </w:rPr>
      </w:pPr>
    </w:p>
    <w:p w14:paraId="4D0519EF" w14:textId="77777777" w:rsidR="00CA0E12" w:rsidRDefault="00CA0E12" w:rsidP="00CA0E12">
      <w:pPr>
        <w:ind w:left="567"/>
        <w:rPr>
          <w:noProof/>
          <w:lang w:val="fr-BE"/>
        </w:rPr>
      </w:pPr>
      <w:r>
        <w:rPr>
          <w:noProof/>
          <w:lang w:val="fr-BE"/>
        </w:rPr>
        <w:t xml:space="preserve">FR: ordonnance </w:t>
      </w:r>
      <w:r w:rsidRPr="006905F3">
        <w:rPr>
          <w:noProof/>
          <w:lang w:val="fr-BE"/>
        </w:rPr>
        <w:t>45</w:t>
      </w:r>
      <w:r>
        <w:rPr>
          <w:noProof/>
          <w:lang w:val="fr-BE"/>
        </w:rPr>
        <w:t>-</w:t>
      </w:r>
      <w:r w:rsidRPr="006905F3">
        <w:rPr>
          <w:noProof/>
          <w:lang w:val="fr-BE"/>
        </w:rPr>
        <w:t>2138</w:t>
      </w:r>
      <w:r>
        <w:rPr>
          <w:noProof/>
          <w:lang w:val="fr-BE"/>
        </w:rPr>
        <w:t xml:space="preserve"> du </w:t>
      </w:r>
      <w:r w:rsidRPr="006905F3">
        <w:rPr>
          <w:noProof/>
          <w:lang w:val="fr-BE"/>
        </w:rPr>
        <w:t>19</w:t>
      </w:r>
      <w:r>
        <w:rPr>
          <w:noProof/>
          <w:lang w:val="fr-BE"/>
        </w:rPr>
        <w:t xml:space="preserve"> septembre </w:t>
      </w:r>
      <w:r w:rsidRPr="006905F3">
        <w:rPr>
          <w:noProof/>
          <w:lang w:val="fr-BE"/>
        </w:rPr>
        <w:t>1945</w:t>
      </w:r>
      <w:r>
        <w:rPr>
          <w:noProof/>
          <w:lang w:val="fr-BE"/>
        </w:rPr>
        <w:t>.</w:t>
      </w:r>
    </w:p>
    <w:p w14:paraId="57C0C5F5" w14:textId="77777777" w:rsidR="00CA0E12" w:rsidRDefault="00CA0E12" w:rsidP="00CA0E12">
      <w:pPr>
        <w:ind w:left="567"/>
        <w:rPr>
          <w:noProof/>
          <w:lang w:val="fr-BE"/>
        </w:rPr>
      </w:pPr>
    </w:p>
    <w:p w14:paraId="19772392" w14:textId="77777777" w:rsidR="00CA0E12" w:rsidRDefault="00CA0E12" w:rsidP="00CA0E12">
      <w:pPr>
        <w:ind w:left="567"/>
        <w:rPr>
          <w:noProof/>
          <w:lang w:val="fr-BE"/>
        </w:rPr>
      </w:pPr>
      <w:r>
        <w:rPr>
          <w:noProof/>
          <w:lang w:val="fr-BE"/>
        </w:rPr>
        <w:t>En ce qui concerne: Commerce transfrontière des services – Présence locale:</w:t>
      </w:r>
    </w:p>
    <w:p w14:paraId="0A9C4A2B" w14:textId="77777777" w:rsidR="00CA0E12" w:rsidRDefault="00CA0E12" w:rsidP="00CA0E12">
      <w:pPr>
        <w:ind w:left="567"/>
        <w:rPr>
          <w:noProof/>
          <w:lang w:val="fr-BE"/>
        </w:rPr>
      </w:pPr>
    </w:p>
    <w:p w14:paraId="28D61AF4" w14:textId="77777777" w:rsidR="00CA0E12" w:rsidRDefault="00CA0E12" w:rsidP="00CA0E12">
      <w:pPr>
        <w:ind w:left="567"/>
        <w:rPr>
          <w:noProof/>
          <w:lang w:val="fr-BE"/>
        </w:rPr>
      </w:pPr>
      <w:r>
        <w:rPr>
          <w:noProof/>
          <w:lang w:val="fr-BE"/>
        </w:rPr>
        <w:t>HU: La résidence dans l’EEE est obligatoire pour la prestation de services de conseil fiscal.</w:t>
      </w:r>
    </w:p>
    <w:p w14:paraId="38D4D97C" w14:textId="77777777" w:rsidR="00CA0E12" w:rsidRDefault="00CA0E12" w:rsidP="00CA0E12">
      <w:pPr>
        <w:ind w:left="567"/>
        <w:rPr>
          <w:noProof/>
          <w:lang w:val="fr-BE"/>
        </w:rPr>
      </w:pPr>
    </w:p>
    <w:p w14:paraId="58A83187" w14:textId="77777777" w:rsidR="00CA0E12" w:rsidRDefault="00CA0E12" w:rsidP="00CA0E12">
      <w:pPr>
        <w:ind w:left="567"/>
        <w:rPr>
          <w:noProof/>
          <w:lang w:val="fr-BE"/>
        </w:rPr>
      </w:pPr>
      <w:r>
        <w:rPr>
          <w:noProof/>
          <w:lang w:val="fr-BE"/>
        </w:rPr>
        <w:t>IT: une obligation de résidence existe.</w:t>
      </w:r>
    </w:p>
    <w:p w14:paraId="4780ECD2" w14:textId="77777777" w:rsidR="00CA0E12" w:rsidRDefault="00CA0E12" w:rsidP="00CA0E12">
      <w:pPr>
        <w:ind w:left="567"/>
        <w:rPr>
          <w:noProof/>
          <w:lang w:val="fr-BE"/>
        </w:rPr>
      </w:pPr>
    </w:p>
    <w:p w14:paraId="380A19E5" w14:textId="77777777" w:rsidR="00CA0E12" w:rsidRDefault="00CA0E12" w:rsidP="00CA0E12">
      <w:pPr>
        <w:ind w:left="567"/>
        <w:rPr>
          <w:noProof/>
          <w:lang w:val="fr-BE"/>
        </w:rPr>
      </w:pPr>
      <w:r>
        <w:rPr>
          <w:noProof/>
          <w:lang w:val="fr-BE"/>
        </w:rPr>
        <w:br w:type="page"/>
        <w:t>Mesures:</w:t>
      </w:r>
    </w:p>
    <w:p w14:paraId="7690255A" w14:textId="77777777" w:rsidR="00CA0E12" w:rsidRDefault="00CA0E12" w:rsidP="00CA0E12">
      <w:pPr>
        <w:ind w:left="567"/>
        <w:rPr>
          <w:noProof/>
          <w:lang w:val="fr-BE"/>
        </w:rPr>
      </w:pPr>
    </w:p>
    <w:p w14:paraId="12F5F29F" w14:textId="77777777" w:rsidR="00CA0E12" w:rsidRDefault="00CA0E12" w:rsidP="00CA0E12">
      <w:pPr>
        <w:ind w:left="567"/>
        <w:rPr>
          <w:noProof/>
          <w:lang w:val="fr-BE"/>
        </w:rPr>
      </w:pPr>
      <w:r>
        <w:rPr>
          <w:noProof/>
          <w:lang w:val="fr-BE"/>
        </w:rPr>
        <w:t xml:space="preserve">HU: loi </w:t>
      </w:r>
      <w:r w:rsidRPr="006905F3">
        <w:rPr>
          <w:noProof/>
          <w:lang w:val="fr-BE"/>
        </w:rPr>
        <w:t>150</w:t>
      </w:r>
      <w:r>
        <w:rPr>
          <w:noProof/>
          <w:lang w:val="fr-BE"/>
        </w:rPr>
        <w:t xml:space="preserve"> de </w:t>
      </w:r>
      <w:r w:rsidRPr="006905F3">
        <w:rPr>
          <w:noProof/>
          <w:lang w:val="fr-BE"/>
        </w:rPr>
        <w:t>2017</w:t>
      </w:r>
      <w:r>
        <w:rPr>
          <w:noProof/>
          <w:lang w:val="fr-BE"/>
        </w:rPr>
        <w:t xml:space="preserve"> concernant le décret </w:t>
      </w:r>
      <w:r w:rsidRPr="006905F3">
        <w:rPr>
          <w:noProof/>
          <w:lang w:val="fr-BE"/>
        </w:rPr>
        <w:t>2018</w:t>
      </w:r>
      <w:r>
        <w:rPr>
          <w:noProof/>
          <w:lang w:val="fr-BE"/>
        </w:rPr>
        <w:t>/</w:t>
      </w:r>
      <w:r w:rsidRPr="006905F3">
        <w:rPr>
          <w:noProof/>
          <w:lang w:val="fr-BE"/>
        </w:rPr>
        <w:t>263</w:t>
      </w:r>
      <w:r>
        <w:rPr>
          <w:noProof/>
          <w:lang w:val="fr-BE"/>
        </w:rPr>
        <w:t xml:space="preserve"> du gouvernement sur la fiscalité relatif à l’enregistrement et à la formation en matière d’activités de conseil fiscal.</w:t>
      </w:r>
    </w:p>
    <w:p w14:paraId="00697A3C" w14:textId="77777777" w:rsidR="00CA0E12" w:rsidRDefault="00CA0E12" w:rsidP="00CA0E12">
      <w:pPr>
        <w:ind w:left="567"/>
        <w:rPr>
          <w:noProof/>
          <w:lang w:val="fr-BE"/>
        </w:rPr>
      </w:pPr>
    </w:p>
    <w:p w14:paraId="6982F350" w14:textId="77777777" w:rsidR="00CA0E12" w:rsidRDefault="00CA0E12" w:rsidP="00CA0E12">
      <w:pPr>
        <w:ind w:left="567"/>
        <w:rPr>
          <w:noProof/>
          <w:lang w:val="fr-BE"/>
        </w:rPr>
      </w:pPr>
      <w:r>
        <w:rPr>
          <w:noProof/>
          <w:lang w:val="fr-BE"/>
        </w:rPr>
        <w:t xml:space="preserve">IT: décret législatif </w:t>
      </w:r>
      <w:r w:rsidRPr="006905F3">
        <w:rPr>
          <w:noProof/>
          <w:lang w:val="fr-BE"/>
        </w:rPr>
        <w:t>139</w:t>
      </w:r>
      <w:r>
        <w:rPr>
          <w:noProof/>
          <w:lang w:val="fr-BE"/>
        </w:rPr>
        <w:t>/</w:t>
      </w:r>
      <w:r w:rsidRPr="006905F3">
        <w:rPr>
          <w:noProof/>
          <w:lang w:val="fr-BE"/>
        </w:rPr>
        <w:t>2005</w:t>
      </w:r>
      <w:r>
        <w:rPr>
          <w:noProof/>
          <w:lang w:val="fr-BE"/>
        </w:rPr>
        <w:t xml:space="preserve"> et loi </w:t>
      </w:r>
      <w:r w:rsidRPr="006905F3">
        <w:rPr>
          <w:noProof/>
          <w:lang w:val="fr-BE"/>
        </w:rPr>
        <w:t>248</w:t>
      </w:r>
      <w:r>
        <w:rPr>
          <w:noProof/>
          <w:lang w:val="fr-BE"/>
        </w:rPr>
        <w:t>/</w:t>
      </w:r>
      <w:r w:rsidRPr="006905F3">
        <w:rPr>
          <w:noProof/>
          <w:lang w:val="fr-BE"/>
        </w:rPr>
        <w:t>2006</w:t>
      </w:r>
      <w:r>
        <w:rPr>
          <w:noProof/>
          <w:lang w:val="fr-BE"/>
        </w:rPr>
        <w:t>.</w:t>
      </w:r>
    </w:p>
    <w:p w14:paraId="5FBD21A6" w14:textId="77777777" w:rsidR="00CA0E12" w:rsidRDefault="00CA0E12" w:rsidP="00CA0E12">
      <w:pPr>
        <w:ind w:left="567"/>
        <w:rPr>
          <w:noProof/>
          <w:lang w:val="fr-BE"/>
        </w:rPr>
      </w:pPr>
    </w:p>
    <w:p w14:paraId="75C0C082" w14:textId="77777777" w:rsidR="00CA0E12" w:rsidRDefault="00CA0E12" w:rsidP="00CA0E12">
      <w:pPr>
        <w:ind w:left="567" w:hanging="567"/>
        <w:rPr>
          <w:noProof/>
          <w:lang w:val="fr-BE"/>
        </w:rPr>
      </w:pPr>
      <w:bookmarkStart w:id="37" w:name="_Toc452570606"/>
      <w:bookmarkStart w:id="38" w:name="_Toc5371299"/>
      <w:r>
        <w:rPr>
          <w:noProof/>
          <w:lang w:val="fr-BE"/>
        </w:rPr>
        <w:t>f)</w:t>
      </w:r>
      <w:r>
        <w:rPr>
          <w:noProof/>
          <w:lang w:val="fr-BE"/>
        </w:rPr>
        <w:tab/>
        <w:t xml:space="preserve">Services d’aménagement urbain et d’architecture, services d’ingénierie et services intégrés d’ingénierie </w:t>
      </w:r>
      <w:bookmarkEnd w:id="37"/>
      <w:r>
        <w:rPr>
          <w:noProof/>
          <w:lang w:val="fr-BE"/>
        </w:rPr>
        <w:t>(CPC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bookmarkEnd w:id="38"/>
    </w:p>
    <w:p w14:paraId="7EA627F2" w14:textId="77777777" w:rsidR="00CA0E12" w:rsidRDefault="00CA0E12" w:rsidP="00CA0E12">
      <w:pPr>
        <w:ind w:left="567"/>
        <w:rPr>
          <w:noProof/>
          <w:lang w:val="fr-BE"/>
        </w:rPr>
      </w:pPr>
    </w:p>
    <w:p w14:paraId="47575E55" w14:textId="77777777" w:rsidR="00CA0E12" w:rsidRDefault="00CA0E12" w:rsidP="00CA0E12">
      <w:pPr>
        <w:ind w:left="567"/>
        <w:rPr>
          <w:noProof/>
          <w:lang w:val="fr-BE"/>
        </w:rPr>
      </w:pPr>
      <w:r>
        <w:rPr>
          <w:noProof/>
          <w:lang w:val="fr-BE"/>
        </w:rPr>
        <w:t>En ce qui concerne: Libéralisation des investissements – Accès aux marchés:</w:t>
      </w:r>
    </w:p>
    <w:p w14:paraId="7DCAC09C" w14:textId="77777777" w:rsidR="00CA0E12" w:rsidRDefault="00CA0E12" w:rsidP="00CA0E12">
      <w:pPr>
        <w:ind w:left="567"/>
        <w:rPr>
          <w:noProof/>
          <w:lang w:val="fr-BE"/>
        </w:rPr>
      </w:pPr>
    </w:p>
    <w:p w14:paraId="664C29CA" w14:textId="77777777" w:rsidR="00CA0E12" w:rsidRDefault="00CA0E12" w:rsidP="00CA0E12">
      <w:pPr>
        <w:ind w:left="567"/>
        <w:rPr>
          <w:noProof/>
          <w:lang w:val="fr-BE"/>
        </w:rPr>
      </w:pPr>
      <w:r>
        <w:rPr>
          <w:noProof/>
          <w:lang w:val="fr-BE"/>
        </w:rPr>
        <w:t>FR: Un architecte ne peut s’établir en France aux fins de la prestation de services d’architecture que sous l’une des formes juridiques suivantes (sur une base non discriminatoire): SA et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ou SAS (société par actions simplifiée) ou encore comme personne individuelle ou associé dans un cabinet d’architectes (CPC </w:t>
      </w:r>
      <w:r w:rsidRPr="006905F3">
        <w:rPr>
          <w:noProof/>
          <w:lang w:val="fr-BE"/>
        </w:rPr>
        <w:t>8671</w:t>
      </w:r>
      <w:r>
        <w:rPr>
          <w:noProof/>
          <w:lang w:val="fr-BE"/>
        </w:rPr>
        <w:t>).</w:t>
      </w:r>
    </w:p>
    <w:p w14:paraId="12EC13CF" w14:textId="77777777" w:rsidR="00CA0E12" w:rsidRDefault="00CA0E12" w:rsidP="00CA0E12">
      <w:pPr>
        <w:ind w:left="567"/>
        <w:rPr>
          <w:noProof/>
          <w:lang w:val="fr-BE"/>
        </w:rPr>
      </w:pPr>
    </w:p>
    <w:p w14:paraId="05C0B57C" w14:textId="77777777" w:rsidR="00CA0E12" w:rsidRDefault="00CA0E12" w:rsidP="00CA0E12">
      <w:pPr>
        <w:ind w:left="567"/>
        <w:rPr>
          <w:noProof/>
          <w:lang w:val="fr-BE"/>
        </w:rPr>
      </w:pPr>
      <w:r>
        <w:rPr>
          <w:noProof/>
          <w:lang w:val="fr-BE"/>
        </w:rPr>
        <w:br w:type="page"/>
        <w:t>Mesures:</w:t>
      </w:r>
    </w:p>
    <w:p w14:paraId="4CFEFBE3" w14:textId="77777777" w:rsidR="00CA0E12" w:rsidRDefault="00CA0E12" w:rsidP="00CA0E12">
      <w:pPr>
        <w:ind w:left="567"/>
        <w:rPr>
          <w:noProof/>
          <w:lang w:val="fr-BE"/>
        </w:rPr>
      </w:pPr>
    </w:p>
    <w:p w14:paraId="6D1202E3" w14:textId="77777777" w:rsidR="00CA0E12" w:rsidRDefault="00CA0E12" w:rsidP="00CA0E12">
      <w:pPr>
        <w:ind w:left="567"/>
        <w:rPr>
          <w:noProof/>
          <w:lang w:val="fr-BE"/>
        </w:rPr>
      </w:pPr>
      <w:r>
        <w:rPr>
          <w:noProof/>
          <w:lang w:val="fr-BE"/>
        </w:rPr>
        <w:t>FR: loi </w:t>
      </w:r>
      <w:r w:rsidRPr="006905F3">
        <w:rPr>
          <w:noProof/>
          <w:lang w:val="fr-BE"/>
        </w:rPr>
        <w:t>90</w:t>
      </w:r>
      <w:r>
        <w:rPr>
          <w:noProof/>
          <w:lang w:val="fr-BE"/>
        </w:rPr>
        <w:t>-</w:t>
      </w:r>
      <w:r w:rsidRPr="006905F3">
        <w:rPr>
          <w:noProof/>
          <w:lang w:val="fr-BE"/>
        </w:rPr>
        <w:t>1258</w:t>
      </w:r>
      <w:r>
        <w:rPr>
          <w:noProof/>
          <w:lang w:val="fr-BE"/>
        </w:rPr>
        <w:t xml:space="preserve"> relative à l’exercice sous forme de société des professions libérales; décret </w:t>
      </w:r>
      <w:r w:rsidRPr="006905F3">
        <w:rPr>
          <w:noProof/>
          <w:lang w:val="fr-BE"/>
        </w:rPr>
        <w:t>95</w:t>
      </w:r>
      <w:r>
        <w:rPr>
          <w:noProof/>
          <w:lang w:val="fr-BE"/>
        </w:rPr>
        <w:t>-</w:t>
      </w:r>
      <w:r w:rsidRPr="006905F3">
        <w:rPr>
          <w:noProof/>
          <w:lang w:val="fr-BE"/>
        </w:rPr>
        <w:t>129</w:t>
      </w:r>
      <w:r>
        <w:rPr>
          <w:noProof/>
          <w:lang w:val="fr-BE"/>
        </w:rPr>
        <w:t xml:space="preserve"> du </w:t>
      </w:r>
      <w:r w:rsidRPr="006905F3">
        <w:rPr>
          <w:noProof/>
          <w:lang w:val="fr-BE"/>
        </w:rPr>
        <w:t>2</w:t>
      </w:r>
      <w:r>
        <w:rPr>
          <w:noProof/>
          <w:lang w:val="fr-BE"/>
        </w:rPr>
        <w:t> février </w:t>
      </w:r>
      <w:r w:rsidRPr="006905F3">
        <w:rPr>
          <w:noProof/>
          <w:lang w:val="fr-BE"/>
        </w:rPr>
        <w:t>1995</w:t>
      </w:r>
      <w:r>
        <w:rPr>
          <w:noProof/>
          <w:lang w:val="fr-BE"/>
        </w:rPr>
        <w:t xml:space="preserve"> relatif à l’exercice en commun de la profession d’architecte sous forme de société en participation;</w:t>
      </w:r>
    </w:p>
    <w:p w14:paraId="6705ACFB" w14:textId="77777777" w:rsidR="00CA0E12" w:rsidRDefault="00CA0E12" w:rsidP="00CA0E12">
      <w:pPr>
        <w:ind w:left="567"/>
        <w:rPr>
          <w:noProof/>
          <w:lang w:val="fr-BE"/>
        </w:rPr>
      </w:pPr>
    </w:p>
    <w:p w14:paraId="5FCA1663" w14:textId="77777777" w:rsidR="00CA0E12" w:rsidRDefault="00CA0E12" w:rsidP="00CA0E12">
      <w:pPr>
        <w:ind w:left="567"/>
        <w:rPr>
          <w:noProof/>
          <w:lang w:val="fr-BE"/>
        </w:rPr>
      </w:pPr>
      <w:r>
        <w:rPr>
          <w:noProof/>
          <w:lang w:val="fr-BE"/>
        </w:rPr>
        <w:t>décret </w:t>
      </w:r>
      <w:r w:rsidRPr="006905F3">
        <w:rPr>
          <w:noProof/>
          <w:lang w:val="fr-BE"/>
        </w:rPr>
        <w:t>92</w:t>
      </w:r>
      <w:r>
        <w:rPr>
          <w:noProof/>
          <w:lang w:val="fr-BE"/>
        </w:rPr>
        <w:t>-</w:t>
      </w:r>
      <w:r w:rsidRPr="006905F3">
        <w:rPr>
          <w:noProof/>
          <w:lang w:val="fr-BE"/>
        </w:rPr>
        <w:t>619</w:t>
      </w:r>
      <w:r>
        <w:rPr>
          <w:noProof/>
          <w:lang w:val="fr-BE"/>
        </w:rPr>
        <w:t xml:space="preserve"> du </w:t>
      </w:r>
      <w:r w:rsidRPr="006905F3">
        <w:rPr>
          <w:noProof/>
          <w:lang w:val="fr-BE"/>
        </w:rPr>
        <w:t>6</w:t>
      </w:r>
      <w:r>
        <w:rPr>
          <w:noProof/>
          <w:lang w:val="fr-BE"/>
        </w:rPr>
        <w:t> juillet </w:t>
      </w:r>
      <w:r w:rsidRPr="006905F3">
        <w:rPr>
          <w:noProof/>
          <w:lang w:val="fr-BE"/>
        </w:rPr>
        <w:t>1992</w:t>
      </w:r>
      <w:r>
        <w:rPr>
          <w:noProof/>
          <w:lang w:val="fr-BE"/>
        </w:rPr>
        <w:t xml:space="preserve"> relatif à l’exercice en commun de la profession d’architecte sous forme de société d’exercice libéral à responsabilité limitée SELARL, société d’exercice libéral à forme anonyme SELAFA, société d’exercice libéral en commandite par actions SELCA; et loi </w:t>
      </w:r>
      <w:r w:rsidRPr="006905F3">
        <w:rPr>
          <w:noProof/>
          <w:lang w:val="fr-BE"/>
        </w:rPr>
        <w:t>77</w:t>
      </w:r>
      <w:r>
        <w:rPr>
          <w:noProof/>
          <w:lang w:val="fr-BE"/>
        </w:rPr>
        <w:t>-</w:t>
      </w:r>
      <w:r w:rsidRPr="006905F3">
        <w:rPr>
          <w:noProof/>
          <w:lang w:val="fr-BE"/>
        </w:rPr>
        <w:t>2</w:t>
      </w:r>
      <w:r>
        <w:rPr>
          <w:noProof/>
          <w:lang w:val="fr-BE"/>
        </w:rPr>
        <w:t xml:space="preserve"> du </w:t>
      </w:r>
      <w:r w:rsidRPr="006905F3">
        <w:rPr>
          <w:noProof/>
          <w:lang w:val="fr-BE"/>
        </w:rPr>
        <w:t>3</w:t>
      </w:r>
      <w:r>
        <w:rPr>
          <w:noProof/>
          <w:lang w:val="fr-BE"/>
        </w:rPr>
        <w:t> janvier </w:t>
      </w:r>
      <w:r w:rsidRPr="006905F3">
        <w:rPr>
          <w:noProof/>
          <w:lang w:val="fr-BE"/>
        </w:rPr>
        <w:t>1977</w:t>
      </w:r>
      <w:r>
        <w:rPr>
          <w:noProof/>
          <w:lang w:val="fr-BE"/>
        </w:rPr>
        <w:t>.</w:t>
      </w:r>
    </w:p>
    <w:p w14:paraId="66C9C1CF" w14:textId="77777777" w:rsidR="00CA0E12" w:rsidRDefault="00CA0E12" w:rsidP="00CA0E12">
      <w:pPr>
        <w:ind w:left="567"/>
        <w:rPr>
          <w:noProof/>
          <w:lang w:val="fr-BE"/>
        </w:rPr>
      </w:pPr>
    </w:p>
    <w:p w14:paraId="651D06FA"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25A18A6D" w14:textId="77777777" w:rsidR="00CA0E12" w:rsidRDefault="00CA0E12" w:rsidP="00CA0E12">
      <w:pPr>
        <w:ind w:left="567"/>
        <w:rPr>
          <w:noProof/>
          <w:lang w:val="fr-BE"/>
        </w:rPr>
      </w:pPr>
    </w:p>
    <w:p w14:paraId="414836C3" w14:textId="77777777" w:rsidR="00CA0E12" w:rsidRDefault="00CA0E12" w:rsidP="00CA0E12">
      <w:pPr>
        <w:ind w:left="567"/>
        <w:rPr>
          <w:noProof/>
          <w:lang w:val="fr-BE"/>
        </w:rPr>
      </w:pPr>
      <w:r>
        <w:rPr>
          <w:noProof/>
          <w:lang w:val="fr-BE"/>
        </w:rPr>
        <w:t>BG: pour les consultants qui mettent en œuvre l’évaluation de la conformité des plans d’investissement ou exercent la supervision de la construction, l’établissement en Bulgarie est requis conformément à la loi bulgare sur le commerce. L’enregistrement au registre du commerce d’un État membre de l’UE ou de l’EEE est également possible.</w:t>
      </w:r>
    </w:p>
    <w:p w14:paraId="0A69B567" w14:textId="77777777" w:rsidR="00CA0E12" w:rsidRDefault="00CA0E12" w:rsidP="00CA0E12">
      <w:pPr>
        <w:ind w:left="567"/>
        <w:rPr>
          <w:noProof/>
          <w:lang w:val="fr-BE"/>
        </w:rPr>
      </w:pPr>
    </w:p>
    <w:p w14:paraId="1460ECBD" w14:textId="77777777" w:rsidR="00CA0E12" w:rsidRDefault="00CA0E12" w:rsidP="00CA0E12">
      <w:pPr>
        <w:ind w:left="567"/>
        <w:rPr>
          <w:noProof/>
          <w:lang w:val="fr-BE"/>
        </w:rPr>
      </w:pPr>
      <w:r>
        <w:rPr>
          <w:noProof/>
          <w:lang w:val="fr-BE"/>
        </w:rPr>
        <w:t>Mesures:</w:t>
      </w:r>
    </w:p>
    <w:p w14:paraId="6566CA9A" w14:textId="77777777" w:rsidR="00CA0E12" w:rsidRDefault="00CA0E12" w:rsidP="00CA0E12">
      <w:pPr>
        <w:ind w:left="567"/>
        <w:rPr>
          <w:noProof/>
          <w:lang w:val="fr-BE"/>
        </w:rPr>
      </w:pPr>
    </w:p>
    <w:p w14:paraId="33775BC6" w14:textId="77777777" w:rsidR="00CA0E12" w:rsidRDefault="00CA0E12" w:rsidP="00CA0E12">
      <w:pPr>
        <w:ind w:left="567"/>
        <w:rPr>
          <w:noProof/>
          <w:lang w:val="fr-BE"/>
        </w:rPr>
      </w:pPr>
      <w:r>
        <w:rPr>
          <w:noProof/>
          <w:lang w:val="fr-BE"/>
        </w:rPr>
        <w:t>BG: article </w:t>
      </w:r>
      <w:r w:rsidRPr="006905F3">
        <w:rPr>
          <w:noProof/>
          <w:lang w:val="fr-BE"/>
        </w:rPr>
        <w:t>167</w:t>
      </w:r>
      <w:r>
        <w:rPr>
          <w:noProof/>
          <w:lang w:val="fr-BE"/>
        </w:rPr>
        <w:t>, paragraphe </w:t>
      </w:r>
      <w:r w:rsidRPr="006905F3">
        <w:rPr>
          <w:noProof/>
          <w:lang w:val="fr-BE"/>
        </w:rPr>
        <w:t>1</w:t>
      </w:r>
      <w:r>
        <w:rPr>
          <w:noProof/>
          <w:lang w:val="fr-BE"/>
        </w:rPr>
        <w:t>, de la loi sur l’aménagement du territoire.</w:t>
      </w:r>
    </w:p>
    <w:p w14:paraId="05088F01" w14:textId="77777777" w:rsidR="00CA0E12" w:rsidRDefault="00CA0E12" w:rsidP="00CA0E12">
      <w:pPr>
        <w:ind w:left="567"/>
        <w:rPr>
          <w:noProof/>
          <w:lang w:val="fr-BE"/>
        </w:rPr>
      </w:pPr>
    </w:p>
    <w:p w14:paraId="3462C533"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Traitement national:</w:t>
      </w:r>
    </w:p>
    <w:p w14:paraId="4C33F2F8" w14:textId="77777777" w:rsidR="00CA0E12" w:rsidRDefault="00CA0E12" w:rsidP="00CA0E12">
      <w:pPr>
        <w:ind w:left="567"/>
        <w:rPr>
          <w:noProof/>
          <w:lang w:val="fr-BE"/>
        </w:rPr>
      </w:pPr>
    </w:p>
    <w:p w14:paraId="7FFCEBD5" w14:textId="77777777" w:rsidR="00CA0E12" w:rsidRDefault="00CA0E12" w:rsidP="00CA0E12">
      <w:pPr>
        <w:ind w:left="567"/>
        <w:rPr>
          <w:noProof/>
          <w:lang w:val="fr-BE"/>
        </w:rPr>
      </w:pPr>
      <w:r>
        <w:rPr>
          <w:noProof/>
          <w:lang w:val="fr-BE"/>
        </w:rPr>
        <w:t>HR: un plan ou un projet conçu par un architecte, un ingénieur ou un urbaniste étranger doit être validé par une personne physique ou morale agréée en Croatie afin d’en attester la conformité au droit croate (CPC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p>
    <w:p w14:paraId="24F03F1F" w14:textId="77777777" w:rsidR="00CA0E12" w:rsidRDefault="00CA0E12" w:rsidP="00CA0E12">
      <w:pPr>
        <w:ind w:left="567"/>
        <w:rPr>
          <w:noProof/>
          <w:lang w:val="fr-BE"/>
        </w:rPr>
      </w:pPr>
    </w:p>
    <w:p w14:paraId="2FB23BBD" w14:textId="77777777" w:rsidR="00CA0E12" w:rsidRDefault="00CA0E12" w:rsidP="00CA0E12">
      <w:pPr>
        <w:ind w:left="567"/>
        <w:rPr>
          <w:noProof/>
          <w:lang w:val="fr-BE"/>
        </w:rPr>
      </w:pPr>
      <w:r>
        <w:rPr>
          <w:noProof/>
          <w:lang w:val="fr-BE"/>
        </w:rPr>
        <w:t>Mesures:</w:t>
      </w:r>
    </w:p>
    <w:p w14:paraId="63AA9355" w14:textId="77777777" w:rsidR="00CA0E12" w:rsidRDefault="00CA0E12" w:rsidP="00CA0E12">
      <w:pPr>
        <w:ind w:left="567"/>
        <w:rPr>
          <w:noProof/>
          <w:lang w:val="fr-BE"/>
        </w:rPr>
      </w:pPr>
    </w:p>
    <w:p w14:paraId="21E2FD45" w14:textId="77777777" w:rsidR="00CA0E12" w:rsidRDefault="00CA0E12" w:rsidP="00CA0E12">
      <w:pPr>
        <w:ind w:left="567"/>
        <w:rPr>
          <w:noProof/>
          <w:lang w:val="fr-BE"/>
        </w:rPr>
      </w:pPr>
      <w:r>
        <w:rPr>
          <w:noProof/>
          <w:lang w:val="fr-BE"/>
        </w:rPr>
        <w:t>HR: loi sur les activités dans l’aménagement et la construction (OG </w:t>
      </w:r>
      <w:r w:rsidRPr="006905F3">
        <w:rPr>
          <w:noProof/>
          <w:lang w:val="fr-BE"/>
        </w:rPr>
        <w:t>118</w:t>
      </w:r>
      <w:r>
        <w:rPr>
          <w:noProof/>
          <w:lang w:val="fr-BE"/>
        </w:rPr>
        <w:t>/</w:t>
      </w:r>
      <w:r w:rsidRPr="006905F3">
        <w:rPr>
          <w:noProof/>
          <w:lang w:val="fr-BE"/>
        </w:rPr>
        <w:t>18</w:t>
      </w:r>
      <w:r>
        <w:rPr>
          <w:noProof/>
          <w:lang w:val="fr-BE"/>
        </w:rPr>
        <w:t xml:space="preserve">, </w:t>
      </w:r>
      <w:r w:rsidRPr="006905F3">
        <w:rPr>
          <w:noProof/>
          <w:lang w:val="fr-BE"/>
        </w:rPr>
        <w:t>110</w:t>
      </w:r>
      <w:r>
        <w:rPr>
          <w:noProof/>
          <w:lang w:val="fr-BE"/>
        </w:rPr>
        <w:t>/</w:t>
      </w:r>
      <w:r w:rsidRPr="006905F3">
        <w:rPr>
          <w:noProof/>
          <w:lang w:val="fr-BE"/>
        </w:rPr>
        <w:t>19</w:t>
      </w:r>
      <w:r>
        <w:rPr>
          <w:noProof/>
          <w:lang w:val="fr-BE"/>
        </w:rPr>
        <w:t>); loi sur l’aménagement (OG </w:t>
      </w:r>
      <w:r w:rsidRPr="006905F3">
        <w:rPr>
          <w:noProof/>
          <w:lang w:val="fr-BE"/>
        </w:rPr>
        <w:t>153</w:t>
      </w:r>
      <w:r>
        <w:rPr>
          <w:noProof/>
          <w:lang w:val="fr-BE"/>
        </w:rPr>
        <w:t>/</w:t>
      </w:r>
      <w:r w:rsidRPr="006905F3">
        <w:rPr>
          <w:noProof/>
          <w:lang w:val="fr-BE"/>
        </w:rPr>
        <w:t>13</w:t>
      </w:r>
      <w:r>
        <w:rPr>
          <w:noProof/>
          <w:lang w:val="fr-BE"/>
        </w:rPr>
        <w:t xml:space="preserve">, </w:t>
      </w:r>
      <w:r w:rsidRPr="006905F3">
        <w:rPr>
          <w:noProof/>
          <w:lang w:val="fr-BE"/>
        </w:rPr>
        <w:t>39</w:t>
      </w:r>
      <w:r>
        <w:rPr>
          <w:noProof/>
          <w:lang w:val="fr-BE"/>
        </w:rPr>
        <w:t>/</w:t>
      </w:r>
      <w:r w:rsidRPr="006905F3">
        <w:rPr>
          <w:noProof/>
          <w:lang w:val="fr-BE"/>
        </w:rPr>
        <w:t>19</w:t>
      </w:r>
      <w:r>
        <w:rPr>
          <w:noProof/>
          <w:lang w:val="fr-BE"/>
        </w:rPr>
        <w:t>).</w:t>
      </w:r>
    </w:p>
    <w:p w14:paraId="1C1B0E4B" w14:textId="77777777" w:rsidR="00CA0E12" w:rsidRDefault="00CA0E12" w:rsidP="00CA0E12">
      <w:pPr>
        <w:ind w:left="567"/>
        <w:rPr>
          <w:noProof/>
          <w:lang w:val="fr-BE"/>
        </w:rPr>
      </w:pPr>
    </w:p>
    <w:p w14:paraId="55001EFF"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00B20EFB" w14:textId="77777777" w:rsidR="00CA0E12" w:rsidRDefault="00CA0E12" w:rsidP="00CA0E12">
      <w:pPr>
        <w:ind w:left="567"/>
        <w:rPr>
          <w:noProof/>
          <w:lang w:val="fr-BE"/>
        </w:rPr>
      </w:pPr>
    </w:p>
    <w:p w14:paraId="49F56DB4" w14:textId="77777777" w:rsidR="00CA0E12" w:rsidRDefault="00CA0E12" w:rsidP="00CA0E12">
      <w:pPr>
        <w:ind w:left="567"/>
        <w:rPr>
          <w:noProof/>
          <w:lang w:val="fr-BE"/>
        </w:rPr>
      </w:pPr>
      <w:r>
        <w:rPr>
          <w:noProof/>
          <w:lang w:val="fr-BE"/>
        </w:rPr>
        <w:t>CY: la fourniture de services d’architecture et d’urbanisme, de services d’ingénierie et de services intégrés d’ingénierie est subordonnée à des conditions en matière de nationalité et de résidence (CPC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p>
    <w:p w14:paraId="677E66E9" w14:textId="77777777" w:rsidR="00CA0E12" w:rsidRDefault="00CA0E12" w:rsidP="00CA0E12">
      <w:pPr>
        <w:ind w:left="567"/>
        <w:rPr>
          <w:noProof/>
          <w:lang w:val="fr-BE"/>
        </w:rPr>
      </w:pPr>
    </w:p>
    <w:p w14:paraId="773ED9C0" w14:textId="77777777" w:rsidR="00CA0E12" w:rsidRDefault="00CA0E12" w:rsidP="00CA0E12">
      <w:pPr>
        <w:ind w:left="567"/>
        <w:rPr>
          <w:noProof/>
          <w:lang w:val="fr-BE"/>
        </w:rPr>
      </w:pPr>
      <w:r>
        <w:rPr>
          <w:noProof/>
          <w:lang w:val="fr-BE"/>
        </w:rPr>
        <w:t>Mesures:</w:t>
      </w:r>
    </w:p>
    <w:p w14:paraId="4134842D" w14:textId="77777777" w:rsidR="00CA0E12" w:rsidRDefault="00CA0E12" w:rsidP="00CA0E12">
      <w:pPr>
        <w:ind w:left="567"/>
        <w:rPr>
          <w:noProof/>
          <w:lang w:val="fr-BE"/>
        </w:rPr>
      </w:pPr>
    </w:p>
    <w:p w14:paraId="16BF7BB5" w14:textId="77777777" w:rsidR="00CA0E12" w:rsidRDefault="00CA0E12" w:rsidP="00CA0E12">
      <w:pPr>
        <w:ind w:left="567"/>
        <w:rPr>
          <w:noProof/>
          <w:lang w:val="fr-BE"/>
        </w:rPr>
      </w:pPr>
      <w:r>
        <w:rPr>
          <w:noProof/>
          <w:lang w:val="fr-BE"/>
        </w:rPr>
        <w:t>CY: loi </w:t>
      </w:r>
      <w:r w:rsidRPr="006905F3">
        <w:rPr>
          <w:noProof/>
          <w:lang w:val="fr-BE"/>
        </w:rPr>
        <w:t>41</w:t>
      </w:r>
      <w:r>
        <w:rPr>
          <w:noProof/>
          <w:lang w:val="fr-BE"/>
        </w:rPr>
        <w:t>/</w:t>
      </w:r>
      <w:r w:rsidRPr="006905F3">
        <w:rPr>
          <w:noProof/>
          <w:lang w:val="fr-BE"/>
        </w:rPr>
        <w:t>1962</w:t>
      </w:r>
      <w:r>
        <w:rPr>
          <w:noProof/>
          <w:lang w:val="fr-BE"/>
        </w:rPr>
        <w:t>, telle que modifiée; loi </w:t>
      </w:r>
      <w:r w:rsidRPr="006905F3">
        <w:rPr>
          <w:noProof/>
          <w:lang w:val="fr-BE"/>
        </w:rPr>
        <w:t>224</w:t>
      </w:r>
      <w:r>
        <w:rPr>
          <w:noProof/>
          <w:lang w:val="fr-BE"/>
        </w:rPr>
        <w:t>/</w:t>
      </w:r>
      <w:r w:rsidRPr="006905F3">
        <w:rPr>
          <w:noProof/>
          <w:lang w:val="fr-BE"/>
        </w:rPr>
        <w:t>1990</w:t>
      </w:r>
      <w:r>
        <w:rPr>
          <w:noProof/>
          <w:lang w:val="fr-BE"/>
        </w:rPr>
        <w:t xml:space="preserve"> telle que modifiée; et loi </w:t>
      </w:r>
      <w:r w:rsidRPr="006905F3">
        <w:rPr>
          <w:noProof/>
          <w:lang w:val="fr-BE"/>
        </w:rPr>
        <w:t>29</w:t>
      </w:r>
      <w:r>
        <w:rPr>
          <w:noProof/>
          <w:lang w:val="fr-BE"/>
        </w:rPr>
        <w:t>(i)</w:t>
      </w:r>
      <w:r w:rsidRPr="006905F3">
        <w:rPr>
          <w:noProof/>
          <w:lang w:val="fr-BE"/>
        </w:rPr>
        <w:t>2001</w:t>
      </w:r>
      <w:r>
        <w:rPr>
          <w:noProof/>
          <w:lang w:val="fr-BE"/>
        </w:rPr>
        <w:t xml:space="preserve"> telle que modifiée.</w:t>
      </w:r>
    </w:p>
    <w:p w14:paraId="4AF97B90" w14:textId="77777777" w:rsidR="00CA0E12" w:rsidRDefault="00CA0E12" w:rsidP="00CA0E12">
      <w:pPr>
        <w:ind w:left="567"/>
        <w:rPr>
          <w:noProof/>
          <w:lang w:val="fr-BE"/>
        </w:rPr>
      </w:pPr>
    </w:p>
    <w:p w14:paraId="60060E9D" w14:textId="77777777" w:rsidR="00CA0E12" w:rsidRDefault="00CA0E12" w:rsidP="00CA0E12">
      <w:pPr>
        <w:ind w:left="567"/>
        <w:rPr>
          <w:noProof/>
          <w:lang w:val="fr-BE"/>
        </w:rPr>
      </w:pPr>
      <w:r>
        <w:rPr>
          <w:noProof/>
          <w:lang w:val="fr-BE"/>
        </w:rPr>
        <w:br w:type="page"/>
        <w:t>En ce qui concerne: Commerce transfrontière des services – Présence locale:</w:t>
      </w:r>
    </w:p>
    <w:p w14:paraId="636B8BED" w14:textId="77777777" w:rsidR="00CA0E12" w:rsidRDefault="00CA0E12" w:rsidP="00CA0E12">
      <w:pPr>
        <w:ind w:left="567"/>
        <w:rPr>
          <w:noProof/>
          <w:lang w:val="fr-BE"/>
        </w:rPr>
      </w:pPr>
    </w:p>
    <w:p w14:paraId="2FE3FCB5" w14:textId="77777777" w:rsidR="00CA0E12" w:rsidRDefault="00CA0E12" w:rsidP="00CA0E12">
      <w:pPr>
        <w:ind w:left="567"/>
        <w:rPr>
          <w:noProof/>
          <w:lang w:val="fr-BE"/>
        </w:rPr>
      </w:pPr>
      <w:r>
        <w:rPr>
          <w:noProof/>
          <w:lang w:val="fr-BE"/>
        </w:rPr>
        <w:t>CZ: une obligation de résidence dans l’EEE existe.</w:t>
      </w:r>
    </w:p>
    <w:p w14:paraId="58627E06" w14:textId="77777777" w:rsidR="00CA0E12" w:rsidRDefault="00CA0E12" w:rsidP="00CA0E12">
      <w:pPr>
        <w:ind w:left="567"/>
        <w:rPr>
          <w:noProof/>
          <w:lang w:val="fr-BE"/>
        </w:rPr>
      </w:pPr>
    </w:p>
    <w:p w14:paraId="558996F4" w14:textId="77777777" w:rsidR="00CA0E12" w:rsidRDefault="00CA0E12" w:rsidP="00CA0E12">
      <w:pPr>
        <w:ind w:left="567"/>
        <w:rPr>
          <w:noProof/>
          <w:lang w:val="fr-BE"/>
        </w:rPr>
      </w:pPr>
      <w:r>
        <w:rPr>
          <w:noProof/>
          <w:lang w:val="fr-BE"/>
        </w:rPr>
        <w:t>HU: la résidence dans un État membre de l’EEE est obligatoire pour la prestation des services ci-après dans la mesure où ils sont fournis par une personne physique présente sur le territoire hongrois: services d’architecture, services d’ingénierie (applicables uniquement aux stagiaires diplômés), services intégrés d’ingénierie et services d’architecture paysagère (CPC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p>
    <w:p w14:paraId="1A70E243" w14:textId="77777777" w:rsidR="00CA0E12" w:rsidRDefault="00CA0E12" w:rsidP="00CA0E12">
      <w:pPr>
        <w:ind w:left="567"/>
        <w:rPr>
          <w:noProof/>
          <w:lang w:val="fr-BE"/>
        </w:rPr>
      </w:pPr>
    </w:p>
    <w:p w14:paraId="77A4F316" w14:textId="77777777" w:rsidR="00CA0E12" w:rsidRDefault="00CA0E12" w:rsidP="00CA0E12">
      <w:pPr>
        <w:ind w:left="567"/>
        <w:rPr>
          <w:noProof/>
          <w:lang w:val="fr-BE"/>
        </w:rPr>
      </w:pPr>
      <w:r>
        <w:rPr>
          <w:noProof/>
          <w:lang w:val="fr-BE"/>
        </w:rPr>
        <w:t xml:space="preserve">IT: l’inscription au registre professionnel, condition indispensable à la prestation de services d’architecture et d’ingénierie, est soumise à une obligation de résidence ou de domiciliation professionnelle en Italie (CPC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p>
    <w:p w14:paraId="0E0E8F87" w14:textId="77777777" w:rsidR="00CA0E12" w:rsidRDefault="00CA0E12" w:rsidP="00CA0E12">
      <w:pPr>
        <w:ind w:left="567"/>
        <w:rPr>
          <w:noProof/>
          <w:lang w:val="fr-BE"/>
        </w:rPr>
      </w:pPr>
    </w:p>
    <w:p w14:paraId="5FA4DD52" w14:textId="77777777" w:rsidR="00CA0E12" w:rsidRDefault="00CA0E12" w:rsidP="00CA0E12">
      <w:pPr>
        <w:ind w:left="567"/>
        <w:rPr>
          <w:noProof/>
          <w:lang w:val="fr-BE"/>
        </w:rPr>
      </w:pPr>
      <w:r>
        <w:rPr>
          <w:noProof/>
          <w:lang w:val="fr-BE"/>
        </w:rPr>
        <w:t>SK: l’inscription auprès de l’ordre professionnel, condition indispensable à la prestation de services d’architecture et d’ingénierie, est soumise à une obligation de résidence dans l’EEE (CPC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w:t>
      </w:r>
    </w:p>
    <w:p w14:paraId="52CB843B" w14:textId="77777777" w:rsidR="00CA0E12" w:rsidRDefault="00CA0E12" w:rsidP="00CA0E12">
      <w:pPr>
        <w:ind w:left="567"/>
        <w:rPr>
          <w:noProof/>
          <w:lang w:val="fr-BE"/>
        </w:rPr>
      </w:pPr>
    </w:p>
    <w:p w14:paraId="649CA56C" w14:textId="77777777" w:rsidR="00CA0E12" w:rsidRDefault="00CA0E12" w:rsidP="00CA0E12">
      <w:pPr>
        <w:ind w:left="567"/>
        <w:rPr>
          <w:noProof/>
          <w:lang w:val="fr-BE"/>
        </w:rPr>
      </w:pPr>
      <w:r>
        <w:rPr>
          <w:noProof/>
          <w:lang w:val="fr-BE"/>
        </w:rPr>
        <w:t>Mesures:</w:t>
      </w:r>
    </w:p>
    <w:p w14:paraId="6882FFD7" w14:textId="77777777" w:rsidR="00CA0E12" w:rsidRDefault="00CA0E12" w:rsidP="00CA0E12">
      <w:pPr>
        <w:ind w:left="567"/>
        <w:rPr>
          <w:noProof/>
          <w:lang w:val="fr-BE"/>
        </w:rPr>
      </w:pPr>
    </w:p>
    <w:p w14:paraId="049DD29F" w14:textId="77777777" w:rsidR="00CA0E12" w:rsidRDefault="00CA0E12" w:rsidP="00CA0E12">
      <w:pPr>
        <w:ind w:left="567"/>
        <w:rPr>
          <w:noProof/>
          <w:lang w:val="fr-BE"/>
        </w:rPr>
      </w:pPr>
      <w:r>
        <w:rPr>
          <w:noProof/>
          <w:lang w:val="fr-BE"/>
        </w:rPr>
        <w:t>CZ: loi n</w:t>
      </w:r>
      <w:r>
        <w:rPr>
          <w:noProof/>
          <w:vertAlign w:val="superscript"/>
          <w:lang w:val="fr-BE"/>
        </w:rPr>
        <w:t>o</w:t>
      </w:r>
      <w:r>
        <w:rPr>
          <w:noProof/>
          <w:lang w:val="fr-BE"/>
        </w:rPr>
        <w:t> </w:t>
      </w:r>
      <w:r w:rsidRPr="006905F3">
        <w:rPr>
          <w:noProof/>
          <w:lang w:val="fr-BE"/>
        </w:rPr>
        <w:t>360</w:t>
      </w:r>
      <w:r>
        <w:rPr>
          <w:noProof/>
          <w:lang w:val="fr-BE"/>
        </w:rPr>
        <w:t>/</w:t>
      </w:r>
      <w:r w:rsidRPr="006905F3">
        <w:rPr>
          <w:noProof/>
          <w:lang w:val="fr-BE"/>
        </w:rPr>
        <w:t>1992</w:t>
      </w:r>
      <w:r>
        <w:rPr>
          <w:noProof/>
          <w:lang w:val="fr-BE"/>
        </w:rPr>
        <w:t xml:space="preserve"> Rec. sur l’exercice de la profession d’architecte agréé et d’ingénieur et technicien agréés travaillant dans la construction de bâtiments.</w:t>
      </w:r>
    </w:p>
    <w:p w14:paraId="35A5C660" w14:textId="77777777" w:rsidR="00CA0E12" w:rsidRDefault="00CA0E12" w:rsidP="00CA0E12">
      <w:pPr>
        <w:ind w:left="567"/>
        <w:rPr>
          <w:noProof/>
          <w:lang w:val="fr-BE"/>
        </w:rPr>
      </w:pPr>
    </w:p>
    <w:p w14:paraId="33B81596" w14:textId="77777777" w:rsidR="00CA0E12" w:rsidRDefault="00CA0E12" w:rsidP="00CA0E12">
      <w:pPr>
        <w:ind w:left="567"/>
        <w:rPr>
          <w:noProof/>
          <w:lang w:val="fr-BE"/>
        </w:rPr>
      </w:pPr>
      <w:r>
        <w:rPr>
          <w:noProof/>
          <w:lang w:val="fr-BE"/>
        </w:rPr>
        <w:br w:type="page"/>
        <w:t xml:space="preserve">HU: loi LVIII de </w:t>
      </w:r>
      <w:r w:rsidRPr="006905F3">
        <w:rPr>
          <w:noProof/>
          <w:lang w:val="fr-BE"/>
        </w:rPr>
        <w:t>1996</w:t>
      </w:r>
      <w:r>
        <w:rPr>
          <w:noProof/>
          <w:lang w:val="fr-BE"/>
        </w:rPr>
        <w:t xml:space="preserve"> sur les ordres professionnels des architectes et des ingénieurs.</w:t>
      </w:r>
    </w:p>
    <w:p w14:paraId="3820E49F" w14:textId="77777777" w:rsidR="00CA0E12" w:rsidRDefault="00CA0E12" w:rsidP="00CA0E12">
      <w:pPr>
        <w:ind w:left="567"/>
        <w:rPr>
          <w:noProof/>
          <w:lang w:val="fr-BE"/>
        </w:rPr>
      </w:pPr>
    </w:p>
    <w:p w14:paraId="60EF8C64" w14:textId="77777777" w:rsidR="00CA0E12" w:rsidRDefault="00CA0E12" w:rsidP="00CA0E12">
      <w:pPr>
        <w:ind w:left="567"/>
        <w:rPr>
          <w:noProof/>
          <w:lang w:val="fr-BE"/>
        </w:rPr>
      </w:pPr>
      <w:r>
        <w:rPr>
          <w:noProof/>
          <w:lang w:val="fr-BE"/>
        </w:rPr>
        <w:t>IT: décret royal </w:t>
      </w:r>
      <w:r w:rsidRPr="006905F3">
        <w:rPr>
          <w:noProof/>
          <w:lang w:val="fr-BE"/>
        </w:rPr>
        <w:t>2537</w:t>
      </w:r>
      <w:r>
        <w:rPr>
          <w:noProof/>
          <w:lang w:val="fr-BE"/>
        </w:rPr>
        <w:t>/</w:t>
      </w:r>
      <w:r w:rsidRPr="006905F3">
        <w:rPr>
          <w:noProof/>
          <w:lang w:val="fr-BE"/>
        </w:rPr>
        <w:t>1925</w:t>
      </w:r>
      <w:r>
        <w:rPr>
          <w:noProof/>
          <w:lang w:val="fr-BE"/>
        </w:rPr>
        <w:t xml:space="preserve"> réglementant les professions d’architecte et d’ingénieur; loi </w:t>
      </w:r>
      <w:r w:rsidRPr="006905F3">
        <w:rPr>
          <w:noProof/>
          <w:lang w:val="fr-BE"/>
        </w:rPr>
        <w:t>1395</w:t>
      </w:r>
      <w:r>
        <w:rPr>
          <w:noProof/>
          <w:lang w:val="fr-BE"/>
        </w:rPr>
        <w:t>/</w:t>
      </w:r>
      <w:r w:rsidRPr="006905F3">
        <w:rPr>
          <w:noProof/>
          <w:lang w:val="fr-BE"/>
        </w:rPr>
        <w:t>1923</w:t>
      </w:r>
      <w:r>
        <w:rPr>
          <w:noProof/>
          <w:lang w:val="fr-BE"/>
        </w:rPr>
        <w:t>; et</w:t>
      </w:r>
    </w:p>
    <w:p w14:paraId="60E9AFFE" w14:textId="77777777" w:rsidR="00CA0E12" w:rsidRDefault="00CA0E12" w:rsidP="00CA0E12">
      <w:pPr>
        <w:ind w:left="567"/>
        <w:rPr>
          <w:noProof/>
          <w:lang w:val="fr-BE"/>
        </w:rPr>
      </w:pPr>
    </w:p>
    <w:p w14:paraId="0011910C" w14:textId="77777777" w:rsidR="00CA0E12" w:rsidRDefault="00CA0E12" w:rsidP="00CA0E12">
      <w:pPr>
        <w:ind w:left="567"/>
        <w:rPr>
          <w:noProof/>
          <w:lang w:val="fr-BE"/>
        </w:rPr>
      </w:pPr>
      <w:r>
        <w:rPr>
          <w:noProof/>
          <w:lang w:val="fr-BE"/>
        </w:rPr>
        <w:t xml:space="preserve">décret du président de la République (D.P.R.) </w:t>
      </w:r>
      <w:r w:rsidRPr="006905F3">
        <w:rPr>
          <w:noProof/>
          <w:lang w:val="fr-BE"/>
        </w:rPr>
        <w:t>328</w:t>
      </w:r>
      <w:r>
        <w:rPr>
          <w:noProof/>
          <w:lang w:val="fr-BE"/>
        </w:rPr>
        <w:t>/</w:t>
      </w:r>
      <w:r w:rsidRPr="006905F3">
        <w:rPr>
          <w:noProof/>
          <w:lang w:val="fr-BE"/>
        </w:rPr>
        <w:t>2001</w:t>
      </w:r>
      <w:r>
        <w:rPr>
          <w:noProof/>
          <w:lang w:val="fr-BE"/>
        </w:rPr>
        <w:t>.</w:t>
      </w:r>
    </w:p>
    <w:p w14:paraId="3CF630CF" w14:textId="77777777" w:rsidR="00CA0E12" w:rsidRDefault="00CA0E12" w:rsidP="00CA0E12">
      <w:pPr>
        <w:ind w:left="567"/>
        <w:rPr>
          <w:noProof/>
          <w:lang w:val="fr-BE"/>
        </w:rPr>
      </w:pPr>
    </w:p>
    <w:p w14:paraId="4BBB3890" w14:textId="77777777" w:rsidR="00CA0E12" w:rsidRDefault="00CA0E12" w:rsidP="00CA0E12">
      <w:pPr>
        <w:ind w:left="567"/>
        <w:rPr>
          <w:noProof/>
          <w:lang w:val="fr-BE"/>
        </w:rPr>
      </w:pPr>
      <w:r>
        <w:rPr>
          <w:noProof/>
          <w:lang w:val="fr-BE"/>
        </w:rPr>
        <w:t>SK: loi n</w:t>
      </w:r>
      <w:r>
        <w:rPr>
          <w:noProof/>
          <w:vertAlign w:val="superscript"/>
          <w:lang w:val="fr-BE"/>
        </w:rPr>
        <w:t>o</w:t>
      </w:r>
      <w:r>
        <w:rPr>
          <w:noProof/>
          <w:lang w:val="fr-BE"/>
        </w:rPr>
        <w:t> </w:t>
      </w:r>
      <w:r w:rsidRPr="006905F3">
        <w:rPr>
          <w:noProof/>
          <w:lang w:val="fr-BE"/>
        </w:rPr>
        <w:t>138</w:t>
      </w:r>
      <w:r>
        <w:rPr>
          <w:noProof/>
          <w:lang w:val="fr-BE"/>
        </w:rPr>
        <w:t>/</w:t>
      </w:r>
      <w:r w:rsidRPr="006905F3">
        <w:rPr>
          <w:noProof/>
          <w:lang w:val="fr-BE"/>
        </w:rPr>
        <w:t>1992</w:t>
      </w:r>
      <w:r>
        <w:rPr>
          <w:noProof/>
          <w:lang w:val="fr-BE"/>
        </w:rPr>
        <w:t xml:space="preserve"> sur les architectes et les ingénieurs, articles </w:t>
      </w:r>
      <w:r w:rsidRPr="006905F3">
        <w:rPr>
          <w:noProof/>
          <w:lang w:val="fr-BE"/>
        </w:rPr>
        <w:t>3</w:t>
      </w:r>
      <w:r>
        <w:rPr>
          <w:noProof/>
          <w:lang w:val="fr-BE"/>
        </w:rPr>
        <w:t xml:space="preserve">, </w:t>
      </w:r>
      <w:r w:rsidRPr="006905F3">
        <w:rPr>
          <w:noProof/>
          <w:lang w:val="fr-BE"/>
        </w:rPr>
        <w:t>15</w:t>
      </w:r>
      <w:r>
        <w:rPr>
          <w:noProof/>
          <w:lang w:val="fr-BE"/>
        </w:rPr>
        <w:t xml:space="preserve">, </w:t>
      </w:r>
      <w:r w:rsidRPr="006905F3">
        <w:rPr>
          <w:noProof/>
          <w:lang w:val="fr-BE"/>
        </w:rPr>
        <w:t>15</w:t>
      </w:r>
      <w:r>
        <w:rPr>
          <w:noProof/>
          <w:lang w:val="fr-BE"/>
        </w:rPr>
        <w:t xml:space="preserve">a, </w:t>
      </w:r>
      <w:r w:rsidRPr="006905F3">
        <w:rPr>
          <w:noProof/>
          <w:lang w:val="fr-BE"/>
        </w:rPr>
        <w:t>17</w:t>
      </w:r>
      <w:r>
        <w:rPr>
          <w:noProof/>
          <w:lang w:val="fr-BE"/>
        </w:rPr>
        <w:t>a et </w:t>
      </w:r>
      <w:r w:rsidRPr="006905F3">
        <w:rPr>
          <w:noProof/>
          <w:lang w:val="fr-BE"/>
        </w:rPr>
        <w:t>18</w:t>
      </w:r>
      <w:r>
        <w:rPr>
          <w:noProof/>
          <w:lang w:val="fr-BE"/>
        </w:rPr>
        <w:t>a.</w:t>
      </w:r>
    </w:p>
    <w:p w14:paraId="6875B8BD" w14:textId="77777777" w:rsidR="00CA0E12" w:rsidRDefault="00CA0E12" w:rsidP="00CA0E12">
      <w:pPr>
        <w:ind w:left="567"/>
        <w:rPr>
          <w:noProof/>
          <w:lang w:val="fr-BE"/>
        </w:rPr>
      </w:pPr>
    </w:p>
    <w:p w14:paraId="073D0EFE" w14:textId="77777777" w:rsidR="00CA0E12" w:rsidRDefault="00CA0E12" w:rsidP="00CA0E12">
      <w:pPr>
        <w:ind w:left="567"/>
        <w:rPr>
          <w:noProof/>
          <w:lang w:val="fr-BE"/>
        </w:rPr>
      </w:pPr>
      <w:r>
        <w:rPr>
          <w:noProof/>
          <w:lang w:val="fr-BE"/>
        </w:rPr>
        <w:t>En ce qui concerne: Commerce transfrontière des services – Accès aux marchés, Traitement national:</w:t>
      </w:r>
    </w:p>
    <w:p w14:paraId="4C74E211" w14:textId="77777777" w:rsidR="00CA0E12" w:rsidRDefault="00CA0E12" w:rsidP="00CA0E12">
      <w:pPr>
        <w:ind w:left="567"/>
        <w:rPr>
          <w:noProof/>
          <w:lang w:val="fr-BE"/>
        </w:rPr>
      </w:pPr>
    </w:p>
    <w:p w14:paraId="3B117E11" w14:textId="77777777" w:rsidR="00CA0E12" w:rsidRDefault="00CA0E12" w:rsidP="00CA0E12">
      <w:pPr>
        <w:ind w:left="567"/>
        <w:rPr>
          <w:noProof/>
          <w:lang w:val="fr-BE"/>
        </w:rPr>
      </w:pPr>
      <w:r>
        <w:rPr>
          <w:noProof/>
          <w:lang w:val="fr-BE"/>
        </w:rPr>
        <w:t>BE: la fourniture de services d’architecture comprend le contrôle de l’exécution des travaux (CPC </w:t>
      </w:r>
      <w:r w:rsidRPr="006905F3">
        <w:rPr>
          <w:noProof/>
          <w:lang w:val="fr-BE"/>
        </w:rPr>
        <w:t>8671</w:t>
      </w:r>
      <w:r>
        <w:rPr>
          <w:noProof/>
          <w:lang w:val="fr-BE"/>
        </w:rPr>
        <w:t xml:space="preserve">, </w:t>
      </w:r>
      <w:r w:rsidRPr="006905F3">
        <w:rPr>
          <w:noProof/>
          <w:lang w:val="fr-BE"/>
        </w:rPr>
        <w:t>8674</w:t>
      </w:r>
      <w:r>
        <w:rPr>
          <w:noProof/>
          <w:lang w:val="fr-BE"/>
        </w:rPr>
        <w:t>). Les architectes étrangers habilités dans leur pays d’accueil et désireux d’exercer leur profession en Belgique de manière occasionnelle sont tenus d’obtenir une autorisation préalable du conseil de l’ordre dans le ressort duquel ils comptent fournir leurs services.</w:t>
      </w:r>
    </w:p>
    <w:p w14:paraId="291E2E7D" w14:textId="77777777" w:rsidR="00CA0E12" w:rsidRDefault="00CA0E12" w:rsidP="00CA0E12">
      <w:pPr>
        <w:ind w:left="567"/>
        <w:rPr>
          <w:noProof/>
          <w:lang w:val="fr-BE"/>
        </w:rPr>
      </w:pPr>
    </w:p>
    <w:p w14:paraId="05EA42DC" w14:textId="77777777" w:rsidR="00CA0E12" w:rsidRDefault="00CA0E12" w:rsidP="00CA0E12">
      <w:pPr>
        <w:ind w:left="567"/>
        <w:rPr>
          <w:noProof/>
          <w:lang w:val="fr-BE"/>
        </w:rPr>
      </w:pPr>
      <w:r>
        <w:rPr>
          <w:noProof/>
          <w:lang w:val="fr-BE"/>
        </w:rPr>
        <w:t>Mesures:</w:t>
      </w:r>
    </w:p>
    <w:p w14:paraId="0713B669" w14:textId="77777777" w:rsidR="00CA0E12" w:rsidRDefault="00CA0E12" w:rsidP="00CA0E12">
      <w:pPr>
        <w:ind w:left="567"/>
        <w:rPr>
          <w:noProof/>
          <w:lang w:val="fr-BE"/>
        </w:rPr>
      </w:pPr>
    </w:p>
    <w:p w14:paraId="1A498E5F" w14:textId="77777777" w:rsidR="00CA0E12" w:rsidRDefault="00CA0E12" w:rsidP="00CA0E12">
      <w:pPr>
        <w:ind w:left="567"/>
        <w:rPr>
          <w:noProof/>
          <w:lang w:val="fr-BE"/>
        </w:rPr>
      </w:pPr>
      <w:r>
        <w:rPr>
          <w:noProof/>
          <w:lang w:val="fr-BE"/>
        </w:rPr>
        <w:t xml:space="preserve">BE: loi du </w:t>
      </w:r>
      <w:r w:rsidRPr="006905F3">
        <w:rPr>
          <w:noProof/>
          <w:lang w:val="fr-BE"/>
        </w:rPr>
        <w:t>20</w:t>
      </w:r>
      <w:r>
        <w:rPr>
          <w:noProof/>
          <w:lang w:val="fr-BE"/>
        </w:rPr>
        <w:t xml:space="preserve"> février </w:t>
      </w:r>
      <w:r w:rsidRPr="006905F3">
        <w:rPr>
          <w:noProof/>
          <w:lang w:val="fr-BE"/>
        </w:rPr>
        <w:t>1939</w:t>
      </w:r>
      <w:r>
        <w:rPr>
          <w:noProof/>
          <w:lang w:val="fr-BE"/>
        </w:rPr>
        <w:t xml:space="preserve"> sur la protection du titre et de la profession d’architecte;</w:t>
      </w:r>
    </w:p>
    <w:p w14:paraId="12E79D25" w14:textId="77777777" w:rsidR="00CA0E12" w:rsidRDefault="00CA0E12" w:rsidP="00CA0E12">
      <w:pPr>
        <w:ind w:left="567"/>
        <w:rPr>
          <w:noProof/>
          <w:lang w:val="fr-BE"/>
        </w:rPr>
      </w:pPr>
    </w:p>
    <w:p w14:paraId="5A84449E" w14:textId="77777777" w:rsidR="00CA0E12" w:rsidRDefault="00CA0E12" w:rsidP="00CA0E12">
      <w:pPr>
        <w:ind w:left="567"/>
        <w:rPr>
          <w:noProof/>
          <w:lang w:val="fr-BE"/>
        </w:rPr>
      </w:pPr>
      <w:r>
        <w:rPr>
          <w:noProof/>
          <w:lang w:val="fr-BE"/>
        </w:rPr>
        <w:t xml:space="preserve">loi du </w:t>
      </w:r>
      <w:r w:rsidRPr="006905F3">
        <w:rPr>
          <w:noProof/>
          <w:lang w:val="fr-BE"/>
        </w:rPr>
        <w:t>26</w:t>
      </w:r>
      <w:r>
        <w:rPr>
          <w:noProof/>
          <w:lang w:val="fr-BE"/>
        </w:rPr>
        <w:t> juin </w:t>
      </w:r>
      <w:r w:rsidRPr="006905F3">
        <w:rPr>
          <w:noProof/>
          <w:lang w:val="fr-BE"/>
        </w:rPr>
        <w:t>1963</w:t>
      </w:r>
      <w:r>
        <w:rPr>
          <w:noProof/>
          <w:lang w:val="fr-BE"/>
        </w:rPr>
        <w:t xml:space="preserve"> créant un Ordre des architectes; règlement de déontologie du </w:t>
      </w:r>
      <w:r w:rsidRPr="006905F3">
        <w:rPr>
          <w:noProof/>
          <w:lang w:val="fr-BE"/>
        </w:rPr>
        <w:t>16</w:t>
      </w:r>
      <w:r>
        <w:rPr>
          <w:noProof/>
          <w:lang w:val="fr-BE"/>
        </w:rPr>
        <w:t> décembre </w:t>
      </w:r>
      <w:r w:rsidRPr="006905F3">
        <w:rPr>
          <w:noProof/>
          <w:lang w:val="fr-BE"/>
        </w:rPr>
        <w:t>1983</w:t>
      </w:r>
      <w:r>
        <w:rPr>
          <w:noProof/>
          <w:lang w:val="fr-BE"/>
        </w:rPr>
        <w:t xml:space="preserve"> établi par le Conseil national de l’Ordre des architectes (approuvé en vertu de l’article </w:t>
      </w:r>
      <w:r w:rsidRPr="006905F3">
        <w:rPr>
          <w:noProof/>
          <w:lang w:val="fr-BE"/>
        </w:rPr>
        <w:t>1</w:t>
      </w:r>
      <w:r>
        <w:rPr>
          <w:noProof/>
          <w:vertAlign w:val="superscript"/>
          <w:lang w:val="fr-BE"/>
        </w:rPr>
        <w:t>er</w:t>
      </w:r>
      <w:r>
        <w:rPr>
          <w:noProof/>
          <w:lang w:val="fr-BE"/>
        </w:rPr>
        <w:t xml:space="preserve"> de l’A.R. du </w:t>
      </w:r>
      <w:r w:rsidRPr="006905F3">
        <w:rPr>
          <w:noProof/>
          <w:lang w:val="fr-BE"/>
        </w:rPr>
        <w:t>18</w:t>
      </w:r>
      <w:r>
        <w:rPr>
          <w:noProof/>
          <w:lang w:val="fr-BE"/>
        </w:rPr>
        <w:t> avril </w:t>
      </w:r>
      <w:r w:rsidRPr="006905F3">
        <w:rPr>
          <w:noProof/>
          <w:lang w:val="fr-BE"/>
        </w:rPr>
        <w:t>1985</w:t>
      </w:r>
      <w:r>
        <w:rPr>
          <w:noProof/>
          <w:lang w:val="fr-BE"/>
        </w:rPr>
        <w:t xml:space="preserve">, M.B. du </w:t>
      </w:r>
      <w:r w:rsidRPr="006905F3">
        <w:rPr>
          <w:noProof/>
          <w:lang w:val="fr-BE"/>
        </w:rPr>
        <w:t>8</w:t>
      </w:r>
      <w:r>
        <w:rPr>
          <w:noProof/>
          <w:lang w:val="fr-BE"/>
        </w:rPr>
        <w:t> mai </w:t>
      </w:r>
      <w:r w:rsidRPr="006905F3">
        <w:rPr>
          <w:noProof/>
          <w:lang w:val="fr-BE"/>
        </w:rPr>
        <w:t>1985</w:t>
      </w:r>
      <w:r>
        <w:rPr>
          <w:noProof/>
          <w:lang w:val="fr-BE"/>
        </w:rPr>
        <w:t>).</w:t>
      </w:r>
    </w:p>
    <w:p w14:paraId="1F4959BC" w14:textId="77777777" w:rsidR="00CA0E12" w:rsidRDefault="00CA0E12" w:rsidP="00CA0E12">
      <w:pPr>
        <w:rPr>
          <w:noProof/>
          <w:lang w:val="fr-BE"/>
        </w:rPr>
      </w:pPr>
    </w:p>
    <w:p w14:paraId="5C045032" w14:textId="77777777" w:rsidR="00CA0E12" w:rsidRDefault="00CA0E12" w:rsidP="00CA0E12">
      <w:pPr>
        <w:rPr>
          <w:noProof/>
          <w:lang w:val="fr-BE"/>
        </w:rPr>
      </w:pPr>
      <w:r>
        <w:rPr>
          <w:noProof/>
          <w:lang w:val="fr-BE"/>
        </w:rPr>
        <w:br w:type="page"/>
      </w:r>
      <w:bookmarkStart w:id="39" w:name="_Toc106967074"/>
      <w:bookmarkStart w:id="40" w:name="_Toc5371300"/>
      <w:bookmarkStart w:id="41" w:name="_Toc500420024"/>
      <w:bookmarkStart w:id="42" w:name="_Toc476832030"/>
      <w:bookmarkStart w:id="43" w:name="_Toc452570607"/>
      <w:r>
        <w:rPr>
          <w:noProof/>
          <w:lang w:val="fr-BE"/>
        </w:rPr>
        <w:t>Réserve n</w:t>
      </w:r>
      <w:r>
        <w:rPr>
          <w:noProof/>
          <w:vertAlign w:val="superscript"/>
          <w:lang w:val="fr-BE"/>
        </w:rPr>
        <w:t>o</w:t>
      </w:r>
      <w:r>
        <w:rPr>
          <w:noProof/>
          <w:lang w:val="fr-BE"/>
        </w:rPr>
        <w:t> </w:t>
      </w:r>
      <w:r w:rsidRPr="006905F3">
        <w:rPr>
          <w:noProof/>
          <w:lang w:val="fr-BE"/>
        </w:rPr>
        <w:t>3</w:t>
      </w:r>
      <w:r>
        <w:rPr>
          <w:noProof/>
          <w:lang w:val="fr-BE"/>
        </w:rPr>
        <w:t> — Services professionnels (liés à la santé et vente au détail de produits pharmaceutiques)</w:t>
      </w:r>
      <w:bookmarkEnd w:id="39"/>
      <w:bookmarkEnd w:id="40"/>
      <w:bookmarkEnd w:id="41"/>
      <w:bookmarkEnd w:id="42"/>
      <w:bookmarkEnd w:id="43"/>
    </w:p>
    <w:p w14:paraId="2C857245" w14:textId="77777777" w:rsidR="00CA0E12" w:rsidRDefault="00CA0E12" w:rsidP="00CA0E12">
      <w:pPr>
        <w:rPr>
          <w:noProof/>
          <w:lang w:val="fr-BE"/>
        </w:rPr>
      </w:pPr>
    </w:p>
    <w:p w14:paraId="167D8E52" w14:textId="77777777" w:rsidR="00CA0E12" w:rsidRDefault="00CA0E12" w:rsidP="00CA0E12">
      <w:pPr>
        <w:ind w:left="2835" w:hanging="2835"/>
        <w:rPr>
          <w:noProof/>
          <w:lang w:val="fr-BE"/>
        </w:rPr>
      </w:pPr>
      <w:r>
        <w:rPr>
          <w:noProof/>
          <w:lang w:val="fr-BE"/>
        </w:rPr>
        <w:t>Secteur – Sous-secteur:</w:t>
      </w:r>
      <w:r>
        <w:rPr>
          <w:noProof/>
          <w:lang w:val="fr-BE"/>
        </w:rPr>
        <w:tab/>
        <w:t>Services professionnels — Services médicaux (y compris ceux des psychologues) et dentaires; services des sages-femmes, du personnel infirmier, des kinésithérapeutes et du personnel paramédical; services vétérinaires; commerce de détail de produits et articles pharmaceutiques, médicaux et orthopédiques et autres services fournis par les pharmaciens</w:t>
      </w:r>
    </w:p>
    <w:p w14:paraId="69C99DAD" w14:textId="77777777" w:rsidR="00CA0E12" w:rsidRDefault="00CA0E12" w:rsidP="00CA0E12">
      <w:pPr>
        <w:ind w:left="2835" w:hanging="2835"/>
        <w:rPr>
          <w:noProof/>
          <w:lang w:val="fr-BE"/>
        </w:rPr>
      </w:pPr>
    </w:p>
    <w:p w14:paraId="76B2F765"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9312</w:t>
      </w:r>
      <w:r>
        <w:rPr>
          <w:noProof/>
          <w:lang w:val="fr-BE"/>
        </w:rPr>
        <w:t xml:space="preserve">, </w:t>
      </w:r>
      <w:r w:rsidRPr="006905F3">
        <w:rPr>
          <w:noProof/>
          <w:lang w:val="fr-BE"/>
        </w:rPr>
        <w:t>93191</w:t>
      </w:r>
      <w:r>
        <w:rPr>
          <w:noProof/>
          <w:lang w:val="fr-BE"/>
        </w:rPr>
        <w:t xml:space="preserve">, </w:t>
      </w:r>
      <w:r w:rsidRPr="006905F3">
        <w:rPr>
          <w:noProof/>
          <w:lang w:val="fr-BE"/>
        </w:rPr>
        <w:t>932</w:t>
      </w:r>
      <w:r>
        <w:rPr>
          <w:noProof/>
          <w:lang w:val="fr-BE"/>
        </w:rPr>
        <w:t xml:space="preserve"> et </w:t>
      </w:r>
      <w:r w:rsidRPr="006905F3">
        <w:rPr>
          <w:noProof/>
          <w:lang w:val="fr-BE"/>
        </w:rPr>
        <w:t>63211</w:t>
      </w:r>
    </w:p>
    <w:p w14:paraId="4AC9E011" w14:textId="77777777" w:rsidR="00CA0E12" w:rsidRDefault="00CA0E12" w:rsidP="00CA0E12">
      <w:pPr>
        <w:ind w:left="2835" w:hanging="2835"/>
        <w:rPr>
          <w:noProof/>
          <w:lang w:val="fr-BE"/>
        </w:rPr>
      </w:pPr>
    </w:p>
    <w:p w14:paraId="3DA5C81D"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1BFAD582" w14:textId="77777777" w:rsidR="00CA0E12" w:rsidRDefault="00CA0E12" w:rsidP="00CA0E12">
      <w:pPr>
        <w:ind w:left="2835" w:hanging="2835"/>
        <w:rPr>
          <w:noProof/>
          <w:lang w:val="fr-BE"/>
        </w:rPr>
      </w:pPr>
    </w:p>
    <w:p w14:paraId="00DD8EF5" w14:textId="77777777" w:rsidR="00CA0E12" w:rsidRDefault="00CA0E12" w:rsidP="00CA0E12">
      <w:pPr>
        <w:ind w:left="2835"/>
        <w:rPr>
          <w:noProof/>
          <w:lang w:val="fr-BE"/>
        </w:rPr>
      </w:pPr>
      <w:r>
        <w:rPr>
          <w:noProof/>
          <w:lang w:val="fr-BE"/>
        </w:rPr>
        <w:t>Traitement national</w:t>
      </w:r>
    </w:p>
    <w:p w14:paraId="4EC1FF5B" w14:textId="77777777" w:rsidR="00CA0E12" w:rsidRDefault="00CA0E12" w:rsidP="00CA0E12">
      <w:pPr>
        <w:ind w:left="2835" w:hanging="2835"/>
        <w:rPr>
          <w:noProof/>
          <w:lang w:val="fr-BE"/>
        </w:rPr>
      </w:pPr>
    </w:p>
    <w:p w14:paraId="036E224D" w14:textId="77777777" w:rsidR="00CA0E12" w:rsidRDefault="00CA0E12" w:rsidP="00CA0E12">
      <w:pPr>
        <w:ind w:left="2835"/>
        <w:rPr>
          <w:noProof/>
          <w:lang w:val="fr-BE"/>
        </w:rPr>
      </w:pPr>
      <w:r>
        <w:rPr>
          <w:noProof/>
          <w:lang w:val="fr-BE"/>
        </w:rPr>
        <w:t>Traitement de la nation la plus favorisée</w:t>
      </w:r>
    </w:p>
    <w:p w14:paraId="3326938E" w14:textId="77777777" w:rsidR="00CA0E12" w:rsidRDefault="00CA0E12" w:rsidP="00CA0E12">
      <w:pPr>
        <w:ind w:left="2835" w:hanging="2835"/>
        <w:rPr>
          <w:noProof/>
          <w:lang w:val="fr-BE"/>
        </w:rPr>
      </w:pPr>
    </w:p>
    <w:p w14:paraId="69F76F2C" w14:textId="77777777" w:rsidR="00CA0E12" w:rsidRDefault="00CA0E12" w:rsidP="00CA0E12">
      <w:pPr>
        <w:ind w:left="2835"/>
        <w:rPr>
          <w:noProof/>
          <w:lang w:val="fr-BE"/>
        </w:rPr>
      </w:pPr>
      <w:r>
        <w:rPr>
          <w:noProof/>
          <w:lang w:val="fr-BE"/>
        </w:rPr>
        <w:t>Dirigeants et conseils d’administration</w:t>
      </w:r>
    </w:p>
    <w:p w14:paraId="5470DADA" w14:textId="77777777" w:rsidR="00CA0E12" w:rsidRDefault="00CA0E12" w:rsidP="00CA0E12">
      <w:pPr>
        <w:ind w:left="2835" w:hanging="2835"/>
        <w:rPr>
          <w:noProof/>
          <w:lang w:val="fr-BE"/>
        </w:rPr>
      </w:pPr>
    </w:p>
    <w:p w14:paraId="0888BE4E" w14:textId="77777777" w:rsidR="00CA0E12" w:rsidRDefault="00CA0E12" w:rsidP="00CA0E12">
      <w:pPr>
        <w:ind w:left="2835"/>
        <w:rPr>
          <w:noProof/>
          <w:lang w:val="fr-BE"/>
        </w:rPr>
      </w:pPr>
      <w:r>
        <w:rPr>
          <w:noProof/>
          <w:lang w:val="fr-BE"/>
        </w:rPr>
        <w:t>Présence locale</w:t>
      </w:r>
    </w:p>
    <w:p w14:paraId="00F97967" w14:textId="77777777" w:rsidR="00CA0E12" w:rsidRDefault="00CA0E12" w:rsidP="00CA0E12">
      <w:pPr>
        <w:ind w:left="2835" w:hanging="2835"/>
        <w:rPr>
          <w:noProof/>
          <w:lang w:val="fr-BE"/>
        </w:rPr>
      </w:pPr>
    </w:p>
    <w:p w14:paraId="7DB30755"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582D3A72" w14:textId="77777777" w:rsidR="00CA0E12" w:rsidRDefault="00CA0E12" w:rsidP="00CA0E12">
      <w:pPr>
        <w:ind w:left="2835" w:hanging="2835"/>
        <w:rPr>
          <w:noProof/>
          <w:lang w:val="fr-BE"/>
        </w:rPr>
      </w:pPr>
    </w:p>
    <w:p w14:paraId="5A280273"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4BF2EA37" w14:textId="77777777" w:rsidR="00CA0E12" w:rsidRDefault="00CA0E12" w:rsidP="00CA0E12">
      <w:pPr>
        <w:ind w:left="2835" w:hanging="2835"/>
        <w:rPr>
          <w:rFonts w:eastAsiaTheme="minorEastAsia"/>
          <w:noProof/>
          <w:lang w:val="fr-BE"/>
        </w:rPr>
      </w:pPr>
    </w:p>
    <w:p w14:paraId="41102429" w14:textId="77777777" w:rsidR="00CA0E12" w:rsidRDefault="00CA0E12" w:rsidP="00CA0E12">
      <w:pPr>
        <w:rPr>
          <w:rFonts w:eastAsiaTheme="minorEastAsia"/>
          <w:noProof/>
          <w:lang w:val="fr-BE"/>
        </w:rPr>
      </w:pPr>
      <w:r>
        <w:rPr>
          <w:noProof/>
          <w:lang w:val="fr-BE"/>
        </w:rPr>
        <w:br w:type="page"/>
        <w:t>Description:</w:t>
      </w:r>
    </w:p>
    <w:p w14:paraId="23480D1E" w14:textId="77777777" w:rsidR="00CA0E12" w:rsidRDefault="00CA0E12" w:rsidP="00CA0E12">
      <w:pPr>
        <w:rPr>
          <w:noProof/>
          <w:lang w:val="fr-BE"/>
        </w:rPr>
      </w:pPr>
    </w:p>
    <w:p w14:paraId="1E2BF1AC" w14:textId="77777777" w:rsidR="00CA0E12" w:rsidRDefault="00CA0E12" w:rsidP="00CA0E12">
      <w:pPr>
        <w:ind w:left="567" w:hanging="567"/>
        <w:rPr>
          <w:noProof/>
          <w:lang w:val="fr-BE"/>
        </w:rPr>
      </w:pPr>
      <w:bookmarkStart w:id="44" w:name="_Toc452570608"/>
      <w:bookmarkStart w:id="45" w:name="_Toc5371301"/>
      <w:r>
        <w:rPr>
          <w:noProof/>
          <w:lang w:val="fr-BE"/>
        </w:rPr>
        <w:t>a)</w:t>
      </w:r>
      <w:r>
        <w:rPr>
          <w:noProof/>
          <w:lang w:val="fr-BE"/>
        </w:rPr>
        <w:tab/>
        <w:t>Services médicaux et dentaires, services des sages-femmes, du personnel infirmier, des kinésithérapeutes et du personnel paramédical</w:t>
      </w:r>
      <w:bookmarkEnd w:id="44"/>
      <w:r>
        <w:rPr>
          <w:noProof/>
          <w:lang w:val="fr-BE"/>
        </w:rPr>
        <w:t xml:space="preserve"> (CPC </w:t>
      </w:r>
      <w:r w:rsidRPr="006905F3">
        <w:rPr>
          <w:noProof/>
          <w:lang w:val="fr-BE"/>
        </w:rPr>
        <w:t>852</w:t>
      </w:r>
      <w:r>
        <w:rPr>
          <w:noProof/>
          <w:lang w:val="fr-BE"/>
        </w:rPr>
        <w:t xml:space="preserve">, </w:t>
      </w:r>
      <w:r w:rsidRPr="006905F3">
        <w:rPr>
          <w:noProof/>
          <w:lang w:val="fr-BE"/>
        </w:rPr>
        <w:t>9312</w:t>
      </w:r>
      <w:r>
        <w:rPr>
          <w:noProof/>
          <w:lang w:val="fr-BE"/>
        </w:rPr>
        <w:t xml:space="preserve">, </w:t>
      </w:r>
      <w:r w:rsidRPr="006905F3">
        <w:rPr>
          <w:noProof/>
          <w:lang w:val="fr-BE"/>
        </w:rPr>
        <w:t>93191</w:t>
      </w:r>
      <w:r>
        <w:rPr>
          <w:noProof/>
          <w:lang w:val="fr-BE"/>
        </w:rPr>
        <w:t>)</w:t>
      </w:r>
      <w:bookmarkEnd w:id="45"/>
    </w:p>
    <w:p w14:paraId="16E308B0" w14:textId="77777777" w:rsidR="00CA0E12" w:rsidRDefault="00CA0E12" w:rsidP="00CA0E12">
      <w:pPr>
        <w:ind w:left="567"/>
        <w:rPr>
          <w:noProof/>
          <w:lang w:val="fr-BE"/>
        </w:rPr>
      </w:pPr>
    </w:p>
    <w:p w14:paraId="1ED0FA11"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52162582" w14:textId="77777777" w:rsidR="00CA0E12" w:rsidRDefault="00CA0E12" w:rsidP="00CA0E12">
      <w:pPr>
        <w:ind w:left="567"/>
        <w:rPr>
          <w:noProof/>
          <w:lang w:val="fr-BE"/>
        </w:rPr>
      </w:pPr>
    </w:p>
    <w:p w14:paraId="36A9C312" w14:textId="77777777" w:rsidR="00CA0E12" w:rsidRDefault="00CA0E12" w:rsidP="00CA0E12">
      <w:pPr>
        <w:ind w:left="567"/>
        <w:rPr>
          <w:noProof/>
          <w:lang w:val="fr-BE"/>
        </w:rPr>
      </w:pPr>
      <w:r>
        <w:rPr>
          <w:noProof/>
          <w:lang w:val="fr-BE"/>
        </w:rPr>
        <w:t>IT: la nationalité de l’Union européenne est requise pour la fourniture de services par des psychologues. Les professionnels étrangers peuvent être autorisés à exercer sur la base de la réciprocité (partie de CPC </w:t>
      </w:r>
      <w:r w:rsidRPr="006905F3">
        <w:rPr>
          <w:noProof/>
          <w:lang w:val="fr-BE"/>
        </w:rPr>
        <w:t>9312</w:t>
      </w:r>
      <w:r>
        <w:rPr>
          <w:noProof/>
          <w:lang w:val="fr-BE"/>
        </w:rPr>
        <w:t>).</w:t>
      </w:r>
    </w:p>
    <w:p w14:paraId="29AD5106" w14:textId="77777777" w:rsidR="00CA0E12" w:rsidRDefault="00CA0E12" w:rsidP="00CA0E12">
      <w:pPr>
        <w:ind w:left="567"/>
        <w:rPr>
          <w:noProof/>
          <w:lang w:val="fr-BE"/>
        </w:rPr>
      </w:pPr>
    </w:p>
    <w:p w14:paraId="790A1198" w14:textId="77777777" w:rsidR="00CA0E12" w:rsidRDefault="00CA0E12" w:rsidP="00CA0E12">
      <w:pPr>
        <w:ind w:left="567"/>
        <w:rPr>
          <w:noProof/>
          <w:lang w:val="fr-BE"/>
        </w:rPr>
      </w:pPr>
      <w:r>
        <w:rPr>
          <w:noProof/>
          <w:lang w:val="fr-BE"/>
        </w:rPr>
        <w:t>Mesures:</w:t>
      </w:r>
    </w:p>
    <w:p w14:paraId="1251D9D3" w14:textId="77777777" w:rsidR="00CA0E12" w:rsidRDefault="00CA0E12" w:rsidP="00CA0E12">
      <w:pPr>
        <w:ind w:left="567"/>
        <w:rPr>
          <w:noProof/>
          <w:lang w:val="fr-BE"/>
        </w:rPr>
      </w:pPr>
    </w:p>
    <w:p w14:paraId="691E32D1" w14:textId="77777777" w:rsidR="00CA0E12" w:rsidRDefault="00CA0E12" w:rsidP="00CA0E12">
      <w:pPr>
        <w:ind w:left="567"/>
        <w:rPr>
          <w:noProof/>
          <w:lang w:val="fr-BE"/>
        </w:rPr>
      </w:pPr>
      <w:r>
        <w:rPr>
          <w:noProof/>
          <w:lang w:val="fr-BE"/>
        </w:rPr>
        <w:t xml:space="preserve">IT: loi </w:t>
      </w:r>
      <w:r w:rsidRPr="006905F3">
        <w:rPr>
          <w:noProof/>
          <w:lang w:val="fr-BE"/>
        </w:rPr>
        <w:t>56</w:t>
      </w:r>
      <w:r>
        <w:rPr>
          <w:noProof/>
          <w:lang w:val="fr-BE"/>
        </w:rPr>
        <w:t>/</w:t>
      </w:r>
      <w:r w:rsidRPr="006905F3">
        <w:rPr>
          <w:noProof/>
          <w:lang w:val="fr-BE"/>
        </w:rPr>
        <w:t>1989</w:t>
      </w:r>
      <w:r>
        <w:rPr>
          <w:noProof/>
          <w:lang w:val="fr-BE"/>
        </w:rPr>
        <w:t xml:space="preserve"> sur la profession de psychologue.</w:t>
      </w:r>
    </w:p>
    <w:p w14:paraId="46905A7C" w14:textId="77777777" w:rsidR="00CA0E12" w:rsidRDefault="00CA0E12" w:rsidP="00CA0E12">
      <w:pPr>
        <w:ind w:left="567"/>
        <w:rPr>
          <w:noProof/>
          <w:lang w:val="fr-BE"/>
        </w:rPr>
      </w:pPr>
    </w:p>
    <w:p w14:paraId="2AEC29BB" w14:textId="77777777" w:rsidR="00CA0E12" w:rsidRDefault="00CA0E12" w:rsidP="00CA0E12">
      <w:pPr>
        <w:ind w:left="567"/>
        <w:rPr>
          <w:noProof/>
          <w:lang w:val="fr-BE"/>
        </w:rPr>
      </w:pPr>
      <w:r>
        <w:rPr>
          <w:noProof/>
          <w:lang w:val="fr-BE"/>
        </w:rPr>
        <w:t>En ce concerne: Libéralisation des investissements – Accès aux marchés, Traitement national et Commerce transfrontière des services – Accès aux marchés, Traitement national, Présence locale:</w:t>
      </w:r>
    </w:p>
    <w:p w14:paraId="4109A6E0" w14:textId="77777777" w:rsidR="00CA0E12" w:rsidRDefault="00CA0E12" w:rsidP="00CA0E12">
      <w:pPr>
        <w:ind w:left="567"/>
        <w:rPr>
          <w:noProof/>
          <w:lang w:val="fr-BE"/>
        </w:rPr>
      </w:pPr>
    </w:p>
    <w:p w14:paraId="2A53C534" w14:textId="77777777" w:rsidR="00CA0E12" w:rsidRDefault="00CA0E12" w:rsidP="00CA0E12">
      <w:pPr>
        <w:ind w:left="567"/>
        <w:rPr>
          <w:noProof/>
          <w:lang w:val="fr-BE"/>
        </w:rPr>
      </w:pPr>
      <w:r>
        <w:rPr>
          <w:noProof/>
          <w:lang w:val="fr-BE"/>
        </w:rPr>
        <w:t>CY: la fourniture des services médicaux (y compris ceux des psychologues) et dentaires et des services des sages-femmes, du personnel infirmier, des kinésithérapeutes et du personnel paramédical est subordonnée à la condition d’avoir la nationalité chypriote et de résider à Chypre.</w:t>
      </w:r>
    </w:p>
    <w:p w14:paraId="6AC12FF5" w14:textId="77777777" w:rsidR="00CA0E12" w:rsidRDefault="00CA0E12" w:rsidP="00CA0E12">
      <w:pPr>
        <w:ind w:left="567"/>
        <w:rPr>
          <w:noProof/>
          <w:lang w:val="fr-BE"/>
        </w:rPr>
      </w:pPr>
    </w:p>
    <w:p w14:paraId="1059C291" w14:textId="77777777" w:rsidR="00CA0E12" w:rsidRDefault="00CA0E12" w:rsidP="00CA0E12">
      <w:pPr>
        <w:ind w:left="567"/>
        <w:rPr>
          <w:noProof/>
          <w:lang w:val="fr-BE"/>
        </w:rPr>
      </w:pPr>
      <w:r>
        <w:rPr>
          <w:noProof/>
          <w:lang w:val="fr-BE"/>
        </w:rPr>
        <w:br w:type="page"/>
        <w:t>Mesures:</w:t>
      </w:r>
    </w:p>
    <w:p w14:paraId="5E89F21E" w14:textId="77777777" w:rsidR="00CA0E12" w:rsidRDefault="00CA0E12" w:rsidP="00CA0E12">
      <w:pPr>
        <w:ind w:left="567"/>
        <w:rPr>
          <w:noProof/>
          <w:lang w:val="fr-BE"/>
        </w:rPr>
      </w:pPr>
    </w:p>
    <w:p w14:paraId="6D1A40A3" w14:textId="77777777" w:rsidR="00CA0E12" w:rsidRDefault="00CA0E12" w:rsidP="00CA0E12">
      <w:pPr>
        <w:ind w:left="567"/>
        <w:rPr>
          <w:noProof/>
          <w:lang w:val="fr-BE"/>
        </w:rPr>
      </w:pPr>
      <w:r>
        <w:rPr>
          <w:noProof/>
          <w:lang w:val="fr-BE"/>
        </w:rPr>
        <w:t xml:space="preserve">CY: loi sur l’enregistrement des médecins (chapitre </w:t>
      </w:r>
      <w:r w:rsidRPr="006905F3">
        <w:rPr>
          <w:noProof/>
          <w:lang w:val="fr-BE"/>
        </w:rPr>
        <w:t>250</w:t>
      </w:r>
      <w:r>
        <w:rPr>
          <w:noProof/>
          <w:lang w:val="fr-BE"/>
        </w:rPr>
        <w:t>), telle qu’elle a été modifiée;</w:t>
      </w:r>
    </w:p>
    <w:p w14:paraId="232EA1F5" w14:textId="77777777" w:rsidR="00CA0E12" w:rsidRDefault="00CA0E12" w:rsidP="00CA0E12">
      <w:pPr>
        <w:ind w:left="567"/>
        <w:rPr>
          <w:noProof/>
          <w:lang w:val="fr-BE"/>
        </w:rPr>
      </w:pPr>
    </w:p>
    <w:p w14:paraId="4F07E77B" w14:textId="77777777" w:rsidR="00CA0E12" w:rsidRDefault="00CA0E12" w:rsidP="00CA0E12">
      <w:pPr>
        <w:ind w:left="567"/>
        <w:rPr>
          <w:noProof/>
          <w:lang w:val="fr-BE"/>
        </w:rPr>
      </w:pPr>
      <w:r>
        <w:rPr>
          <w:noProof/>
          <w:lang w:val="fr-BE"/>
        </w:rPr>
        <w:t xml:space="preserve">loi sur l’enregistrement des dentistes (chapitre </w:t>
      </w:r>
      <w:r w:rsidRPr="006905F3">
        <w:rPr>
          <w:noProof/>
          <w:lang w:val="fr-BE"/>
        </w:rPr>
        <w:t>249</w:t>
      </w:r>
      <w:r>
        <w:rPr>
          <w:noProof/>
          <w:lang w:val="fr-BE"/>
        </w:rPr>
        <w:t>), telle qu’elle a été modifiée;</w:t>
      </w:r>
    </w:p>
    <w:p w14:paraId="7D482B5A" w14:textId="77777777" w:rsidR="00CA0E12" w:rsidRDefault="00CA0E12" w:rsidP="00CA0E12">
      <w:pPr>
        <w:ind w:left="567"/>
        <w:rPr>
          <w:noProof/>
          <w:lang w:val="fr-BE"/>
        </w:rPr>
      </w:pPr>
    </w:p>
    <w:p w14:paraId="54B41B72" w14:textId="77777777" w:rsidR="00CA0E12" w:rsidRDefault="00CA0E12" w:rsidP="00CA0E12">
      <w:pPr>
        <w:ind w:left="567"/>
        <w:rPr>
          <w:noProof/>
          <w:lang w:val="fr-BE"/>
        </w:rPr>
      </w:pPr>
      <w:r>
        <w:rPr>
          <w:noProof/>
          <w:lang w:val="fr-BE"/>
        </w:rPr>
        <w:t>loi </w:t>
      </w:r>
      <w:r w:rsidRPr="006905F3">
        <w:rPr>
          <w:noProof/>
          <w:lang w:val="fr-BE"/>
        </w:rPr>
        <w:t>75</w:t>
      </w:r>
      <w:r>
        <w:rPr>
          <w:noProof/>
          <w:lang w:val="fr-BE"/>
        </w:rPr>
        <w:t>(I)/</w:t>
      </w:r>
      <w:r w:rsidRPr="006905F3">
        <w:rPr>
          <w:noProof/>
          <w:lang w:val="fr-BE"/>
        </w:rPr>
        <w:t>2013</w:t>
      </w:r>
      <w:r>
        <w:rPr>
          <w:noProof/>
          <w:lang w:val="fr-BE"/>
        </w:rPr>
        <w:t xml:space="preserve"> telle que modifiée – podologues;</w:t>
      </w:r>
    </w:p>
    <w:p w14:paraId="1C8DD914" w14:textId="77777777" w:rsidR="00CA0E12" w:rsidRDefault="00CA0E12" w:rsidP="00CA0E12">
      <w:pPr>
        <w:ind w:left="567"/>
        <w:rPr>
          <w:noProof/>
          <w:lang w:val="fr-BE"/>
        </w:rPr>
      </w:pPr>
    </w:p>
    <w:p w14:paraId="08CDA6FD" w14:textId="77777777" w:rsidR="00CA0E12" w:rsidRDefault="00CA0E12" w:rsidP="00CA0E12">
      <w:pPr>
        <w:ind w:left="567"/>
        <w:rPr>
          <w:noProof/>
          <w:lang w:val="fr-BE"/>
        </w:rPr>
      </w:pPr>
      <w:r>
        <w:rPr>
          <w:noProof/>
          <w:lang w:val="fr-BE"/>
        </w:rPr>
        <w:t>loi </w:t>
      </w:r>
      <w:r w:rsidRPr="006905F3">
        <w:rPr>
          <w:noProof/>
          <w:lang w:val="fr-BE"/>
        </w:rPr>
        <w:t>33</w:t>
      </w:r>
      <w:r>
        <w:rPr>
          <w:noProof/>
          <w:lang w:val="fr-BE"/>
        </w:rPr>
        <w:t>(I)/</w:t>
      </w:r>
      <w:r w:rsidRPr="006905F3">
        <w:rPr>
          <w:noProof/>
          <w:lang w:val="fr-BE"/>
        </w:rPr>
        <w:t>2008</w:t>
      </w:r>
      <w:r>
        <w:rPr>
          <w:noProof/>
          <w:lang w:val="fr-BE"/>
        </w:rPr>
        <w:t xml:space="preserve"> telle que modifiée – physique médicale;</w:t>
      </w:r>
    </w:p>
    <w:p w14:paraId="548BFFC4" w14:textId="77777777" w:rsidR="00CA0E12" w:rsidRDefault="00CA0E12" w:rsidP="00CA0E12">
      <w:pPr>
        <w:ind w:left="567"/>
        <w:rPr>
          <w:noProof/>
          <w:lang w:val="fr-BE"/>
        </w:rPr>
      </w:pPr>
    </w:p>
    <w:p w14:paraId="19DFE376" w14:textId="77777777" w:rsidR="00CA0E12" w:rsidRDefault="00CA0E12" w:rsidP="00CA0E12">
      <w:pPr>
        <w:ind w:left="567"/>
        <w:rPr>
          <w:noProof/>
          <w:lang w:val="fr-BE"/>
        </w:rPr>
      </w:pPr>
      <w:r>
        <w:rPr>
          <w:noProof/>
          <w:lang w:val="fr-BE"/>
        </w:rPr>
        <w:t>loi </w:t>
      </w:r>
      <w:r w:rsidRPr="006905F3">
        <w:rPr>
          <w:noProof/>
          <w:lang w:val="fr-BE"/>
        </w:rPr>
        <w:t>34</w:t>
      </w:r>
      <w:r>
        <w:rPr>
          <w:noProof/>
          <w:lang w:val="fr-BE"/>
        </w:rPr>
        <w:t>(I)/</w:t>
      </w:r>
      <w:r w:rsidRPr="006905F3">
        <w:rPr>
          <w:noProof/>
          <w:lang w:val="fr-BE"/>
        </w:rPr>
        <w:t>2006</w:t>
      </w:r>
      <w:r>
        <w:rPr>
          <w:noProof/>
          <w:lang w:val="fr-BE"/>
        </w:rPr>
        <w:t xml:space="preserve"> telle que modifiée – ergothérapeutes;</w:t>
      </w:r>
    </w:p>
    <w:p w14:paraId="3D25F6DD" w14:textId="77777777" w:rsidR="00CA0E12" w:rsidRDefault="00CA0E12" w:rsidP="00CA0E12">
      <w:pPr>
        <w:ind w:left="567"/>
        <w:rPr>
          <w:noProof/>
          <w:lang w:val="fr-BE"/>
        </w:rPr>
      </w:pPr>
    </w:p>
    <w:p w14:paraId="747C63AF" w14:textId="77777777" w:rsidR="00CA0E12" w:rsidRDefault="00CA0E12" w:rsidP="00CA0E12">
      <w:pPr>
        <w:ind w:left="567"/>
        <w:rPr>
          <w:noProof/>
          <w:lang w:val="fr-BE"/>
        </w:rPr>
      </w:pPr>
      <w:r>
        <w:rPr>
          <w:noProof/>
          <w:lang w:val="fr-BE"/>
        </w:rPr>
        <w:t>loi </w:t>
      </w:r>
      <w:r w:rsidRPr="006905F3">
        <w:rPr>
          <w:noProof/>
          <w:lang w:val="fr-BE"/>
        </w:rPr>
        <w:t>9</w:t>
      </w:r>
      <w:r>
        <w:rPr>
          <w:noProof/>
          <w:lang w:val="fr-BE"/>
        </w:rPr>
        <w:t>(I)/</w:t>
      </w:r>
      <w:r w:rsidRPr="006905F3">
        <w:rPr>
          <w:noProof/>
          <w:lang w:val="fr-BE"/>
        </w:rPr>
        <w:t>1996</w:t>
      </w:r>
      <w:r>
        <w:rPr>
          <w:noProof/>
          <w:lang w:val="fr-BE"/>
        </w:rPr>
        <w:t xml:space="preserve"> telle que modifiée – techniciens dentaires;</w:t>
      </w:r>
    </w:p>
    <w:p w14:paraId="630923E3" w14:textId="77777777" w:rsidR="00CA0E12" w:rsidRDefault="00CA0E12" w:rsidP="00CA0E12">
      <w:pPr>
        <w:ind w:left="567"/>
        <w:rPr>
          <w:noProof/>
          <w:lang w:val="fr-BE"/>
        </w:rPr>
      </w:pPr>
    </w:p>
    <w:p w14:paraId="70B2AA48" w14:textId="77777777" w:rsidR="00CA0E12" w:rsidRDefault="00CA0E12" w:rsidP="00CA0E12">
      <w:pPr>
        <w:ind w:left="567"/>
        <w:rPr>
          <w:noProof/>
          <w:lang w:val="fr-BE"/>
        </w:rPr>
      </w:pPr>
      <w:r>
        <w:rPr>
          <w:noProof/>
          <w:lang w:val="fr-BE"/>
        </w:rPr>
        <w:t>loi </w:t>
      </w:r>
      <w:r w:rsidRPr="006905F3">
        <w:rPr>
          <w:noProof/>
          <w:lang w:val="fr-BE"/>
        </w:rPr>
        <w:t>68</w:t>
      </w:r>
      <w:r>
        <w:rPr>
          <w:noProof/>
          <w:lang w:val="fr-BE"/>
        </w:rPr>
        <w:t>(I)/</w:t>
      </w:r>
      <w:r w:rsidRPr="006905F3">
        <w:rPr>
          <w:noProof/>
          <w:lang w:val="fr-BE"/>
        </w:rPr>
        <w:t>1995</w:t>
      </w:r>
      <w:r>
        <w:rPr>
          <w:noProof/>
          <w:lang w:val="fr-BE"/>
        </w:rPr>
        <w:t xml:space="preserve"> telle que modifiée – psychologues;</w:t>
      </w:r>
    </w:p>
    <w:p w14:paraId="113B7ECD" w14:textId="77777777" w:rsidR="00CA0E12" w:rsidRDefault="00CA0E12" w:rsidP="00CA0E12">
      <w:pPr>
        <w:ind w:left="567"/>
        <w:rPr>
          <w:noProof/>
          <w:lang w:val="fr-BE"/>
        </w:rPr>
      </w:pPr>
    </w:p>
    <w:p w14:paraId="327C2EA7" w14:textId="77777777" w:rsidR="00CA0E12" w:rsidRDefault="00CA0E12" w:rsidP="00CA0E12">
      <w:pPr>
        <w:ind w:left="567"/>
        <w:rPr>
          <w:noProof/>
          <w:lang w:val="fr-BE"/>
        </w:rPr>
      </w:pPr>
      <w:r>
        <w:rPr>
          <w:noProof/>
          <w:lang w:val="fr-BE"/>
        </w:rPr>
        <w:t>loi </w:t>
      </w:r>
      <w:r w:rsidRPr="006905F3">
        <w:rPr>
          <w:noProof/>
          <w:lang w:val="fr-BE"/>
        </w:rPr>
        <w:t>16</w:t>
      </w:r>
      <w:r>
        <w:rPr>
          <w:noProof/>
          <w:lang w:val="fr-BE"/>
        </w:rPr>
        <w:t>(I)/</w:t>
      </w:r>
      <w:r w:rsidRPr="006905F3">
        <w:rPr>
          <w:noProof/>
          <w:lang w:val="fr-BE"/>
        </w:rPr>
        <w:t>1992</w:t>
      </w:r>
      <w:r>
        <w:rPr>
          <w:noProof/>
          <w:lang w:val="fr-BE"/>
        </w:rPr>
        <w:t xml:space="preserve"> telle que modifiée – opticiens;</w:t>
      </w:r>
    </w:p>
    <w:p w14:paraId="61168EA3" w14:textId="77777777" w:rsidR="00CA0E12" w:rsidRDefault="00CA0E12" w:rsidP="00CA0E12">
      <w:pPr>
        <w:ind w:left="567"/>
        <w:rPr>
          <w:noProof/>
          <w:lang w:val="fr-BE"/>
        </w:rPr>
      </w:pPr>
    </w:p>
    <w:p w14:paraId="396AF87A" w14:textId="77777777" w:rsidR="00CA0E12" w:rsidRDefault="00CA0E12" w:rsidP="00CA0E12">
      <w:pPr>
        <w:ind w:left="567"/>
        <w:rPr>
          <w:noProof/>
          <w:lang w:val="fr-BE"/>
        </w:rPr>
      </w:pPr>
      <w:r>
        <w:rPr>
          <w:noProof/>
          <w:lang w:val="fr-BE"/>
        </w:rPr>
        <w:t>loi </w:t>
      </w:r>
      <w:r w:rsidRPr="006905F3">
        <w:rPr>
          <w:noProof/>
          <w:lang w:val="fr-BE"/>
        </w:rPr>
        <w:t>23</w:t>
      </w:r>
      <w:r>
        <w:rPr>
          <w:noProof/>
          <w:lang w:val="fr-BE"/>
        </w:rPr>
        <w:t>(I)/</w:t>
      </w:r>
      <w:r w:rsidRPr="006905F3">
        <w:rPr>
          <w:noProof/>
          <w:lang w:val="fr-BE"/>
        </w:rPr>
        <w:t>2011</w:t>
      </w:r>
      <w:r>
        <w:rPr>
          <w:noProof/>
          <w:lang w:val="fr-BE"/>
        </w:rPr>
        <w:t xml:space="preserve"> telle que modifiée – radiologues/radiothérapeutes;</w:t>
      </w:r>
    </w:p>
    <w:p w14:paraId="57CB446C" w14:textId="77777777" w:rsidR="00CA0E12" w:rsidRDefault="00CA0E12" w:rsidP="00CA0E12">
      <w:pPr>
        <w:ind w:left="567"/>
        <w:rPr>
          <w:noProof/>
          <w:lang w:val="fr-BE"/>
        </w:rPr>
      </w:pPr>
    </w:p>
    <w:p w14:paraId="2C0CD6DA" w14:textId="77777777" w:rsidR="00CA0E12" w:rsidRDefault="00CA0E12" w:rsidP="00CA0E12">
      <w:pPr>
        <w:ind w:left="567"/>
        <w:rPr>
          <w:noProof/>
          <w:lang w:val="fr-BE"/>
        </w:rPr>
      </w:pPr>
      <w:r>
        <w:rPr>
          <w:noProof/>
          <w:lang w:val="fr-BE"/>
        </w:rPr>
        <w:t>loi </w:t>
      </w:r>
      <w:r w:rsidRPr="006905F3">
        <w:rPr>
          <w:noProof/>
          <w:lang w:val="fr-BE"/>
        </w:rPr>
        <w:t>31</w:t>
      </w:r>
      <w:r>
        <w:rPr>
          <w:noProof/>
          <w:lang w:val="fr-BE"/>
        </w:rPr>
        <w:t>(I)/</w:t>
      </w:r>
      <w:r w:rsidRPr="006905F3">
        <w:rPr>
          <w:noProof/>
          <w:lang w:val="fr-BE"/>
        </w:rPr>
        <w:t>1996</w:t>
      </w:r>
      <w:r>
        <w:rPr>
          <w:noProof/>
          <w:lang w:val="fr-BE"/>
        </w:rPr>
        <w:t xml:space="preserve"> telle que modifiée – diététiciens/nutritionnistes;</w:t>
      </w:r>
    </w:p>
    <w:p w14:paraId="039B2717" w14:textId="77777777" w:rsidR="00CA0E12" w:rsidRDefault="00CA0E12" w:rsidP="00CA0E12">
      <w:pPr>
        <w:ind w:left="567"/>
        <w:rPr>
          <w:noProof/>
          <w:lang w:val="fr-BE"/>
        </w:rPr>
      </w:pPr>
    </w:p>
    <w:p w14:paraId="7237522D" w14:textId="77777777" w:rsidR="00CA0E12" w:rsidRDefault="00CA0E12" w:rsidP="00CA0E12">
      <w:pPr>
        <w:ind w:left="567"/>
        <w:rPr>
          <w:noProof/>
          <w:lang w:val="fr-BE"/>
        </w:rPr>
      </w:pPr>
      <w:r>
        <w:rPr>
          <w:noProof/>
          <w:lang w:val="fr-BE"/>
        </w:rPr>
        <w:br w:type="page"/>
        <w:t>loi </w:t>
      </w:r>
      <w:r w:rsidRPr="006905F3">
        <w:rPr>
          <w:noProof/>
          <w:lang w:val="fr-BE"/>
        </w:rPr>
        <w:t>140</w:t>
      </w:r>
      <w:r>
        <w:rPr>
          <w:noProof/>
          <w:lang w:val="fr-BE"/>
        </w:rPr>
        <w:t>/</w:t>
      </w:r>
      <w:r w:rsidRPr="006905F3">
        <w:rPr>
          <w:noProof/>
          <w:lang w:val="fr-BE"/>
        </w:rPr>
        <w:t>1989</w:t>
      </w:r>
      <w:r>
        <w:rPr>
          <w:noProof/>
          <w:lang w:val="fr-BE"/>
        </w:rPr>
        <w:t xml:space="preserve"> telle que modifiée – kinésithérapeutes;</w:t>
      </w:r>
    </w:p>
    <w:p w14:paraId="4F588AB9" w14:textId="77777777" w:rsidR="00CA0E12" w:rsidRDefault="00CA0E12" w:rsidP="00CA0E12">
      <w:pPr>
        <w:ind w:left="567"/>
        <w:rPr>
          <w:noProof/>
          <w:lang w:val="fr-BE"/>
        </w:rPr>
      </w:pPr>
    </w:p>
    <w:p w14:paraId="12CEB726" w14:textId="77777777" w:rsidR="00CA0E12" w:rsidRDefault="00CA0E12" w:rsidP="00CA0E12">
      <w:pPr>
        <w:ind w:left="567"/>
        <w:rPr>
          <w:noProof/>
          <w:lang w:val="fr-BE"/>
        </w:rPr>
      </w:pPr>
      <w:r>
        <w:rPr>
          <w:noProof/>
          <w:lang w:val="fr-BE"/>
        </w:rPr>
        <w:t>loi </w:t>
      </w:r>
      <w:r w:rsidRPr="006905F3">
        <w:rPr>
          <w:noProof/>
          <w:lang w:val="fr-BE"/>
        </w:rPr>
        <w:t>214</w:t>
      </w:r>
      <w:r>
        <w:rPr>
          <w:noProof/>
          <w:lang w:val="fr-BE"/>
        </w:rPr>
        <w:t>/</w:t>
      </w:r>
      <w:r w:rsidRPr="006905F3">
        <w:rPr>
          <w:noProof/>
          <w:lang w:val="fr-BE"/>
        </w:rPr>
        <w:t>1988</w:t>
      </w:r>
      <w:r>
        <w:rPr>
          <w:noProof/>
          <w:lang w:val="fr-BE"/>
        </w:rPr>
        <w:t xml:space="preserve"> telle que modifiée – personnel infirmier.</w:t>
      </w:r>
    </w:p>
    <w:p w14:paraId="1F54DB6A" w14:textId="77777777" w:rsidR="00CA0E12" w:rsidRDefault="00CA0E12" w:rsidP="00CA0E12">
      <w:pPr>
        <w:ind w:left="567"/>
        <w:rPr>
          <w:noProof/>
          <w:lang w:val="fr-BE"/>
        </w:rPr>
      </w:pPr>
    </w:p>
    <w:p w14:paraId="1572243D"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 Présence locale:</w:t>
      </w:r>
    </w:p>
    <w:p w14:paraId="56E4EA83" w14:textId="77777777" w:rsidR="00CA0E12" w:rsidRDefault="00CA0E12" w:rsidP="00CA0E12">
      <w:pPr>
        <w:ind w:left="567"/>
        <w:rPr>
          <w:noProof/>
          <w:lang w:val="fr-BE"/>
        </w:rPr>
      </w:pPr>
    </w:p>
    <w:p w14:paraId="27057FD4" w14:textId="77777777" w:rsidR="00CA0E12" w:rsidRDefault="00CA0E12" w:rsidP="00CA0E12">
      <w:pPr>
        <w:ind w:left="567"/>
        <w:rPr>
          <w:noProof/>
          <w:lang w:val="fr-BE"/>
        </w:rPr>
      </w:pPr>
      <w:r>
        <w:rPr>
          <w:noProof/>
          <w:lang w:val="fr-BE"/>
        </w:rPr>
        <w:t>DE (s’applique également au niveau régional de gouvernement): des restrictions géographiques peuvent s’appliquer à l’inscription au registre professionnel, tant pour les ressortissants allemands que pour les étrangers.</w:t>
      </w:r>
    </w:p>
    <w:p w14:paraId="1905B27F" w14:textId="77777777" w:rsidR="00CA0E12" w:rsidRDefault="00CA0E12" w:rsidP="00CA0E12">
      <w:pPr>
        <w:ind w:left="567"/>
        <w:rPr>
          <w:noProof/>
          <w:lang w:val="fr-BE"/>
        </w:rPr>
      </w:pPr>
    </w:p>
    <w:p w14:paraId="0A9D7ABF" w14:textId="77777777" w:rsidR="00CA0E12" w:rsidRDefault="00CA0E12" w:rsidP="00CA0E12">
      <w:pPr>
        <w:ind w:left="567"/>
        <w:rPr>
          <w:noProof/>
          <w:lang w:val="fr-BE"/>
        </w:rPr>
      </w:pPr>
      <w:r>
        <w:rPr>
          <w:noProof/>
          <w:lang w:val="fr-BE"/>
        </w:rPr>
        <w:t xml:space="preserve">Les médecins (y compris les psychologues, les psychothérapeutes et les dentistes) doivent s’inscrire auprès des associations régionales de médecins ou de dentistes conventionnés (kassenärztliche ou kassenzahnärztliche Vereinigungen) pour traiter les patients couverts par la caisse d’assurance-maladie obligatoire. Cette inscription peut être soumise à des restrictions quantitatives en fonction de la répartition régionale des médecins. Cette restriction ne s’applique pas aux dentistes. L’inscription n’est nécessaire que pour les médecins affiliés au système de santé public. Des restrictions non discriminatoires concernant la forme juridique de l’établissement requis pour fournir ces services peuvent exister (§ </w:t>
      </w:r>
      <w:r w:rsidRPr="006905F3">
        <w:rPr>
          <w:noProof/>
          <w:lang w:val="fr-BE"/>
        </w:rPr>
        <w:t>95</w:t>
      </w:r>
      <w:r>
        <w:rPr>
          <w:noProof/>
          <w:lang w:val="fr-BE"/>
        </w:rPr>
        <w:t xml:space="preserve"> SGB V).</w:t>
      </w:r>
    </w:p>
    <w:p w14:paraId="567AA53C" w14:textId="77777777" w:rsidR="00CA0E12" w:rsidRDefault="00CA0E12" w:rsidP="00CA0E12">
      <w:pPr>
        <w:ind w:left="567"/>
        <w:rPr>
          <w:noProof/>
          <w:lang w:val="fr-BE"/>
        </w:rPr>
      </w:pPr>
    </w:p>
    <w:p w14:paraId="3A21E350" w14:textId="77777777" w:rsidR="00CA0E12" w:rsidRDefault="00CA0E12" w:rsidP="00CA0E12">
      <w:pPr>
        <w:ind w:left="567"/>
        <w:rPr>
          <w:noProof/>
          <w:lang w:val="fr-BE"/>
        </w:rPr>
      </w:pPr>
      <w:r>
        <w:rPr>
          <w:noProof/>
          <w:lang w:val="fr-BE"/>
        </w:rPr>
        <w:t>Dans le cas des services des sages-femmes, l’accès est réservé aux personnes physiques. Dans le cas des services médicaux et dentaires, l’accès est possible pour les personnes physiques, les centres de soins médicaux agréés et les organismes mandatés. Des exigences en matière d’établissement peuvent s’appliquer.</w:t>
      </w:r>
    </w:p>
    <w:p w14:paraId="411A38D9" w14:textId="77777777" w:rsidR="00CA0E12" w:rsidRDefault="00CA0E12" w:rsidP="00CA0E12">
      <w:pPr>
        <w:ind w:left="567"/>
        <w:rPr>
          <w:noProof/>
          <w:lang w:val="fr-BE"/>
        </w:rPr>
      </w:pPr>
    </w:p>
    <w:p w14:paraId="2603ACEF" w14:textId="77777777" w:rsidR="00CA0E12" w:rsidRDefault="00CA0E12" w:rsidP="00CA0E12">
      <w:pPr>
        <w:ind w:left="567"/>
        <w:rPr>
          <w:noProof/>
          <w:lang w:val="fr-BE"/>
        </w:rPr>
      </w:pPr>
      <w:r>
        <w:rPr>
          <w:noProof/>
          <w:lang w:val="fr-BE"/>
        </w:rPr>
        <w:br w:type="page"/>
        <w:t>En matière de télémédecine, le nombre de fournisseurs de services dans le domaine des technologies de l’information et des communications peut être limité afin de garantir l’interopérabilité, la compatibilité et le respect des normes de sécurité nécessaires. Cette limitation est appliquée de manière non discriminatoire (CPC </w:t>
      </w:r>
      <w:r w:rsidRPr="006905F3">
        <w:rPr>
          <w:noProof/>
          <w:lang w:val="fr-BE"/>
        </w:rPr>
        <w:t>9312</w:t>
      </w:r>
      <w:r>
        <w:rPr>
          <w:noProof/>
          <w:lang w:val="fr-BE"/>
        </w:rPr>
        <w:t xml:space="preserve">, </w:t>
      </w:r>
      <w:r w:rsidRPr="006905F3">
        <w:rPr>
          <w:noProof/>
          <w:lang w:val="fr-BE"/>
        </w:rPr>
        <w:t>93191</w:t>
      </w:r>
      <w:r>
        <w:rPr>
          <w:noProof/>
          <w:lang w:val="fr-BE"/>
        </w:rPr>
        <w:t>).</w:t>
      </w:r>
    </w:p>
    <w:p w14:paraId="760E06F7" w14:textId="77777777" w:rsidR="00CA0E12" w:rsidRDefault="00CA0E12" w:rsidP="00CA0E12">
      <w:pPr>
        <w:ind w:left="567"/>
        <w:rPr>
          <w:noProof/>
          <w:lang w:val="fr-BE"/>
        </w:rPr>
      </w:pPr>
    </w:p>
    <w:p w14:paraId="132E3023" w14:textId="77777777" w:rsidR="00CA0E12" w:rsidRDefault="00CA0E12" w:rsidP="00CA0E12">
      <w:pPr>
        <w:ind w:left="567"/>
        <w:rPr>
          <w:noProof/>
          <w:lang w:val="fr-BE"/>
        </w:rPr>
      </w:pPr>
      <w:r>
        <w:rPr>
          <w:noProof/>
          <w:lang w:val="fr-BE"/>
        </w:rPr>
        <w:t>Mesures:</w:t>
      </w:r>
    </w:p>
    <w:p w14:paraId="6DF972AC" w14:textId="77777777" w:rsidR="00CA0E12" w:rsidRDefault="00CA0E12" w:rsidP="00CA0E12">
      <w:pPr>
        <w:ind w:left="567"/>
        <w:rPr>
          <w:noProof/>
          <w:lang w:val="fr-BE"/>
        </w:rPr>
      </w:pPr>
    </w:p>
    <w:p w14:paraId="15B12706" w14:textId="77777777" w:rsidR="00CA0E12" w:rsidRDefault="00CA0E12" w:rsidP="00CA0E12">
      <w:pPr>
        <w:ind w:left="567"/>
        <w:rPr>
          <w:noProof/>
          <w:lang w:val="fr-BE"/>
        </w:rPr>
      </w:pPr>
      <w:r>
        <w:rPr>
          <w:noProof/>
          <w:lang w:val="fr-BE"/>
        </w:rPr>
        <w:t>Bundesärzteordnung (BÄO, règlement fédéral sur la profession de médecin);</w:t>
      </w:r>
    </w:p>
    <w:p w14:paraId="4832D271" w14:textId="77777777" w:rsidR="00CA0E12" w:rsidRDefault="00CA0E12" w:rsidP="00CA0E12">
      <w:pPr>
        <w:ind w:left="567"/>
        <w:rPr>
          <w:noProof/>
          <w:lang w:val="fr-BE"/>
        </w:rPr>
      </w:pPr>
    </w:p>
    <w:p w14:paraId="60C01AE8" w14:textId="77777777" w:rsidR="00CA0E12" w:rsidRDefault="00CA0E12" w:rsidP="00CA0E12">
      <w:pPr>
        <w:ind w:left="567"/>
        <w:rPr>
          <w:noProof/>
          <w:lang w:val="fr-BE"/>
        </w:rPr>
      </w:pPr>
      <w:r>
        <w:rPr>
          <w:noProof/>
          <w:lang w:val="fr-BE"/>
        </w:rPr>
        <w:t>Gesetz über die Ausübung der Zahnheilkunde (ZHG);</w:t>
      </w:r>
    </w:p>
    <w:p w14:paraId="44D518AA" w14:textId="77777777" w:rsidR="00CA0E12" w:rsidRDefault="00CA0E12" w:rsidP="00CA0E12">
      <w:pPr>
        <w:ind w:left="567"/>
        <w:rPr>
          <w:noProof/>
          <w:lang w:val="fr-BE"/>
        </w:rPr>
      </w:pPr>
    </w:p>
    <w:p w14:paraId="3E1FF831" w14:textId="77777777" w:rsidR="00CA0E12" w:rsidRDefault="00CA0E12" w:rsidP="00CA0E12">
      <w:pPr>
        <w:ind w:left="567"/>
        <w:rPr>
          <w:noProof/>
          <w:lang w:val="fr-BE"/>
        </w:rPr>
      </w:pPr>
      <w:r>
        <w:rPr>
          <w:noProof/>
          <w:lang w:val="fr-BE"/>
        </w:rPr>
        <w:t>Gesetz über den Beruf der Psychotherapeutin und des Psychotherapeuten (PsychThG; loi sur la fourniture de services de psychothérapie);</w:t>
      </w:r>
    </w:p>
    <w:p w14:paraId="6B813FBF" w14:textId="77777777" w:rsidR="00CA0E12" w:rsidRDefault="00CA0E12" w:rsidP="00CA0E12">
      <w:pPr>
        <w:ind w:left="567"/>
        <w:rPr>
          <w:noProof/>
          <w:lang w:val="fr-BE"/>
        </w:rPr>
      </w:pPr>
    </w:p>
    <w:p w14:paraId="58777B52" w14:textId="77777777" w:rsidR="00CA0E12" w:rsidRPr="005D0095" w:rsidRDefault="00CA0E12" w:rsidP="00CA0E12">
      <w:pPr>
        <w:ind w:left="567"/>
        <w:rPr>
          <w:noProof/>
          <w:lang w:val="en-US"/>
        </w:rPr>
      </w:pPr>
      <w:r w:rsidRPr="005D0095">
        <w:rPr>
          <w:noProof/>
          <w:lang w:val="en-US"/>
        </w:rPr>
        <w:t>Gesetz über die berufsmäßige Ausübung der Heilkunde ohne Bestallung (Heilpraktikergesetz);</w:t>
      </w:r>
    </w:p>
    <w:p w14:paraId="7AC2D938" w14:textId="77777777" w:rsidR="00CA0E12" w:rsidRPr="005D0095" w:rsidRDefault="00CA0E12" w:rsidP="00CA0E12">
      <w:pPr>
        <w:ind w:left="567"/>
        <w:rPr>
          <w:noProof/>
          <w:lang w:val="en-US"/>
        </w:rPr>
      </w:pPr>
    </w:p>
    <w:p w14:paraId="201430C8" w14:textId="77777777" w:rsidR="00CA0E12" w:rsidRDefault="00CA0E12" w:rsidP="00CA0E12">
      <w:pPr>
        <w:ind w:left="567"/>
        <w:rPr>
          <w:noProof/>
          <w:lang w:val="en-US"/>
        </w:rPr>
      </w:pPr>
      <w:r>
        <w:rPr>
          <w:noProof/>
        </w:rPr>
        <w:t>Gesetz über das Studium und den Beruf von Hebammen(HebG); Bundes-Apothekerordnung.</w:t>
      </w:r>
    </w:p>
    <w:p w14:paraId="41A030D0" w14:textId="77777777" w:rsidR="00CA0E12" w:rsidRDefault="00CA0E12" w:rsidP="00CA0E12">
      <w:pPr>
        <w:ind w:left="567"/>
        <w:rPr>
          <w:noProof/>
        </w:rPr>
      </w:pPr>
    </w:p>
    <w:p w14:paraId="397D7255" w14:textId="77777777" w:rsidR="00CA0E12" w:rsidRDefault="00CA0E12" w:rsidP="00CA0E12">
      <w:pPr>
        <w:ind w:left="567"/>
        <w:rPr>
          <w:noProof/>
          <w:lang w:val="fr-BE"/>
        </w:rPr>
      </w:pPr>
      <w:r>
        <w:rPr>
          <w:noProof/>
          <w:lang w:val="fr-BE"/>
        </w:rPr>
        <w:t>Une législation supplémentaire concernant les sages-femmes peut exister au niveau régional.</w:t>
      </w:r>
    </w:p>
    <w:p w14:paraId="1C97E765" w14:textId="77777777" w:rsidR="00CA0E12" w:rsidRDefault="00CA0E12" w:rsidP="00CA0E12">
      <w:pPr>
        <w:ind w:left="567"/>
        <w:rPr>
          <w:noProof/>
          <w:lang w:val="fr-BE"/>
        </w:rPr>
      </w:pPr>
    </w:p>
    <w:p w14:paraId="0A94D03B" w14:textId="77777777" w:rsidR="00CA0E12" w:rsidRPr="005D0095" w:rsidRDefault="00CA0E12" w:rsidP="00CA0E12">
      <w:pPr>
        <w:ind w:left="567"/>
        <w:rPr>
          <w:noProof/>
          <w:lang w:val="en-US"/>
        </w:rPr>
      </w:pPr>
      <w:r w:rsidRPr="005D0095">
        <w:rPr>
          <w:noProof/>
          <w:lang w:val="en-US"/>
        </w:rPr>
        <w:t>Gesetz über die Pflegeberufe (PflBG);</w:t>
      </w:r>
    </w:p>
    <w:p w14:paraId="0A05264D" w14:textId="77777777" w:rsidR="00CA0E12" w:rsidRPr="005D0095" w:rsidRDefault="00CA0E12" w:rsidP="00CA0E12">
      <w:pPr>
        <w:ind w:left="567"/>
        <w:rPr>
          <w:noProof/>
          <w:lang w:val="en-US"/>
        </w:rPr>
      </w:pPr>
    </w:p>
    <w:p w14:paraId="029B1AAA" w14:textId="77777777" w:rsidR="00CA0E12" w:rsidRDefault="00CA0E12" w:rsidP="00CA0E12">
      <w:pPr>
        <w:ind w:left="567"/>
        <w:rPr>
          <w:noProof/>
          <w:lang w:val="fr-BE"/>
        </w:rPr>
      </w:pPr>
      <w:r>
        <w:rPr>
          <w:noProof/>
          <w:lang w:val="fr-BE"/>
        </w:rPr>
        <w:t>Sozialgesetzbuch Fünftes Buch (SGB V – code de sécurité sociale, livre V) – Assurance maladie légale.</w:t>
      </w:r>
    </w:p>
    <w:p w14:paraId="135A9233" w14:textId="77777777" w:rsidR="00CA0E12" w:rsidRDefault="00CA0E12" w:rsidP="00CA0E12">
      <w:pPr>
        <w:ind w:left="567"/>
        <w:rPr>
          <w:noProof/>
          <w:lang w:val="fr-BE"/>
        </w:rPr>
      </w:pPr>
    </w:p>
    <w:p w14:paraId="14A768FA" w14:textId="77777777" w:rsidR="00CA0E12" w:rsidRDefault="00CA0E12" w:rsidP="00CA0E12">
      <w:pPr>
        <w:ind w:left="567"/>
        <w:rPr>
          <w:noProof/>
          <w:lang w:val="fr-BE"/>
        </w:rPr>
      </w:pPr>
      <w:r>
        <w:rPr>
          <w:noProof/>
          <w:lang w:val="fr-BE"/>
        </w:rPr>
        <w:br w:type="page"/>
        <w:t>Niveau régional:</w:t>
      </w:r>
    </w:p>
    <w:p w14:paraId="7572FD02" w14:textId="77777777" w:rsidR="00CA0E12" w:rsidRDefault="00CA0E12" w:rsidP="00CA0E12">
      <w:pPr>
        <w:ind w:left="567"/>
        <w:rPr>
          <w:noProof/>
          <w:lang w:val="fr-BE"/>
        </w:rPr>
      </w:pPr>
    </w:p>
    <w:p w14:paraId="57612CC9" w14:textId="77777777" w:rsidR="00CA0E12" w:rsidRDefault="00CA0E12" w:rsidP="00CA0E12">
      <w:pPr>
        <w:ind w:left="567"/>
        <w:rPr>
          <w:noProof/>
          <w:lang w:val="fr-BE"/>
        </w:rPr>
      </w:pPr>
      <w:r>
        <w:rPr>
          <w:noProof/>
          <w:lang w:val="fr-BE"/>
        </w:rPr>
        <w:t>Heilberufekammergesetz des Landes Baden-Württemberg;</w:t>
      </w:r>
    </w:p>
    <w:p w14:paraId="46000CFC" w14:textId="77777777" w:rsidR="00CA0E12" w:rsidRDefault="00CA0E12" w:rsidP="00CA0E12">
      <w:pPr>
        <w:ind w:left="567"/>
        <w:rPr>
          <w:noProof/>
          <w:lang w:val="fr-BE"/>
        </w:rPr>
      </w:pPr>
    </w:p>
    <w:p w14:paraId="0AFF03F4" w14:textId="77777777" w:rsidR="00CA0E12" w:rsidRDefault="00CA0E12" w:rsidP="00CA0E12">
      <w:pPr>
        <w:ind w:left="567"/>
        <w:rPr>
          <w:noProof/>
          <w:lang w:val="fr-BE"/>
        </w:rPr>
      </w:pPr>
      <w:r>
        <w:rPr>
          <w:noProof/>
          <w:lang w:val="fr-BE"/>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74476A66" w14:textId="77777777" w:rsidR="00CA0E12" w:rsidRDefault="00CA0E12" w:rsidP="00CA0E12">
      <w:pPr>
        <w:ind w:left="567"/>
        <w:rPr>
          <w:noProof/>
          <w:lang w:val="fr-BE"/>
        </w:rPr>
      </w:pPr>
    </w:p>
    <w:p w14:paraId="72C9C52F" w14:textId="77777777" w:rsidR="00CA0E12" w:rsidRDefault="00CA0E12" w:rsidP="00CA0E12">
      <w:pPr>
        <w:ind w:left="567"/>
        <w:rPr>
          <w:noProof/>
          <w:lang w:val="fr-BE"/>
        </w:rPr>
      </w:pPr>
      <w:r>
        <w:rPr>
          <w:noProof/>
          <w:lang w:val="fr-BE"/>
        </w:rPr>
        <w:t>Berlin: Berliner Heilberufekammergesetz (BlnHKG);</w:t>
      </w:r>
    </w:p>
    <w:p w14:paraId="419E9F46" w14:textId="77777777" w:rsidR="00CA0E12" w:rsidRDefault="00CA0E12" w:rsidP="00CA0E12">
      <w:pPr>
        <w:ind w:left="567"/>
        <w:rPr>
          <w:noProof/>
          <w:lang w:val="fr-BE"/>
        </w:rPr>
      </w:pPr>
    </w:p>
    <w:p w14:paraId="7D511C5D" w14:textId="77777777" w:rsidR="00CA0E12" w:rsidRDefault="00CA0E12" w:rsidP="00CA0E12">
      <w:pPr>
        <w:ind w:left="567"/>
        <w:rPr>
          <w:noProof/>
          <w:lang w:val="fr-BE"/>
        </w:rPr>
      </w:pPr>
      <w:r>
        <w:rPr>
          <w:noProof/>
          <w:lang w:val="fr-BE"/>
        </w:rPr>
        <w:t>Hamburgisches Kammergesetz für die Heilberufe (HmbKGH); Gesetz über die Berufsgerichtsbarkeit der Heilberufe; Hamburgisches Gesetz über die Ausübung des Berufs der Hebamme und des Entbindungspflegers (Hamburgisches Hebammengesetz);</w:t>
      </w:r>
    </w:p>
    <w:p w14:paraId="2BBA171E" w14:textId="77777777" w:rsidR="00CA0E12" w:rsidRDefault="00CA0E12" w:rsidP="00CA0E12">
      <w:pPr>
        <w:ind w:left="567"/>
        <w:rPr>
          <w:noProof/>
          <w:lang w:val="fr-BE"/>
        </w:rPr>
      </w:pPr>
    </w:p>
    <w:p w14:paraId="1D15B324" w14:textId="77777777" w:rsidR="00CA0E12" w:rsidRDefault="00CA0E12" w:rsidP="00CA0E12">
      <w:pPr>
        <w:ind w:left="567"/>
        <w:rPr>
          <w:noProof/>
          <w:lang w:val="fr-BE"/>
        </w:rPr>
      </w:pPr>
      <w:r>
        <w:rPr>
          <w:noProof/>
          <w:lang w:val="fr-BE"/>
        </w:rPr>
        <w:t>Heilberufsgesetz Brandenburg (HeilBerG);</w:t>
      </w:r>
    </w:p>
    <w:p w14:paraId="64862C5D" w14:textId="77777777" w:rsidR="00CA0E12" w:rsidRDefault="00CA0E12" w:rsidP="00CA0E12">
      <w:pPr>
        <w:ind w:left="567"/>
        <w:rPr>
          <w:noProof/>
          <w:lang w:val="fr-BE"/>
        </w:rPr>
      </w:pPr>
    </w:p>
    <w:p w14:paraId="0A60E626" w14:textId="77777777" w:rsidR="00CA0E12" w:rsidRDefault="00CA0E12" w:rsidP="00CA0E12">
      <w:pPr>
        <w:ind w:left="567"/>
        <w:rPr>
          <w:noProof/>
          <w:lang w:val="fr-BE"/>
        </w:rPr>
      </w:pPr>
      <w:r>
        <w:rPr>
          <w:noProof/>
          <w:lang w:val="fr-BE"/>
        </w:rPr>
        <w:t>Bremisches Gesetz über die Berufsvertretung, die Berufsausübung, die Weiterbildung und die Berufsgerichtsbarkeit der Ärzte, Zahnärzte, Psychotherapeuten, Tierärzte und Apotheker (Heilberufsgesetz – HeilBerG);</w:t>
      </w:r>
    </w:p>
    <w:p w14:paraId="4269E4AB" w14:textId="77777777" w:rsidR="00CA0E12" w:rsidRDefault="00CA0E12" w:rsidP="00CA0E12">
      <w:pPr>
        <w:ind w:left="567"/>
        <w:rPr>
          <w:noProof/>
          <w:lang w:val="fr-BE"/>
        </w:rPr>
      </w:pPr>
    </w:p>
    <w:p w14:paraId="73765C0B" w14:textId="77777777" w:rsidR="00CA0E12" w:rsidRDefault="00CA0E12" w:rsidP="00CA0E12">
      <w:pPr>
        <w:ind w:left="567"/>
        <w:rPr>
          <w:noProof/>
          <w:lang w:val="fr-BE"/>
        </w:rPr>
      </w:pPr>
      <w:r>
        <w:rPr>
          <w:noProof/>
          <w:lang w:val="fr-BE"/>
        </w:rPr>
        <w:t>Heilberufsgesetz Mecklenburg-Vorpommern (Heilberufsgesetz M-V – HeilBerG);</w:t>
      </w:r>
    </w:p>
    <w:p w14:paraId="1EB60FBA" w14:textId="77777777" w:rsidR="00CA0E12" w:rsidRDefault="00CA0E12" w:rsidP="00CA0E12">
      <w:pPr>
        <w:ind w:left="567"/>
        <w:rPr>
          <w:noProof/>
          <w:lang w:val="fr-BE"/>
        </w:rPr>
      </w:pPr>
    </w:p>
    <w:p w14:paraId="4986249E" w14:textId="77777777" w:rsidR="00CA0E12" w:rsidRDefault="00CA0E12" w:rsidP="00CA0E12">
      <w:pPr>
        <w:ind w:left="567"/>
        <w:rPr>
          <w:noProof/>
          <w:lang w:val="fr-BE"/>
        </w:rPr>
      </w:pPr>
      <w:r>
        <w:rPr>
          <w:noProof/>
          <w:lang w:val="fr-BE"/>
        </w:rPr>
        <w:t>Heilberufsgesetz (HeilBG NRW);</w:t>
      </w:r>
    </w:p>
    <w:p w14:paraId="3A379744" w14:textId="77777777" w:rsidR="00CA0E12" w:rsidRDefault="00CA0E12" w:rsidP="00CA0E12">
      <w:pPr>
        <w:ind w:left="567"/>
        <w:rPr>
          <w:noProof/>
          <w:lang w:val="fr-BE"/>
        </w:rPr>
      </w:pPr>
    </w:p>
    <w:p w14:paraId="01B2EBB1" w14:textId="77777777" w:rsidR="00CA0E12" w:rsidRDefault="00CA0E12" w:rsidP="00CA0E12">
      <w:pPr>
        <w:ind w:left="567"/>
        <w:rPr>
          <w:noProof/>
          <w:lang w:val="fr-BE"/>
        </w:rPr>
      </w:pPr>
      <w:r>
        <w:rPr>
          <w:noProof/>
          <w:lang w:val="fr-BE"/>
        </w:rPr>
        <w:br w:type="page"/>
        <w:t>Heilberufsgesetz (HeilBG Rheinland-Pfalz);</w:t>
      </w:r>
    </w:p>
    <w:p w14:paraId="48088C90" w14:textId="77777777" w:rsidR="00CA0E12" w:rsidRDefault="00CA0E12" w:rsidP="00CA0E12">
      <w:pPr>
        <w:ind w:left="567"/>
        <w:rPr>
          <w:noProof/>
          <w:lang w:val="fr-BE"/>
        </w:rPr>
      </w:pPr>
    </w:p>
    <w:p w14:paraId="0B05510D" w14:textId="77777777" w:rsidR="00CA0E12" w:rsidRDefault="00CA0E12" w:rsidP="00CA0E12">
      <w:pPr>
        <w:ind w:left="567"/>
        <w:rPr>
          <w:noProof/>
          <w:lang w:val="fr-BE"/>
        </w:rPr>
      </w:pPr>
      <w:r>
        <w:rPr>
          <w:noProof/>
          <w:lang w:val="fr-BE"/>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660316F1" w14:textId="77777777" w:rsidR="00CA0E12" w:rsidRDefault="00CA0E12" w:rsidP="00CA0E12">
      <w:pPr>
        <w:ind w:left="567"/>
        <w:rPr>
          <w:noProof/>
          <w:lang w:val="fr-BE"/>
        </w:rPr>
      </w:pPr>
    </w:p>
    <w:p w14:paraId="1F9416BC" w14:textId="77777777" w:rsidR="00CA0E12" w:rsidRDefault="00CA0E12" w:rsidP="00CA0E12">
      <w:pPr>
        <w:ind w:left="567"/>
        <w:rPr>
          <w:noProof/>
          <w:lang w:val="fr-BE"/>
        </w:rPr>
      </w:pPr>
      <w:r>
        <w:rPr>
          <w:noProof/>
          <w:lang w:val="fr-BE"/>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 and Thüringer Heilberufegesetz.</w:t>
      </w:r>
    </w:p>
    <w:p w14:paraId="0F38F574" w14:textId="77777777" w:rsidR="00CA0E12" w:rsidRDefault="00CA0E12" w:rsidP="00CA0E12">
      <w:pPr>
        <w:ind w:left="567"/>
        <w:rPr>
          <w:noProof/>
          <w:lang w:val="fr-BE"/>
        </w:rPr>
      </w:pPr>
    </w:p>
    <w:p w14:paraId="172D1DBD"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Accès aux marchés, Présence locale:</w:t>
      </w:r>
    </w:p>
    <w:p w14:paraId="38DA90C9" w14:textId="77777777" w:rsidR="00CA0E12" w:rsidRDefault="00CA0E12" w:rsidP="00CA0E12">
      <w:pPr>
        <w:ind w:left="567"/>
        <w:rPr>
          <w:noProof/>
          <w:lang w:val="fr-BE"/>
        </w:rPr>
      </w:pPr>
    </w:p>
    <w:p w14:paraId="33F1408B" w14:textId="77777777" w:rsidR="00CA0E12" w:rsidRDefault="00CA0E12" w:rsidP="00CA0E12">
      <w:pPr>
        <w:ind w:left="567"/>
        <w:rPr>
          <w:noProof/>
          <w:lang w:val="fr-BE"/>
        </w:rPr>
      </w:pPr>
      <w:r>
        <w:rPr>
          <w:noProof/>
          <w:lang w:val="fr-BE"/>
        </w:rPr>
        <w:t>FR: Alors que d’autres types de forme juridique sont également accessibles aux investisseurs de l’Union, les investisseurs étrangers n’ont accès qu’à la société d’exercice libéral (SEL) et à la société civile professionnelle (SCP). La nationalité française est obligatoire pour la prestation des services médicaux et dentaires et des services des sages-femmes. Cependant, les étrangers peuvent avoir accès au marché dans le cadre de contingents annuels. Pour ce qui est de la fourniture des services médicaux et dentaires, des services des sages-femmes et des services du personnel infirmier: par une SEL à forme anonyme, à responsabilité limitée par actions simplifiée ou en commandite par actions, une société coopérative (uniquement pour les médecins généralistes et spécialistes libéraux) ou une société interprofessionnelle de soins ambulatoires (SISA) uniquement pour les maisons de santé pluridisciplinaires (MSP).</w:t>
      </w:r>
    </w:p>
    <w:p w14:paraId="4945DFF3" w14:textId="77777777" w:rsidR="00CA0E12" w:rsidRDefault="00CA0E12" w:rsidP="00CA0E12">
      <w:pPr>
        <w:ind w:left="567"/>
        <w:rPr>
          <w:noProof/>
          <w:lang w:val="fr-BE"/>
        </w:rPr>
      </w:pPr>
    </w:p>
    <w:p w14:paraId="18AD43BF" w14:textId="77777777" w:rsidR="00CA0E12" w:rsidRDefault="00CA0E12" w:rsidP="00CA0E12">
      <w:pPr>
        <w:ind w:left="567"/>
        <w:rPr>
          <w:noProof/>
          <w:lang w:val="fr-BE"/>
        </w:rPr>
      </w:pPr>
      <w:r>
        <w:rPr>
          <w:noProof/>
          <w:lang w:val="fr-BE"/>
        </w:rPr>
        <w:br w:type="page"/>
        <w:t>Mesures:</w:t>
      </w:r>
    </w:p>
    <w:p w14:paraId="4A0CC164" w14:textId="77777777" w:rsidR="00CA0E12" w:rsidRDefault="00CA0E12" w:rsidP="00CA0E12">
      <w:pPr>
        <w:ind w:left="567"/>
        <w:rPr>
          <w:noProof/>
          <w:lang w:val="fr-BE"/>
        </w:rPr>
      </w:pPr>
    </w:p>
    <w:p w14:paraId="6663EC59" w14:textId="77777777" w:rsidR="00CA0E12" w:rsidRDefault="00CA0E12" w:rsidP="00CA0E12">
      <w:pPr>
        <w:ind w:left="567"/>
        <w:rPr>
          <w:noProof/>
          <w:lang w:val="fr-BE"/>
        </w:rPr>
      </w:pPr>
      <w:r>
        <w:rPr>
          <w:noProof/>
          <w:lang w:val="fr-BE"/>
        </w:rPr>
        <w:t>FR: loi n</w:t>
      </w:r>
      <w:r>
        <w:rPr>
          <w:noProof/>
          <w:vertAlign w:val="superscript"/>
          <w:lang w:val="fr-BE"/>
        </w:rPr>
        <w:t>o</w:t>
      </w:r>
      <w:r>
        <w:rPr>
          <w:noProof/>
          <w:lang w:val="fr-BE"/>
        </w:rPr>
        <w:t> </w:t>
      </w:r>
      <w:r w:rsidRPr="006905F3">
        <w:rPr>
          <w:noProof/>
          <w:lang w:val="fr-BE"/>
        </w:rPr>
        <w:t>90</w:t>
      </w:r>
      <w:r>
        <w:rPr>
          <w:noProof/>
          <w:lang w:val="fr-BE"/>
        </w:rPr>
        <w:t>-</w:t>
      </w:r>
      <w:r w:rsidRPr="006905F3">
        <w:rPr>
          <w:noProof/>
          <w:lang w:val="fr-BE"/>
        </w:rPr>
        <w:t>1258</w:t>
      </w:r>
      <w:r>
        <w:rPr>
          <w:noProof/>
          <w:lang w:val="fr-BE"/>
        </w:rPr>
        <w:t xml:space="preserve"> relative à l’exercice sous forme de société des professions libérales, loi n</w:t>
      </w:r>
      <w:r>
        <w:rPr>
          <w:noProof/>
          <w:vertAlign w:val="superscript"/>
          <w:lang w:val="fr-BE"/>
        </w:rPr>
        <w:t>o</w:t>
      </w:r>
      <w:r>
        <w:rPr>
          <w:noProof/>
          <w:lang w:val="fr-BE"/>
        </w:rPr>
        <w:t> </w:t>
      </w:r>
      <w:r w:rsidRPr="006905F3">
        <w:rPr>
          <w:noProof/>
          <w:lang w:val="fr-BE"/>
        </w:rPr>
        <w:t>2011</w:t>
      </w:r>
      <w:r>
        <w:rPr>
          <w:noProof/>
          <w:lang w:val="fr-BE"/>
        </w:rPr>
        <w:t>-</w:t>
      </w:r>
      <w:r w:rsidRPr="006905F3">
        <w:rPr>
          <w:noProof/>
          <w:lang w:val="fr-BE"/>
        </w:rPr>
        <w:t>940</w:t>
      </w:r>
      <w:r>
        <w:rPr>
          <w:noProof/>
          <w:lang w:val="fr-BE"/>
        </w:rPr>
        <w:t xml:space="preserve"> du </w:t>
      </w:r>
      <w:r w:rsidRPr="006905F3">
        <w:rPr>
          <w:noProof/>
          <w:lang w:val="fr-BE"/>
        </w:rPr>
        <w:t>10</w:t>
      </w:r>
      <w:r>
        <w:rPr>
          <w:noProof/>
          <w:lang w:val="fr-BE"/>
        </w:rPr>
        <w:t> août </w:t>
      </w:r>
      <w:r w:rsidRPr="006905F3">
        <w:rPr>
          <w:noProof/>
          <w:lang w:val="fr-BE"/>
        </w:rPr>
        <w:t>2011</w:t>
      </w:r>
      <w:r>
        <w:rPr>
          <w:noProof/>
          <w:lang w:val="fr-BE"/>
        </w:rPr>
        <w:t xml:space="preserve"> modifiant certaines dispositions de la loi n</w:t>
      </w:r>
      <w:r>
        <w:rPr>
          <w:noProof/>
          <w:vertAlign w:val="superscript"/>
          <w:lang w:val="fr-BE"/>
        </w:rPr>
        <w:t>o</w:t>
      </w:r>
      <w:r>
        <w:rPr>
          <w:noProof/>
          <w:lang w:val="fr-BE"/>
        </w:rPr>
        <w:t> </w:t>
      </w:r>
      <w:r w:rsidRPr="006905F3">
        <w:rPr>
          <w:noProof/>
          <w:lang w:val="fr-BE"/>
        </w:rPr>
        <w:t>2009</w:t>
      </w:r>
      <w:r>
        <w:rPr>
          <w:noProof/>
          <w:lang w:val="fr-BE"/>
        </w:rPr>
        <w:t>-</w:t>
      </w:r>
      <w:r w:rsidRPr="006905F3">
        <w:rPr>
          <w:noProof/>
          <w:lang w:val="fr-BE"/>
        </w:rPr>
        <w:t>879</w:t>
      </w:r>
      <w:r>
        <w:rPr>
          <w:noProof/>
          <w:lang w:val="fr-BE"/>
        </w:rPr>
        <w:t xml:space="preserve"> dite HPST, loi n</w:t>
      </w:r>
      <w:r>
        <w:rPr>
          <w:noProof/>
          <w:vertAlign w:val="superscript"/>
          <w:lang w:val="fr-BE"/>
        </w:rPr>
        <w:t>o</w:t>
      </w:r>
      <w:r>
        <w:rPr>
          <w:noProof/>
          <w:lang w:val="fr-BE"/>
        </w:rPr>
        <w:t> </w:t>
      </w:r>
      <w:r w:rsidRPr="006905F3">
        <w:rPr>
          <w:noProof/>
          <w:lang w:val="fr-BE"/>
        </w:rPr>
        <w:t>47</w:t>
      </w:r>
      <w:r>
        <w:rPr>
          <w:noProof/>
          <w:lang w:val="fr-BE"/>
        </w:rPr>
        <w:t>-</w:t>
      </w:r>
      <w:r w:rsidRPr="006905F3">
        <w:rPr>
          <w:noProof/>
          <w:lang w:val="fr-BE"/>
        </w:rPr>
        <w:t>1775</w:t>
      </w:r>
      <w:r>
        <w:rPr>
          <w:noProof/>
          <w:lang w:val="fr-BE"/>
        </w:rPr>
        <w:t xml:space="preserve"> portant statut de la coopération; et code de la santé publique.</w:t>
      </w:r>
    </w:p>
    <w:p w14:paraId="226EF610" w14:textId="77777777" w:rsidR="00CA0E12" w:rsidRDefault="00CA0E12" w:rsidP="00CA0E12">
      <w:pPr>
        <w:ind w:left="567"/>
        <w:rPr>
          <w:noProof/>
          <w:lang w:val="fr-BE"/>
        </w:rPr>
      </w:pPr>
    </w:p>
    <w:p w14:paraId="15E29497" w14:textId="77777777" w:rsidR="00CA0E12" w:rsidRDefault="00CA0E12" w:rsidP="00CA0E12">
      <w:pPr>
        <w:ind w:left="567"/>
        <w:rPr>
          <w:noProof/>
          <w:lang w:val="fr-BE"/>
        </w:rPr>
      </w:pPr>
      <w:r>
        <w:rPr>
          <w:noProof/>
          <w:lang w:val="fr-BE"/>
        </w:rPr>
        <w:t>En ce qui concerne: Libéralisation des investissements – Accès aux marchés:</w:t>
      </w:r>
    </w:p>
    <w:p w14:paraId="306B10FD" w14:textId="77777777" w:rsidR="00CA0E12" w:rsidRDefault="00CA0E12" w:rsidP="00CA0E12">
      <w:pPr>
        <w:ind w:left="567"/>
        <w:rPr>
          <w:noProof/>
          <w:lang w:val="fr-BE"/>
        </w:rPr>
      </w:pPr>
    </w:p>
    <w:p w14:paraId="1677933A" w14:textId="77777777" w:rsidR="00CA0E12" w:rsidRDefault="00CA0E12" w:rsidP="00CA0E12">
      <w:pPr>
        <w:ind w:left="567"/>
        <w:rPr>
          <w:noProof/>
          <w:lang w:val="fr-BE"/>
        </w:rPr>
      </w:pPr>
      <w:r>
        <w:rPr>
          <w:noProof/>
          <w:lang w:val="fr-BE"/>
        </w:rPr>
        <w:t>AT: des exigences spécifiques non discriminatoires concernant la forme juridique peuvent s’appliquer (CPC </w:t>
      </w:r>
      <w:r w:rsidRPr="006905F3">
        <w:rPr>
          <w:noProof/>
          <w:lang w:val="fr-BE"/>
        </w:rPr>
        <w:t>9312</w:t>
      </w:r>
      <w:r>
        <w:rPr>
          <w:noProof/>
          <w:lang w:val="fr-BE"/>
        </w:rPr>
        <w:t>, partie de </w:t>
      </w:r>
      <w:r w:rsidRPr="006905F3">
        <w:rPr>
          <w:noProof/>
          <w:lang w:val="fr-BE"/>
        </w:rPr>
        <w:t>9319</w:t>
      </w:r>
      <w:r>
        <w:rPr>
          <w:noProof/>
          <w:lang w:val="fr-BE"/>
        </w:rPr>
        <w:t>). La coopération de médecins aux fins d’offrir des soins de santé publics ambulatoires en formant des cabinets de groupe ne peut avoir lieu que sous la forme légale de Offene Gesellschaft/OG ou Gesellschaft mit beschränkter Haftung/GmbH. Les associés d’un tel cabinet de groupe sont exclusivement des médecins. Ils doivent avoir le droit d’exploiter un cabinet médical privé, être enregistrés auprès de l’ordre autrichien des médecins et exercer activement la profession de médecin dans la pratique. Aucune autre personne ne peut être associée du cabinet de groupe et ne peut en partager les revenus ou bénéfices (partie de CPC </w:t>
      </w:r>
      <w:r w:rsidRPr="006905F3">
        <w:rPr>
          <w:noProof/>
          <w:lang w:val="fr-BE"/>
        </w:rPr>
        <w:t>9312</w:t>
      </w:r>
      <w:r>
        <w:rPr>
          <w:noProof/>
          <w:lang w:val="fr-BE"/>
        </w:rPr>
        <w:t>).</w:t>
      </w:r>
    </w:p>
    <w:p w14:paraId="0457DF55" w14:textId="77777777" w:rsidR="00CA0E12" w:rsidRDefault="00CA0E12" w:rsidP="00CA0E12">
      <w:pPr>
        <w:ind w:left="567"/>
        <w:rPr>
          <w:noProof/>
          <w:lang w:val="fr-BE"/>
        </w:rPr>
      </w:pPr>
    </w:p>
    <w:p w14:paraId="3A1F6964" w14:textId="77777777" w:rsidR="00CA0E12" w:rsidRDefault="00CA0E12" w:rsidP="00CA0E12">
      <w:pPr>
        <w:ind w:left="567"/>
        <w:rPr>
          <w:noProof/>
          <w:lang w:val="fr-BE"/>
        </w:rPr>
      </w:pPr>
      <w:r>
        <w:rPr>
          <w:noProof/>
          <w:lang w:val="fr-BE"/>
        </w:rPr>
        <w:t>Mesures:</w:t>
      </w:r>
    </w:p>
    <w:p w14:paraId="621AECEE" w14:textId="77777777" w:rsidR="00CA0E12" w:rsidRDefault="00CA0E12" w:rsidP="00CA0E12">
      <w:pPr>
        <w:ind w:left="567"/>
        <w:rPr>
          <w:noProof/>
          <w:lang w:val="fr-BE"/>
        </w:rPr>
      </w:pPr>
    </w:p>
    <w:p w14:paraId="3E004ADE" w14:textId="77777777" w:rsidR="00CA0E12" w:rsidRDefault="00CA0E12" w:rsidP="00CA0E12">
      <w:pPr>
        <w:ind w:left="567"/>
        <w:rPr>
          <w:noProof/>
          <w:lang w:val="fr-BE"/>
        </w:rPr>
      </w:pPr>
      <w:r>
        <w:rPr>
          <w:noProof/>
          <w:lang w:val="fr-BE"/>
        </w:rPr>
        <w:t xml:space="preserve">AT: loi sur la profession médicale, BGBl. I Nr. </w:t>
      </w:r>
      <w:r w:rsidRPr="006905F3">
        <w:rPr>
          <w:noProof/>
          <w:lang w:val="fr-BE"/>
        </w:rPr>
        <w:t>169</w:t>
      </w:r>
      <w:r>
        <w:rPr>
          <w:noProof/>
          <w:lang w:val="fr-BE"/>
        </w:rPr>
        <w:t>/</w:t>
      </w:r>
      <w:r w:rsidRPr="006905F3">
        <w:rPr>
          <w:noProof/>
          <w:lang w:val="fr-BE"/>
        </w:rPr>
        <w:t>1998</w:t>
      </w:r>
      <w:r>
        <w:rPr>
          <w:noProof/>
          <w:lang w:val="fr-BE"/>
        </w:rPr>
        <w:t>, §§ </w:t>
      </w:r>
      <w:r w:rsidRPr="006905F3">
        <w:rPr>
          <w:noProof/>
          <w:lang w:val="fr-BE"/>
        </w:rPr>
        <w:t>52</w:t>
      </w:r>
      <w:r>
        <w:rPr>
          <w:noProof/>
          <w:lang w:val="fr-BE"/>
        </w:rPr>
        <w:t xml:space="preserve">a – </w:t>
      </w:r>
      <w:r w:rsidRPr="006905F3">
        <w:rPr>
          <w:noProof/>
          <w:lang w:val="fr-BE"/>
        </w:rPr>
        <w:t>52</w:t>
      </w:r>
      <w:r>
        <w:rPr>
          <w:noProof/>
          <w:lang w:val="fr-BE"/>
        </w:rPr>
        <w:t>c;</w:t>
      </w:r>
    </w:p>
    <w:p w14:paraId="2C44E969" w14:textId="77777777" w:rsidR="00CA0E12" w:rsidRDefault="00CA0E12" w:rsidP="00CA0E12">
      <w:pPr>
        <w:ind w:left="567"/>
        <w:rPr>
          <w:noProof/>
          <w:lang w:val="fr-BE"/>
        </w:rPr>
      </w:pPr>
    </w:p>
    <w:p w14:paraId="6ABB34E9" w14:textId="77777777" w:rsidR="00CA0E12" w:rsidRDefault="00CA0E12" w:rsidP="00CA0E12">
      <w:pPr>
        <w:ind w:left="567"/>
        <w:rPr>
          <w:noProof/>
          <w:lang w:val="fr-BE"/>
        </w:rPr>
      </w:pPr>
      <w:r>
        <w:rPr>
          <w:noProof/>
          <w:lang w:val="fr-BE"/>
        </w:rPr>
        <w:t xml:space="preserve">loi fédérale portant réglementation des professions médicales techniques de catégorie moyenne supérieure, BGBl. Nr. </w:t>
      </w:r>
      <w:r w:rsidRPr="006905F3">
        <w:rPr>
          <w:noProof/>
          <w:lang w:val="fr-BE"/>
        </w:rPr>
        <w:t>460</w:t>
      </w:r>
      <w:r>
        <w:rPr>
          <w:noProof/>
          <w:lang w:val="fr-BE"/>
        </w:rPr>
        <w:t>/</w:t>
      </w:r>
      <w:r w:rsidRPr="006905F3">
        <w:rPr>
          <w:noProof/>
          <w:lang w:val="fr-BE"/>
        </w:rPr>
        <w:t>1992</w:t>
      </w:r>
      <w:r>
        <w:rPr>
          <w:noProof/>
          <w:lang w:val="fr-BE"/>
        </w:rPr>
        <w:t xml:space="preserve">; et loi fédérale sur les masseurs médicaux et les masseurs kinésithérapeutes, BGBl. Nr. </w:t>
      </w:r>
      <w:r w:rsidRPr="006905F3">
        <w:rPr>
          <w:noProof/>
          <w:lang w:val="fr-BE"/>
        </w:rPr>
        <w:t>169</w:t>
      </w:r>
      <w:r>
        <w:rPr>
          <w:noProof/>
          <w:lang w:val="fr-BE"/>
        </w:rPr>
        <w:t>/</w:t>
      </w:r>
      <w:r w:rsidRPr="006905F3">
        <w:rPr>
          <w:noProof/>
          <w:lang w:val="fr-BE"/>
        </w:rPr>
        <w:t>2002</w:t>
      </w:r>
      <w:r>
        <w:rPr>
          <w:noProof/>
          <w:lang w:val="fr-BE"/>
        </w:rPr>
        <w:t>.</w:t>
      </w:r>
    </w:p>
    <w:p w14:paraId="2AE9D1B2" w14:textId="77777777" w:rsidR="00CA0E12" w:rsidRDefault="00CA0E12" w:rsidP="00CA0E12">
      <w:pPr>
        <w:ind w:left="567"/>
        <w:rPr>
          <w:noProof/>
          <w:lang w:val="fr-BE"/>
        </w:rPr>
      </w:pPr>
    </w:p>
    <w:p w14:paraId="671E6796" w14:textId="77777777" w:rsidR="00CA0E12" w:rsidRDefault="00CA0E12" w:rsidP="00CA0E12">
      <w:pPr>
        <w:ind w:left="567" w:hanging="567"/>
        <w:rPr>
          <w:noProof/>
          <w:lang w:val="fr-BE"/>
        </w:rPr>
      </w:pPr>
      <w:r>
        <w:rPr>
          <w:noProof/>
          <w:lang w:val="fr-BE"/>
        </w:rPr>
        <w:br w:type="page"/>
      </w:r>
      <w:bookmarkStart w:id="46" w:name="_Toc452570609"/>
      <w:bookmarkStart w:id="47" w:name="_Toc5371302"/>
      <w:r>
        <w:rPr>
          <w:noProof/>
          <w:lang w:val="fr-BE"/>
        </w:rPr>
        <w:t>b)</w:t>
      </w:r>
      <w:r>
        <w:rPr>
          <w:noProof/>
          <w:lang w:val="fr-BE"/>
        </w:rPr>
        <w:tab/>
        <w:t xml:space="preserve">Services vétérinaires </w:t>
      </w:r>
      <w:bookmarkEnd w:id="46"/>
      <w:r>
        <w:rPr>
          <w:noProof/>
          <w:lang w:val="fr-BE"/>
        </w:rPr>
        <w:t>(CPC </w:t>
      </w:r>
      <w:r w:rsidRPr="006905F3">
        <w:rPr>
          <w:noProof/>
          <w:lang w:val="fr-BE"/>
        </w:rPr>
        <w:t>932</w:t>
      </w:r>
      <w:r>
        <w:rPr>
          <w:noProof/>
          <w:lang w:val="fr-BE"/>
        </w:rPr>
        <w:t>)</w:t>
      </w:r>
      <w:bookmarkEnd w:id="47"/>
    </w:p>
    <w:p w14:paraId="1478E21A" w14:textId="77777777" w:rsidR="00CA0E12" w:rsidRDefault="00CA0E12" w:rsidP="00CA0E12">
      <w:pPr>
        <w:ind w:left="567"/>
        <w:rPr>
          <w:noProof/>
          <w:lang w:val="fr-BE"/>
        </w:rPr>
      </w:pPr>
    </w:p>
    <w:p w14:paraId="7C86B58A"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56EF74E1" w14:textId="77777777" w:rsidR="00CA0E12" w:rsidRDefault="00CA0E12" w:rsidP="00CA0E12">
      <w:pPr>
        <w:ind w:left="567"/>
        <w:rPr>
          <w:noProof/>
          <w:lang w:val="fr-BE"/>
        </w:rPr>
      </w:pPr>
    </w:p>
    <w:p w14:paraId="3B63BE6B" w14:textId="77777777" w:rsidR="00CA0E12" w:rsidRDefault="00CA0E12" w:rsidP="00CA0E12">
      <w:pPr>
        <w:ind w:left="567"/>
        <w:rPr>
          <w:noProof/>
          <w:lang w:val="fr-BE"/>
        </w:rPr>
      </w:pPr>
      <w:r>
        <w:rPr>
          <w:noProof/>
          <w:lang w:val="fr-BE"/>
        </w:rPr>
        <w:t>AT: Seuls les ressortissants d’un pays de l’EEE peuvent fournir des services vétérinaires. L’Autriche renonce à l’exigence de nationalité pour les ressortissants d’un État non membre de l’EEE lorsque ledit État a signé avec l’Union un accord prévoyant un traitement national en ce qui concerne les investissements et le commerce transfrontière des services vétérinaires.</w:t>
      </w:r>
    </w:p>
    <w:p w14:paraId="7C8CF12C" w14:textId="77777777" w:rsidR="00CA0E12" w:rsidRDefault="00CA0E12" w:rsidP="00CA0E12">
      <w:pPr>
        <w:ind w:left="567"/>
        <w:rPr>
          <w:noProof/>
          <w:lang w:val="fr-BE"/>
        </w:rPr>
      </w:pPr>
    </w:p>
    <w:p w14:paraId="460D312D" w14:textId="77777777" w:rsidR="00CA0E12" w:rsidRDefault="00CA0E12" w:rsidP="00CA0E12">
      <w:pPr>
        <w:ind w:left="567"/>
        <w:rPr>
          <w:noProof/>
          <w:lang w:val="fr-BE"/>
        </w:rPr>
      </w:pPr>
      <w:r>
        <w:rPr>
          <w:noProof/>
          <w:lang w:val="fr-BE"/>
        </w:rPr>
        <w:t>ES: l’exercice de la profession est subordonné à l’adhésion à l’association professionnelle et soumis à la condition d’avoir la nationalité d’un État membre de l’Union, une dérogation pouvant être accordée sur la base d’un accord professionnel bilatéral. La fourniture de services vétérinaires est réservée aux personnes physiques.</w:t>
      </w:r>
    </w:p>
    <w:p w14:paraId="03245F7F" w14:textId="77777777" w:rsidR="00CA0E12" w:rsidRDefault="00CA0E12" w:rsidP="00CA0E12">
      <w:pPr>
        <w:ind w:left="567"/>
        <w:rPr>
          <w:noProof/>
          <w:lang w:val="fr-BE"/>
        </w:rPr>
      </w:pPr>
    </w:p>
    <w:p w14:paraId="25703DF1" w14:textId="77777777" w:rsidR="00CA0E12" w:rsidRDefault="00CA0E12" w:rsidP="00CA0E12">
      <w:pPr>
        <w:ind w:left="567"/>
        <w:rPr>
          <w:noProof/>
          <w:lang w:val="fr-BE"/>
        </w:rPr>
      </w:pPr>
      <w:r>
        <w:rPr>
          <w:noProof/>
          <w:lang w:val="fr-BE"/>
        </w:rPr>
        <w:t>FR: La nationalité d’un pays de l’EEE est requise pour la prestation de services vétérinaires, mais il peut être dérogé à cette condition de nationalité si la réciprocité est garantie. Les formes juridiques que peut adopter une entreprise fournissant des services vétérinaires se limitent à deux: SCP (société civile professionnelle) et SEL (société d’exercice libéral).</w:t>
      </w:r>
    </w:p>
    <w:p w14:paraId="5E04FFDF" w14:textId="77777777" w:rsidR="00CA0E12" w:rsidRDefault="00CA0E12" w:rsidP="00CA0E12">
      <w:pPr>
        <w:ind w:left="567"/>
        <w:rPr>
          <w:noProof/>
          <w:lang w:val="fr-BE"/>
        </w:rPr>
      </w:pPr>
    </w:p>
    <w:p w14:paraId="00D8FD22" w14:textId="77777777" w:rsidR="00CA0E12" w:rsidRDefault="00CA0E12" w:rsidP="00CA0E12">
      <w:pPr>
        <w:ind w:left="567"/>
        <w:rPr>
          <w:noProof/>
          <w:lang w:val="fr-BE"/>
        </w:rPr>
      </w:pPr>
      <w:r>
        <w:rPr>
          <w:noProof/>
          <w:lang w:val="fr-BE"/>
        </w:rPr>
        <w:t>D’autres formes juridiques de société prévues par le droit interne français ou par le droit d’un autre pays de l’EEE et ayant leur siège statutaire, leur administration centrale ou leur établissement principal dans un tel pays peuvent être autorisées sous certaines conditions.</w:t>
      </w:r>
    </w:p>
    <w:p w14:paraId="1F73C324" w14:textId="77777777" w:rsidR="00CA0E12" w:rsidRDefault="00CA0E12" w:rsidP="00CA0E12">
      <w:pPr>
        <w:ind w:left="567"/>
        <w:rPr>
          <w:noProof/>
          <w:lang w:val="fr-BE"/>
        </w:rPr>
      </w:pPr>
    </w:p>
    <w:p w14:paraId="371201FD" w14:textId="77777777" w:rsidR="00CA0E12" w:rsidRDefault="00CA0E12" w:rsidP="00CA0E12">
      <w:pPr>
        <w:ind w:left="567"/>
        <w:rPr>
          <w:noProof/>
          <w:lang w:val="fr-BE"/>
        </w:rPr>
      </w:pPr>
      <w:r>
        <w:rPr>
          <w:noProof/>
          <w:lang w:val="fr-BE"/>
        </w:rPr>
        <w:br w:type="page"/>
        <w:t>Mesures:</w:t>
      </w:r>
    </w:p>
    <w:p w14:paraId="48E317F2" w14:textId="77777777" w:rsidR="00CA0E12" w:rsidRDefault="00CA0E12" w:rsidP="00CA0E12">
      <w:pPr>
        <w:ind w:left="567"/>
        <w:rPr>
          <w:noProof/>
          <w:lang w:val="fr-BE"/>
        </w:rPr>
      </w:pPr>
    </w:p>
    <w:p w14:paraId="4B1A7694" w14:textId="77777777" w:rsidR="00CA0E12" w:rsidRDefault="00CA0E12" w:rsidP="00CA0E12">
      <w:pPr>
        <w:ind w:left="567"/>
        <w:rPr>
          <w:noProof/>
          <w:lang w:val="fr-BE"/>
        </w:rPr>
      </w:pPr>
      <w:r>
        <w:rPr>
          <w:noProof/>
          <w:lang w:val="fr-BE"/>
        </w:rPr>
        <w:t xml:space="preserve">AT: Tierärztegesetz (loi sur les soins vétérinaires), BGBl. Nr. </w:t>
      </w:r>
      <w:r w:rsidRPr="006905F3">
        <w:rPr>
          <w:noProof/>
          <w:lang w:val="fr-BE"/>
        </w:rPr>
        <w:t>16</w:t>
      </w:r>
      <w:r>
        <w:rPr>
          <w:noProof/>
          <w:lang w:val="fr-BE"/>
        </w:rPr>
        <w:t>/</w:t>
      </w:r>
      <w:r w:rsidRPr="006905F3">
        <w:rPr>
          <w:noProof/>
          <w:lang w:val="fr-BE"/>
        </w:rPr>
        <w:t>1975</w:t>
      </w:r>
      <w:r>
        <w:rPr>
          <w:noProof/>
          <w:lang w:val="fr-BE"/>
        </w:rPr>
        <w:t>, §</w:t>
      </w:r>
      <w:r w:rsidRPr="006905F3">
        <w:rPr>
          <w:noProof/>
          <w:lang w:val="fr-BE"/>
        </w:rPr>
        <w:t>3</w:t>
      </w:r>
      <w:r>
        <w:rPr>
          <w:noProof/>
          <w:lang w:val="fr-BE"/>
        </w:rPr>
        <w:t xml:space="preserve"> (</w:t>
      </w:r>
      <w:r w:rsidRPr="006905F3">
        <w:rPr>
          <w:noProof/>
          <w:lang w:val="fr-BE"/>
        </w:rPr>
        <w:t>2</w:t>
      </w:r>
      <w:r>
        <w:rPr>
          <w:noProof/>
          <w:lang w:val="fr-BE"/>
        </w:rPr>
        <w:t>) (</w:t>
      </w:r>
      <w:r w:rsidRPr="006905F3">
        <w:rPr>
          <w:noProof/>
          <w:lang w:val="fr-BE"/>
        </w:rPr>
        <w:t>3</w:t>
      </w:r>
      <w:r>
        <w:rPr>
          <w:noProof/>
          <w:lang w:val="fr-BE"/>
        </w:rPr>
        <w:t>).</w:t>
      </w:r>
    </w:p>
    <w:p w14:paraId="5143F989" w14:textId="77777777" w:rsidR="00CA0E12" w:rsidRDefault="00CA0E12" w:rsidP="00CA0E12">
      <w:pPr>
        <w:ind w:left="567"/>
        <w:rPr>
          <w:noProof/>
          <w:lang w:val="fr-BE"/>
        </w:rPr>
      </w:pPr>
    </w:p>
    <w:p w14:paraId="37C8DA95" w14:textId="77777777" w:rsidR="00CA0E12" w:rsidRDefault="00CA0E12" w:rsidP="00CA0E12">
      <w:pPr>
        <w:ind w:left="567"/>
        <w:rPr>
          <w:noProof/>
          <w:lang w:val="fr-BE"/>
        </w:rPr>
      </w:pPr>
      <w:r>
        <w:rPr>
          <w:noProof/>
          <w:lang w:val="fr-BE"/>
        </w:rPr>
        <w:t xml:space="preserve">ES: real decreto </w:t>
      </w:r>
      <w:r w:rsidRPr="006905F3">
        <w:rPr>
          <w:noProof/>
          <w:lang w:val="fr-BE"/>
        </w:rPr>
        <w:t>126</w:t>
      </w:r>
      <w:r>
        <w:rPr>
          <w:noProof/>
          <w:lang w:val="fr-BE"/>
        </w:rPr>
        <w:t>/</w:t>
      </w:r>
      <w:r w:rsidRPr="006905F3">
        <w:rPr>
          <w:noProof/>
          <w:lang w:val="fr-BE"/>
        </w:rPr>
        <w:t>2013</w:t>
      </w:r>
      <w:r>
        <w:rPr>
          <w:noProof/>
          <w:lang w:val="fr-BE"/>
        </w:rPr>
        <w:t xml:space="preserve">, de </w:t>
      </w:r>
      <w:r w:rsidRPr="006905F3">
        <w:rPr>
          <w:noProof/>
          <w:lang w:val="fr-BE"/>
        </w:rPr>
        <w:t>22</w:t>
      </w:r>
      <w:r>
        <w:rPr>
          <w:noProof/>
          <w:lang w:val="fr-BE"/>
        </w:rPr>
        <w:t xml:space="preserve"> de febrero, por el que se aprueban los Estatutos Generales de la Organización Colegial Veterinaria Española; articles </w:t>
      </w:r>
      <w:r w:rsidRPr="006905F3">
        <w:rPr>
          <w:noProof/>
          <w:lang w:val="fr-BE"/>
        </w:rPr>
        <w:t>62</w:t>
      </w:r>
      <w:r>
        <w:rPr>
          <w:noProof/>
          <w:lang w:val="fr-BE"/>
        </w:rPr>
        <w:t xml:space="preserve"> et </w:t>
      </w:r>
      <w:r w:rsidRPr="006905F3">
        <w:rPr>
          <w:noProof/>
          <w:lang w:val="fr-BE"/>
        </w:rPr>
        <w:t>64</w:t>
      </w:r>
      <w:r>
        <w:rPr>
          <w:noProof/>
          <w:lang w:val="fr-BE"/>
        </w:rPr>
        <w:t>.</w:t>
      </w:r>
    </w:p>
    <w:p w14:paraId="2F76497E" w14:textId="77777777" w:rsidR="00CA0E12" w:rsidRDefault="00CA0E12" w:rsidP="00CA0E12">
      <w:pPr>
        <w:ind w:left="567"/>
        <w:rPr>
          <w:noProof/>
          <w:lang w:val="fr-BE"/>
        </w:rPr>
      </w:pPr>
    </w:p>
    <w:p w14:paraId="67EE2590" w14:textId="77777777" w:rsidR="00CA0E12" w:rsidRDefault="00CA0E12" w:rsidP="00CA0E12">
      <w:pPr>
        <w:ind w:left="567"/>
        <w:rPr>
          <w:noProof/>
          <w:lang w:val="fr-BE"/>
        </w:rPr>
      </w:pPr>
      <w:r>
        <w:rPr>
          <w:noProof/>
          <w:lang w:val="fr-BE"/>
        </w:rPr>
        <w:t>FR: code rural et de la pêche maritime.</w:t>
      </w:r>
    </w:p>
    <w:p w14:paraId="3623E765" w14:textId="77777777" w:rsidR="00CA0E12" w:rsidRDefault="00CA0E12" w:rsidP="00CA0E12">
      <w:pPr>
        <w:ind w:left="567"/>
        <w:rPr>
          <w:noProof/>
          <w:lang w:val="fr-BE"/>
        </w:rPr>
      </w:pPr>
    </w:p>
    <w:p w14:paraId="1A70DE9E"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77190D77" w14:textId="77777777" w:rsidR="00CA0E12" w:rsidRDefault="00CA0E12" w:rsidP="00CA0E12">
      <w:pPr>
        <w:ind w:left="567"/>
        <w:rPr>
          <w:noProof/>
          <w:lang w:val="fr-BE"/>
        </w:rPr>
      </w:pPr>
    </w:p>
    <w:p w14:paraId="172685AB" w14:textId="77777777" w:rsidR="00CA0E12" w:rsidRDefault="00CA0E12" w:rsidP="00CA0E12">
      <w:pPr>
        <w:ind w:left="567"/>
        <w:rPr>
          <w:noProof/>
          <w:lang w:val="fr-BE"/>
        </w:rPr>
      </w:pPr>
      <w:r>
        <w:rPr>
          <w:noProof/>
          <w:lang w:val="fr-BE"/>
        </w:rPr>
        <w:t>CY: la fourniture de services vétérinaires est soumise à une condition de nationalité et de résidence.</w:t>
      </w:r>
    </w:p>
    <w:p w14:paraId="3BE2B947" w14:textId="77777777" w:rsidR="00CA0E12" w:rsidRDefault="00CA0E12" w:rsidP="00CA0E12">
      <w:pPr>
        <w:ind w:left="567"/>
        <w:rPr>
          <w:noProof/>
          <w:lang w:val="fr-BE"/>
        </w:rPr>
      </w:pPr>
    </w:p>
    <w:p w14:paraId="03EAAF90" w14:textId="77777777" w:rsidR="00CA0E12" w:rsidRDefault="00CA0E12" w:rsidP="00CA0E12">
      <w:pPr>
        <w:ind w:left="567"/>
        <w:rPr>
          <w:noProof/>
          <w:lang w:val="fr-BE"/>
        </w:rPr>
      </w:pPr>
      <w:r>
        <w:rPr>
          <w:noProof/>
          <w:lang w:val="fr-BE"/>
        </w:rPr>
        <w:t>EL: La nationalité d’un pays de l’EEE ou la nationalité suisse est requise pour la fourniture de services vétérinaires.</w:t>
      </w:r>
    </w:p>
    <w:p w14:paraId="5D5DE7D3" w14:textId="77777777" w:rsidR="00CA0E12" w:rsidRDefault="00CA0E12" w:rsidP="00CA0E12">
      <w:pPr>
        <w:ind w:left="567"/>
        <w:rPr>
          <w:noProof/>
          <w:lang w:val="fr-BE"/>
        </w:rPr>
      </w:pPr>
    </w:p>
    <w:p w14:paraId="7693728D" w14:textId="77777777" w:rsidR="00CA0E12" w:rsidRDefault="00CA0E12" w:rsidP="00CA0E12">
      <w:pPr>
        <w:ind w:left="567"/>
        <w:rPr>
          <w:noProof/>
          <w:lang w:val="fr-BE"/>
        </w:rPr>
      </w:pPr>
      <w:r>
        <w:rPr>
          <w:noProof/>
          <w:lang w:val="fr-BE"/>
        </w:rPr>
        <w:t>HR: seules les personnes physiques et morales établies dans un État membre en vue de l’exercice d’activités vétérinaires sont autorisées à fournir des services vétérinaires transfrontières en République de Croatie. Seuls les ressortissants de l’Union ont le droit d’établir un cabinet vétérinaire en République de Croatie.</w:t>
      </w:r>
    </w:p>
    <w:p w14:paraId="119E7074" w14:textId="77777777" w:rsidR="00CA0E12" w:rsidRDefault="00CA0E12" w:rsidP="00CA0E12">
      <w:pPr>
        <w:ind w:left="567"/>
        <w:rPr>
          <w:noProof/>
          <w:lang w:val="fr-BE"/>
        </w:rPr>
      </w:pPr>
    </w:p>
    <w:p w14:paraId="064CD4E8" w14:textId="77777777" w:rsidR="00CA0E12" w:rsidRDefault="00CA0E12" w:rsidP="00CA0E12">
      <w:pPr>
        <w:ind w:left="567"/>
        <w:rPr>
          <w:noProof/>
          <w:lang w:val="fr-BE"/>
        </w:rPr>
      </w:pPr>
      <w:r>
        <w:rPr>
          <w:noProof/>
          <w:lang w:val="fr-BE"/>
        </w:rPr>
        <w:t>HU: la nationalité d’un pays de l’EEE est requise pour adhérer à l’ordre des vétérinaires hongrois, condition nécessaire à la fourniture de services vétérinaires. L’autorisation d’établissement est subordonnée à un examen des besoins économiques. Critères principaux: conditions du marché du travail dans le secteur.</w:t>
      </w:r>
    </w:p>
    <w:p w14:paraId="4C9075B0" w14:textId="77777777" w:rsidR="00CA0E12" w:rsidRDefault="00CA0E12" w:rsidP="00CA0E12">
      <w:pPr>
        <w:ind w:left="567"/>
        <w:rPr>
          <w:noProof/>
          <w:lang w:val="fr-BE"/>
        </w:rPr>
      </w:pPr>
    </w:p>
    <w:p w14:paraId="5CFFBD9F" w14:textId="77777777" w:rsidR="00CA0E12" w:rsidRDefault="00CA0E12" w:rsidP="00CA0E12">
      <w:pPr>
        <w:ind w:left="567"/>
        <w:rPr>
          <w:noProof/>
          <w:lang w:val="fr-BE"/>
        </w:rPr>
      </w:pPr>
      <w:r>
        <w:rPr>
          <w:noProof/>
          <w:lang w:val="fr-BE"/>
        </w:rPr>
        <w:br w:type="page"/>
        <w:t>Mesures:</w:t>
      </w:r>
    </w:p>
    <w:p w14:paraId="5A1A710D" w14:textId="77777777" w:rsidR="00CA0E12" w:rsidRDefault="00CA0E12" w:rsidP="00CA0E12">
      <w:pPr>
        <w:ind w:left="567"/>
        <w:rPr>
          <w:noProof/>
          <w:lang w:val="fr-BE"/>
        </w:rPr>
      </w:pPr>
    </w:p>
    <w:p w14:paraId="436FD5F7" w14:textId="77777777" w:rsidR="00CA0E12" w:rsidRDefault="00CA0E12" w:rsidP="00CA0E12">
      <w:pPr>
        <w:ind w:left="567"/>
        <w:rPr>
          <w:noProof/>
          <w:lang w:val="fr-BE"/>
        </w:rPr>
      </w:pPr>
      <w:r>
        <w:rPr>
          <w:noProof/>
          <w:lang w:val="fr-BE"/>
        </w:rPr>
        <w:t xml:space="preserve">CY: loi </w:t>
      </w:r>
      <w:r w:rsidRPr="006905F3">
        <w:rPr>
          <w:noProof/>
          <w:lang w:val="fr-BE"/>
        </w:rPr>
        <w:t>169</w:t>
      </w:r>
      <w:r>
        <w:rPr>
          <w:noProof/>
          <w:lang w:val="fr-BE"/>
        </w:rPr>
        <w:t>/</w:t>
      </w:r>
      <w:r w:rsidRPr="006905F3">
        <w:rPr>
          <w:noProof/>
          <w:lang w:val="fr-BE"/>
        </w:rPr>
        <w:t>1990</w:t>
      </w:r>
      <w:r>
        <w:rPr>
          <w:noProof/>
          <w:lang w:val="fr-BE"/>
        </w:rPr>
        <w:t>, telle qu’elle a été modifiée.</w:t>
      </w:r>
    </w:p>
    <w:p w14:paraId="34704131" w14:textId="77777777" w:rsidR="00CA0E12" w:rsidRDefault="00CA0E12" w:rsidP="00CA0E12">
      <w:pPr>
        <w:ind w:left="567"/>
        <w:rPr>
          <w:noProof/>
          <w:lang w:val="fr-BE"/>
        </w:rPr>
      </w:pPr>
    </w:p>
    <w:p w14:paraId="5181D42F" w14:textId="77777777" w:rsidR="00CA0E12" w:rsidRDefault="00CA0E12" w:rsidP="00CA0E12">
      <w:pPr>
        <w:ind w:left="567"/>
        <w:rPr>
          <w:noProof/>
          <w:lang w:val="fr-BE"/>
        </w:rPr>
      </w:pPr>
      <w:r>
        <w:rPr>
          <w:noProof/>
          <w:lang w:val="fr-BE"/>
        </w:rPr>
        <w:t>EL: décret présidentiel </w:t>
      </w:r>
      <w:r w:rsidRPr="006905F3">
        <w:rPr>
          <w:noProof/>
          <w:lang w:val="fr-BE"/>
        </w:rPr>
        <w:t>38</w:t>
      </w:r>
      <w:r>
        <w:rPr>
          <w:noProof/>
          <w:lang w:val="fr-BE"/>
        </w:rPr>
        <w:t>/</w:t>
      </w:r>
      <w:r w:rsidRPr="006905F3">
        <w:rPr>
          <w:noProof/>
          <w:lang w:val="fr-BE"/>
        </w:rPr>
        <w:t>2010</w:t>
      </w:r>
      <w:r>
        <w:rPr>
          <w:noProof/>
          <w:lang w:val="fr-BE"/>
        </w:rPr>
        <w:t>, décision ministérielle </w:t>
      </w:r>
      <w:r w:rsidRPr="006905F3">
        <w:rPr>
          <w:noProof/>
          <w:lang w:val="fr-BE"/>
        </w:rPr>
        <w:t>165261</w:t>
      </w:r>
      <w:r>
        <w:rPr>
          <w:noProof/>
          <w:lang w:val="fr-BE"/>
        </w:rPr>
        <w:t>/IA/</w:t>
      </w:r>
      <w:r w:rsidRPr="006905F3">
        <w:rPr>
          <w:noProof/>
          <w:lang w:val="fr-BE"/>
        </w:rPr>
        <w:t>2010</w:t>
      </w:r>
      <w:r>
        <w:rPr>
          <w:noProof/>
          <w:lang w:val="fr-BE"/>
        </w:rPr>
        <w:t xml:space="preserve"> (Journal officiel </w:t>
      </w:r>
      <w:r w:rsidRPr="006905F3">
        <w:rPr>
          <w:noProof/>
          <w:lang w:val="fr-BE"/>
        </w:rPr>
        <w:t>2157</w:t>
      </w:r>
      <w:r>
        <w:rPr>
          <w:noProof/>
          <w:lang w:val="fr-BE"/>
        </w:rPr>
        <w:t>/B).</w:t>
      </w:r>
    </w:p>
    <w:p w14:paraId="7CB5F1AD" w14:textId="77777777" w:rsidR="00CA0E12" w:rsidRDefault="00CA0E12" w:rsidP="00CA0E12">
      <w:pPr>
        <w:ind w:left="567"/>
        <w:rPr>
          <w:noProof/>
          <w:lang w:val="fr-BE"/>
        </w:rPr>
      </w:pPr>
    </w:p>
    <w:p w14:paraId="6B057B8C" w14:textId="77777777" w:rsidR="00CA0E12" w:rsidRDefault="00CA0E12" w:rsidP="00CA0E12">
      <w:pPr>
        <w:ind w:left="567"/>
        <w:rPr>
          <w:noProof/>
          <w:lang w:val="fr-BE"/>
        </w:rPr>
      </w:pPr>
      <w:r>
        <w:rPr>
          <w:noProof/>
          <w:lang w:val="fr-BE"/>
        </w:rPr>
        <w:t>HR: loi sur la pratique vétérinaire (JO </w:t>
      </w:r>
      <w:r w:rsidRPr="006905F3">
        <w:rPr>
          <w:noProof/>
          <w:lang w:val="fr-BE"/>
        </w:rPr>
        <w:t>83</w:t>
      </w:r>
      <w:r>
        <w:rPr>
          <w:noProof/>
          <w:lang w:val="fr-BE"/>
        </w:rPr>
        <w:t>/</w:t>
      </w:r>
      <w:r w:rsidRPr="006905F3">
        <w:rPr>
          <w:noProof/>
          <w:lang w:val="fr-BE"/>
        </w:rPr>
        <w:t>13</w:t>
      </w:r>
      <w:r>
        <w:rPr>
          <w:noProof/>
          <w:lang w:val="fr-BE"/>
        </w:rPr>
        <w:t xml:space="preserve">, </w:t>
      </w:r>
      <w:r w:rsidRPr="006905F3">
        <w:rPr>
          <w:noProof/>
          <w:lang w:val="fr-BE"/>
        </w:rPr>
        <w:t>148</w:t>
      </w:r>
      <w:r>
        <w:rPr>
          <w:noProof/>
          <w:lang w:val="fr-BE"/>
        </w:rPr>
        <w:t>/</w:t>
      </w:r>
      <w:r w:rsidRPr="006905F3">
        <w:rPr>
          <w:noProof/>
          <w:lang w:val="fr-BE"/>
        </w:rPr>
        <w:t>13</w:t>
      </w:r>
      <w:r>
        <w:rPr>
          <w:noProof/>
          <w:lang w:val="fr-BE"/>
        </w:rPr>
        <w:t xml:space="preserve">, </w:t>
      </w:r>
      <w:r w:rsidRPr="006905F3">
        <w:rPr>
          <w:noProof/>
          <w:lang w:val="fr-BE"/>
        </w:rPr>
        <w:t>115</w:t>
      </w:r>
      <w:r>
        <w:rPr>
          <w:noProof/>
          <w:lang w:val="fr-BE"/>
        </w:rPr>
        <w:t>/</w:t>
      </w:r>
      <w:r w:rsidRPr="006905F3">
        <w:rPr>
          <w:noProof/>
          <w:lang w:val="fr-BE"/>
        </w:rPr>
        <w:t>18</w:t>
      </w:r>
      <w:r>
        <w:rPr>
          <w:noProof/>
          <w:lang w:val="fr-BE"/>
        </w:rPr>
        <w:t>), article </w:t>
      </w:r>
      <w:r w:rsidRPr="006905F3">
        <w:rPr>
          <w:noProof/>
          <w:lang w:val="fr-BE"/>
        </w:rPr>
        <w:t>3</w:t>
      </w:r>
      <w:r>
        <w:rPr>
          <w:noProof/>
          <w:lang w:val="fr-BE"/>
        </w:rPr>
        <w:t>, paragraphe </w:t>
      </w:r>
      <w:r w:rsidRPr="006905F3">
        <w:rPr>
          <w:noProof/>
          <w:lang w:val="fr-BE"/>
        </w:rPr>
        <w:t>67</w:t>
      </w:r>
      <w:r>
        <w:rPr>
          <w:noProof/>
          <w:lang w:val="fr-BE"/>
        </w:rPr>
        <w:t>, articles </w:t>
      </w:r>
      <w:r w:rsidRPr="006905F3">
        <w:rPr>
          <w:noProof/>
          <w:lang w:val="fr-BE"/>
        </w:rPr>
        <w:t>105</w:t>
      </w:r>
      <w:r>
        <w:rPr>
          <w:noProof/>
          <w:lang w:val="fr-BE"/>
        </w:rPr>
        <w:t xml:space="preserve"> et </w:t>
      </w:r>
      <w:r w:rsidRPr="006905F3">
        <w:rPr>
          <w:noProof/>
          <w:lang w:val="fr-BE"/>
        </w:rPr>
        <w:t>121</w:t>
      </w:r>
      <w:r>
        <w:rPr>
          <w:noProof/>
          <w:lang w:val="fr-BE"/>
        </w:rPr>
        <w:t>.</w:t>
      </w:r>
    </w:p>
    <w:p w14:paraId="4C6193E2" w14:textId="77777777" w:rsidR="00CA0E12" w:rsidRDefault="00CA0E12" w:rsidP="00CA0E12">
      <w:pPr>
        <w:ind w:left="567"/>
        <w:rPr>
          <w:noProof/>
          <w:lang w:val="fr-BE"/>
        </w:rPr>
      </w:pPr>
    </w:p>
    <w:p w14:paraId="56731FD7" w14:textId="77777777" w:rsidR="00CA0E12" w:rsidRDefault="00CA0E12" w:rsidP="00CA0E12">
      <w:pPr>
        <w:ind w:left="567"/>
        <w:rPr>
          <w:noProof/>
          <w:lang w:val="fr-BE"/>
        </w:rPr>
      </w:pPr>
      <w:r>
        <w:rPr>
          <w:noProof/>
          <w:lang w:val="fr-BE"/>
        </w:rPr>
        <w:t xml:space="preserve">HU: loi CXXVII de </w:t>
      </w:r>
      <w:r w:rsidRPr="006905F3">
        <w:rPr>
          <w:noProof/>
          <w:lang w:val="fr-BE"/>
        </w:rPr>
        <w:t>2012</w:t>
      </w:r>
      <w:r>
        <w:rPr>
          <w:noProof/>
          <w:lang w:val="fr-BE"/>
        </w:rPr>
        <w:t xml:space="preserve"> sur l’ordre des vétérinaires hongrois et sur les conditions de prestation des services vétérinaires.</w:t>
      </w:r>
    </w:p>
    <w:p w14:paraId="199953AC" w14:textId="77777777" w:rsidR="00CA0E12" w:rsidRDefault="00CA0E12" w:rsidP="00CA0E12">
      <w:pPr>
        <w:ind w:left="567"/>
        <w:rPr>
          <w:noProof/>
          <w:lang w:val="fr-BE"/>
        </w:rPr>
      </w:pPr>
    </w:p>
    <w:p w14:paraId="2A2BBBC9" w14:textId="77777777" w:rsidR="00CA0E12" w:rsidRDefault="00CA0E12" w:rsidP="00CA0E12">
      <w:pPr>
        <w:ind w:left="567"/>
        <w:rPr>
          <w:noProof/>
          <w:lang w:val="fr-BE"/>
        </w:rPr>
      </w:pPr>
      <w:r>
        <w:rPr>
          <w:noProof/>
          <w:lang w:val="fr-BE"/>
        </w:rPr>
        <w:t>En ce qui concerne: Commerce transfrontière des services – Présence locale:</w:t>
      </w:r>
    </w:p>
    <w:p w14:paraId="6ACFE0BD" w14:textId="77777777" w:rsidR="00CA0E12" w:rsidRDefault="00CA0E12" w:rsidP="00CA0E12">
      <w:pPr>
        <w:ind w:left="567"/>
        <w:rPr>
          <w:noProof/>
          <w:lang w:val="fr-BE"/>
        </w:rPr>
      </w:pPr>
    </w:p>
    <w:p w14:paraId="43EDA0E1" w14:textId="77777777" w:rsidR="00CA0E12" w:rsidRDefault="00CA0E12" w:rsidP="00CA0E12">
      <w:pPr>
        <w:ind w:left="567"/>
        <w:rPr>
          <w:noProof/>
          <w:lang w:val="fr-BE"/>
        </w:rPr>
      </w:pPr>
      <w:r>
        <w:rPr>
          <w:noProof/>
          <w:lang w:val="fr-BE"/>
        </w:rPr>
        <w:t>CZ: La fourniture de services vétérinaires est subordonnée à la présence physique sur le territoire.</w:t>
      </w:r>
    </w:p>
    <w:p w14:paraId="0E41B913" w14:textId="77777777" w:rsidR="00CA0E12" w:rsidRDefault="00CA0E12" w:rsidP="00CA0E12">
      <w:pPr>
        <w:ind w:left="567"/>
        <w:rPr>
          <w:noProof/>
          <w:lang w:val="fr-BE"/>
        </w:rPr>
      </w:pPr>
    </w:p>
    <w:p w14:paraId="0A65BF82" w14:textId="77777777" w:rsidR="00CA0E12" w:rsidRDefault="00CA0E12" w:rsidP="00CA0E12">
      <w:pPr>
        <w:ind w:left="567"/>
        <w:rPr>
          <w:noProof/>
          <w:lang w:val="fr-BE"/>
        </w:rPr>
      </w:pPr>
      <w:r>
        <w:rPr>
          <w:noProof/>
          <w:lang w:val="fr-BE"/>
        </w:rPr>
        <w:t>IT et PT: La fourniture de services vétérinaires est soumise à une condition de résidence.</w:t>
      </w:r>
    </w:p>
    <w:p w14:paraId="7C709B24" w14:textId="77777777" w:rsidR="00CA0E12" w:rsidRDefault="00CA0E12" w:rsidP="00CA0E12">
      <w:pPr>
        <w:ind w:left="567"/>
        <w:rPr>
          <w:noProof/>
          <w:lang w:val="fr-BE"/>
        </w:rPr>
      </w:pPr>
    </w:p>
    <w:p w14:paraId="06FCA7C5" w14:textId="77777777" w:rsidR="00CA0E12" w:rsidRDefault="00CA0E12" w:rsidP="00CA0E12">
      <w:pPr>
        <w:ind w:left="567"/>
        <w:rPr>
          <w:noProof/>
          <w:lang w:val="fr-BE"/>
        </w:rPr>
      </w:pPr>
      <w:r>
        <w:rPr>
          <w:noProof/>
          <w:lang w:val="fr-BE"/>
        </w:rPr>
        <w:t>PL: La fourniture de services vétérinaires est subordonnée à la présence physique sur le territoire. Pour exercer la profession de vétérinaire sur le territoire polonais, les ressortissants de pays autres que les États membres de l’Union doivent réussir un examen en langue polonaise organisé par les chambres polonaises des vétérinaires.</w:t>
      </w:r>
    </w:p>
    <w:p w14:paraId="25BCF56D" w14:textId="77777777" w:rsidR="00CA0E12" w:rsidRDefault="00CA0E12" w:rsidP="00CA0E12">
      <w:pPr>
        <w:ind w:left="567"/>
        <w:rPr>
          <w:noProof/>
          <w:lang w:val="fr-BE"/>
        </w:rPr>
      </w:pPr>
    </w:p>
    <w:p w14:paraId="5D202DAA" w14:textId="77777777" w:rsidR="00CA0E12" w:rsidRDefault="00CA0E12" w:rsidP="00CA0E12">
      <w:pPr>
        <w:ind w:left="567"/>
        <w:rPr>
          <w:noProof/>
          <w:lang w:val="fr-BE"/>
        </w:rPr>
      </w:pPr>
      <w:r>
        <w:rPr>
          <w:noProof/>
          <w:lang w:val="fr-BE"/>
        </w:rPr>
        <w:br w:type="page"/>
        <w:t>SI: seules les personnes physiques et morales établies dans un État membre de l’UE en vue de l’exercice d’activités vétérinaires sont autorisées à fournir des services vétérinaires transfrontières en République de Slovénie.</w:t>
      </w:r>
    </w:p>
    <w:p w14:paraId="3684AF25" w14:textId="77777777" w:rsidR="00CA0E12" w:rsidRDefault="00CA0E12" w:rsidP="00CA0E12">
      <w:pPr>
        <w:ind w:left="567"/>
        <w:rPr>
          <w:noProof/>
          <w:lang w:val="fr-BE"/>
        </w:rPr>
      </w:pPr>
    </w:p>
    <w:p w14:paraId="1B3FF6DC"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 Présence locale:</w:t>
      </w:r>
    </w:p>
    <w:p w14:paraId="7FEE1648" w14:textId="77777777" w:rsidR="00CA0E12" w:rsidRDefault="00CA0E12" w:rsidP="00CA0E12">
      <w:pPr>
        <w:ind w:left="567"/>
        <w:rPr>
          <w:noProof/>
          <w:lang w:val="fr-BE"/>
        </w:rPr>
      </w:pPr>
    </w:p>
    <w:p w14:paraId="6BD9C97B" w14:textId="77777777" w:rsidR="00CA0E12" w:rsidRDefault="00CA0E12" w:rsidP="00CA0E12">
      <w:pPr>
        <w:ind w:left="567"/>
        <w:rPr>
          <w:noProof/>
          <w:lang w:val="fr-BE"/>
        </w:rPr>
      </w:pPr>
      <w:r>
        <w:rPr>
          <w:noProof/>
          <w:lang w:val="fr-BE"/>
        </w:rPr>
        <w:t>SK: La résidence dans l’EEE est obligatoire pour l’inscription auprès de la chambre professionnelle, qui est elle-même requise pour l’exercice de la profession. La fourniture de services vétérinaires est réservée aux personnes physiques.</w:t>
      </w:r>
    </w:p>
    <w:p w14:paraId="1D13614E" w14:textId="77777777" w:rsidR="00CA0E12" w:rsidRDefault="00CA0E12" w:rsidP="00CA0E12">
      <w:pPr>
        <w:ind w:left="567"/>
        <w:rPr>
          <w:noProof/>
          <w:lang w:val="fr-BE"/>
        </w:rPr>
      </w:pPr>
    </w:p>
    <w:p w14:paraId="0B88BD4A" w14:textId="77777777" w:rsidR="00CA0E12" w:rsidRDefault="00CA0E12" w:rsidP="00CA0E12">
      <w:pPr>
        <w:ind w:left="567"/>
        <w:rPr>
          <w:noProof/>
          <w:lang w:val="fr-BE"/>
        </w:rPr>
      </w:pPr>
      <w:r>
        <w:rPr>
          <w:noProof/>
          <w:lang w:val="fr-BE"/>
        </w:rPr>
        <w:t>Mesures:</w:t>
      </w:r>
    </w:p>
    <w:p w14:paraId="17D26C18" w14:textId="77777777" w:rsidR="00CA0E12" w:rsidRDefault="00CA0E12" w:rsidP="00CA0E12">
      <w:pPr>
        <w:ind w:left="567"/>
        <w:rPr>
          <w:noProof/>
          <w:lang w:val="fr-BE"/>
        </w:rPr>
      </w:pPr>
    </w:p>
    <w:p w14:paraId="7E898EA3" w14:textId="77777777" w:rsidR="00CA0E12" w:rsidRDefault="00CA0E12" w:rsidP="00CA0E12">
      <w:pPr>
        <w:ind w:left="567"/>
        <w:rPr>
          <w:noProof/>
          <w:lang w:val="fr-BE"/>
        </w:rPr>
      </w:pPr>
      <w:r>
        <w:rPr>
          <w:noProof/>
          <w:lang w:val="fr-BE"/>
        </w:rPr>
        <w:t>CZ: loi n</w:t>
      </w:r>
      <w:r>
        <w:rPr>
          <w:noProof/>
          <w:vertAlign w:val="superscript"/>
          <w:lang w:val="fr-BE"/>
        </w:rPr>
        <w:t>o</w:t>
      </w:r>
      <w:r>
        <w:rPr>
          <w:noProof/>
          <w:lang w:val="fr-BE"/>
        </w:rPr>
        <w:t> </w:t>
      </w:r>
      <w:r w:rsidRPr="006905F3">
        <w:rPr>
          <w:noProof/>
          <w:lang w:val="fr-BE"/>
        </w:rPr>
        <w:t>166</w:t>
      </w:r>
      <w:r>
        <w:rPr>
          <w:noProof/>
          <w:lang w:val="fr-BE"/>
        </w:rPr>
        <w:t>/</w:t>
      </w:r>
      <w:r w:rsidRPr="006905F3">
        <w:rPr>
          <w:noProof/>
          <w:lang w:val="fr-BE"/>
        </w:rPr>
        <w:t>1999</w:t>
      </w:r>
      <w:r>
        <w:rPr>
          <w:noProof/>
          <w:lang w:val="fr-BE"/>
        </w:rPr>
        <w:t xml:space="preserve"> Rec. (loi vétérinaire), articles </w:t>
      </w:r>
      <w:r w:rsidRPr="006905F3">
        <w:rPr>
          <w:noProof/>
          <w:lang w:val="fr-BE"/>
        </w:rPr>
        <w:t>58</w:t>
      </w:r>
      <w:r>
        <w:rPr>
          <w:noProof/>
          <w:lang w:val="fr-BE"/>
        </w:rPr>
        <w:t>-</w:t>
      </w:r>
      <w:r w:rsidRPr="006905F3">
        <w:rPr>
          <w:noProof/>
          <w:lang w:val="fr-BE"/>
        </w:rPr>
        <w:t>63</w:t>
      </w:r>
      <w:r>
        <w:rPr>
          <w:noProof/>
          <w:lang w:val="fr-BE"/>
        </w:rPr>
        <w:t xml:space="preserve">, </w:t>
      </w:r>
      <w:r w:rsidRPr="006905F3">
        <w:rPr>
          <w:noProof/>
          <w:lang w:val="fr-BE"/>
        </w:rPr>
        <w:t>39</w:t>
      </w:r>
      <w:r>
        <w:rPr>
          <w:noProof/>
          <w:lang w:val="fr-BE"/>
        </w:rPr>
        <w:t>; et</w:t>
      </w:r>
    </w:p>
    <w:p w14:paraId="7E31ECB6" w14:textId="77777777" w:rsidR="00CA0E12" w:rsidRDefault="00CA0E12" w:rsidP="00CA0E12">
      <w:pPr>
        <w:ind w:left="567"/>
        <w:rPr>
          <w:noProof/>
          <w:lang w:val="fr-BE"/>
        </w:rPr>
      </w:pPr>
    </w:p>
    <w:p w14:paraId="5C52F8BA" w14:textId="77777777" w:rsidR="00CA0E12" w:rsidRDefault="00CA0E12" w:rsidP="00CA0E12">
      <w:pPr>
        <w:ind w:left="567"/>
        <w:rPr>
          <w:noProof/>
          <w:lang w:val="fr-BE"/>
        </w:rPr>
      </w:pPr>
      <w:r>
        <w:rPr>
          <w:noProof/>
          <w:lang w:val="fr-BE"/>
        </w:rPr>
        <w:t>loi n</w:t>
      </w:r>
      <w:r>
        <w:rPr>
          <w:noProof/>
          <w:vertAlign w:val="superscript"/>
          <w:lang w:val="fr-BE"/>
        </w:rPr>
        <w:t>o</w:t>
      </w:r>
      <w:r>
        <w:rPr>
          <w:noProof/>
          <w:lang w:val="fr-BE"/>
        </w:rPr>
        <w:t> </w:t>
      </w:r>
      <w:r w:rsidRPr="006905F3">
        <w:rPr>
          <w:noProof/>
          <w:lang w:val="fr-BE"/>
        </w:rPr>
        <w:t>381</w:t>
      </w:r>
      <w:r>
        <w:rPr>
          <w:noProof/>
          <w:lang w:val="fr-BE"/>
        </w:rPr>
        <w:t>/</w:t>
      </w:r>
      <w:r w:rsidRPr="006905F3">
        <w:rPr>
          <w:noProof/>
          <w:lang w:val="fr-BE"/>
        </w:rPr>
        <w:t>1991</w:t>
      </w:r>
      <w:r>
        <w:rPr>
          <w:noProof/>
          <w:lang w:val="fr-BE"/>
        </w:rPr>
        <w:t xml:space="preserve"> Rec. (sur l’ordre des vétérinaires de la République tchèque), paragraphe </w:t>
      </w:r>
      <w:r w:rsidRPr="006905F3">
        <w:rPr>
          <w:noProof/>
          <w:lang w:val="fr-BE"/>
        </w:rPr>
        <w:t>4</w:t>
      </w:r>
      <w:r>
        <w:rPr>
          <w:noProof/>
          <w:lang w:val="fr-BE"/>
        </w:rPr>
        <w:t>.</w:t>
      </w:r>
    </w:p>
    <w:p w14:paraId="761CE616" w14:textId="77777777" w:rsidR="00CA0E12" w:rsidRDefault="00CA0E12" w:rsidP="00CA0E12">
      <w:pPr>
        <w:ind w:left="567"/>
        <w:rPr>
          <w:noProof/>
          <w:lang w:val="fr-BE"/>
        </w:rPr>
      </w:pPr>
    </w:p>
    <w:p w14:paraId="4DB3D71F" w14:textId="77777777" w:rsidR="00CA0E12" w:rsidRDefault="00CA0E12" w:rsidP="00CA0E12">
      <w:pPr>
        <w:ind w:left="567"/>
        <w:rPr>
          <w:noProof/>
          <w:lang w:val="fr-BE"/>
        </w:rPr>
      </w:pPr>
      <w:r>
        <w:rPr>
          <w:noProof/>
          <w:lang w:val="fr-BE"/>
        </w:rPr>
        <w:t xml:space="preserve">IT: décret législatif C.P.S. </w:t>
      </w:r>
      <w:r w:rsidRPr="006905F3">
        <w:rPr>
          <w:noProof/>
          <w:lang w:val="fr-BE"/>
        </w:rPr>
        <w:t>233</w:t>
      </w:r>
      <w:r>
        <w:rPr>
          <w:noProof/>
          <w:lang w:val="fr-BE"/>
        </w:rPr>
        <w:t>/</w:t>
      </w:r>
      <w:r w:rsidRPr="006905F3">
        <w:rPr>
          <w:noProof/>
          <w:lang w:val="fr-BE"/>
        </w:rPr>
        <w:t>1946</w:t>
      </w:r>
      <w:r>
        <w:rPr>
          <w:noProof/>
          <w:lang w:val="fr-BE"/>
        </w:rPr>
        <w:t>, articles </w:t>
      </w:r>
      <w:r w:rsidRPr="006905F3">
        <w:rPr>
          <w:noProof/>
          <w:lang w:val="fr-BE"/>
        </w:rPr>
        <w:t>7</w:t>
      </w:r>
      <w:r>
        <w:rPr>
          <w:noProof/>
          <w:lang w:val="fr-BE"/>
        </w:rPr>
        <w:t xml:space="preserve"> à </w:t>
      </w:r>
      <w:r w:rsidRPr="006905F3">
        <w:rPr>
          <w:noProof/>
          <w:lang w:val="fr-BE"/>
        </w:rPr>
        <w:t>9</w:t>
      </w:r>
      <w:r>
        <w:rPr>
          <w:noProof/>
          <w:lang w:val="fr-BE"/>
        </w:rPr>
        <w:t>; et</w:t>
      </w:r>
    </w:p>
    <w:p w14:paraId="0750A74B" w14:textId="77777777" w:rsidR="00CA0E12" w:rsidRDefault="00CA0E12" w:rsidP="00CA0E12">
      <w:pPr>
        <w:ind w:left="567"/>
        <w:rPr>
          <w:noProof/>
          <w:lang w:val="fr-BE"/>
        </w:rPr>
      </w:pPr>
    </w:p>
    <w:p w14:paraId="3C2E925B" w14:textId="77777777" w:rsidR="00CA0E12" w:rsidRDefault="00CA0E12" w:rsidP="00CA0E12">
      <w:pPr>
        <w:ind w:left="567"/>
        <w:rPr>
          <w:noProof/>
          <w:lang w:val="fr-BE"/>
        </w:rPr>
      </w:pPr>
      <w:r>
        <w:rPr>
          <w:noProof/>
          <w:lang w:val="fr-BE"/>
        </w:rPr>
        <w:t>décret du président de la République (D.P.R.) </w:t>
      </w:r>
      <w:r w:rsidRPr="006905F3">
        <w:rPr>
          <w:noProof/>
          <w:lang w:val="fr-BE"/>
        </w:rPr>
        <w:t>221</w:t>
      </w:r>
      <w:r>
        <w:rPr>
          <w:noProof/>
          <w:lang w:val="fr-BE"/>
        </w:rPr>
        <w:t>/</w:t>
      </w:r>
      <w:r w:rsidRPr="006905F3">
        <w:rPr>
          <w:noProof/>
          <w:lang w:val="fr-BE"/>
        </w:rPr>
        <w:t>1950</w:t>
      </w:r>
      <w:r>
        <w:rPr>
          <w:noProof/>
          <w:lang w:val="fr-BE"/>
        </w:rPr>
        <w:t>, paragraphe </w:t>
      </w:r>
      <w:r w:rsidRPr="006905F3">
        <w:rPr>
          <w:noProof/>
          <w:lang w:val="fr-BE"/>
        </w:rPr>
        <w:t>7</w:t>
      </w:r>
      <w:r>
        <w:rPr>
          <w:noProof/>
          <w:lang w:val="fr-BE"/>
        </w:rPr>
        <w:t>.</w:t>
      </w:r>
    </w:p>
    <w:p w14:paraId="61B18A0B" w14:textId="77777777" w:rsidR="00CA0E12" w:rsidRDefault="00CA0E12" w:rsidP="00CA0E12">
      <w:pPr>
        <w:ind w:left="567"/>
        <w:rPr>
          <w:noProof/>
          <w:lang w:val="fr-BE"/>
        </w:rPr>
      </w:pPr>
    </w:p>
    <w:p w14:paraId="7309B1CB" w14:textId="77777777" w:rsidR="00CA0E12" w:rsidRDefault="00CA0E12" w:rsidP="00CA0E12">
      <w:pPr>
        <w:ind w:left="567"/>
        <w:rPr>
          <w:noProof/>
          <w:lang w:val="fr-BE"/>
        </w:rPr>
      </w:pPr>
      <w:r>
        <w:rPr>
          <w:noProof/>
          <w:lang w:val="fr-BE"/>
        </w:rPr>
        <w:br w:type="page"/>
        <w:t xml:space="preserve">PL: loi du </w:t>
      </w:r>
      <w:r w:rsidRPr="006905F3">
        <w:rPr>
          <w:noProof/>
          <w:lang w:val="fr-BE"/>
        </w:rPr>
        <w:t>21</w:t>
      </w:r>
      <w:r>
        <w:rPr>
          <w:noProof/>
          <w:lang w:val="fr-BE"/>
        </w:rPr>
        <w:t xml:space="preserve"> décembre </w:t>
      </w:r>
      <w:r w:rsidRPr="006905F3">
        <w:rPr>
          <w:noProof/>
          <w:lang w:val="fr-BE"/>
        </w:rPr>
        <w:t>1990</w:t>
      </w:r>
      <w:r>
        <w:rPr>
          <w:noProof/>
          <w:lang w:val="fr-BE"/>
        </w:rPr>
        <w:t xml:space="preserve"> sur la profession de vétérinaire et les chambres des vétérinaires.</w:t>
      </w:r>
    </w:p>
    <w:p w14:paraId="55F6A4DE" w14:textId="77777777" w:rsidR="00CA0E12" w:rsidRDefault="00CA0E12" w:rsidP="00CA0E12">
      <w:pPr>
        <w:ind w:left="567"/>
        <w:rPr>
          <w:noProof/>
          <w:lang w:val="fr-BE"/>
        </w:rPr>
      </w:pPr>
    </w:p>
    <w:p w14:paraId="721FB6AE" w14:textId="77777777" w:rsidR="00CA0E12" w:rsidRDefault="00CA0E12" w:rsidP="00CA0E12">
      <w:pPr>
        <w:ind w:left="567"/>
        <w:rPr>
          <w:noProof/>
          <w:lang w:val="fr-BE"/>
        </w:rPr>
      </w:pPr>
      <w:r>
        <w:rPr>
          <w:noProof/>
          <w:lang w:val="fr-BE"/>
        </w:rPr>
        <w:t>PT: décret-loi </w:t>
      </w:r>
      <w:r w:rsidRPr="006905F3">
        <w:rPr>
          <w:noProof/>
          <w:lang w:val="fr-BE"/>
        </w:rPr>
        <w:t>368</w:t>
      </w:r>
      <w:r>
        <w:rPr>
          <w:noProof/>
          <w:lang w:val="fr-BE"/>
        </w:rPr>
        <w:t>/</w:t>
      </w:r>
      <w:r w:rsidRPr="006905F3">
        <w:rPr>
          <w:noProof/>
          <w:lang w:val="fr-BE"/>
        </w:rPr>
        <w:t>91</w:t>
      </w:r>
      <w:r>
        <w:rPr>
          <w:noProof/>
          <w:lang w:val="fr-BE"/>
        </w:rPr>
        <w:t xml:space="preserve"> (statut de l’association professionnelle vétérinaire) alterado p/ Lei </w:t>
      </w:r>
      <w:r w:rsidRPr="006905F3">
        <w:rPr>
          <w:noProof/>
          <w:lang w:val="fr-BE"/>
        </w:rPr>
        <w:t>125</w:t>
      </w:r>
      <w:r>
        <w:rPr>
          <w:noProof/>
          <w:lang w:val="fr-BE"/>
        </w:rPr>
        <w:t>/</w:t>
      </w:r>
      <w:r w:rsidRPr="006905F3">
        <w:rPr>
          <w:noProof/>
          <w:lang w:val="fr-BE"/>
        </w:rPr>
        <w:t>2015</w:t>
      </w:r>
      <w:r>
        <w:rPr>
          <w:noProof/>
          <w:lang w:val="fr-BE"/>
        </w:rPr>
        <w:t xml:space="preserve">, </w:t>
      </w:r>
      <w:r w:rsidRPr="006905F3">
        <w:rPr>
          <w:noProof/>
          <w:lang w:val="fr-BE"/>
        </w:rPr>
        <w:t>3</w:t>
      </w:r>
      <w:r>
        <w:rPr>
          <w:noProof/>
          <w:lang w:val="fr-BE"/>
        </w:rPr>
        <w:t xml:space="preserve"> set.</w:t>
      </w:r>
    </w:p>
    <w:p w14:paraId="45B02FD7" w14:textId="77777777" w:rsidR="00CA0E12" w:rsidRDefault="00CA0E12" w:rsidP="00CA0E12">
      <w:pPr>
        <w:ind w:left="567"/>
        <w:rPr>
          <w:noProof/>
          <w:lang w:val="fr-BE"/>
        </w:rPr>
      </w:pPr>
    </w:p>
    <w:p w14:paraId="1328240C" w14:textId="77777777" w:rsidR="00CA0E12" w:rsidRDefault="00CA0E12" w:rsidP="00CA0E12">
      <w:pPr>
        <w:ind w:left="567"/>
        <w:rPr>
          <w:noProof/>
          <w:lang w:val="fr-BE"/>
        </w:rPr>
      </w:pPr>
      <w:r>
        <w:rPr>
          <w:noProof/>
          <w:lang w:val="fr-BE"/>
        </w:rPr>
        <w:t>SI: pravilnik o priznavanju poklicnih kvalifikacij veterinarjev (règles relatives à la reconnaissance des qualifications professionnelles des vétérinaires), Uradni list RS, št. (Journal officiel n</w:t>
      </w:r>
      <w:r>
        <w:rPr>
          <w:noProof/>
          <w:vertAlign w:val="superscript"/>
          <w:lang w:val="fr-BE"/>
        </w:rPr>
        <w:t>o</w:t>
      </w:r>
      <w:r>
        <w:rPr>
          <w:noProof/>
          <w:lang w:val="fr-BE"/>
        </w:rPr>
        <w:t> </w:t>
      </w:r>
      <w:r w:rsidRPr="006905F3">
        <w:rPr>
          <w:noProof/>
          <w:lang w:val="fr-BE"/>
        </w:rPr>
        <w:t>71</w:t>
      </w:r>
      <w:r>
        <w:rPr>
          <w:noProof/>
          <w:lang w:val="fr-BE"/>
        </w:rPr>
        <w:t>/</w:t>
      </w:r>
      <w:r w:rsidRPr="006905F3">
        <w:rPr>
          <w:noProof/>
          <w:lang w:val="fr-BE"/>
        </w:rPr>
        <w:t>2008</w:t>
      </w:r>
      <w:r>
        <w:rPr>
          <w:noProof/>
          <w:lang w:val="fr-BE"/>
        </w:rPr>
        <w:t xml:space="preserve">, </w:t>
      </w:r>
      <w:r w:rsidRPr="006905F3">
        <w:rPr>
          <w:noProof/>
          <w:lang w:val="fr-BE"/>
        </w:rPr>
        <w:t>7</w:t>
      </w:r>
      <w:r>
        <w:rPr>
          <w:noProof/>
          <w:lang w:val="fr-BE"/>
        </w:rPr>
        <w:t>/</w:t>
      </w:r>
      <w:r w:rsidRPr="006905F3">
        <w:rPr>
          <w:noProof/>
          <w:lang w:val="fr-BE"/>
        </w:rPr>
        <w:t>2011</w:t>
      </w:r>
      <w:r>
        <w:rPr>
          <w:noProof/>
          <w:lang w:val="fr-BE"/>
        </w:rPr>
        <w:t xml:space="preserve">, </w:t>
      </w:r>
      <w:r w:rsidRPr="006905F3">
        <w:rPr>
          <w:noProof/>
          <w:lang w:val="fr-BE"/>
        </w:rPr>
        <w:t>59</w:t>
      </w:r>
      <w:r>
        <w:rPr>
          <w:noProof/>
          <w:lang w:val="fr-BE"/>
        </w:rPr>
        <w:t>/</w:t>
      </w:r>
      <w:r w:rsidRPr="006905F3">
        <w:rPr>
          <w:noProof/>
          <w:lang w:val="fr-BE"/>
        </w:rPr>
        <w:t>2014</w:t>
      </w:r>
      <w:r>
        <w:rPr>
          <w:noProof/>
          <w:lang w:val="fr-BE"/>
        </w:rPr>
        <w:t xml:space="preserve"> et </w:t>
      </w:r>
      <w:r w:rsidRPr="006905F3">
        <w:rPr>
          <w:noProof/>
          <w:lang w:val="fr-BE"/>
        </w:rPr>
        <w:t>21</w:t>
      </w:r>
      <w:r>
        <w:rPr>
          <w:noProof/>
          <w:lang w:val="fr-BE"/>
        </w:rPr>
        <w:t>/</w:t>
      </w:r>
      <w:r w:rsidRPr="006905F3">
        <w:rPr>
          <w:noProof/>
          <w:lang w:val="fr-BE"/>
        </w:rPr>
        <w:t>2016</w:t>
      </w:r>
      <w:r>
        <w:rPr>
          <w:noProof/>
          <w:lang w:val="fr-BE"/>
        </w:rPr>
        <w:t>; loi sur les services dans le marché intérieur, Journal officiel de la RS n</w:t>
      </w:r>
      <w:r>
        <w:rPr>
          <w:noProof/>
          <w:vertAlign w:val="superscript"/>
          <w:lang w:val="fr-BE"/>
        </w:rPr>
        <w:t>o</w:t>
      </w:r>
      <w:r>
        <w:rPr>
          <w:noProof/>
          <w:lang w:val="fr-BE"/>
        </w:rPr>
        <w:t> </w:t>
      </w:r>
      <w:r w:rsidRPr="006905F3">
        <w:rPr>
          <w:noProof/>
          <w:lang w:val="fr-BE"/>
        </w:rPr>
        <w:t>21</w:t>
      </w:r>
      <w:r>
        <w:rPr>
          <w:noProof/>
          <w:lang w:val="fr-BE"/>
        </w:rPr>
        <w:t>/</w:t>
      </w:r>
      <w:r w:rsidRPr="006905F3">
        <w:rPr>
          <w:noProof/>
          <w:lang w:val="fr-BE"/>
        </w:rPr>
        <w:t>2010</w:t>
      </w:r>
      <w:r>
        <w:rPr>
          <w:noProof/>
          <w:lang w:val="fr-BE"/>
        </w:rPr>
        <w:t>).</w:t>
      </w:r>
    </w:p>
    <w:p w14:paraId="05FBAB24" w14:textId="77777777" w:rsidR="00CA0E12" w:rsidRDefault="00CA0E12" w:rsidP="00CA0E12">
      <w:pPr>
        <w:ind w:left="567"/>
        <w:rPr>
          <w:noProof/>
          <w:lang w:val="fr-BE"/>
        </w:rPr>
      </w:pPr>
    </w:p>
    <w:p w14:paraId="22E14232" w14:textId="77777777" w:rsidR="00CA0E12" w:rsidRDefault="00CA0E12" w:rsidP="00CA0E12">
      <w:pPr>
        <w:ind w:left="567"/>
        <w:rPr>
          <w:noProof/>
          <w:lang w:val="fr-BE"/>
        </w:rPr>
      </w:pPr>
      <w:r>
        <w:rPr>
          <w:noProof/>
          <w:lang w:val="fr-BE"/>
        </w:rPr>
        <w:t>SK: loi </w:t>
      </w:r>
      <w:r w:rsidRPr="006905F3">
        <w:rPr>
          <w:noProof/>
          <w:lang w:val="fr-BE"/>
        </w:rPr>
        <w:t>442</w:t>
      </w:r>
      <w:r>
        <w:rPr>
          <w:noProof/>
          <w:lang w:val="fr-BE"/>
        </w:rPr>
        <w:t>/</w:t>
      </w:r>
      <w:r w:rsidRPr="006905F3">
        <w:rPr>
          <w:noProof/>
          <w:lang w:val="fr-BE"/>
        </w:rPr>
        <w:t>2004</w:t>
      </w:r>
      <w:r>
        <w:rPr>
          <w:noProof/>
          <w:lang w:val="fr-BE"/>
        </w:rPr>
        <w:t xml:space="preserve"> sur les vétérinaires privés et la chambre des vétérinaires, article </w:t>
      </w:r>
      <w:r w:rsidRPr="006905F3">
        <w:rPr>
          <w:noProof/>
          <w:lang w:val="fr-BE"/>
        </w:rPr>
        <w:t>2</w:t>
      </w:r>
      <w:r>
        <w:rPr>
          <w:noProof/>
          <w:lang w:val="fr-BE"/>
        </w:rPr>
        <w:t>.</w:t>
      </w:r>
    </w:p>
    <w:p w14:paraId="36B541E5" w14:textId="77777777" w:rsidR="00CA0E12" w:rsidRDefault="00CA0E12" w:rsidP="00CA0E12">
      <w:pPr>
        <w:ind w:left="567"/>
        <w:rPr>
          <w:noProof/>
          <w:lang w:val="fr-BE"/>
        </w:rPr>
      </w:pPr>
    </w:p>
    <w:p w14:paraId="62ADBDD7"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3E58BE2B" w14:textId="77777777" w:rsidR="00CA0E12" w:rsidRDefault="00CA0E12" w:rsidP="00CA0E12">
      <w:pPr>
        <w:ind w:left="567"/>
        <w:rPr>
          <w:noProof/>
          <w:lang w:val="fr-BE"/>
        </w:rPr>
      </w:pPr>
    </w:p>
    <w:p w14:paraId="6D844206" w14:textId="77777777" w:rsidR="00CA0E12" w:rsidRDefault="00CA0E12" w:rsidP="00CA0E12">
      <w:pPr>
        <w:ind w:left="567"/>
        <w:rPr>
          <w:noProof/>
          <w:lang w:val="fr-BE"/>
        </w:rPr>
      </w:pPr>
      <w:r>
        <w:rPr>
          <w:noProof/>
          <w:lang w:val="fr-BE"/>
        </w:rPr>
        <w:t>DE (s’applique également au niveau régional de gouvernement): La fourniture de services vétérinaires est réservée aux personnes physiques. Les services de télémédecine ne peuvent être fournis que dans le cadre d’un traitement primaire dans lequel un vétérinaire est préalablement intervenu en personne.</w:t>
      </w:r>
    </w:p>
    <w:p w14:paraId="05E5C82F" w14:textId="77777777" w:rsidR="00CA0E12" w:rsidRDefault="00CA0E12" w:rsidP="00CA0E12">
      <w:pPr>
        <w:ind w:left="567"/>
        <w:rPr>
          <w:noProof/>
          <w:lang w:val="fr-BE"/>
        </w:rPr>
      </w:pPr>
    </w:p>
    <w:p w14:paraId="5B3D6B0B" w14:textId="77777777" w:rsidR="00CA0E12" w:rsidRDefault="00CA0E12" w:rsidP="00CA0E12">
      <w:pPr>
        <w:ind w:left="567"/>
        <w:rPr>
          <w:noProof/>
          <w:lang w:val="fr-BE"/>
        </w:rPr>
      </w:pPr>
      <w:r>
        <w:rPr>
          <w:noProof/>
          <w:lang w:val="fr-BE"/>
        </w:rPr>
        <w:t>DK et NL: La fourniture de services vétérinaires est réservée aux personnes physiques.</w:t>
      </w:r>
    </w:p>
    <w:p w14:paraId="5E407922" w14:textId="77777777" w:rsidR="00CA0E12" w:rsidRDefault="00CA0E12" w:rsidP="00CA0E12">
      <w:pPr>
        <w:ind w:left="567"/>
        <w:rPr>
          <w:noProof/>
          <w:lang w:val="fr-BE"/>
        </w:rPr>
      </w:pPr>
    </w:p>
    <w:p w14:paraId="6A73FC05" w14:textId="77777777" w:rsidR="00CA0E12" w:rsidRDefault="00CA0E12" w:rsidP="00CA0E12">
      <w:pPr>
        <w:ind w:left="567"/>
        <w:rPr>
          <w:noProof/>
          <w:lang w:val="fr-BE"/>
        </w:rPr>
      </w:pPr>
      <w:r>
        <w:rPr>
          <w:noProof/>
          <w:lang w:val="fr-BE"/>
        </w:rPr>
        <w:br w:type="page"/>
        <w:t>IE: La fourniture de services vétérinaires est réservée aux personnes physiques ou aux partenariats.</w:t>
      </w:r>
    </w:p>
    <w:p w14:paraId="7E983084" w14:textId="77777777" w:rsidR="00CA0E12" w:rsidRDefault="00CA0E12" w:rsidP="00CA0E12">
      <w:pPr>
        <w:ind w:left="567"/>
        <w:rPr>
          <w:noProof/>
          <w:lang w:val="fr-BE"/>
        </w:rPr>
      </w:pPr>
    </w:p>
    <w:p w14:paraId="2F8A3CF4" w14:textId="77777777" w:rsidR="00CA0E12" w:rsidRDefault="00CA0E12" w:rsidP="00CA0E12">
      <w:pPr>
        <w:ind w:left="567"/>
        <w:rPr>
          <w:noProof/>
          <w:lang w:val="fr-BE"/>
        </w:rPr>
      </w:pPr>
      <w:r>
        <w:rPr>
          <w:noProof/>
          <w:lang w:val="fr-BE"/>
        </w:rPr>
        <w:t>LV: La fourniture de services vétérinaires est réservée aux personnes physiques.</w:t>
      </w:r>
    </w:p>
    <w:p w14:paraId="65512000" w14:textId="77777777" w:rsidR="00CA0E12" w:rsidRDefault="00CA0E12" w:rsidP="00CA0E12">
      <w:pPr>
        <w:ind w:left="567"/>
        <w:rPr>
          <w:noProof/>
          <w:lang w:val="fr-BE"/>
        </w:rPr>
      </w:pPr>
    </w:p>
    <w:p w14:paraId="74458526" w14:textId="77777777" w:rsidR="00CA0E12" w:rsidRDefault="00CA0E12" w:rsidP="00CA0E12">
      <w:pPr>
        <w:ind w:left="567"/>
        <w:rPr>
          <w:noProof/>
          <w:lang w:val="fr-BE"/>
        </w:rPr>
      </w:pPr>
      <w:r>
        <w:rPr>
          <w:noProof/>
          <w:lang w:val="fr-BE"/>
        </w:rPr>
        <w:t>Mesures:</w:t>
      </w:r>
    </w:p>
    <w:p w14:paraId="2A120B40" w14:textId="77777777" w:rsidR="00CA0E12" w:rsidRDefault="00CA0E12" w:rsidP="00CA0E12">
      <w:pPr>
        <w:ind w:left="567"/>
        <w:rPr>
          <w:noProof/>
          <w:lang w:val="fr-BE"/>
        </w:rPr>
      </w:pPr>
    </w:p>
    <w:p w14:paraId="11466740" w14:textId="77777777" w:rsidR="00CA0E12" w:rsidRDefault="00CA0E12" w:rsidP="00CA0E12">
      <w:pPr>
        <w:ind w:left="567"/>
        <w:rPr>
          <w:noProof/>
          <w:lang w:val="fr-BE"/>
        </w:rPr>
      </w:pPr>
      <w:r>
        <w:rPr>
          <w:noProof/>
          <w:lang w:val="fr-BE"/>
        </w:rPr>
        <w:t>DE: Bundes-Tierärzteordnung (BTÄO; code fédéral régissant la profession vétérinaire).</w:t>
      </w:r>
    </w:p>
    <w:p w14:paraId="54F3C349" w14:textId="77777777" w:rsidR="00CA0E12" w:rsidRDefault="00CA0E12" w:rsidP="00CA0E12">
      <w:pPr>
        <w:ind w:left="567"/>
        <w:rPr>
          <w:noProof/>
          <w:lang w:val="fr-BE"/>
        </w:rPr>
      </w:pPr>
    </w:p>
    <w:p w14:paraId="2697BAD6" w14:textId="77777777" w:rsidR="00CA0E12" w:rsidRDefault="00CA0E12" w:rsidP="00CA0E12">
      <w:pPr>
        <w:ind w:left="567"/>
        <w:rPr>
          <w:noProof/>
          <w:lang w:val="fr-BE"/>
        </w:rPr>
      </w:pPr>
      <w:r>
        <w:rPr>
          <w:noProof/>
          <w:lang w:val="fr-BE"/>
        </w:rPr>
        <w:t>Niveau régional:</w:t>
      </w:r>
    </w:p>
    <w:p w14:paraId="25E76C20" w14:textId="77777777" w:rsidR="00CA0E12" w:rsidRDefault="00CA0E12" w:rsidP="00CA0E12">
      <w:pPr>
        <w:ind w:left="567"/>
        <w:rPr>
          <w:noProof/>
          <w:lang w:val="fr-BE"/>
        </w:rPr>
      </w:pPr>
    </w:p>
    <w:p w14:paraId="3A2BCCEF" w14:textId="77777777" w:rsidR="00CA0E12" w:rsidRDefault="00CA0E12" w:rsidP="00CA0E12">
      <w:pPr>
        <w:ind w:left="567"/>
        <w:rPr>
          <w:noProof/>
          <w:lang w:val="fr-BE"/>
        </w:rPr>
      </w:pPr>
      <w:r>
        <w:rPr>
          <w:noProof/>
          <w:lang w:val="fr-BE"/>
        </w:rPr>
        <w:t>lois sur les ordres des professions médicales des Länder (Heilberufs- und Kammergesetze der Länder) et (sur la base de celles-ci)</w:t>
      </w:r>
    </w:p>
    <w:p w14:paraId="3D61C757" w14:textId="77777777" w:rsidR="00CA0E12" w:rsidRDefault="00CA0E12" w:rsidP="00CA0E12">
      <w:pPr>
        <w:ind w:left="567"/>
        <w:rPr>
          <w:noProof/>
          <w:lang w:val="fr-BE"/>
        </w:rPr>
      </w:pPr>
    </w:p>
    <w:p w14:paraId="6B291843" w14:textId="77777777" w:rsidR="00CA0E12" w:rsidRDefault="00CA0E12" w:rsidP="00CA0E12">
      <w:pPr>
        <w:ind w:left="567"/>
        <w:rPr>
          <w:noProof/>
          <w:lang w:val="fr-BE"/>
        </w:rPr>
      </w:pPr>
      <w:r>
        <w:rPr>
          <w:noProof/>
          <w:lang w:val="fr-BE"/>
        </w:rPr>
        <w:t>Bade-Wurtemberg: Gesetz über das Berufsrecht und die Kammern der Ärzte, Zahnärzte, Tierärzte Apotheker, Psychologischen Psychotherapeuten sowie der Kinder- und Jugendlichenpsychotherapeuten (Heilberufe-Kammergesetz – HBKG);</w:t>
      </w:r>
    </w:p>
    <w:p w14:paraId="2294C35E" w14:textId="77777777" w:rsidR="00CA0E12" w:rsidRDefault="00CA0E12" w:rsidP="00CA0E12">
      <w:pPr>
        <w:ind w:left="567"/>
        <w:rPr>
          <w:noProof/>
          <w:lang w:val="fr-BE"/>
        </w:rPr>
      </w:pPr>
    </w:p>
    <w:p w14:paraId="4017BEE5" w14:textId="77777777" w:rsidR="00CA0E12" w:rsidRDefault="00CA0E12" w:rsidP="00CA0E12">
      <w:pPr>
        <w:ind w:left="567"/>
        <w:rPr>
          <w:noProof/>
          <w:lang w:val="fr-BE"/>
        </w:rPr>
      </w:pPr>
      <w:r>
        <w:rPr>
          <w:noProof/>
          <w:lang w:val="fr-BE"/>
        </w:rPr>
        <w:t>Bavière: Gesetz über die Berufsausübung, die Berufsvertretungen und die Berufsgerichtsbarkeit der Ärzte, Zahnärzte, Tierärzte, Apotheker sowie der Psychologischen Psychotherapeuten und der Kinder- und Jugendlichenpsychotherapeuten (Heilberufe-Kammergesetz – HKaG);</w:t>
      </w:r>
    </w:p>
    <w:p w14:paraId="6A03378C" w14:textId="77777777" w:rsidR="00CA0E12" w:rsidRDefault="00CA0E12" w:rsidP="00CA0E12">
      <w:pPr>
        <w:ind w:left="567"/>
        <w:rPr>
          <w:noProof/>
          <w:lang w:val="fr-BE"/>
        </w:rPr>
      </w:pPr>
    </w:p>
    <w:p w14:paraId="1876E654" w14:textId="77777777" w:rsidR="00CA0E12" w:rsidRDefault="00CA0E12" w:rsidP="00CA0E12">
      <w:pPr>
        <w:ind w:left="567"/>
        <w:rPr>
          <w:noProof/>
          <w:lang w:val="en-US"/>
        </w:rPr>
      </w:pPr>
      <w:r w:rsidRPr="005D0095">
        <w:rPr>
          <w:noProof/>
          <w:lang w:val="en-US"/>
        </w:rPr>
        <w:br w:type="page"/>
      </w:r>
      <w:r>
        <w:rPr>
          <w:noProof/>
        </w:rPr>
        <w:t>Berlin: Berliner Heilberufekammergesetz (BlnHKG);</w:t>
      </w:r>
    </w:p>
    <w:p w14:paraId="246EF0A5" w14:textId="77777777" w:rsidR="00CA0E12" w:rsidRDefault="00CA0E12" w:rsidP="00CA0E12">
      <w:pPr>
        <w:ind w:left="567"/>
        <w:rPr>
          <w:noProof/>
        </w:rPr>
      </w:pPr>
    </w:p>
    <w:p w14:paraId="4F12B265" w14:textId="77777777" w:rsidR="00CA0E12" w:rsidRDefault="00CA0E12" w:rsidP="00CA0E12">
      <w:pPr>
        <w:ind w:left="567"/>
        <w:rPr>
          <w:noProof/>
        </w:rPr>
      </w:pPr>
      <w:r>
        <w:rPr>
          <w:noProof/>
        </w:rPr>
        <w:t>Brandebourg: Heilberufsgesetz (HeilBerG);</w:t>
      </w:r>
    </w:p>
    <w:p w14:paraId="1B52BF56" w14:textId="77777777" w:rsidR="00CA0E12" w:rsidRDefault="00CA0E12" w:rsidP="00CA0E12">
      <w:pPr>
        <w:ind w:left="567"/>
        <w:rPr>
          <w:noProof/>
        </w:rPr>
      </w:pPr>
    </w:p>
    <w:p w14:paraId="5082F645" w14:textId="77777777" w:rsidR="00CA0E12" w:rsidRDefault="00CA0E12" w:rsidP="00CA0E12">
      <w:pPr>
        <w:ind w:left="567"/>
        <w:rPr>
          <w:noProof/>
        </w:rPr>
      </w:pPr>
      <w:r>
        <w:rPr>
          <w:noProof/>
        </w:rPr>
        <w:t>Brème: Gesetz über die Berufsvertretung, die Berufsausübung, die Weiterbildung und die Berufsgerichtsbarkeit der Ärzte, Zahnärzte, Psychotherapeuten, Tierärzte und Apotheker (Heilberufsgesetz – HeilBerG);</w:t>
      </w:r>
    </w:p>
    <w:p w14:paraId="4B2E9F77" w14:textId="77777777" w:rsidR="00CA0E12" w:rsidRDefault="00CA0E12" w:rsidP="00CA0E12">
      <w:pPr>
        <w:ind w:left="567"/>
        <w:rPr>
          <w:noProof/>
        </w:rPr>
      </w:pPr>
    </w:p>
    <w:p w14:paraId="56A86F5F" w14:textId="77777777" w:rsidR="00CA0E12" w:rsidRDefault="00CA0E12" w:rsidP="00CA0E12">
      <w:pPr>
        <w:ind w:left="567"/>
        <w:rPr>
          <w:noProof/>
        </w:rPr>
      </w:pPr>
      <w:r>
        <w:rPr>
          <w:noProof/>
        </w:rPr>
        <w:t>Hambourg: Hamburgisches Kammergesetz für die Heilberufe (HmbKGH);</w:t>
      </w:r>
    </w:p>
    <w:p w14:paraId="16C572DF" w14:textId="77777777" w:rsidR="00CA0E12" w:rsidRDefault="00CA0E12" w:rsidP="00CA0E12">
      <w:pPr>
        <w:ind w:left="567"/>
        <w:rPr>
          <w:noProof/>
        </w:rPr>
      </w:pPr>
    </w:p>
    <w:p w14:paraId="2FD482F2" w14:textId="77777777" w:rsidR="00CA0E12" w:rsidRDefault="00CA0E12" w:rsidP="00CA0E12">
      <w:pPr>
        <w:ind w:left="567"/>
        <w:rPr>
          <w:noProof/>
        </w:rPr>
      </w:pPr>
      <w:r>
        <w:rPr>
          <w:noProof/>
        </w:rPr>
        <w:t>Hesse: Gesetz über die Berufsvertretungen, die Berufsausübung, die Weiterbildung und die Berufsgerichtsbarkeit der Ärzte, Zahnärzte, Tierärzte, Apotheker, Psychologischen Psychotherapeuten und Kinder- und Jugendlichenpsychotherapeuten (Heilberufsgesetz);</w:t>
      </w:r>
    </w:p>
    <w:p w14:paraId="06B03EA8" w14:textId="77777777" w:rsidR="00CA0E12" w:rsidRDefault="00CA0E12" w:rsidP="00CA0E12">
      <w:pPr>
        <w:ind w:left="567"/>
        <w:rPr>
          <w:noProof/>
        </w:rPr>
      </w:pPr>
    </w:p>
    <w:p w14:paraId="3260641C" w14:textId="77777777" w:rsidR="00CA0E12" w:rsidRDefault="00CA0E12" w:rsidP="00CA0E12">
      <w:pPr>
        <w:ind w:left="567"/>
        <w:rPr>
          <w:noProof/>
        </w:rPr>
      </w:pPr>
      <w:r>
        <w:rPr>
          <w:noProof/>
        </w:rPr>
        <w:t>Mecklenbourg-Poméranie occidentale: Heilberufsgesetz (HeilBerG);</w:t>
      </w:r>
    </w:p>
    <w:p w14:paraId="36ED5F0A" w14:textId="77777777" w:rsidR="00CA0E12" w:rsidRDefault="00CA0E12" w:rsidP="00CA0E12">
      <w:pPr>
        <w:ind w:left="567"/>
        <w:rPr>
          <w:noProof/>
        </w:rPr>
      </w:pPr>
    </w:p>
    <w:p w14:paraId="4B63C671" w14:textId="77777777" w:rsidR="00CA0E12" w:rsidRDefault="00CA0E12" w:rsidP="00CA0E12">
      <w:pPr>
        <w:ind w:left="567"/>
        <w:rPr>
          <w:noProof/>
        </w:rPr>
      </w:pPr>
      <w:r>
        <w:rPr>
          <w:noProof/>
        </w:rPr>
        <w:t>Basse-Saxe: Kammergesetz für die Heilberufe (HKG);</w:t>
      </w:r>
    </w:p>
    <w:p w14:paraId="4DC0C5A6" w14:textId="77777777" w:rsidR="00CA0E12" w:rsidRDefault="00CA0E12" w:rsidP="00CA0E12">
      <w:pPr>
        <w:ind w:left="567"/>
        <w:rPr>
          <w:noProof/>
        </w:rPr>
      </w:pPr>
    </w:p>
    <w:p w14:paraId="776B6105" w14:textId="77777777" w:rsidR="00CA0E12" w:rsidRDefault="00CA0E12" w:rsidP="00CA0E12">
      <w:pPr>
        <w:ind w:left="567"/>
        <w:rPr>
          <w:noProof/>
          <w:lang w:val="fr-BE"/>
        </w:rPr>
      </w:pPr>
      <w:r>
        <w:rPr>
          <w:noProof/>
          <w:lang w:val="fr-BE"/>
        </w:rPr>
        <w:t>Rhénanie-du-Nord-Westphalie: Heilberufsgesetz NRW (HeilBerg);</w:t>
      </w:r>
    </w:p>
    <w:p w14:paraId="6D75F659" w14:textId="77777777" w:rsidR="00CA0E12" w:rsidRDefault="00CA0E12" w:rsidP="00CA0E12">
      <w:pPr>
        <w:ind w:left="567"/>
        <w:rPr>
          <w:noProof/>
          <w:lang w:val="fr-BE"/>
        </w:rPr>
      </w:pPr>
    </w:p>
    <w:p w14:paraId="6178A625" w14:textId="77777777" w:rsidR="00CA0E12" w:rsidRDefault="00CA0E12" w:rsidP="00CA0E12">
      <w:pPr>
        <w:ind w:left="567"/>
        <w:rPr>
          <w:noProof/>
          <w:lang w:val="fr-BE"/>
        </w:rPr>
      </w:pPr>
      <w:r>
        <w:rPr>
          <w:noProof/>
          <w:lang w:val="fr-BE"/>
        </w:rPr>
        <w:t>Rhénanie-Palatinat: Heilberufsgesetz (HeilBG); Sarre:</w:t>
      </w:r>
    </w:p>
    <w:p w14:paraId="6C8AD658" w14:textId="77777777" w:rsidR="00CA0E12" w:rsidRDefault="00CA0E12" w:rsidP="00CA0E12">
      <w:pPr>
        <w:ind w:left="567"/>
        <w:rPr>
          <w:noProof/>
          <w:lang w:val="fr-BE"/>
        </w:rPr>
      </w:pPr>
    </w:p>
    <w:p w14:paraId="254DE64E" w14:textId="77777777" w:rsidR="00CA0E12" w:rsidRDefault="00CA0E12" w:rsidP="00CA0E12">
      <w:pPr>
        <w:ind w:left="567"/>
        <w:rPr>
          <w:noProof/>
          <w:lang w:val="fr-BE"/>
        </w:rPr>
      </w:pPr>
      <w:r>
        <w:rPr>
          <w:noProof/>
          <w:lang w:val="fr-BE"/>
        </w:rPr>
        <w:br w:type="page"/>
        <w:t xml:space="preserve">Sarre: Gesetz Nr. </w:t>
      </w:r>
      <w:r w:rsidRPr="006905F3">
        <w:rPr>
          <w:noProof/>
          <w:lang w:val="fr-BE"/>
        </w:rPr>
        <w:t>1405</w:t>
      </w:r>
      <w:r>
        <w:rPr>
          <w:noProof/>
          <w:lang w:val="fr-BE"/>
        </w:rPr>
        <w:t xml:space="preserve"> über die öffentliche Berufsvertretung, die Berufspflichten, die Weiterbildung und die Berufsgerichtsbarkeit der Ärzte/Ärztinnen, Zahnärzte/Zahnärztinnen, Tierärzte/Tierärztinnen und Apotheker/Apothekerinnen im Saarland (Saarländisches Heilberufekammergesetz – SHKG);</w:t>
      </w:r>
    </w:p>
    <w:p w14:paraId="38890D63" w14:textId="77777777" w:rsidR="00CA0E12" w:rsidRDefault="00CA0E12" w:rsidP="00CA0E12">
      <w:pPr>
        <w:ind w:left="567"/>
        <w:rPr>
          <w:noProof/>
          <w:lang w:val="fr-BE"/>
        </w:rPr>
      </w:pPr>
    </w:p>
    <w:p w14:paraId="7CD35AA4" w14:textId="77777777" w:rsidR="00CA0E12" w:rsidRDefault="00CA0E12" w:rsidP="00CA0E12">
      <w:pPr>
        <w:ind w:left="567"/>
        <w:rPr>
          <w:noProof/>
          <w:lang w:val="fr-BE"/>
        </w:rPr>
      </w:pPr>
      <w:r>
        <w:rPr>
          <w:noProof/>
          <w:lang w:val="fr-BE"/>
        </w:rPr>
        <w:t>Saxe: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534930F3" w14:textId="77777777" w:rsidR="00CA0E12" w:rsidRDefault="00CA0E12" w:rsidP="00CA0E12">
      <w:pPr>
        <w:ind w:left="567"/>
        <w:rPr>
          <w:noProof/>
          <w:lang w:val="fr-BE"/>
        </w:rPr>
      </w:pPr>
    </w:p>
    <w:p w14:paraId="39E7BF5B" w14:textId="77777777" w:rsidR="00CA0E12" w:rsidRPr="005D0095" w:rsidRDefault="00CA0E12" w:rsidP="00CA0E12">
      <w:pPr>
        <w:ind w:left="567"/>
        <w:rPr>
          <w:noProof/>
          <w:lang w:val="en-US"/>
        </w:rPr>
      </w:pPr>
      <w:r w:rsidRPr="005D0095">
        <w:rPr>
          <w:noProof/>
          <w:lang w:val="en-US"/>
        </w:rPr>
        <w:t>Saxe-Anhalt: Gesetz über die Kammern für Heilberufe Sachsen-Anhalt (KGHB-LSA);</w:t>
      </w:r>
    </w:p>
    <w:p w14:paraId="0AA4E12D" w14:textId="77777777" w:rsidR="00CA0E12" w:rsidRPr="005D0095" w:rsidRDefault="00CA0E12" w:rsidP="00CA0E12">
      <w:pPr>
        <w:ind w:left="567"/>
        <w:rPr>
          <w:noProof/>
          <w:lang w:val="en-US"/>
        </w:rPr>
      </w:pPr>
    </w:p>
    <w:p w14:paraId="725F2A06" w14:textId="77777777" w:rsidR="00CA0E12" w:rsidRPr="005D0095" w:rsidRDefault="00CA0E12" w:rsidP="00CA0E12">
      <w:pPr>
        <w:ind w:left="567"/>
        <w:rPr>
          <w:noProof/>
          <w:lang w:val="en-US"/>
        </w:rPr>
      </w:pPr>
      <w:r w:rsidRPr="005D0095">
        <w:rPr>
          <w:noProof/>
          <w:lang w:val="en-US"/>
        </w:rPr>
        <w:t>Schleswig-Holstein: Gesetz über die Kammern und die Berufsgerichtsbarkeit für die Heilberufe (Heilberufekammergesetz – HBKG);</w:t>
      </w:r>
    </w:p>
    <w:p w14:paraId="47DC2E9A" w14:textId="77777777" w:rsidR="00CA0E12" w:rsidRPr="005D0095" w:rsidRDefault="00CA0E12" w:rsidP="00CA0E12">
      <w:pPr>
        <w:ind w:left="567"/>
        <w:rPr>
          <w:noProof/>
          <w:lang w:val="en-US"/>
        </w:rPr>
      </w:pPr>
    </w:p>
    <w:p w14:paraId="64F49EB0" w14:textId="77777777" w:rsidR="00CA0E12" w:rsidRDefault="00CA0E12" w:rsidP="00CA0E12">
      <w:pPr>
        <w:ind w:left="567"/>
        <w:rPr>
          <w:noProof/>
          <w:lang w:val="fr-BE"/>
        </w:rPr>
      </w:pPr>
      <w:r>
        <w:rPr>
          <w:noProof/>
          <w:lang w:val="fr-BE"/>
        </w:rPr>
        <w:t>Thuringe: Thüringer Heilberufegesetz (ThürHeilBG); et</w:t>
      </w:r>
    </w:p>
    <w:p w14:paraId="1778B07D" w14:textId="77777777" w:rsidR="00CA0E12" w:rsidRDefault="00CA0E12" w:rsidP="00CA0E12">
      <w:pPr>
        <w:ind w:left="567"/>
        <w:rPr>
          <w:noProof/>
          <w:lang w:val="fr-BE"/>
        </w:rPr>
      </w:pPr>
    </w:p>
    <w:p w14:paraId="0C176A21" w14:textId="77777777" w:rsidR="00CA0E12" w:rsidRDefault="00CA0E12" w:rsidP="00CA0E12">
      <w:pPr>
        <w:ind w:left="567"/>
        <w:rPr>
          <w:noProof/>
          <w:lang w:val="fr-BE"/>
        </w:rPr>
      </w:pPr>
      <w:r>
        <w:rPr>
          <w:noProof/>
          <w:lang w:val="fr-BE"/>
        </w:rPr>
        <w:t>Berufsordnungen der Kammern (codes de déontologie des ordres des vétérinaires).</w:t>
      </w:r>
    </w:p>
    <w:p w14:paraId="794F28BC" w14:textId="77777777" w:rsidR="00CA0E12" w:rsidRDefault="00CA0E12" w:rsidP="00CA0E12">
      <w:pPr>
        <w:ind w:left="567"/>
        <w:rPr>
          <w:noProof/>
          <w:lang w:val="fr-BE"/>
        </w:rPr>
      </w:pPr>
    </w:p>
    <w:p w14:paraId="6CDAAFB4" w14:textId="77777777" w:rsidR="00CA0E12" w:rsidRDefault="00CA0E12" w:rsidP="00CA0E12">
      <w:pPr>
        <w:ind w:left="567"/>
        <w:rPr>
          <w:noProof/>
          <w:lang w:val="fr-BE"/>
        </w:rPr>
      </w:pPr>
      <w:r>
        <w:rPr>
          <w:noProof/>
          <w:lang w:val="fr-BE"/>
        </w:rPr>
        <w:t>DK: lovbekendtgørelse nº </w:t>
      </w:r>
      <w:r w:rsidRPr="006905F3">
        <w:rPr>
          <w:noProof/>
          <w:lang w:val="fr-BE"/>
        </w:rPr>
        <w:t>40</w:t>
      </w:r>
      <w:r>
        <w:rPr>
          <w:noProof/>
          <w:lang w:val="fr-BE"/>
        </w:rPr>
        <w:t xml:space="preserve"> af lov om dyrlæger af </w:t>
      </w:r>
      <w:r w:rsidRPr="006905F3">
        <w:rPr>
          <w:noProof/>
          <w:lang w:val="fr-BE"/>
        </w:rPr>
        <w:t>15</w:t>
      </w:r>
      <w:r>
        <w:rPr>
          <w:noProof/>
          <w:lang w:val="fr-BE"/>
        </w:rPr>
        <w:t>. januar </w:t>
      </w:r>
      <w:r w:rsidRPr="006905F3">
        <w:rPr>
          <w:noProof/>
          <w:lang w:val="fr-BE"/>
        </w:rPr>
        <w:t>2020</w:t>
      </w:r>
      <w:r>
        <w:rPr>
          <w:noProof/>
          <w:lang w:val="fr-BE"/>
        </w:rPr>
        <w:t xml:space="preserve"> (loi consolidée n</w:t>
      </w:r>
      <w:r>
        <w:rPr>
          <w:noProof/>
          <w:vertAlign w:val="superscript"/>
          <w:lang w:val="fr-BE"/>
        </w:rPr>
        <w:t>o</w:t>
      </w:r>
      <w:r>
        <w:rPr>
          <w:noProof/>
          <w:lang w:val="fr-BE"/>
        </w:rPr>
        <w:t> </w:t>
      </w:r>
      <w:r w:rsidRPr="006905F3">
        <w:rPr>
          <w:noProof/>
          <w:lang w:val="fr-BE"/>
        </w:rPr>
        <w:t>40</w:t>
      </w:r>
      <w:r>
        <w:rPr>
          <w:noProof/>
          <w:lang w:val="fr-BE"/>
        </w:rPr>
        <w:t xml:space="preserve"> du </w:t>
      </w:r>
      <w:r w:rsidRPr="006905F3">
        <w:rPr>
          <w:noProof/>
          <w:lang w:val="fr-BE"/>
        </w:rPr>
        <w:t>15</w:t>
      </w:r>
      <w:r>
        <w:rPr>
          <w:noProof/>
          <w:lang w:val="fr-BE"/>
        </w:rPr>
        <w:t> janvier </w:t>
      </w:r>
      <w:r w:rsidRPr="006905F3">
        <w:rPr>
          <w:noProof/>
          <w:lang w:val="fr-BE"/>
        </w:rPr>
        <w:t>2020</w:t>
      </w:r>
      <w:r>
        <w:rPr>
          <w:noProof/>
          <w:lang w:val="fr-BE"/>
        </w:rPr>
        <w:t xml:space="preserve"> sur les vétérinaires).</w:t>
      </w:r>
    </w:p>
    <w:p w14:paraId="1C936C87" w14:textId="77777777" w:rsidR="00CA0E12" w:rsidRDefault="00CA0E12" w:rsidP="00CA0E12">
      <w:pPr>
        <w:ind w:left="567"/>
        <w:rPr>
          <w:noProof/>
          <w:lang w:val="fr-BE"/>
        </w:rPr>
      </w:pPr>
    </w:p>
    <w:p w14:paraId="5EB72C51" w14:textId="77777777" w:rsidR="00CA0E12" w:rsidRDefault="00CA0E12" w:rsidP="00CA0E12">
      <w:pPr>
        <w:ind w:left="567"/>
        <w:rPr>
          <w:noProof/>
          <w:lang w:val="fr-BE"/>
        </w:rPr>
      </w:pPr>
      <w:r>
        <w:rPr>
          <w:noProof/>
          <w:lang w:val="fr-BE"/>
        </w:rPr>
        <w:br w:type="page"/>
        <w:t xml:space="preserve">IE: Veterinary Practice Act </w:t>
      </w:r>
      <w:r w:rsidRPr="006905F3">
        <w:rPr>
          <w:noProof/>
          <w:lang w:val="fr-BE"/>
        </w:rPr>
        <w:t>2005</w:t>
      </w:r>
      <w:r>
        <w:rPr>
          <w:noProof/>
          <w:lang w:val="fr-BE"/>
        </w:rPr>
        <w:t xml:space="preserve"> (loi de </w:t>
      </w:r>
      <w:r w:rsidRPr="006905F3">
        <w:rPr>
          <w:noProof/>
          <w:lang w:val="fr-BE"/>
        </w:rPr>
        <w:t>2005</w:t>
      </w:r>
      <w:r>
        <w:rPr>
          <w:noProof/>
          <w:lang w:val="fr-BE"/>
        </w:rPr>
        <w:t xml:space="preserve"> sur la pratique vétérinaire).</w:t>
      </w:r>
    </w:p>
    <w:p w14:paraId="342BFEE3" w14:textId="77777777" w:rsidR="00CA0E12" w:rsidRDefault="00CA0E12" w:rsidP="00CA0E12">
      <w:pPr>
        <w:ind w:left="567"/>
        <w:rPr>
          <w:noProof/>
          <w:lang w:val="fr-BE"/>
        </w:rPr>
      </w:pPr>
    </w:p>
    <w:p w14:paraId="16DE0DAE" w14:textId="77777777" w:rsidR="00CA0E12" w:rsidRDefault="00CA0E12" w:rsidP="00CA0E12">
      <w:pPr>
        <w:ind w:left="567"/>
        <w:rPr>
          <w:noProof/>
          <w:lang w:val="fr-BE"/>
        </w:rPr>
      </w:pPr>
      <w:r>
        <w:rPr>
          <w:noProof/>
          <w:lang w:val="fr-BE"/>
        </w:rPr>
        <w:t>LV: loi sur la médecine vétérinaire.</w:t>
      </w:r>
    </w:p>
    <w:p w14:paraId="5FBF7D10" w14:textId="77777777" w:rsidR="00CA0E12" w:rsidRDefault="00CA0E12" w:rsidP="00CA0E12">
      <w:pPr>
        <w:ind w:left="567"/>
        <w:rPr>
          <w:noProof/>
          <w:lang w:val="fr-BE"/>
        </w:rPr>
      </w:pPr>
    </w:p>
    <w:p w14:paraId="502DB923" w14:textId="77777777" w:rsidR="00CA0E12" w:rsidRDefault="00CA0E12" w:rsidP="00CA0E12">
      <w:pPr>
        <w:ind w:left="567"/>
        <w:rPr>
          <w:noProof/>
          <w:lang w:val="fr-BE"/>
        </w:rPr>
      </w:pPr>
      <w:r>
        <w:rPr>
          <w:noProof/>
          <w:lang w:val="fr-BE"/>
        </w:rPr>
        <w:t xml:space="preserve">NL: wet op de uitoefening van de diergeneeskunde </w:t>
      </w:r>
      <w:r w:rsidRPr="006905F3">
        <w:rPr>
          <w:noProof/>
          <w:lang w:val="fr-BE"/>
        </w:rPr>
        <w:t>1990</w:t>
      </w:r>
      <w:r>
        <w:rPr>
          <w:noProof/>
          <w:lang w:val="fr-BE"/>
        </w:rPr>
        <w:t xml:space="preserve"> (WUD) (loi de </w:t>
      </w:r>
      <w:r w:rsidRPr="006905F3">
        <w:rPr>
          <w:noProof/>
          <w:lang w:val="fr-BE"/>
        </w:rPr>
        <w:t>1990</w:t>
      </w:r>
      <w:r>
        <w:rPr>
          <w:noProof/>
          <w:lang w:val="fr-BE"/>
        </w:rPr>
        <w:t xml:space="preserve"> sur l’exercice de la médecine vétérinaire).</w:t>
      </w:r>
    </w:p>
    <w:p w14:paraId="052443E4" w14:textId="77777777" w:rsidR="00CA0E12" w:rsidRDefault="00CA0E12" w:rsidP="00CA0E12">
      <w:pPr>
        <w:ind w:left="567"/>
        <w:rPr>
          <w:noProof/>
          <w:lang w:val="fr-BE"/>
        </w:rPr>
      </w:pPr>
    </w:p>
    <w:p w14:paraId="5B4D42F1" w14:textId="77777777" w:rsidR="00CA0E12" w:rsidRDefault="00CA0E12" w:rsidP="00CA0E12">
      <w:pPr>
        <w:ind w:left="567" w:hanging="567"/>
        <w:rPr>
          <w:noProof/>
          <w:lang w:val="fr-BE"/>
        </w:rPr>
      </w:pPr>
      <w:bookmarkStart w:id="48" w:name="_Toc452570610"/>
      <w:bookmarkStart w:id="49" w:name="_Toc5371303"/>
      <w:r>
        <w:rPr>
          <w:noProof/>
          <w:lang w:val="fr-BE"/>
        </w:rPr>
        <w:t>c)</w:t>
      </w:r>
      <w:r>
        <w:rPr>
          <w:noProof/>
          <w:lang w:val="fr-BE"/>
        </w:rPr>
        <w:tab/>
        <w:t>Commerce de détail de produits et articles pharmaceutiques, médicaux et orthopédiques, et autres services fournis par les pharmaciens</w:t>
      </w:r>
      <w:bookmarkEnd w:id="48"/>
      <w:r>
        <w:rPr>
          <w:noProof/>
          <w:lang w:val="fr-BE"/>
        </w:rPr>
        <w:t xml:space="preserve"> (CPC </w:t>
      </w:r>
      <w:r w:rsidRPr="006905F3">
        <w:rPr>
          <w:noProof/>
          <w:lang w:val="fr-BE"/>
        </w:rPr>
        <w:t>63211</w:t>
      </w:r>
      <w:r>
        <w:rPr>
          <w:noProof/>
          <w:lang w:val="fr-BE"/>
        </w:rPr>
        <w:t>)</w:t>
      </w:r>
      <w:bookmarkEnd w:id="49"/>
    </w:p>
    <w:p w14:paraId="3E0DEB79" w14:textId="77777777" w:rsidR="00CA0E12" w:rsidRDefault="00CA0E12" w:rsidP="00CA0E12">
      <w:pPr>
        <w:ind w:left="567"/>
        <w:rPr>
          <w:noProof/>
          <w:lang w:val="fr-BE"/>
        </w:rPr>
      </w:pPr>
    </w:p>
    <w:p w14:paraId="370F4538"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w:t>
      </w:r>
    </w:p>
    <w:p w14:paraId="5FDF3B07" w14:textId="77777777" w:rsidR="00CA0E12" w:rsidRDefault="00CA0E12" w:rsidP="00CA0E12">
      <w:pPr>
        <w:ind w:left="567"/>
        <w:rPr>
          <w:noProof/>
          <w:lang w:val="fr-BE"/>
        </w:rPr>
      </w:pPr>
    </w:p>
    <w:p w14:paraId="11E8528A" w14:textId="77777777" w:rsidR="00CA0E12" w:rsidRDefault="00CA0E12" w:rsidP="00CA0E12">
      <w:pPr>
        <w:ind w:left="567"/>
        <w:rPr>
          <w:noProof/>
          <w:lang w:val="fr-BE"/>
        </w:rPr>
      </w:pPr>
      <w:r>
        <w:rPr>
          <w:noProof/>
          <w:lang w:val="fr-BE"/>
        </w:rPr>
        <w:t>AT: Seules les pharmacies peuvent vendre au détail des produits pharmaceutiques et certains articles médicaux au public. La nationalité d’un pays de l’EEE ou de la Confédération suisse est obligatoire pour exploiter une pharmacie. La nationalité d’un pays de l’EEE ou de la Confédération suisse est obligatoire pour les locataires-gérants et les gérants d’une pharmacie.</w:t>
      </w:r>
    </w:p>
    <w:p w14:paraId="18B32731" w14:textId="77777777" w:rsidR="00CA0E12" w:rsidRDefault="00CA0E12" w:rsidP="00CA0E12">
      <w:pPr>
        <w:ind w:left="567"/>
        <w:rPr>
          <w:noProof/>
          <w:lang w:val="fr-BE"/>
        </w:rPr>
      </w:pPr>
    </w:p>
    <w:p w14:paraId="2BF338FA" w14:textId="77777777" w:rsidR="00CA0E12" w:rsidRDefault="00CA0E12" w:rsidP="00CA0E12">
      <w:pPr>
        <w:ind w:left="567"/>
        <w:rPr>
          <w:noProof/>
          <w:lang w:val="fr-BE"/>
        </w:rPr>
      </w:pPr>
      <w:r>
        <w:rPr>
          <w:noProof/>
          <w:lang w:val="fr-BE"/>
        </w:rPr>
        <w:t>Mesures:</w:t>
      </w:r>
    </w:p>
    <w:p w14:paraId="2CDD8ED0" w14:textId="77777777" w:rsidR="00CA0E12" w:rsidRDefault="00CA0E12" w:rsidP="00CA0E12">
      <w:pPr>
        <w:ind w:left="567"/>
        <w:rPr>
          <w:noProof/>
          <w:lang w:val="fr-BE"/>
        </w:rPr>
      </w:pPr>
    </w:p>
    <w:p w14:paraId="4ABC79AF" w14:textId="77777777" w:rsidR="00CA0E12" w:rsidRDefault="00CA0E12" w:rsidP="00CA0E12">
      <w:pPr>
        <w:ind w:left="567"/>
        <w:rPr>
          <w:noProof/>
          <w:lang w:val="fr-BE"/>
        </w:rPr>
      </w:pPr>
      <w:r>
        <w:rPr>
          <w:noProof/>
          <w:lang w:val="fr-BE"/>
        </w:rPr>
        <w:t xml:space="preserve">AT: Apothekengesetz (loi sur les pharmacies), RGBl. Nr. </w:t>
      </w:r>
      <w:r w:rsidRPr="006905F3">
        <w:rPr>
          <w:noProof/>
          <w:lang w:val="fr-BE"/>
        </w:rPr>
        <w:t>5</w:t>
      </w:r>
      <w:r>
        <w:rPr>
          <w:noProof/>
          <w:lang w:val="fr-BE"/>
        </w:rPr>
        <w:t>/</w:t>
      </w:r>
      <w:r w:rsidRPr="006905F3">
        <w:rPr>
          <w:noProof/>
          <w:lang w:val="fr-BE"/>
        </w:rPr>
        <w:t>1907</w:t>
      </w:r>
      <w:r>
        <w:rPr>
          <w:noProof/>
          <w:lang w:val="fr-BE"/>
        </w:rPr>
        <w:t xml:space="preserve"> telle que modifiée, articles </w:t>
      </w:r>
      <w:r w:rsidRPr="006905F3">
        <w:rPr>
          <w:noProof/>
          <w:lang w:val="fr-BE"/>
        </w:rPr>
        <w:t>3</w:t>
      </w:r>
      <w:r>
        <w:rPr>
          <w:noProof/>
          <w:lang w:val="fr-BE"/>
        </w:rPr>
        <w:t xml:space="preserve">, </w:t>
      </w:r>
      <w:r w:rsidRPr="006905F3">
        <w:rPr>
          <w:noProof/>
          <w:lang w:val="fr-BE"/>
        </w:rPr>
        <w:t>4</w:t>
      </w:r>
      <w:r>
        <w:rPr>
          <w:noProof/>
          <w:lang w:val="fr-BE"/>
        </w:rPr>
        <w:t xml:space="preserve">, </w:t>
      </w:r>
      <w:r w:rsidRPr="006905F3">
        <w:rPr>
          <w:noProof/>
          <w:lang w:val="fr-BE"/>
        </w:rPr>
        <w:t>12</w:t>
      </w:r>
      <w:r>
        <w:rPr>
          <w:noProof/>
          <w:lang w:val="fr-BE"/>
        </w:rPr>
        <w:t xml:space="preserve">; Arzneimittelgesetz (loi sur les médicaments), BGBl. Nr. </w:t>
      </w:r>
      <w:r w:rsidRPr="006905F3">
        <w:rPr>
          <w:noProof/>
          <w:lang w:val="fr-BE"/>
        </w:rPr>
        <w:t>185</w:t>
      </w:r>
      <w:r>
        <w:rPr>
          <w:noProof/>
          <w:lang w:val="fr-BE"/>
        </w:rPr>
        <w:t>/</w:t>
      </w:r>
      <w:r w:rsidRPr="006905F3">
        <w:rPr>
          <w:noProof/>
          <w:lang w:val="fr-BE"/>
        </w:rPr>
        <w:t>1983</w:t>
      </w:r>
      <w:r>
        <w:rPr>
          <w:noProof/>
          <w:lang w:val="fr-BE"/>
        </w:rPr>
        <w:t xml:space="preserve"> telle que modifiée, articles </w:t>
      </w:r>
      <w:r w:rsidRPr="006905F3">
        <w:rPr>
          <w:noProof/>
          <w:lang w:val="fr-BE"/>
        </w:rPr>
        <w:t>57</w:t>
      </w:r>
      <w:r>
        <w:rPr>
          <w:noProof/>
          <w:lang w:val="fr-BE"/>
        </w:rPr>
        <w:t xml:space="preserve">, </w:t>
      </w:r>
      <w:r w:rsidRPr="006905F3">
        <w:rPr>
          <w:noProof/>
          <w:lang w:val="fr-BE"/>
        </w:rPr>
        <w:t>59</w:t>
      </w:r>
      <w:r>
        <w:rPr>
          <w:noProof/>
          <w:lang w:val="fr-BE"/>
        </w:rPr>
        <w:t xml:space="preserve">, </w:t>
      </w:r>
      <w:r w:rsidRPr="006905F3">
        <w:rPr>
          <w:noProof/>
          <w:lang w:val="fr-BE"/>
        </w:rPr>
        <w:t>59</w:t>
      </w:r>
      <w:r>
        <w:rPr>
          <w:noProof/>
          <w:lang w:val="fr-BE"/>
        </w:rPr>
        <w:t xml:space="preserve">a; et Medizinproduktegesetz (loi sur les produits médicaux), BGBl. Nr. </w:t>
      </w:r>
      <w:r w:rsidRPr="006905F3">
        <w:rPr>
          <w:noProof/>
          <w:lang w:val="fr-BE"/>
        </w:rPr>
        <w:t>657</w:t>
      </w:r>
      <w:r>
        <w:rPr>
          <w:noProof/>
          <w:lang w:val="fr-BE"/>
        </w:rPr>
        <w:t>/</w:t>
      </w:r>
      <w:r w:rsidRPr="006905F3">
        <w:rPr>
          <w:noProof/>
          <w:lang w:val="fr-BE"/>
        </w:rPr>
        <w:t>1996</w:t>
      </w:r>
      <w:r>
        <w:rPr>
          <w:noProof/>
          <w:lang w:val="fr-BE"/>
        </w:rPr>
        <w:t xml:space="preserve"> telle que modifiée, article </w:t>
      </w:r>
      <w:r w:rsidRPr="006905F3">
        <w:rPr>
          <w:noProof/>
          <w:lang w:val="fr-BE"/>
        </w:rPr>
        <w:t>99</w:t>
      </w:r>
      <w:r>
        <w:rPr>
          <w:noProof/>
          <w:lang w:val="fr-BE"/>
        </w:rPr>
        <w:t>.</w:t>
      </w:r>
    </w:p>
    <w:p w14:paraId="3B950A49" w14:textId="77777777" w:rsidR="00CA0E12" w:rsidRDefault="00CA0E12" w:rsidP="00CA0E12">
      <w:pPr>
        <w:ind w:left="567"/>
        <w:rPr>
          <w:noProof/>
          <w:lang w:val="fr-BE"/>
        </w:rPr>
      </w:pPr>
    </w:p>
    <w:p w14:paraId="5FB878F2"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4304C15E" w14:textId="77777777" w:rsidR="00CA0E12" w:rsidRDefault="00CA0E12" w:rsidP="00CA0E12">
      <w:pPr>
        <w:ind w:left="567"/>
        <w:rPr>
          <w:noProof/>
          <w:lang w:val="fr-BE"/>
        </w:rPr>
      </w:pPr>
    </w:p>
    <w:p w14:paraId="287B0ABE" w14:textId="77777777" w:rsidR="00CA0E12" w:rsidRDefault="00CA0E12" w:rsidP="00CA0E12">
      <w:pPr>
        <w:ind w:left="567"/>
        <w:rPr>
          <w:noProof/>
          <w:lang w:val="fr-BE"/>
        </w:rPr>
      </w:pPr>
      <w:r>
        <w:rPr>
          <w:noProof/>
          <w:lang w:val="fr-BE"/>
        </w:rPr>
        <w:t>DE: Seules les personnes physiques (pharmaciens) sont autorisées à exploiter une pharmacie. Les ressortissants d’autres pays et les personnes qui n’ont pas réussi l’examen allemand de pharmacien peuvent seulement obtenir l’autorisation de reprendre une pharmacie existant depuis au moins trois ans. Le nombre total de pharmacies dont une personne peut être propriétaire est limité à une pharmacie et trois succursales.</w:t>
      </w:r>
    </w:p>
    <w:p w14:paraId="1357DB77" w14:textId="77777777" w:rsidR="00CA0E12" w:rsidRDefault="00CA0E12" w:rsidP="00CA0E12">
      <w:pPr>
        <w:ind w:left="567"/>
        <w:rPr>
          <w:noProof/>
          <w:lang w:val="fr-BE"/>
        </w:rPr>
      </w:pPr>
    </w:p>
    <w:p w14:paraId="2C8B1FCD" w14:textId="77777777" w:rsidR="00CA0E12" w:rsidRDefault="00CA0E12" w:rsidP="00CA0E12">
      <w:pPr>
        <w:ind w:left="567"/>
        <w:rPr>
          <w:noProof/>
          <w:lang w:val="fr-BE"/>
        </w:rPr>
      </w:pPr>
      <w:r>
        <w:rPr>
          <w:noProof/>
          <w:lang w:val="fr-BE"/>
        </w:rPr>
        <w:t>FR: La nationalité d’un pays de l’EEE ou la nationalité suisse est obligatoire pour exploiter une pharmacie.</w:t>
      </w:r>
    </w:p>
    <w:p w14:paraId="704FBE75" w14:textId="77777777" w:rsidR="00CA0E12" w:rsidRDefault="00CA0E12" w:rsidP="00CA0E12">
      <w:pPr>
        <w:ind w:left="567"/>
        <w:rPr>
          <w:noProof/>
          <w:lang w:val="fr-BE"/>
        </w:rPr>
      </w:pPr>
    </w:p>
    <w:p w14:paraId="3E4A772E" w14:textId="77777777" w:rsidR="00CA0E12" w:rsidRDefault="00CA0E12" w:rsidP="00CA0E12">
      <w:pPr>
        <w:ind w:left="567"/>
        <w:rPr>
          <w:noProof/>
          <w:lang w:val="fr-BE"/>
        </w:rPr>
      </w:pPr>
      <w:r>
        <w:rPr>
          <w:noProof/>
          <w:lang w:val="fr-BE"/>
        </w:rPr>
        <w:t>Les pharmaciens étrangers peuvent être autorisés à s’établir dans le cadre de quotas annuels. Une ouverture de pharmacie doit être autorisée. La présence commerciale, y compris la vente à distance de médicaments au public au moyen de services de la société de l’information, doit prendre l’une des formes juridiques autorisées par le droit national sur une base non discriminatoire: société d’exercice libéral (sel) anonyme, par actions simplifiées, à responsabilité limitée unipersonnelle ou pluripersonnelle, en commandite par actions, société en noms collectifs (SNC) ou société à responsabilité limitée (SARL) unipersonnelle ou pluripersonnelle uniquement.</w:t>
      </w:r>
    </w:p>
    <w:p w14:paraId="49CAF01C" w14:textId="77777777" w:rsidR="00CA0E12" w:rsidRDefault="00CA0E12" w:rsidP="00CA0E12">
      <w:pPr>
        <w:ind w:left="567"/>
        <w:rPr>
          <w:noProof/>
          <w:lang w:val="fr-BE"/>
        </w:rPr>
      </w:pPr>
    </w:p>
    <w:p w14:paraId="096A3831" w14:textId="77777777" w:rsidR="00CA0E12" w:rsidRDefault="00CA0E12" w:rsidP="00CA0E12">
      <w:pPr>
        <w:ind w:left="567"/>
        <w:rPr>
          <w:noProof/>
          <w:lang w:val="fr-BE"/>
        </w:rPr>
      </w:pPr>
      <w:r>
        <w:rPr>
          <w:noProof/>
          <w:lang w:val="fr-BE"/>
        </w:rPr>
        <w:t>Mesures:</w:t>
      </w:r>
    </w:p>
    <w:p w14:paraId="4AFA775B" w14:textId="77777777" w:rsidR="00CA0E12" w:rsidRDefault="00CA0E12" w:rsidP="00CA0E12">
      <w:pPr>
        <w:ind w:left="567"/>
        <w:rPr>
          <w:noProof/>
          <w:lang w:val="fr-BE"/>
        </w:rPr>
      </w:pPr>
    </w:p>
    <w:p w14:paraId="05C1C9CF" w14:textId="77777777" w:rsidR="00CA0E12" w:rsidRDefault="00CA0E12" w:rsidP="00CA0E12">
      <w:pPr>
        <w:ind w:left="567"/>
        <w:rPr>
          <w:noProof/>
          <w:lang w:val="fr-BE"/>
        </w:rPr>
      </w:pPr>
      <w:r>
        <w:rPr>
          <w:noProof/>
          <w:lang w:val="fr-BE"/>
        </w:rPr>
        <w:t>DE: Gesetz über das Apothekenwesen (ApoG; loi allemande sur les pharmacies); Bundes-Apothekerordnung;</w:t>
      </w:r>
    </w:p>
    <w:p w14:paraId="7667C551" w14:textId="77777777" w:rsidR="00CA0E12" w:rsidRDefault="00CA0E12" w:rsidP="00CA0E12">
      <w:pPr>
        <w:ind w:left="567"/>
        <w:rPr>
          <w:noProof/>
          <w:lang w:val="fr-BE"/>
        </w:rPr>
      </w:pPr>
    </w:p>
    <w:p w14:paraId="06099A55" w14:textId="77777777" w:rsidR="00CA0E12" w:rsidRDefault="00CA0E12" w:rsidP="00CA0E12">
      <w:pPr>
        <w:ind w:left="567"/>
        <w:rPr>
          <w:noProof/>
          <w:lang w:val="en-US"/>
        </w:rPr>
      </w:pPr>
      <w:r w:rsidRPr="005D0095">
        <w:rPr>
          <w:noProof/>
          <w:lang w:val="en-US"/>
        </w:rPr>
        <w:br w:type="page"/>
      </w:r>
      <w:r>
        <w:rPr>
          <w:noProof/>
        </w:rPr>
        <w:t>Gesetz über den Verkehr mit Arzneimitteln (AMG);</w:t>
      </w:r>
    </w:p>
    <w:p w14:paraId="3972638E" w14:textId="77777777" w:rsidR="00CA0E12" w:rsidRDefault="00CA0E12" w:rsidP="00CA0E12">
      <w:pPr>
        <w:ind w:left="567"/>
        <w:rPr>
          <w:noProof/>
        </w:rPr>
      </w:pPr>
    </w:p>
    <w:p w14:paraId="74620CA9" w14:textId="77777777" w:rsidR="00CA0E12" w:rsidRDefault="00CA0E12" w:rsidP="00CA0E12">
      <w:pPr>
        <w:ind w:left="567"/>
        <w:rPr>
          <w:noProof/>
        </w:rPr>
      </w:pPr>
      <w:r>
        <w:rPr>
          <w:noProof/>
        </w:rPr>
        <w:t>Gesetz über Medizinprodukte (MPG);</w:t>
      </w:r>
    </w:p>
    <w:p w14:paraId="708C9392" w14:textId="77777777" w:rsidR="00CA0E12" w:rsidRDefault="00CA0E12" w:rsidP="00CA0E12">
      <w:pPr>
        <w:ind w:left="567"/>
        <w:rPr>
          <w:noProof/>
        </w:rPr>
      </w:pPr>
    </w:p>
    <w:p w14:paraId="5C0642B2" w14:textId="77777777" w:rsidR="00CA0E12" w:rsidRDefault="00CA0E12" w:rsidP="00CA0E12">
      <w:pPr>
        <w:ind w:left="567"/>
        <w:rPr>
          <w:noProof/>
        </w:rPr>
      </w:pPr>
      <w:r>
        <w:rPr>
          <w:noProof/>
        </w:rPr>
        <w:t>Verordnung zur Regelung der Abgabe von Medizinprodukten (MPAV).</w:t>
      </w:r>
    </w:p>
    <w:p w14:paraId="77398DD6" w14:textId="77777777" w:rsidR="00CA0E12" w:rsidRDefault="00CA0E12" w:rsidP="00CA0E12">
      <w:pPr>
        <w:ind w:left="567"/>
        <w:rPr>
          <w:noProof/>
        </w:rPr>
      </w:pPr>
    </w:p>
    <w:p w14:paraId="76034F83" w14:textId="77777777" w:rsidR="00CA0E12" w:rsidRDefault="00CA0E12" w:rsidP="00CA0E12">
      <w:pPr>
        <w:ind w:left="567"/>
        <w:rPr>
          <w:noProof/>
          <w:lang w:val="fr-BE"/>
        </w:rPr>
      </w:pPr>
      <w:r>
        <w:rPr>
          <w:noProof/>
          <w:lang w:val="fr-BE"/>
        </w:rPr>
        <w:t>FR: code de la santé publique; et</w:t>
      </w:r>
    </w:p>
    <w:p w14:paraId="780E4FB2" w14:textId="77777777" w:rsidR="00CA0E12" w:rsidRDefault="00CA0E12" w:rsidP="00CA0E12">
      <w:pPr>
        <w:ind w:left="567"/>
        <w:rPr>
          <w:noProof/>
          <w:lang w:val="fr-BE"/>
        </w:rPr>
      </w:pPr>
    </w:p>
    <w:p w14:paraId="58144A49" w14:textId="77777777" w:rsidR="00CA0E12" w:rsidRDefault="00CA0E12" w:rsidP="00CA0E12">
      <w:pPr>
        <w:ind w:left="567"/>
        <w:rPr>
          <w:noProof/>
          <w:lang w:val="fr-BE"/>
        </w:rPr>
      </w:pPr>
      <w:r>
        <w:rPr>
          <w:noProof/>
          <w:lang w:val="fr-BE"/>
        </w:rPr>
        <w:t xml:space="preserve">loi </w:t>
      </w:r>
      <w:r w:rsidRPr="006905F3">
        <w:rPr>
          <w:noProof/>
          <w:lang w:val="fr-BE"/>
        </w:rPr>
        <w:t>90</w:t>
      </w:r>
      <w:r>
        <w:rPr>
          <w:noProof/>
          <w:lang w:val="fr-BE"/>
        </w:rPr>
        <w:t>-</w:t>
      </w:r>
      <w:r w:rsidRPr="006905F3">
        <w:rPr>
          <w:noProof/>
          <w:lang w:val="fr-BE"/>
        </w:rPr>
        <w:t>1258</w:t>
      </w:r>
      <w:r>
        <w:rPr>
          <w:noProof/>
          <w:lang w:val="fr-BE"/>
        </w:rPr>
        <w:t xml:space="preserve"> du </w:t>
      </w:r>
      <w:r w:rsidRPr="006905F3">
        <w:rPr>
          <w:noProof/>
          <w:lang w:val="fr-BE"/>
        </w:rPr>
        <w:t>31</w:t>
      </w:r>
      <w:r>
        <w:rPr>
          <w:noProof/>
          <w:lang w:val="fr-BE"/>
        </w:rPr>
        <w:t xml:space="preserve"> décembre </w:t>
      </w:r>
      <w:r w:rsidRPr="006905F3">
        <w:rPr>
          <w:noProof/>
          <w:lang w:val="fr-BE"/>
        </w:rPr>
        <w:t>1990</w:t>
      </w:r>
      <w:r>
        <w:rPr>
          <w:noProof/>
          <w:lang w:val="fr-BE"/>
        </w:rPr>
        <w:t xml:space="preserve"> relative à l’exercice sous forme de société des professions libérales et loi </w:t>
      </w:r>
      <w:r w:rsidRPr="006905F3">
        <w:rPr>
          <w:noProof/>
          <w:lang w:val="fr-BE"/>
        </w:rPr>
        <w:t>2015</w:t>
      </w:r>
      <w:r>
        <w:rPr>
          <w:noProof/>
          <w:lang w:val="fr-BE"/>
        </w:rPr>
        <w:t>-</w:t>
      </w:r>
      <w:r w:rsidRPr="006905F3">
        <w:rPr>
          <w:noProof/>
          <w:lang w:val="fr-BE"/>
        </w:rPr>
        <w:t>990</w:t>
      </w:r>
      <w:r>
        <w:rPr>
          <w:noProof/>
          <w:lang w:val="fr-BE"/>
        </w:rPr>
        <w:t xml:space="preserve"> du </w:t>
      </w:r>
      <w:r w:rsidRPr="006905F3">
        <w:rPr>
          <w:noProof/>
          <w:lang w:val="fr-BE"/>
        </w:rPr>
        <w:t>6</w:t>
      </w:r>
      <w:r>
        <w:rPr>
          <w:noProof/>
          <w:lang w:val="fr-BE"/>
        </w:rPr>
        <w:t xml:space="preserve"> août </w:t>
      </w:r>
      <w:r w:rsidRPr="006905F3">
        <w:rPr>
          <w:noProof/>
          <w:lang w:val="fr-BE"/>
        </w:rPr>
        <w:t>2015</w:t>
      </w:r>
      <w:r>
        <w:rPr>
          <w:noProof/>
          <w:lang w:val="fr-BE"/>
        </w:rPr>
        <w:t>.</w:t>
      </w:r>
    </w:p>
    <w:p w14:paraId="1D72BEA5" w14:textId="77777777" w:rsidR="00CA0E12" w:rsidRDefault="00CA0E12" w:rsidP="00CA0E12">
      <w:pPr>
        <w:ind w:left="567"/>
        <w:rPr>
          <w:noProof/>
          <w:lang w:val="fr-BE"/>
        </w:rPr>
      </w:pPr>
    </w:p>
    <w:p w14:paraId="5608778A" w14:textId="77777777" w:rsidR="00CA0E12" w:rsidRDefault="00CA0E12" w:rsidP="00CA0E12">
      <w:pPr>
        <w:ind w:left="567"/>
        <w:rPr>
          <w:noProof/>
          <w:lang w:val="fr-BE"/>
        </w:rPr>
      </w:pPr>
      <w:r>
        <w:rPr>
          <w:noProof/>
          <w:lang w:val="fr-BE"/>
        </w:rPr>
        <w:t>En ce qui concerne: Libéralisation des investissements – Traitement national:</w:t>
      </w:r>
    </w:p>
    <w:p w14:paraId="1DDEBA6F" w14:textId="77777777" w:rsidR="00CA0E12" w:rsidRDefault="00CA0E12" w:rsidP="00CA0E12">
      <w:pPr>
        <w:ind w:left="567"/>
        <w:rPr>
          <w:noProof/>
          <w:lang w:val="fr-BE"/>
        </w:rPr>
      </w:pPr>
    </w:p>
    <w:p w14:paraId="04A2EAE0" w14:textId="77777777" w:rsidR="00CA0E12" w:rsidRDefault="00CA0E12" w:rsidP="00CA0E12">
      <w:pPr>
        <w:ind w:left="567"/>
        <w:rPr>
          <w:noProof/>
          <w:lang w:val="fr-BE"/>
        </w:rPr>
      </w:pPr>
      <w:r>
        <w:rPr>
          <w:noProof/>
          <w:lang w:val="fr-BE"/>
        </w:rPr>
        <w:t>EL: la nationalité d’un État membre de l’Union est obligatoire pour exploiter une pharmacie.</w:t>
      </w:r>
    </w:p>
    <w:p w14:paraId="79194FD7" w14:textId="77777777" w:rsidR="00CA0E12" w:rsidRDefault="00CA0E12" w:rsidP="00CA0E12">
      <w:pPr>
        <w:ind w:left="567"/>
        <w:rPr>
          <w:noProof/>
          <w:lang w:val="fr-BE"/>
        </w:rPr>
      </w:pPr>
    </w:p>
    <w:p w14:paraId="5B18DB59" w14:textId="77777777" w:rsidR="00CA0E12" w:rsidRDefault="00CA0E12" w:rsidP="00CA0E12">
      <w:pPr>
        <w:ind w:left="567"/>
        <w:rPr>
          <w:noProof/>
          <w:lang w:val="fr-BE"/>
        </w:rPr>
      </w:pPr>
      <w:r>
        <w:rPr>
          <w:noProof/>
          <w:lang w:val="fr-BE"/>
        </w:rPr>
        <w:t>HU: La nationalité d’un pays de l’EEE est obligatoire pour exploiter une pharmacie.</w:t>
      </w:r>
    </w:p>
    <w:p w14:paraId="63A3C311" w14:textId="77777777" w:rsidR="00CA0E12" w:rsidRDefault="00CA0E12" w:rsidP="00CA0E12">
      <w:pPr>
        <w:ind w:left="567"/>
        <w:rPr>
          <w:noProof/>
          <w:lang w:val="fr-BE"/>
        </w:rPr>
      </w:pPr>
    </w:p>
    <w:p w14:paraId="1C7F45EF" w14:textId="77777777" w:rsidR="00CA0E12" w:rsidRDefault="00CA0E12" w:rsidP="00CA0E12">
      <w:pPr>
        <w:ind w:left="567"/>
        <w:rPr>
          <w:noProof/>
          <w:lang w:val="fr-BE"/>
        </w:rPr>
      </w:pPr>
      <w:r>
        <w:rPr>
          <w:noProof/>
          <w:lang w:val="fr-BE"/>
        </w:rPr>
        <w:t>LV: Avant de pouvoir commencer à travailler de façon autonome dans une pharmacie, un pharmacien ou un préparateur en pharmacie étranger ayant fait ses études dans un État non membre ou un État non membre de l’EEE doit travailler au moins un an, sous la supervision d’un pharmacien, dans une pharmacie située dans un pays de l’EEE.</w:t>
      </w:r>
    </w:p>
    <w:p w14:paraId="59AAA4BC" w14:textId="77777777" w:rsidR="00CA0E12" w:rsidRDefault="00CA0E12" w:rsidP="00CA0E12">
      <w:pPr>
        <w:ind w:left="567"/>
        <w:rPr>
          <w:noProof/>
          <w:lang w:val="fr-BE"/>
        </w:rPr>
      </w:pPr>
    </w:p>
    <w:p w14:paraId="027EA202" w14:textId="77777777" w:rsidR="00CA0E12" w:rsidRDefault="00CA0E12" w:rsidP="00CA0E12">
      <w:pPr>
        <w:ind w:left="567"/>
        <w:rPr>
          <w:noProof/>
          <w:lang w:val="fr-BE"/>
        </w:rPr>
      </w:pPr>
      <w:r>
        <w:rPr>
          <w:noProof/>
          <w:lang w:val="fr-BE"/>
        </w:rPr>
        <w:br w:type="page"/>
        <w:t>Mesures:</w:t>
      </w:r>
    </w:p>
    <w:p w14:paraId="4F19D4CF" w14:textId="77777777" w:rsidR="00CA0E12" w:rsidRDefault="00CA0E12" w:rsidP="00CA0E12">
      <w:pPr>
        <w:ind w:left="567"/>
        <w:rPr>
          <w:noProof/>
          <w:lang w:val="fr-BE"/>
        </w:rPr>
      </w:pPr>
    </w:p>
    <w:p w14:paraId="2D05D7E1" w14:textId="77777777" w:rsidR="00CA0E12" w:rsidRDefault="00CA0E12" w:rsidP="00CA0E12">
      <w:pPr>
        <w:ind w:left="567"/>
        <w:rPr>
          <w:noProof/>
          <w:lang w:val="fr-BE"/>
        </w:rPr>
      </w:pPr>
      <w:r>
        <w:rPr>
          <w:noProof/>
          <w:lang w:val="fr-BE"/>
        </w:rPr>
        <w:t>EL: loi </w:t>
      </w:r>
      <w:r w:rsidRPr="006905F3">
        <w:rPr>
          <w:noProof/>
          <w:lang w:val="fr-BE"/>
        </w:rPr>
        <w:t>5607</w:t>
      </w:r>
      <w:r>
        <w:rPr>
          <w:noProof/>
          <w:lang w:val="fr-BE"/>
        </w:rPr>
        <w:t>/</w:t>
      </w:r>
      <w:r w:rsidRPr="006905F3">
        <w:rPr>
          <w:noProof/>
          <w:lang w:val="fr-BE"/>
        </w:rPr>
        <w:t>1932</w:t>
      </w:r>
      <w:r>
        <w:rPr>
          <w:noProof/>
          <w:lang w:val="fr-BE"/>
        </w:rPr>
        <w:t xml:space="preserve"> telle que modifiée par les lois </w:t>
      </w:r>
      <w:r w:rsidRPr="006905F3">
        <w:rPr>
          <w:noProof/>
          <w:lang w:val="fr-BE"/>
        </w:rPr>
        <w:t>1963</w:t>
      </w:r>
      <w:r>
        <w:rPr>
          <w:noProof/>
          <w:lang w:val="fr-BE"/>
        </w:rPr>
        <w:t>/</w:t>
      </w:r>
      <w:r w:rsidRPr="006905F3">
        <w:rPr>
          <w:noProof/>
          <w:lang w:val="fr-BE"/>
        </w:rPr>
        <w:t>1991</w:t>
      </w:r>
      <w:r>
        <w:rPr>
          <w:noProof/>
          <w:lang w:val="fr-BE"/>
        </w:rPr>
        <w:t xml:space="preserve"> et </w:t>
      </w:r>
      <w:r w:rsidRPr="006905F3">
        <w:rPr>
          <w:noProof/>
          <w:lang w:val="fr-BE"/>
        </w:rPr>
        <w:t>3918</w:t>
      </w:r>
      <w:r>
        <w:rPr>
          <w:noProof/>
          <w:lang w:val="fr-BE"/>
        </w:rPr>
        <w:t>/</w:t>
      </w:r>
      <w:r w:rsidRPr="006905F3">
        <w:rPr>
          <w:noProof/>
          <w:lang w:val="fr-BE"/>
        </w:rPr>
        <w:t>2011</w:t>
      </w:r>
      <w:r>
        <w:rPr>
          <w:noProof/>
          <w:lang w:val="fr-BE"/>
        </w:rPr>
        <w:t>; décret présidentiel </w:t>
      </w:r>
      <w:r w:rsidRPr="006905F3">
        <w:rPr>
          <w:noProof/>
          <w:lang w:val="fr-BE"/>
        </w:rPr>
        <w:t>64</w:t>
      </w:r>
      <w:r>
        <w:rPr>
          <w:noProof/>
          <w:lang w:val="fr-BE"/>
        </w:rPr>
        <w:t>/</w:t>
      </w:r>
      <w:r w:rsidRPr="006905F3">
        <w:rPr>
          <w:noProof/>
          <w:lang w:val="fr-BE"/>
        </w:rPr>
        <w:t>2018</w:t>
      </w:r>
      <w:r>
        <w:rPr>
          <w:noProof/>
          <w:lang w:val="fr-BE"/>
        </w:rPr>
        <w:t xml:space="preserve"> (Journal officiel </w:t>
      </w:r>
      <w:r w:rsidRPr="006905F3">
        <w:rPr>
          <w:noProof/>
          <w:lang w:val="fr-BE"/>
        </w:rPr>
        <w:t>124</w:t>
      </w:r>
      <w:r>
        <w:rPr>
          <w:noProof/>
          <w:lang w:val="fr-BE"/>
        </w:rPr>
        <w:t xml:space="preserve">/A du </w:t>
      </w:r>
      <w:r w:rsidRPr="006905F3">
        <w:rPr>
          <w:noProof/>
          <w:lang w:val="fr-BE"/>
        </w:rPr>
        <w:t>11</w:t>
      </w:r>
      <w:r>
        <w:rPr>
          <w:noProof/>
          <w:lang w:val="fr-BE"/>
        </w:rPr>
        <w:t>.</w:t>
      </w:r>
      <w:r w:rsidRPr="006905F3">
        <w:rPr>
          <w:noProof/>
          <w:lang w:val="fr-BE"/>
        </w:rPr>
        <w:t>7</w:t>
      </w:r>
      <w:r>
        <w:rPr>
          <w:noProof/>
          <w:lang w:val="fr-BE"/>
        </w:rPr>
        <w:t>.</w:t>
      </w:r>
      <w:r w:rsidRPr="006905F3">
        <w:rPr>
          <w:noProof/>
          <w:lang w:val="fr-BE"/>
        </w:rPr>
        <w:t>2018</w:t>
      </w:r>
      <w:r>
        <w:rPr>
          <w:noProof/>
          <w:lang w:val="fr-BE"/>
        </w:rPr>
        <w:t>).</w:t>
      </w:r>
    </w:p>
    <w:p w14:paraId="54379294" w14:textId="77777777" w:rsidR="00CA0E12" w:rsidRDefault="00CA0E12" w:rsidP="00CA0E12">
      <w:pPr>
        <w:ind w:left="567"/>
        <w:rPr>
          <w:noProof/>
          <w:lang w:val="fr-BE"/>
        </w:rPr>
      </w:pPr>
    </w:p>
    <w:p w14:paraId="72FF0850" w14:textId="77777777" w:rsidR="00CA0E12" w:rsidRDefault="00CA0E12" w:rsidP="00CA0E12">
      <w:pPr>
        <w:ind w:left="567"/>
        <w:rPr>
          <w:noProof/>
          <w:lang w:val="fr-BE"/>
        </w:rPr>
      </w:pPr>
      <w:r>
        <w:rPr>
          <w:noProof/>
          <w:lang w:val="fr-BE"/>
        </w:rPr>
        <w:t xml:space="preserve">HU: loi XCVIII de </w:t>
      </w:r>
      <w:r w:rsidRPr="006905F3">
        <w:rPr>
          <w:noProof/>
          <w:lang w:val="fr-BE"/>
        </w:rPr>
        <w:t>2006</w:t>
      </w:r>
      <w:r>
        <w:rPr>
          <w:noProof/>
          <w:lang w:val="fr-BE"/>
        </w:rPr>
        <w:t xml:space="preserve"> sur les dispositions générales applicables à la fourniture fiable et économiquement viable de médicaments et de dispositifs médicaux et sur le commerce des médicaments.</w:t>
      </w:r>
    </w:p>
    <w:p w14:paraId="3CEEC904" w14:textId="77777777" w:rsidR="00CA0E12" w:rsidRDefault="00CA0E12" w:rsidP="00CA0E12">
      <w:pPr>
        <w:ind w:left="567"/>
        <w:rPr>
          <w:noProof/>
          <w:lang w:val="fr-BE"/>
        </w:rPr>
      </w:pPr>
    </w:p>
    <w:p w14:paraId="2FA28448" w14:textId="77777777" w:rsidR="00CA0E12" w:rsidRDefault="00CA0E12" w:rsidP="00CA0E12">
      <w:pPr>
        <w:ind w:left="567"/>
        <w:rPr>
          <w:noProof/>
          <w:lang w:val="fr-BE"/>
        </w:rPr>
      </w:pPr>
      <w:r>
        <w:rPr>
          <w:noProof/>
          <w:lang w:val="fr-BE"/>
        </w:rPr>
        <w:t xml:space="preserve">LV: loi sur les produits pharmaceutiques, article </w:t>
      </w:r>
      <w:r w:rsidRPr="006905F3">
        <w:rPr>
          <w:noProof/>
          <w:lang w:val="fr-BE"/>
        </w:rPr>
        <w:t>38</w:t>
      </w:r>
      <w:r>
        <w:rPr>
          <w:noProof/>
          <w:lang w:val="fr-BE"/>
        </w:rPr>
        <w:t>.</w:t>
      </w:r>
    </w:p>
    <w:p w14:paraId="08B9923B" w14:textId="77777777" w:rsidR="00CA0E12" w:rsidRDefault="00CA0E12" w:rsidP="00CA0E12">
      <w:pPr>
        <w:ind w:left="567"/>
        <w:rPr>
          <w:noProof/>
          <w:lang w:val="fr-BE"/>
        </w:rPr>
      </w:pPr>
    </w:p>
    <w:p w14:paraId="522B8D44" w14:textId="77777777" w:rsidR="00CA0E12" w:rsidRDefault="00CA0E12" w:rsidP="00CA0E12">
      <w:pPr>
        <w:ind w:left="567"/>
        <w:rPr>
          <w:noProof/>
          <w:lang w:val="fr-BE"/>
        </w:rPr>
      </w:pPr>
      <w:r>
        <w:rPr>
          <w:noProof/>
          <w:lang w:val="fr-BE"/>
        </w:rPr>
        <w:t>En ce qui concerne: Libéralisation des investissements – Accès aux marchés:</w:t>
      </w:r>
    </w:p>
    <w:p w14:paraId="6BD74D81" w14:textId="77777777" w:rsidR="00CA0E12" w:rsidRDefault="00CA0E12" w:rsidP="00CA0E12">
      <w:pPr>
        <w:ind w:left="567"/>
        <w:rPr>
          <w:noProof/>
          <w:lang w:val="fr-BE"/>
        </w:rPr>
      </w:pPr>
    </w:p>
    <w:p w14:paraId="3DC54BF8" w14:textId="77777777" w:rsidR="00CA0E12" w:rsidRDefault="00CA0E12" w:rsidP="00CA0E12">
      <w:pPr>
        <w:ind w:left="567"/>
        <w:rPr>
          <w:noProof/>
          <w:lang w:val="fr-BE"/>
        </w:rPr>
      </w:pPr>
      <w:r>
        <w:rPr>
          <w:noProof/>
          <w:lang w:val="fr-BE"/>
        </w:rPr>
        <w:t>BG: Les gérants de pharmacies doivent être des pharmaciens diplômés et ne peuvent gérer qu’une seule officine dans laquelle ils travaillent eux-mêmes. Le nombre de pharmacies que peut posséder une personne est limité (quatre au maximum) en République de Bulgarie.</w:t>
      </w:r>
    </w:p>
    <w:p w14:paraId="5500378B" w14:textId="77777777" w:rsidR="00CA0E12" w:rsidRDefault="00CA0E12" w:rsidP="00CA0E12">
      <w:pPr>
        <w:ind w:left="567"/>
        <w:rPr>
          <w:noProof/>
          <w:lang w:val="fr-BE"/>
        </w:rPr>
      </w:pPr>
    </w:p>
    <w:p w14:paraId="045FB028" w14:textId="77777777" w:rsidR="00CA0E12" w:rsidRDefault="00CA0E12" w:rsidP="00CA0E12">
      <w:pPr>
        <w:ind w:left="567"/>
        <w:rPr>
          <w:noProof/>
          <w:lang w:val="fr-BE"/>
        </w:rPr>
      </w:pPr>
      <w:r>
        <w:rPr>
          <w:noProof/>
          <w:lang w:val="fr-BE"/>
        </w:rPr>
        <w:t>DK: Seules les personnes physiques auxquelles l’Autorité danoise de la santé et des médicaments a délivré une licence de pharmacien sont autorisées à fournir au public des services de vente au détail de produits pharmaceutiques et de certains articles médicaux.</w:t>
      </w:r>
    </w:p>
    <w:p w14:paraId="65F5AE25" w14:textId="77777777" w:rsidR="00CA0E12" w:rsidRDefault="00CA0E12" w:rsidP="00CA0E12">
      <w:pPr>
        <w:ind w:left="567"/>
        <w:rPr>
          <w:noProof/>
          <w:lang w:val="fr-BE"/>
        </w:rPr>
      </w:pPr>
    </w:p>
    <w:p w14:paraId="1D26A373" w14:textId="77777777" w:rsidR="00CA0E12" w:rsidRDefault="00CA0E12" w:rsidP="00CA0E12">
      <w:pPr>
        <w:ind w:left="567"/>
        <w:rPr>
          <w:noProof/>
          <w:lang w:val="fr-BE"/>
        </w:rPr>
      </w:pPr>
      <w:r>
        <w:rPr>
          <w:noProof/>
          <w:lang w:val="fr-BE"/>
        </w:rPr>
        <w:br w:type="page"/>
        <w:t>ES, HR, HU et PT: L’autorisation d’établissement est subordonnée à un examen des besoins économiques. Critères principaux: population et densité dans la région.</w:t>
      </w:r>
    </w:p>
    <w:p w14:paraId="6E593CBB" w14:textId="77777777" w:rsidR="00CA0E12" w:rsidRDefault="00CA0E12" w:rsidP="00CA0E12">
      <w:pPr>
        <w:ind w:left="567"/>
        <w:rPr>
          <w:noProof/>
          <w:lang w:val="fr-BE"/>
        </w:rPr>
      </w:pPr>
    </w:p>
    <w:p w14:paraId="707BB67C" w14:textId="77777777" w:rsidR="00CA0E12" w:rsidRDefault="00CA0E12" w:rsidP="00CA0E12">
      <w:pPr>
        <w:ind w:left="567"/>
        <w:rPr>
          <w:noProof/>
          <w:lang w:val="fr-BE"/>
        </w:rPr>
      </w:pPr>
      <w:r>
        <w:rPr>
          <w:noProof/>
          <w:lang w:val="fr-BE"/>
        </w:rPr>
        <w:t>IE: La vente par correspondance de produits pharmaceutiques est interdite, à l’exception des médicaments non soumis à prescription médicale.</w:t>
      </w:r>
    </w:p>
    <w:p w14:paraId="5514AA42" w14:textId="77777777" w:rsidR="00CA0E12" w:rsidRDefault="00CA0E12" w:rsidP="00CA0E12">
      <w:pPr>
        <w:ind w:left="567"/>
        <w:rPr>
          <w:noProof/>
          <w:lang w:val="fr-BE"/>
        </w:rPr>
      </w:pPr>
    </w:p>
    <w:p w14:paraId="14D47F85" w14:textId="77777777" w:rsidR="00CA0E12" w:rsidRDefault="00CA0E12" w:rsidP="00CA0E12">
      <w:pPr>
        <w:ind w:left="567"/>
        <w:rPr>
          <w:noProof/>
          <w:lang w:val="fr-BE"/>
        </w:rPr>
      </w:pPr>
      <w:r>
        <w:rPr>
          <w:noProof/>
          <w:lang w:val="fr-BE"/>
        </w:rPr>
        <w:t>MT: La délivrance de licences de pharmacie est soumise à des restrictions spécifiques. Une personne ne peut pas avoir plus d’une licence à son nom dans une ville ou un village donné [règlement sur les licences de pharmacie (LN</w:t>
      </w:r>
      <w:r w:rsidRPr="006905F3">
        <w:rPr>
          <w:noProof/>
          <w:lang w:val="fr-BE"/>
        </w:rPr>
        <w:t>279</w:t>
      </w:r>
      <w:r>
        <w:rPr>
          <w:noProof/>
          <w:lang w:val="fr-BE"/>
        </w:rPr>
        <w:t>/</w:t>
      </w:r>
      <w:r w:rsidRPr="006905F3">
        <w:rPr>
          <w:noProof/>
          <w:lang w:val="fr-BE"/>
        </w:rPr>
        <w:t>07</w:t>
      </w:r>
      <w:r>
        <w:rPr>
          <w:noProof/>
          <w:lang w:val="fr-BE"/>
        </w:rPr>
        <w:t>), article </w:t>
      </w:r>
      <w:r w:rsidRPr="006905F3">
        <w:rPr>
          <w:noProof/>
          <w:lang w:val="fr-BE"/>
        </w:rPr>
        <w:t>5</w:t>
      </w:r>
      <w:r>
        <w:rPr>
          <w:noProof/>
          <w:lang w:val="fr-BE"/>
        </w:rPr>
        <w:t>, paragraphe </w:t>
      </w:r>
      <w:r w:rsidRPr="006905F3">
        <w:rPr>
          <w:noProof/>
          <w:lang w:val="fr-BE"/>
        </w:rPr>
        <w:t>1</w:t>
      </w:r>
      <w:r>
        <w:rPr>
          <w:noProof/>
          <w:lang w:val="fr-BE"/>
        </w:rPr>
        <w:t>], sauf si aucune autre demande de licence n’a été déposée pour la ville ou le village concerné [règlement sur les licences de pharmacie (LN</w:t>
      </w:r>
      <w:r w:rsidRPr="006905F3">
        <w:rPr>
          <w:noProof/>
          <w:lang w:val="fr-BE"/>
        </w:rPr>
        <w:t>279</w:t>
      </w:r>
      <w:r>
        <w:rPr>
          <w:noProof/>
          <w:lang w:val="fr-BE"/>
        </w:rPr>
        <w:t>/</w:t>
      </w:r>
      <w:r w:rsidRPr="006905F3">
        <w:rPr>
          <w:noProof/>
          <w:lang w:val="fr-BE"/>
        </w:rPr>
        <w:t>07</w:t>
      </w:r>
      <w:r>
        <w:rPr>
          <w:noProof/>
          <w:lang w:val="fr-BE"/>
        </w:rPr>
        <w:t>), article </w:t>
      </w:r>
      <w:r w:rsidRPr="006905F3">
        <w:rPr>
          <w:noProof/>
          <w:lang w:val="fr-BE"/>
        </w:rPr>
        <w:t>5</w:t>
      </w:r>
      <w:r>
        <w:rPr>
          <w:noProof/>
          <w:lang w:val="fr-BE"/>
        </w:rPr>
        <w:t>, paragraphe </w:t>
      </w:r>
      <w:r w:rsidRPr="006905F3">
        <w:rPr>
          <w:noProof/>
          <w:lang w:val="fr-BE"/>
        </w:rPr>
        <w:t>2</w:t>
      </w:r>
      <w:r>
        <w:rPr>
          <w:noProof/>
          <w:lang w:val="fr-BE"/>
        </w:rPr>
        <w:t>].</w:t>
      </w:r>
    </w:p>
    <w:p w14:paraId="372CC71E" w14:textId="77777777" w:rsidR="00CA0E12" w:rsidRDefault="00CA0E12" w:rsidP="00CA0E12">
      <w:pPr>
        <w:ind w:left="567"/>
        <w:rPr>
          <w:noProof/>
          <w:lang w:val="fr-BE"/>
        </w:rPr>
      </w:pPr>
    </w:p>
    <w:p w14:paraId="4BDF8D69" w14:textId="77777777" w:rsidR="00CA0E12" w:rsidRDefault="00CA0E12" w:rsidP="00CA0E12">
      <w:pPr>
        <w:ind w:left="567"/>
        <w:rPr>
          <w:noProof/>
          <w:lang w:val="fr-BE"/>
        </w:rPr>
      </w:pPr>
      <w:r>
        <w:rPr>
          <w:noProof/>
          <w:lang w:val="fr-BE"/>
        </w:rPr>
        <w:t>PT: dans les sociétés commerciales dont le capital est divisé en actions, celles-ci doivent être nominatives. Nul ne peut détenir, exploiter ou gérer simultanément, directement ou indirectement, plus de quatre pharmacies.</w:t>
      </w:r>
    </w:p>
    <w:p w14:paraId="5A40C1DF" w14:textId="77777777" w:rsidR="00CA0E12" w:rsidRDefault="00CA0E12" w:rsidP="00CA0E12">
      <w:pPr>
        <w:ind w:left="567"/>
        <w:rPr>
          <w:noProof/>
          <w:lang w:val="fr-BE"/>
        </w:rPr>
      </w:pPr>
    </w:p>
    <w:p w14:paraId="015A61DB" w14:textId="77777777" w:rsidR="00CA0E12" w:rsidRDefault="00CA0E12" w:rsidP="00CA0E12">
      <w:pPr>
        <w:ind w:left="567"/>
        <w:rPr>
          <w:noProof/>
          <w:lang w:val="fr-BE"/>
        </w:rPr>
      </w:pPr>
      <w:r>
        <w:rPr>
          <w:noProof/>
          <w:lang w:val="fr-BE"/>
        </w:rPr>
        <w:t>SI: le réseau des pharmacies en Slovénie est constitué d’établissements pharmaceutiques publics, appartenant aux municipalités, et de pharmacies privées en concession (dont le propriétaire majoritaire doit être pharmacien de profession). La vente par correspondance de produits pharmaceutiques soumis à prescription est interdite. La vente par correspondance de médicaments sans ordonnance nécessite une autorisation spéciale de l’État.</w:t>
      </w:r>
    </w:p>
    <w:p w14:paraId="0368B9DF" w14:textId="77777777" w:rsidR="00CA0E12" w:rsidRDefault="00CA0E12" w:rsidP="00CA0E12">
      <w:pPr>
        <w:ind w:left="567"/>
        <w:rPr>
          <w:noProof/>
          <w:lang w:val="fr-BE"/>
        </w:rPr>
      </w:pPr>
    </w:p>
    <w:p w14:paraId="63AF530A" w14:textId="77777777" w:rsidR="00CA0E12" w:rsidRDefault="00CA0E12" w:rsidP="00CA0E12">
      <w:pPr>
        <w:ind w:left="567"/>
        <w:rPr>
          <w:noProof/>
          <w:lang w:val="fr-BE"/>
        </w:rPr>
      </w:pPr>
      <w:r>
        <w:rPr>
          <w:noProof/>
          <w:lang w:val="fr-BE"/>
        </w:rPr>
        <w:br w:type="page"/>
        <w:t>Mesures:</w:t>
      </w:r>
    </w:p>
    <w:p w14:paraId="5811805B" w14:textId="77777777" w:rsidR="00CA0E12" w:rsidRDefault="00CA0E12" w:rsidP="00CA0E12">
      <w:pPr>
        <w:ind w:left="567"/>
        <w:rPr>
          <w:noProof/>
          <w:lang w:val="fr-BE"/>
        </w:rPr>
      </w:pPr>
    </w:p>
    <w:p w14:paraId="3275F5DB" w14:textId="77777777" w:rsidR="00CA0E12" w:rsidRDefault="00CA0E12" w:rsidP="00CA0E12">
      <w:pPr>
        <w:ind w:left="567"/>
        <w:rPr>
          <w:noProof/>
          <w:lang w:val="fr-BE"/>
        </w:rPr>
      </w:pPr>
      <w:r>
        <w:rPr>
          <w:noProof/>
          <w:lang w:val="fr-BE"/>
        </w:rPr>
        <w:t xml:space="preserve">BG: loi sur les médicaments utilisés en médecine humaine; articles </w:t>
      </w:r>
      <w:r w:rsidRPr="006905F3">
        <w:rPr>
          <w:noProof/>
          <w:lang w:val="fr-BE"/>
        </w:rPr>
        <w:t>222</w:t>
      </w:r>
      <w:r>
        <w:rPr>
          <w:noProof/>
          <w:lang w:val="fr-BE"/>
        </w:rPr>
        <w:t xml:space="preserve">, </w:t>
      </w:r>
      <w:r w:rsidRPr="006905F3">
        <w:rPr>
          <w:noProof/>
          <w:lang w:val="fr-BE"/>
        </w:rPr>
        <w:t>224</w:t>
      </w:r>
      <w:r>
        <w:rPr>
          <w:noProof/>
          <w:lang w:val="fr-BE"/>
        </w:rPr>
        <w:t xml:space="preserve">, </w:t>
      </w:r>
      <w:r w:rsidRPr="006905F3">
        <w:rPr>
          <w:noProof/>
          <w:lang w:val="fr-BE"/>
        </w:rPr>
        <w:t>228</w:t>
      </w:r>
      <w:r>
        <w:rPr>
          <w:noProof/>
          <w:lang w:val="fr-BE"/>
        </w:rPr>
        <w:t>.</w:t>
      </w:r>
    </w:p>
    <w:p w14:paraId="7265A161" w14:textId="77777777" w:rsidR="00CA0E12" w:rsidRDefault="00CA0E12" w:rsidP="00CA0E12">
      <w:pPr>
        <w:ind w:left="567"/>
        <w:rPr>
          <w:noProof/>
          <w:lang w:val="fr-BE"/>
        </w:rPr>
      </w:pPr>
    </w:p>
    <w:p w14:paraId="3FED09BD" w14:textId="77777777" w:rsidR="00CA0E12" w:rsidRDefault="00CA0E12" w:rsidP="00CA0E12">
      <w:pPr>
        <w:ind w:left="567"/>
        <w:rPr>
          <w:noProof/>
          <w:lang w:val="fr-BE"/>
        </w:rPr>
      </w:pPr>
      <w:r>
        <w:rPr>
          <w:noProof/>
          <w:lang w:val="fr-BE"/>
        </w:rPr>
        <w:t xml:space="preserve">DK: apotekerloven (loi danoise sur les pharmacies), LBK, nr </w:t>
      </w:r>
      <w:r w:rsidRPr="006905F3">
        <w:rPr>
          <w:noProof/>
          <w:lang w:val="fr-BE"/>
        </w:rPr>
        <w:t>1040</w:t>
      </w:r>
      <w:r>
        <w:rPr>
          <w:noProof/>
          <w:lang w:val="fr-BE"/>
        </w:rPr>
        <w:t xml:space="preserve"> af </w:t>
      </w:r>
      <w:r w:rsidRPr="006905F3">
        <w:rPr>
          <w:noProof/>
          <w:lang w:val="fr-BE"/>
        </w:rPr>
        <w:t>03</w:t>
      </w:r>
      <w:r>
        <w:rPr>
          <w:noProof/>
          <w:lang w:val="fr-BE"/>
        </w:rPr>
        <w:t>/</w:t>
      </w:r>
      <w:r w:rsidRPr="006905F3">
        <w:rPr>
          <w:noProof/>
          <w:lang w:val="fr-BE"/>
        </w:rPr>
        <w:t>09</w:t>
      </w:r>
      <w:r>
        <w:rPr>
          <w:noProof/>
          <w:lang w:val="fr-BE"/>
        </w:rPr>
        <w:t>/</w:t>
      </w:r>
      <w:r w:rsidRPr="006905F3">
        <w:rPr>
          <w:noProof/>
          <w:lang w:val="fr-BE"/>
        </w:rPr>
        <w:t>2014</w:t>
      </w:r>
      <w:r>
        <w:rPr>
          <w:noProof/>
          <w:lang w:val="fr-BE"/>
        </w:rPr>
        <w:t>.</w:t>
      </w:r>
    </w:p>
    <w:p w14:paraId="039B691C" w14:textId="77777777" w:rsidR="00CA0E12" w:rsidRDefault="00CA0E12" w:rsidP="00CA0E12">
      <w:pPr>
        <w:ind w:left="567"/>
        <w:rPr>
          <w:noProof/>
          <w:lang w:val="fr-BE"/>
        </w:rPr>
      </w:pPr>
    </w:p>
    <w:p w14:paraId="7C1C1BA7" w14:textId="77777777" w:rsidR="00CA0E12" w:rsidRDefault="00CA0E12" w:rsidP="00CA0E12">
      <w:pPr>
        <w:ind w:left="567"/>
        <w:rPr>
          <w:noProof/>
          <w:lang w:val="fr-BE"/>
        </w:rPr>
      </w:pPr>
      <w:r>
        <w:rPr>
          <w:noProof/>
          <w:lang w:val="fr-BE"/>
        </w:rPr>
        <w:t>ES: ley </w:t>
      </w:r>
      <w:r w:rsidRPr="006905F3">
        <w:rPr>
          <w:noProof/>
          <w:lang w:val="fr-BE"/>
        </w:rPr>
        <w:t>16</w:t>
      </w:r>
      <w:r>
        <w:rPr>
          <w:noProof/>
          <w:lang w:val="fr-BE"/>
        </w:rPr>
        <w:t>/</w:t>
      </w:r>
      <w:r w:rsidRPr="006905F3">
        <w:rPr>
          <w:noProof/>
          <w:lang w:val="fr-BE"/>
        </w:rPr>
        <w:t>1997</w:t>
      </w:r>
      <w:r>
        <w:rPr>
          <w:noProof/>
          <w:lang w:val="fr-BE"/>
        </w:rPr>
        <w:t xml:space="preserve">, de </w:t>
      </w:r>
      <w:r w:rsidRPr="006905F3">
        <w:rPr>
          <w:noProof/>
          <w:lang w:val="fr-BE"/>
        </w:rPr>
        <w:t>25</w:t>
      </w:r>
      <w:r>
        <w:rPr>
          <w:noProof/>
          <w:lang w:val="fr-BE"/>
        </w:rPr>
        <w:t> de abril, de regulación de servicios de las oficinas de farmacia (loi </w:t>
      </w:r>
      <w:r w:rsidRPr="006905F3">
        <w:rPr>
          <w:noProof/>
          <w:lang w:val="fr-BE"/>
        </w:rPr>
        <w:t>16</w:t>
      </w:r>
      <w:r>
        <w:rPr>
          <w:noProof/>
          <w:lang w:val="fr-BE"/>
        </w:rPr>
        <w:t>/</w:t>
      </w:r>
      <w:r w:rsidRPr="006905F3">
        <w:rPr>
          <w:noProof/>
          <w:lang w:val="fr-BE"/>
        </w:rPr>
        <w:t>1997</w:t>
      </w:r>
      <w:r>
        <w:rPr>
          <w:noProof/>
          <w:lang w:val="fr-BE"/>
        </w:rPr>
        <w:t xml:space="preserve">, du </w:t>
      </w:r>
      <w:r w:rsidRPr="006905F3">
        <w:rPr>
          <w:noProof/>
          <w:lang w:val="fr-BE"/>
        </w:rPr>
        <w:t>25</w:t>
      </w:r>
      <w:r>
        <w:rPr>
          <w:noProof/>
          <w:lang w:val="fr-BE"/>
        </w:rPr>
        <w:t> avril, portant réglementation des services des officines de pharmacie), article </w:t>
      </w:r>
      <w:r w:rsidRPr="006905F3">
        <w:rPr>
          <w:noProof/>
          <w:lang w:val="fr-BE"/>
        </w:rPr>
        <w:t>2</w:t>
      </w:r>
      <w:r>
        <w:rPr>
          <w:noProof/>
          <w:lang w:val="fr-BE"/>
        </w:rPr>
        <w:t xml:space="preserve"> et article </w:t>
      </w:r>
      <w:r w:rsidRPr="006905F3">
        <w:rPr>
          <w:noProof/>
          <w:lang w:val="fr-BE"/>
        </w:rPr>
        <w:t>3</w:t>
      </w:r>
      <w:r>
        <w:rPr>
          <w:noProof/>
          <w:lang w:val="fr-BE"/>
        </w:rPr>
        <w:t>, paragraphe </w:t>
      </w:r>
      <w:r w:rsidRPr="006905F3">
        <w:rPr>
          <w:noProof/>
          <w:lang w:val="fr-BE"/>
        </w:rPr>
        <w:t>1</w:t>
      </w:r>
      <w:r>
        <w:rPr>
          <w:noProof/>
          <w:lang w:val="fr-BE"/>
        </w:rPr>
        <w:t>; et</w:t>
      </w:r>
    </w:p>
    <w:p w14:paraId="5D5DD69E" w14:textId="77777777" w:rsidR="00CA0E12" w:rsidRDefault="00CA0E12" w:rsidP="00CA0E12">
      <w:pPr>
        <w:ind w:left="567"/>
        <w:rPr>
          <w:noProof/>
          <w:lang w:val="fr-BE"/>
        </w:rPr>
      </w:pPr>
    </w:p>
    <w:p w14:paraId="73FF5C76" w14:textId="77777777" w:rsidR="00CA0E12" w:rsidRDefault="00CA0E12" w:rsidP="00CA0E12">
      <w:pPr>
        <w:ind w:left="567"/>
        <w:rPr>
          <w:noProof/>
          <w:lang w:val="fr-BE"/>
        </w:rPr>
      </w:pPr>
      <w:r>
        <w:rPr>
          <w:noProof/>
          <w:lang w:val="fr-BE"/>
        </w:rPr>
        <w:t xml:space="preserve">Real Decreto Legislativo </w:t>
      </w:r>
      <w:r w:rsidRPr="006905F3">
        <w:rPr>
          <w:noProof/>
          <w:lang w:val="fr-BE"/>
        </w:rPr>
        <w:t>1</w:t>
      </w:r>
      <w:r>
        <w:rPr>
          <w:noProof/>
          <w:lang w:val="fr-BE"/>
        </w:rPr>
        <w:t>/</w:t>
      </w:r>
      <w:r w:rsidRPr="006905F3">
        <w:rPr>
          <w:noProof/>
          <w:lang w:val="fr-BE"/>
        </w:rPr>
        <w:t>2015</w:t>
      </w:r>
      <w:r>
        <w:rPr>
          <w:noProof/>
          <w:lang w:val="fr-BE"/>
        </w:rPr>
        <w:t xml:space="preserve">, de </w:t>
      </w:r>
      <w:r w:rsidRPr="006905F3">
        <w:rPr>
          <w:noProof/>
          <w:lang w:val="fr-BE"/>
        </w:rPr>
        <w:t>24</w:t>
      </w:r>
      <w:r>
        <w:rPr>
          <w:noProof/>
          <w:lang w:val="fr-BE"/>
        </w:rPr>
        <w:t xml:space="preserve"> de julio por el que se aprueba el Texto refundido de la Ley de garantías y uso racional de los medicamentos y productos sanitarios (Ley </w:t>
      </w:r>
      <w:r w:rsidRPr="006905F3">
        <w:rPr>
          <w:noProof/>
          <w:lang w:val="fr-BE"/>
        </w:rPr>
        <w:t>29</w:t>
      </w:r>
      <w:r>
        <w:rPr>
          <w:noProof/>
          <w:lang w:val="fr-BE"/>
        </w:rPr>
        <w:t>/</w:t>
      </w:r>
      <w:r w:rsidRPr="006905F3">
        <w:rPr>
          <w:noProof/>
          <w:lang w:val="fr-BE"/>
        </w:rPr>
        <w:t>2006</w:t>
      </w:r>
      <w:r>
        <w:rPr>
          <w:noProof/>
          <w:lang w:val="fr-BE"/>
        </w:rPr>
        <w:t>).</w:t>
      </w:r>
    </w:p>
    <w:p w14:paraId="268B1EBE" w14:textId="77777777" w:rsidR="00CA0E12" w:rsidRDefault="00CA0E12" w:rsidP="00CA0E12">
      <w:pPr>
        <w:ind w:left="567"/>
        <w:rPr>
          <w:noProof/>
          <w:lang w:val="fr-BE"/>
        </w:rPr>
      </w:pPr>
    </w:p>
    <w:p w14:paraId="42272CE0" w14:textId="77777777" w:rsidR="00CA0E12" w:rsidRDefault="00CA0E12" w:rsidP="00CA0E12">
      <w:pPr>
        <w:ind w:left="567"/>
        <w:rPr>
          <w:noProof/>
          <w:lang w:val="fr-BE"/>
        </w:rPr>
      </w:pPr>
      <w:r>
        <w:rPr>
          <w:noProof/>
          <w:lang w:val="fr-BE"/>
        </w:rPr>
        <w:t xml:space="preserve">HR: loi sur les soins de santé (JO </w:t>
      </w:r>
      <w:r w:rsidRPr="006905F3">
        <w:rPr>
          <w:noProof/>
          <w:lang w:val="fr-BE"/>
        </w:rPr>
        <w:t>100</w:t>
      </w:r>
      <w:r>
        <w:rPr>
          <w:noProof/>
          <w:lang w:val="fr-BE"/>
        </w:rPr>
        <w:t>/</w:t>
      </w:r>
      <w:r w:rsidRPr="006905F3">
        <w:rPr>
          <w:noProof/>
          <w:lang w:val="fr-BE"/>
        </w:rPr>
        <w:t>18</w:t>
      </w:r>
      <w:r>
        <w:rPr>
          <w:noProof/>
          <w:lang w:val="fr-BE"/>
        </w:rPr>
        <w:t xml:space="preserve">, </w:t>
      </w:r>
      <w:r w:rsidRPr="006905F3">
        <w:rPr>
          <w:noProof/>
          <w:lang w:val="fr-BE"/>
        </w:rPr>
        <w:t>125</w:t>
      </w:r>
      <w:r>
        <w:rPr>
          <w:noProof/>
          <w:lang w:val="fr-BE"/>
        </w:rPr>
        <w:t>/</w:t>
      </w:r>
      <w:r w:rsidRPr="006905F3">
        <w:rPr>
          <w:noProof/>
          <w:lang w:val="fr-BE"/>
        </w:rPr>
        <w:t>19</w:t>
      </w:r>
      <w:r>
        <w:rPr>
          <w:noProof/>
          <w:lang w:val="fr-BE"/>
        </w:rPr>
        <w:t>).</w:t>
      </w:r>
    </w:p>
    <w:p w14:paraId="73F15CA5" w14:textId="77777777" w:rsidR="00CA0E12" w:rsidRDefault="00CA0E12" w:rsidP="00CA0E12">
      <w:pPr>
        <w:ind w:left="567"/>
        <w:rPr>
          <w:noProof/>
          <w:lang w:val="fr-BE"/>
        </w:rPr>
      </w:pPr>
    </w:p>
    <w:p w14:paraId="0D7C2CE4" w14:textId="77777777" w:rsidR="00CA0E12" w:rsidRDefault="00CA0E12" w:rsidP="00CA0E12">
      <w:pPr>
        <w:ind w:left="567"/>
        <w:rPr>
          <w:noProof/>
          <w:lang w:val="fr-BE"/>
        </w:rPr>
      </w:pPr>
      <w:r>
        <w:rPr>
          <w:noProof/>
          <w:lang w:val="fr-BE"/>
        </w:rPr>
        <w:t xml:space="preserve">HU: loi XCVIII de </w:t>
      </w:r>
      <w:r w:rsidRPr="006905F3">
        <w:rPr>
          <w:noProof/>
          <w:lang w:val="fr-BE"/>
        </w:rPr>
        <w:t>2006</w:t>
      </w:r>
      <w:r>
        <w:rPr>
          <w:noProof/>
          <w:lang w:val="fr-BE"/>
        </w:rPr>
        <w:t xml:space="preserve"> sur les dispositions générales applicables à la fourniture fiable et économiquement viable de médicaments et de dispositifs médicaux et sur le commerce des médicaments.</w:t>
      </w:r>
    </w:p>
    <w:p w14:paraId="6FD2DF8C" w14:textId="77777777" w:rsidR="00CA0E12" w:rsidRDefault="00CA0E12" w:rsidP="00CA0E12">
      <w:pPr>
        <w:ind w:left="567"/>
        <w:rPr>
          <w:noProof/>
          <w:lang w:val="fr-BE"/>
        </w:rPr>
      </w:pPr>
    </w:p>
    <w:p w14:paraId="07D6EAF5" w14:textId="77777777" w:rsidR="00CA0E12" w:rsidRDefault="00CA0E12" w:rsidP="00CA0E12">
      <w:pPr>
        <w:ind w:left="567"/>
        <w:rPr>
          <w:noProof/>
          <w:lang w:val="fr-BE"/>
        </w:rPr>
      </w:pPr>
      <w:r>
        <w:rPr>
          <w:noProof/>
          <w:lang w:val="fr-BE"/>
        </w:rPr>
        <w:t>IE: lois de </w:t>
      </w:r>
      <w:r w:rsidRPr="006905F3">
        <w:rPr>
          <w:noProof/>
          <w:lang w:val="fr-BE"/>
        </w:rPr>
        <w:t>1995</w:t>
      </w:r>
      <w:r>
        <w:rPr>
          <w:noProof/>
          <w:lang w:val="fr-BE"/>
        </w:rPr>
        <w:t xml:space="preserve"> et de </w:t>
      </w:r>
      <w:r w:rsidRPr="006905F3">
        <w:rPr>
          <w:noProof/>
          <w:lang w:val="fr-BE"/>
        </w:rPr>
        <w:t>2996</w:t>
      </w:r>
      <w:r>
        <w:rPr>
          <w:noProof/>
          <w:lang w:val="fr-BE"/>
        </w:rPr>
        <w:t xml:space="preserve"> sur le Conseil irlandais des médicaments (n</w:t>
      </w:r>
      <w:r>
        <w:rPr>
          <w:noProof/>
          <w:vertAlign w:val="superscript"/>
          <w:lang w:val="fr-BE"/>
        </w:rPr>
        <w:t>o</w:t>
      </w:r>
      <w:r>
        <w:rPr>
          <w:noProof/>
          <w:lang w:val="fr-BE"/>
        </w:rPr>
        <w:t> </w:t>
      </w:r>
      <w:r w:rsidRPr="006905F3">
        <w:rPr>
          <w:noProof/>
          <w:lang w:val="fr-BE"/>
        </w:rPr>
        <w:t>29</w:t>
      </w:r>
      <w:r>
        <w:rPr>
          <w:noProof/>
          <w:lang w:val="fr-BE"/>
        </w:rPr>
        <w:t xml:space="preserve"> de </w:t>
      </w:r>
      <w:r w:rsidRPr="006905F3">
        <w:rPr>
          <w:noProof/>
          <w:lang w:val="fr-BE"/>
        </w:rPr>
        <w:t>1995</w:t>
      </w:r>
      <w:r>
        <w:rPr>
          <w:noProof/>
          <w:lang w:val="fr-BE"/>
        </w:rPr>
        <w:t xml:space="preserve"> et n</w:t>
      </w:r>
      <w:r>
        <w:rPr>
          <w:noProof/>
          <w:vertAlign w:val="superscript"/>
          <w:lang w:val="fr-BE"/>
        </w:rPr>
        <w:t>o</w:t>
      </w:r>
      <w:r w:rsidRPr="006905F3">
        <w:rPr>
          <w:noProof/>
          <w:lang w:val="fr-BE"/>
        </w:rPr>
        <w:t>3</w:t>
      </w:r>
      <w:r>
        <w:rPr>
          <w:noProof/>
          <w:lang w:val="fr-BE"/>
        </w:rPr>
        <w:t xml:space="preserve"> de </w:t>
      </w:r>
      <w:r w:rsidRPr="006905F3">
        <w:rPr>
          <w:noProof/>
          <w:lang w:val="fr-BE"/>
        </w:rPr>
        <w:t>2006</w:t>
      </w:r>
      <w:r>
        <w:rPr>
          <w:noProof/>
          <w:lang w:val="fr-BE"/>
        </w:rPr>
        <w:t>); règlements de </w:t>
      </w:r>
      <w:r w:rsidRPr="006905F3">
        <w:rPr>
          <w:noProof/>
          <w:lang w:val="fr-BE"/>
        </w:rPr>
        <w:t>2003</w:t>
      </w:r>
      <w:r>
        <w:rPr>
          <w:noProof/>
          <w:lang w:val="fr-BE"/>
        </w:rPr>
        <w:t xml:space="preserve"> sur les produits médicinaux (prescription et contrôle de l’approvisionnement), tels que modifiés (S.I. </w:t>
      </w:r>
      <w:r w:rsidRPr="006905F3">
        <w:rPr>
          <w:noProof/>
          <w:lang w:val="fr-BE"/>
        </w:rPr>
        <w:t>540</w:t>
      </w:r>
      <w:r>
        <w:rPr>
          <w:noProof/>
          <w:lang w:val="fr-BE"/>
        </w:rPr>
        <w:t xml:space="preserve"> de </w:t>
      </w:r>
      <w:r w:rsidRPr="006905F3">
        <w:rPr>
          <w:noProof/>
          <w:lang w:val="fr-BE"/>
        </w:rPr>
        <w:t>2003</w:t>
      </w:r>
      <w:r>
        <w:rPr>
          <w:noProof/>
          <w:lang w:val="fr-BE"/>
        </w:rPr>
        <w:t>); règlements de </w:t>
      </w:r>
      <w:r w:rsidRPr="006905F3">
        <w:rPr>
          <w:noProof/>
          <w:lang w:val="fr-BE"/>
        </w:rPr>
        <w:t>2007</w:t>
      </w:r>
      <w:r>
        <w:rPr>
          <w:noProof/>
          <w:lang w:val="fr-BE"/>
        </w:rPr>
        <w:t xml:space="preserve"> sur les produits médicinaux (contrôle de la mise sur le marché), tels que modifiés (S.I. </w:t>
      </w:r>
      <w:r w:rsidRPr="006905F3">
        <w:rPr>
          <w:noProof/>
          <w:lang w:val="fr-BE"/>
        </w:rPr>
        <w:t>540</w:t>
      </w:r>
      <w:r>
        <w:rPr>
          <w:noProof/>
          <w:lang w:val="fr-BE"/>
        </w:rPr>
        <w:t xml:space="preserve"> de </w:t>
      </w:r>
      <w:r w:rsidRPr="006905F3">
        <w:rPr>
          <w:noProof/>
          <w:lang w:val="fr-BE"/>
        </w:rPr>
        <w:t>2007</w:t>
      </w:r>
      <w:r>
        <w:rPr>
          <w:noProof/>
          <w:lang w:val="fr-BE"/>
        </w:rPr>
        <w:t>); loi de </w:t>
      </w:r>
      <w:r w:rsidRPr="006905F3">
        <w:rPr>
          <w:noProof/>
          <w:lang w:val="fr-BE"/>
        </w:rPr>
        <w:t>2007</w:t>
      </w:r>
      <w:r>
        <w:rPr>
          <w:noProof/>
          <w:lang w:val="fr-BE"/>
        </w:rPr>
        <w:t xml:space="preserve"> sur les pharmacies (n</w:t>
      </w:r>
      <w:r>
        <w:rPr>
          <w:noProof/>
          <w:vertAlign w:val="superscript"/>
          <w:lang w:val="fr-BE"/>
        </w:rPr>
        <w:t>o</w:t>
      </w:r>
      <w:r>
        <w:rPr>
          <w:noProof/>
          <w:lang w:val="fr-BE"/>
        </w:rPr>
        <w:t> </w:t>
      </w:r>
      <w:r w:rsidRPr="006905F3">
        <w:rPr>
          <w:noProof/>
          <w:lang w:val="fr-BE"/>
        </w:rPr>
        <w:t>20</w:t>
      </w:r>
      <w:r>
        <w:rPr>
          <w:noProof/>
          <w:lang w:val="fr-BE"/>
        </w:rPr>
        <w:t xml:space="preserve"> de </w:t>
      </w:r>
      <w:r w:rsidRPr="006905F3">
        <w:rPr>
          <w:noProof/>
          <w:lang w:val="fr-BE"/>
        </w:rPr>
        <w:t>2007</w:t>
      </w:r>
      <w:r>
        <w:rPr>
          <w:noProof/>
          <w:lang w:val="fr-BE"/>
        </w:rPr>
        <w:t>); règlements de </w:t>
      </w:r>
      <w:r w:rsidRPr="006905F3">
        <w:rPr>
          <w:noProof/>
          <w:lang w:val="fr-BE"/>
        </w:rPr>
        <w:t>2008</w:t>
      </w:r>
      <w:r>
        <w:rPr>
          <w:noProof/>
          <w:lang w:val="fr-BE"/>
        </w:rPr>
        <w:t xml:space="preserve"> sur activités de vente au détail des officines de pharmacie, tels que modifiés, (S.I. n</w:t>
      </w:r>
      <w:r>
        <w:rPr>
          <w:noProof/>
          <w:vertAlign w:val="superscript"/>
          <w:lang w:val="fr-BE"/>
        </w:rPr>
        <w:t>o</w:t>
      </w:r>
      <w:r>
        <w:rPr>
          <w:noProof/>
          <w:lang w:val="fr-BE"/>
        </w:rPr>
        <w:t> </w:t>
      </w:r>
      <w:r w:rsidRPr="006905F3">
        <w:rPr>
          <w:noProof/>
          <w:lang w:val="fr-BE"/>
        </w:rPr>
        <w:t>488</w:t>
      </w:r>
      <w:r>
        <w:rPr>
          <w:noProof/>
          <w:lang w:val="fr-BE"/>
        </w:rPr>
        <w:t xml:space="preserve"> de </w:t>
      </w:r>
      <w:r w:rsidRPr="006905F3">
        <w:rPr>
          <w:noProof/>
          <w:lang w:val="fr-BE"/>
        </w:rPr>
        <w:t>2008</w:t>
      </w:r>
      <w:r>
        <w:rPr>
          <w:noProof/>
          <w:lang w:val="fr-BE"/>
        </w:rPr>
        <w:t>).</w:t>
      </w:r>
    </w:p>
    <w:p w14:paraId="5B007E76" w14:textId="77777777" w:rsidR="00CA0E12" w:rsidRDefault="00CA0E12" w:rsidP="00CA0E12">
      <w:pPr>
        <w:ind w:left="567"/>
        <w:rPr>
          <w:noProof/>
          <w:lang w:val="fr-BE"/>
        </w:rPr>
      </w:pPr>
    </w:p>
    <w:p w14:paraId="3D005D51" w14:textId="77777777" w:rsidR="00CA0E12" w:rsidRDefault="00CA0E12" w:rsidP="00CA0E12">
      <w:pPr>
        <w:ind w:left="567"/>
        <w:rPr>
          <w:noProof/>
          <w:lang w:val="fr-BE"/>
        </w:rPr>
      </w:pPr>
      <w:r>
        <w:rPr>
          <w:noProof/>
          <w:lang w:val="fr-BE"/>
        </w:rPr>
        <w:br w:type="page"/>
        <w:t>MT: règlement sur les licences des pharmacies (LN</w:t>
      </w:r>
      <w:r w:rsidRPr="006905F3">
        <w:rPr>
          <w:noProof/>
          <w:lang w:val="fr-BE"/>
        </w:rPr>
        <w:t>279</w:t>
      </w:r>
      <w:r>
        <w:rPr>
          <w:noProof/>
          <w:lang w:val="fr-BE"/>
        </w:rPr>
        <w:t>/</w:t>
      </w:r>
      <w:r w:rsidRPr="006905F3">
        <w:rPr>
          <w:noProof/>
          <w:lang w:val="fr-BE"/>
        </w:rPr>
        <w:t>07</w:t>
      </w:r>
      <w:r>
        <w:rPr>
          <w:noProof/>
          <w:lang w:val="fr-BE"/>
        </w:rPr>
        <w:t xml:space="preserve">) adopté en vertu de la loi sur les médicaments (chap. </w:t>
      </w:r>
      <w:r w:rsidRPr="006905F3">
        <w:rPr>
          <w:noProof/>
          <w:lang w:val="fr-BE"/>
        </w:rPr>
        <w:t>458</w:t>
      </w:r>
      <w:r>
        <w:rPr>
          <w:noProof/>
          <w:lang w:val="fr-BE"/>
        </w:rPr>
        <w:t>).</w:t>
      </w:r>
    </w:p>
    <w:p w14:paraId="5208CE35" w14:textId="77777777" w:rsidR="00CA0E12" w:rsidRDefault="00CA0E12" w:rsidP="00CA0E12">
      <w:pPr>
        <w:ind w:left="567"/>
        <w:rPr>
          <w:noProof/>
          <w:lang w:val="fr-BE"/>
        </w:rPr>
      </w:pPr>
    </w:p>
    <w:p w14:paraId="36DBA2AB" w14:textId="77777777" w:rsidR="00CA0E12" w:rsidRDefault="00CA0E12" w:rsidP="00CA0E12">
      <w:pPr>
        <w:ind w:left="567"/>
        <w:rPr>
          <w:noProof/>
          <w:lang w:val="fr-BE"/>
        </w:rPr>
      </w:pPr>
      <w:r>
        <w:rPr>
          <w:noProof/>
          <w:lang w:val="fr-BE"/>
        </w:rPr>
        <w:t>PT: décret-loi </w:t>
      </w:r>
      <w:r w:rsidRPr="006905F3">
        <w:rPr>
          <w:noProof/>
          <w:lang w:val="fr-BE"/>
        </w:rPr>
        <w:t>307</w:t>
      </w:r>
      <w:r>
        <w:rPr>
          <w:noProof/>
          <w:lang w:val="fr-BE"/>
        </w:rPr>
        <w:t>/</w:t>
      </w:r>
      <w:r w:rsidRPr="006905F3">
        <w:rPr>
          <w:noProof/>
          <w:lang w:val="fr-BE"/>
        </w:rPr>
        <w:t>2007</w:t>
      </w:r>
      <w:r>
        <w:rPr>
          <w:noProof/>
          <w:lang w:val="fr-BE"/>
        </w:rPr>
        <w:t>, articles </w:t>
      </w:r>
      <w:r w:rsidRPr="006905F3">
        <w:rPr>
          <w:noProof/>
          <w:lang w:val="fr-BE"/>
        </w:rPr>
        <w:t>9</w:t>
      </w:r>
      <w:r>
        <w:rPr>
          <w:noProof/>
          <w:lang w:val="fr-BE"/>
        </w:rPr>
        <w:t xml:space="preserve">, </w:t>
      </w:r>
      <w:r w:rsidRPr="006905F3">
        <w:rPr>
          <w:noProof/>
          <w:lang w:val="fr-BE"/>
        </w:rPr>
        <w:t>14</w:t>
      </w:r>
      <w:r>
        <w:rPr>
          <w:noProof/>
          <w:lang w:val="fr-BE"/>
        </w:rPr>
        <w:t xml:space="preserve"> et </w:t>
      </w:r>
      <w:r w:rsidRPr="006905F3">
        <w:rPr>
          <w:noProof/>
          <w:lang w:val="fr-BE"/>
        </w:rPr>
        <w:t>15</w:t>
      </w:r>
      <w:r>
        <w:rPr>
          <w:noProof/>
          <w:lang w:val="fr-BE"/>
        </w:rPr>
        <w:t xml:space="preserve">, Alterado p/ Lei </w:t>
      </w:r>
      <w:r w:rsidRPr="006905F3">
        <w:rPr>
          <w:noProof/>
          <w:lang w:val="fr-BE"/>
        </w:rPr>
        <w:t>26</w:t>
      </w:r>
      <w:r>
        <w:rPr>
          <w:noProof/>
          <w:lang w:val="fr-BE"/>
        </w:rPr>
        <w:t>/</w:t>
      </w:r>
      <w:r w:rsidRPr="006905F3">
        <w:rPr>
          <w:noProof/>
          <w:lang w:val="fr-BE"/>
        </w:rPr>
        <w:t>2011</w:t>
      </w:r>
      <w:r>
        <w:rPr>
          <w:noProof/>
          <w:lang w:val="fr-BE"/>
        </w:rPr>
        <w:t xml:space="preserve">, </w:t>
      </w:r>
      <w:r w:rsidRPr="006905F3">
        <w:rPr>
          <w:noProof/>
          <w:lang w:val="fr-BE"/>
        </w:rPr>
        <w:t>16</w:t>
      </w:r>
      <w:r>
        <w:rPr>
          <w:noProof/>
          <w:lang w:val="fr-BE"/>
        </w:rPr>
        <w:t xml:space="preserve"> jun., alterada:</w:t>
      </w:r>
    </w:p>
    <w:p w14:paraId="22FC44AD" w14:textId="77777777" w:rsidR="00CA0E12" w:rsidRDefault="00CA0E12" w:rsidP="00CA0E12">
      <w:pPr>
        <w:ind w:left="567"/>
        <w:rPr>
          <w:noProof/>
          <w:lang w:val="fr-BE"/>
        </w:rPr>
      </w:pPr>
    </w:p>
    <w:p w14:paraId="42E3706C" w14:textId="77777777" w:rsidR="00CA0E12" w:rsidRDefault="00CA0E12" w:rsidP="00CA0E12">
      <w:pPr>
        <w:ind w:left="567"/>
        <w:rPr>
          <w:noProof/>
          <w:lang w:val="it-IT"/>
        </w:rPr>
      </w:pPr>
      <w:r>
        <w:rPr>
          <w:noProof/>
          <w:lang w:val="it-IT"/>
        </w:rPr>
        <w:t xml:space="preserve">– p/ Acórdão TC </w:t>
      </w:r>
      <w:r w:rsidRPr="006905F3">
        <w:rPr>
          <w:noProof/>
          <w:lang w:val="it-IT"/>
        </w:rPr>
        <w:t>612</w:t>
      </w:r>
      <w:r>
        <w:rPr>
          <w:noProof/>
          <w:lang w:val="it-IT"/>
        </w:rPr>
        <w:t>/</w:t>
      </w:r>
      <w:r w:rsidRPr="006905F3">
        <w:rPr>
          <w:noProof/>
          <w:lang w:val="it-IT"/>
        </w:rPr>
        <w:t>2011</w:t>
      </w:r>
      <w:r>
        <w:rPr>
          <w:noProof/>
          <w:lang w:val="it-IT"/>
        </w:rPr>
        <w:t xml:space="preserve">, </w:t>
      </w:r>
      <w:r w:rsidRPr="006905F3">
        <w:rPr>
          <w:noProof/>
          <w:lang w:val="it-IT"/>
        </w:rPr>
        <w:t>24</w:t>
      </w:r>
      <w:r>
        <w:rPr>
          <w:noProof/>
          <w:lang w:val="it-IT"/>
        </w:rPr>
        <w:t>/</w:t>
      </w:r>
      <w:r w:rsidRPr="006905F3">
        <w:rPr>
          <w:noProof/>
          <w:lang w:val="it-IT"/>
        </w:rPr>
        <w:t>01</w:t>
      </w:r>
      <w:r>
        <w:rPr>
          <w:noProof/>
          <w:lang w:val="it-IT"/>
        </w:rPr>
        <w:t>/</w:t>
      </w:r>
      <w:r w:rsidRPr="006905F3">
        <w:rPr>
          <w:noProof/>
          <w:lang w:val="it-IT"/>
        </w:rPr>
        <w:t>2012</w:t>
      </w:r>
      <w:r>
        <w:rPr>
          <w:noProof/>
          <w:lang w:val="it-IT"/>
        </w:rPr>
        <w:t>,</w:t>
      </w:r>
    </w:p>
    <w:p w14:paraId="2A5CB554" w14:textId="77777777" w:rsidR="00CA0E12" w:rsidRDefault="00CA0E12" w:rsidP="00CA0E12">
      <w:pPr>
        <w:ind w:left="567"/>
        <w:rPr>
          <w:noProof/>
          <w:lang w:val="it-IT"/>
        </w:rPr>
      </w:pPr>
    </w:p>
    <w:p w14:paraId="41A5260A" w14:textId="77777777" w:rsidR="00CA0E12" w:rsidRDefault="00CA0E12" w:rsidP="00CA0E12">
      <w:pPr>
        <w:ind w:left="567"/>
        <w:rPr>
          <w:noProof/>
          <w:lang w:val="it-IT"/>
        </w:rPr>
      </w:pPr>
      <w:r>
        <w:rPr>
          <w:noProof/>
          <w:lang w:val="it-IT"/>
        </w:rPr>
        <w:t xml:space="preserve">– p/ Decreto-Lei </w:t>
      </w:r>
      <w:r w:rsidRPr="006905F3">
        <w:rPr>
          <w:noProof/>
          <w:lang w:val="it-IT"/>
        </w:rPr>
        <w:t>171</w:t>
      </w:r>
      <w:r>
        <w:rPr>
          <w:noProof/>
          <w:lang w:val="it-IT"/>
        </w:rPr>
        <w:t>/</w:t>
      </w:r>
      <w:r w:rsidRPr="006905F3">
        <w:rPr>
          <w:noProof/>
          <w:lang w:val="it-IT"/>
        </w:rPr>
        <w:t>2012</w:t>
      </w:r>
      <w:r>
        <w:rPr>
          <w:noProof/>
          <w:lang w:val="it-IT"/>
        </w:rPr>
        <w:t xml:space="preserve">, </w:t>
      </w:r>
      <w:r w:rsidRPr="006905F3">
        <w:rPr>
          <w:noProof/>
          <w:lang w:val="it-IT"/>
        </w:rPr>
        <w:t>1</w:t>
      </w:r>
      <w:r>
        <w:rPr>
          <w:noProof/>
          <w:lang w:val="it-IT"/>
        </w:rPr>
        <w:t xml:space="preserve"> ago.,</w:t>
      </w:r>
    </w:p>
    <w:p w14:paraId="77B13541" w14:textId="77777777" w:rsidR="00CA0E12" w:rsidRDefault="00CA0E12" w:rsidP="00CA0E12">
      <w:pPr>
        <w:ind w:left="567"/>
        <w:rPr>
          <w:noProof/>
          <w:lang w:val="it-IT"/>
        </w:rPr>
      </w:pPr>
    </w:p>
    <w:p w14:paraId="645506D5" w14:textId="77777777" w:rsidR="00CA0E12" w:rsidRDefault="00CA0E12" w:rsidP="00CA0E12">
      <w:pPr>
        <w:ind w:left="567"/>
        <w:rPr>
          <w:noProof/>
          <w:lang w:val="it-IT"/>
        </w:rPr>
      </w:pPr>
      <w:r>
        <w:rPr>
          <w:noProof/>
          <w:lang w:val="it-IT"/>
        </w:rPr>
        <w:t xml:space="preserve">– p/ Lei </w:t>
      </w:r>
      <w:r w:rsidRPr="006905F3">
        <w:rPr>
          <w:noProof/>
          <w:lang w:val="it-IT"/>
        </w:rPr>
        <w:t>16</w:t>
      </w:r>
      <w:r>
        <w:rPr>
          <w:noProof/>
          <w:lang w:val="it-IT"/>
        </w:rPr>
        <w:t>/</w:t>
      </w:r>
      <w:r w:rsidRPr="006905F3">
        <w:rPr>
          <w:noProof/>
          <w:lang w:val="it-IT"/>
        </w:rPr>
        <w:t>2013</w:t>
      </w:r>
      <w:r>
        <w:rPr>
          <w:noProof/>
          <w:lang w:val="it-IT"/>
        </w:rPr>
        <w:t xml:space="preserve">, </w:t>
      </w:r>
      <w:r w:rsidRPr="006905F3">
        <w:rPr>
          <w:noProof/>
          <w:lang w:val="it-IT"/>
        </w:rPr>
        <w:t>8</w:t>
      </w:r>
      <w:r>
        <w:rPr>
          <w:noProof/>
          <w:lang w:val="it-IT"/>
        </w:rPr>
        <w:t xml:space="preserve"> fev.,</w:t>
      </w:r>
    </w:p>
    <w:p w14:paraId="2CF3FBE9" w14:textId="77777777" w:rsidR="00CA0E12" w:rsidRDefault="00CA0E12" w:rsidP="00CA0E12">
      <w:pPr>
        <w:ind w:left="567"/>
        <w:rPr>
          <w:noProof/>
          <w:lang w:val="it-IT"/>
        </w:rPr>
      </w:pPr>
    </w:p>
    <w:p w14:paraId="2713EE04" w14:textId="77777777" w:rsidR="00CA0E12" w:rsidRDefault="00CA0E12" w:rsidP="00CA0E12">
      <w:pPr>
        <w:ind w:left="567"/>
        <w:rPr>
          <w:noProof/>
          <w:lang w:val="it-IT"/>
        </w:rPr>
      </w:pPr>
      <w:r>
        <w:rPr>
          <w:noProof/>
          <w:lang w:val="it-IT"/>
        </w:rPr>
        <w:t xml:space="preserve">– p/ Decreto-Lei </w:t>
      </w:r>
      <w:r w:rsidRPr="006905F3">
        <w:rPr>
          <w:noProof/>
          <w:lang w:val="it-IT"/>
        </w:rPr>
        <w:t>128</w:t>
      </w:r>
      <w:r>
        <w:rPr>
          <w:noProof/>
          <w:lang w:val="it-IT"/>
        </w:rPr>
        <w:t>/</w:t>
      </w:r>
      <w:r w:rsidRPr="006905F3">
        <w:rPr>
          <w:noProof/>
          <w:lang w:val="it-IT"/>
        </w:rPr>
        <w:t>2013</w:t>
      </w:r>
      <w:r>
        <w:rPr>
          <w:noProof/>
          <w:lang w:val="it-IT"/>
        </w:rPr>
        <w:t xml:space="preserve">, </w:t>
      </w:r>
      <w:r w:rsidRPr="006905F3">
        <w:rPr>
          <w:noProof/>
          <w:lang w:val="it-IT"/>
        </w:rPr>
        <w:t>5</w:t>
      </w:r>
      <w:r>
        <w:rPr>
          <w:noProof/>
          <w:lang w:val="it-IT"/>
        </w:rPr>
        <w:t xml:space="preserve"> set.,</w:t>
      </w:r>
    </w:p>
    <w:p w14:paraId="429ED729" w14:textId="77777777" w:rsidR="00CA0E12" w:rsidRDefault="00CA0E12" w:rsidP="00CA0E12">
      <w:pPr>
        <w:ind w:left="567"/>
        <w:rPr>
          <w:noProof/>
          <w:lang w:val="it-IT"/>
        </w:rPr>
      </w:pPr>
    </w:p>
    <w:p w14:paraId="62B11337" w14:textId="77777777" w:rsidR="00CA0E12" w:rsidRDefault="00CA0E12" w:rsidP="00CA0E12">
      <w:pPr>
        <w:ind w:left="567"/>
        <w:rPr>
          <w:noProof/>
          <w:lang w:val="it-IT"/>
        </w:rPr>
      </w:pPr>
      <w:r>
        <w:rPr>
          <w:noProof/>
          <w:lang w:val="it-IT"/>
        </w:rPr>
        <w:t xml:space="preserve">– p/ Decreto-Lei </w:t>
      </w:r>
      <w:r w:rsidRPr="006905F3">
        <w:rPr>
          <w:noProof/>
          <w:lang w:val="it-IT"/>
        </w:rPr>
        <w:t>109</w:t>
      </w:r>
      <w:r>
        <w:rPr>
          <w:noProof/>
          <w:lang w:val="it-IT"/>
        </w:rPr>
        <w:t>/</w:t>
      </w:r>
      <w:r w:rsidRPr="006905F3">
        <w:rPr>
          <w:noProof/>
          <w:lang w:val="it-IT"/>
        </w:rPr>
        <w:t>2014</w:t>
      </w:r>
      <w:r>
        <w:rPr>
          <w:noProof/>
          <w:lang w:val="it-IT"/>
        </w:rPr>
        <w:t xml:space="preserve">, </w:t>
      </w:r>
      <w:r w:rsidRPr="006905F3">
        <w:rPr>
          <w:noProof/>
          <w:lang w:val="it-IT"/>
        </w:rPr>
        <w:t>10</w:t>
      </w:r>
      <w:r>
        <w:rPr>
          <w:noProof/>
          <w:lang w:val="it-IT"/>
        </w:rPr>
        <w:t xml:space="preserve"> jul.,</w:t>
      </w:r>
    </w:p>
    <w:p w14:paraId="3E3AFE38" w14:textId="77777777" w:rsidR="00CA0E12" w:rsidRDefault="00CA0E12" w:rsidP="00CA0E12">
      <w:pPr>
        <w:ind w:left="567"/>
        <w:rPr>
          <w:noProof/>
          <w:lang w:val="it-IT"/>
        </w:rPr>
      </w:pPr>
    </w:p>
    <w:p w14:paraId="783790FE" w14:textId="77777777" w:rsidR="00CA0E12" w:rsidRDefault="00CA0E12" w:rsidP="00CA0E12">
      <w:pPr>
        <w:ind w:left="567"/>
        <w:rPr>
          <w:noProof/>
          <w:lang w:val="it-IT"/>
        </w:rPr>
      </w:pPr>
      <w:r>
        <w:rPr>
          <w:noProof/>
          <w:lang w:val="it-IT"/>
        </w:rPr>
        <w:t xml:space="preserve">– p/ Lei </w:t>
      </w:r>
      <w:r w:rsidRPr="006905F3">
        <w:rPr>
          <w:noProof/>
          <w:lang w:val="it-IT"/>
        </w:rPr>
        <w:t>51</w:t>
      </w:r>
      <w:r>
        <w:rPr>
          <w:noProof/>
          <w:lang w:val="it-IT"/>
        </w:rPr>
        <w:t>/</w:t>
      </w:r>
      <w:r w:rsidRPr="006905F3">
        <w:rPr>
          <w:noProof/>
          <w:lang w:val="it-IT"/>
        </w:rPr>
        <w:t>2014</w:t>
      </w:r>
      <w:r>
        <w:rPr>
          <w:noProof/>
          <w:lang w:val="it-IT"/>
        </w:rPr>
        <w:t xml:space="preserve">, </w:t>
      </w:r>
      <w:r w:rsidRPr="006905F3">
        <w:rPr>
          <w:noProof/>
          <w:lang w:val="it-IT"/>
        </w:rPr>
        <w:t>25</w:t>
      </w:r>
      <w:r>
        <w:rPr>
          <w:noProof/>
          <w:lang w:val="it-IT"/>
        </w:rPr>
        <w:t xml:space="preserve"> ago.,</w:t>
      </w:r>
    </w:p>
    <w:p w14:paraId="06C25AA3" w14:textId="77777777" w:rsidR="00CA0E12" w:rsidRDefault="00CA0E12" w:rsidP="00CA0E12">
      <w:pPr>
        <w:ind w:left="567"/>
        <w:rPr>
          <w:noProof/>
          <w:lang w:val="it-IT"/>
        </w:rPr>
      </w:pPr>
    </w:p>
    <w:p w14:paraId="691BC427" w14:textId="77777777" w:rsidR="00CA0E12" w:rsidRDefault="00CA0E12" w:rsidP="00CA0E12">
      <w:pPr>
        <w:ind w:left="567"/>
        <w:rPr>
          <w:noProof/>
          <w:lang w:val="it-IT"/>
        </w:rPr>
      </w:pPr>
      <w:r>
        <w:rPr>
          <w:noProof/>
          <w:lang w:val="it-IT"/>
        </w:rPr>
        <w:t xml:space="preserve">– p/ Decreto-Lei </w:t>
      </w:r>
      <w:r w:rsidRPr="006905F3">
        <w:rPr>
          <w:noProof/>
          <w:lang w:val="it-IT"/>
        </w:rPr>
        <w:t>75</w:t>
      </w:r>
      <w:r>
        <w:rPr>
          <w:noProof/>
          <w:lang w:val="it-IT"/>
        </w:rPr>
        <w:t>/</w:t>
      </w:r>
      <w:r w:rsidRPr="006905F3">
        <w:rPr>
          <w:noProof/>
          <w:lang w:val="it-IT"/>
        </w:rPr>
        <w:t>2016</w:t>
      </w:r>
      <w:r>
        <w:rPr>
          <w:noProof/>
          <w:lang w:val="it-IT"/>
        </w:rPr>
        <w:t xml:space="preserve">, </w:t>
      </w:r>
      <w:r w:rsidRPr="006905F3">
        <w:rPr>
          <w:noProof/>
          <w:lang w:val="it-IT"/>
        </w:rPr>
        <w:t>8</w:t>
      </w:r>
      <w:r>
        <w:rPr>
          <w:noProof/>
          <w:lang w:val="it-IT"/>
        </w:rPr>
        <w:t xml:space="preserve"> nov.; et ordonnance </w:t>
      </w:r>
      <w:r w:rsidRPr="006905F3">
        <w:rPr>
          <w:noProof/>
          <w:lang w:val="it-IT"/>
        </w:rPr>
        <w:t>1430</w:t>
      </w:r>
      <w:r>
        <w:rPr>
          <w:noProof/>
          <w:lang w:val="it-IT"/>
        </w:rPr>
        <w:t>/</w:t>
      </w:r>
      <w:r w:rsidRPr="006905F3">
        <w:rPr>
          <w:noProof/>
          <w:lang w:val="it-IT"/>
        </w:rPr>
        <w:t>2007</w:t>
      </w:r>
      <w:r>
        <w:rPr>
          <w:noProof/>
          <w:lang w:val="it-IT"/>
        </w:rPr>
        <w:t xml:space="preserve">revogada p/ Portaria </w:t>
      </w:r>
      <w:r w:rsidRPr="006905F3">
        <w:rPr>
          <w:noProof/>
          <w:lang w:val="it-IT"/>
        </w:rPr>
        <w:t>352</w:t>
      </w:r>
      <w:r>
        <w:rPr>
          <w:noProof/>
          <w:lang w:val="it-IT"/>
        </w:rPr>
        <w:t>/</w:t>
      </w:r>
      <w:r w:rsidRPr="006905F3">
        <w:rPr>
          <w:noProof/>
          <w:lang w:val="it-IT"/>
        </w:rPr>
        <w:t>2012</w:t>
      </w:r>
      <w:r>
        <w:rPr>
          <w:noProof/>
          <w:lang w:val="it-IT"/>
        </w:rPr>
        <w:t xml:space="preserve">, </w:t>
      </w:r>
      <w:r w:rsidRPr="006905F3">
        <w:rPr>
          <w:noProof/>
          <w:lang w:val="it-IT"/>
        </w:rPr>
        <w:t>30</w:t>
      </w:r>
      <w:r>
        <w:rPr>
          <w:noProof/>
          <w:lang w:val="it-IT"/>
        </w:rPr>
        <w:t> out.</w:t>
      </w:r>
    </w:p>
    <w:p w14:paraId="6940FB0F" w14:textId="77777777" w:rsidR="00CA0E12" w:rsidRDefault="00CA0E12" w:rsidP="00CA0E12">
      <w:pPr>
        <w:ind w:left="567"/>
        <w:rPr>
          <w:noProof/>
          <w:lang w:val="it-IT"/>
        </w:rPr>
      </w:pPr>
    </w:p>
    <w:p w14:paraId="7CEC680E" w14:textId="77777777" w:rsidR="00CA0E12" w:rsidRDefault="00CA0E12" w:rsidP="00CA0E12">
      <w:pPr>
        <w:ind w:left="567"/>
        <w:rPr>
          <w:noProof/>
          <w:lang w:val="fr-BE"/>
        </w:rPr>
      </w:pPr>
      <w:r>
        <w:rPr>
          <w:noProof/>
          <w:lang w:val="fr-BE"/>
        </w:rPr>
        <w:t>SI: loi sur les services de pharmacie (Journal officiel de la RS n</w:t>
      </w:r>
      <w:r>
        <w:rPr>
          <w:noProof/>
          <w:vertAlign w:val="superscript"/>
          <w:lang w:val="fr-BE"/>
        </w:rPr>
        <w:t>o</w:t>
      </w:r>
      <w:r>
        <w:rPr>
          <w:noProof/>
          <w:lang w:val="fr-BE"/>
        </w:rPr>
        <w:t> </w:t>
      </w:r>
      <w:r w:rsidRPr="006905F3">
        <w:rPr>
          <w:noProof/>
          <w:lang w:val="fr-BE"/>
        </w:rPr>
        <w:t>85</w:t>
      </w:r>
      <w:r>
        <w:rPr>
          <w:noProof/>
          <w:lang w:val="fr-BE"/>
        </w:rPr>
        <w:t>/</w:t>
      </w:r>
      <w:r w:rsidRPr="006905F3">
        <w:rPr>
          <w:noProof/>
          <w:lang w:val="fr-BE"/>
        </w:rPr>
        <w:t>2016</w:t>
      </w:r>
      <w:r>
        <w:rPr>
          <w:noProof/>
          <w:lang w:val="fr-BE"/>
        </w:rPr>
        <w:t xml:space="preserve">, </w:t>
      </w:r>
      <w:r w:rsidRPr="006905F3">
        <w:rPr>
          <w:noProof/>
          <w:lang w:val="fr-BE"/>
        </w:rPr>
        <w:t>77</w:t>
      </w:r>
      <w:r>
        <w:rPr>
          <w:noProof/>
          <w:lang w:val="fr-BE"/>
        </w:rPr>
        <w:t>/</w:t>
      </w:r>
      <w:r w:rsidRPr="006905F3">
        <w:rPr>
          <w:noProof/>
          <w:lang w:val="fr-BE"/>
        </w:rPr>
        <w:t>2017</w:t>
      </w:r>
      <w:r>
        <w:rPr>
          <w:noProof/>
          <w:lang w:val="fr-BE"/>
        </w:rPr>
        <w:t xml:space="preserve">, </w:t>
      </w:r>
      <w:r w:rsidRPr="006905F3">
        <w:rPr>
          <w:noProof/>
          <w:lang w:val="fr-BE"/>
        </w:rPr>
        <w:t>73</w:t>
      </w:r>
      <w:r>
        <w:rPr>
          <w:noProof/>
          <w:lang w:val="fr-BE"/>
        </w:rPr>
        <w:t>/</w:t>
      </w:r>
      <w:r w:rsidRPr="006905F3">
        <w:rPr>
          <w:noProof/>
          <w:lang w:val="fr-BE"/>
        </w:rPr>
        <w:t>2019</w:t>
      </w:r>
      <w:r>
        <w:rPr>
          <w:noProof/>
          <w:lang w:val="fr-BE"/>
        </w:rPr>
        <w:t>); et loi sur les produits médicinaux (Journal officiel de la RS, n</w:t>
      </w:r>
      <w:r>
        <w:rPr>
          <w:noProof/>
          <w:vertAlign w:val="superscript"/>
          <w:lang w:val="fr-BE"/>
        </w:rPr>
        <w:t>o</w:t>
      </w:r>
      <w:r>
        <w:rPr>
          <w:noProof/>
          <w:lang w:val="fr-BE"/>
        </w:rPr>
        <w:t> </w:t>
      </w:r>
      <w:r w:rsidRPr="006905F3">
        <w:rPr>
          <w:noProof/>
          <w:lang w:val="fr-BE"/>
        </w:rPr>
        <w:t>17</w:t>
      </w:r>
      <w:r>
        <w:rPr>
          <w:noProof/>
          <w:lang w:val="fr-BE"/>
        </w:rPr>
        <w:t>/</w:t>
      </w:r>
      <w:r w:rsidRPr="006905F3">
        <w:rPr>
          <w:noProof/>
          <w:lang w:val="fr-BE"/>
        </w:rPr>
        <w:t>2014</w:t>
      </w:r>
      <w:r>
        <w:rPr>
          <w:noProof/>
          <w:lang w:val="fr-BE"/>
        </w:rPr>
        <w:t xml:space="preserve">, </w:t>
      </w:r>
      <w:r w:rsidRPr="006905F3">
        <w:rPr>
          <w:noProof/>
          <w:lang w:val="fr-BE"/>
        </w:rPr>
        <w:t>66</w:t>
      </w:r>
      <w:r>
        <w:rPr>
          <w:noProof/>
          <w:lang w:val="fr-BE"/>
        </w:rPr>
        <w:t>/</w:t>
      </w:r>
      <w:r w:rsidRPr="006905F3">
        <w:rPr>
          <w:noProof/>
          <w:lang w:val="fr-BE"/>
        </w:rPr>
        <w:t>2019</w:t>
      </w:r>
      <w:r>
        <w:rPr>
          <w:noProof/>
          <w:lang w:val="fr-BE"/>
        </w:rPr>
        <w:t>).</w:t>
      </w:r>
    </w:p>
    <w:p w14:paraId="1460D9B9" w14:textId="77777777" w:rsidR="00CA0E12" w:rsidRDefault="00CA0E12" w:rsidP="00CA0E12">
      <w:pPr>
        <w:ind w:left="567"/>
        <w:rPr>
          <w:noProof/>
          <w:lang w:val="fr-BE"/>
        </w:rPr>
      </w:pPr>
    </w:p>
    <w:p w14:paraId="628D52C4" w14:textId="77777777" w:rsidR="00CA0E12" w:rsidRDefault="00CA0E12" w:rsidP="00CA0E12">
      <w:pPr>
        <w:ind w:left="567"/>
        <w:rPr>
          <w:noProof/>
          <w:lang w:val="fr-BE"/>
        </w:rPr>
      </w:pPr>
      <w:r>
        <w:rPr>
          <w:noProof/>
          <w:lang w:val="fr-BE"/>
        </w:rPr>
        <w:br w:type="page"/>
        <w:t>En ce qui concerne: Libéralisation des investissements – Accès aux marchés, Traitement national, Traitement de la nation la plus favorisée et Commerce transfrontière des services – Accès aux marchés, Traitement national:</w:t>
      </w:r>
    </w:p>
    <w:p w14:paraId="62AD0AC2" w14:textId="77777777" w:rsidR="00CA0E12" w:rsidRDefault="00CA0E12" w:rsidP="00CA0E12">
      <w:pPr>
        <w:ind w:left="567"/>
        <w:rPr>
          <w:noProof/>
          <w:lang w:val="fr-BE"/>
        </w:rPr>
      </w:pPr>
    </w:p>
    <w:p w14:paraId="2382A159" w14:textId="77777777" w:rsidR="00CA0E12" w:rsidRDefault="00CA0E12" w:rsidP="00CA0E12">
      <w:pPr>
        <w:ind w:left="567"/>
        <w:rPr>
          <w:noProof/>
          <w:lang w:val="fr-BE"/>
        </w:rPr>
      </w:pPr>
      <w:r>
        <w:rPr>
          <w:noProof/>
          <w:lang w:val="fr-BE"/>
        </w:rPr>
        <w:t xml:space="preserve">IT: L’exercice de la profession est réservé aux personnes physiques inscrites au registre et aux personnes morales constituées en sociétés de personnes dont tous les associés sont des pharmaciens inscrits. L’inscription au registre professionnel des pharmaciens requiert la nationalité d’un État membre ou la résidence et l’exercice de la profession en Italie. Les ressortissants étrangers ayant les qualifications nécessaires peuvent s’inscrire au registre s’ils sont citoyens d’un pays avec lequel l’Italie a conclu un accord particulier autorisant l’exercice de la profession, sous réserve de réciprocité (décret législatif CPS: loi </w:t>
      </w:r>
      <w:r w:rsidRPr="006905F3">
        <w:rPr>
          <w:noProof/>
          <w:lang w:val="fr-BE"/>
        </w:rPr>
        <w:t>233</w:t>
      </w:r>
      <w:r>
        <w:rPr>
          <w:noProof/>
          <w:lang w:val="fr-BE"/>
        </w:rPr>
        <w:t>/</w:t>
      </w:r>
      <w:r w:rsidRPr="006905F3">
        <w:rPr>
          <w:noProof/>
          <w:lang w:val="fr-BE"/>
        </w:rPr>
        <w:t>1946</w:t>
      </w:r>
      <w:r>
        <w:rPr>
          <w:noProof/>
          <w:lang w:val="fr-BE"/>
        </w:rPr>
        <w:t>, articles </w:t>
      </w:r>
      <w:r w:rsidRPr="006905F3">
        <w:rPr>
          <w:noProof/>
          <w:lang w:val="fr-BE"/>
        </w:rPr>
        <w:t>7</w:t>
      </w:r>
      <w:r>
        <w:rPr>
          <w:noProof/>
          <w:lang w:val="fr-BE"/>
        </w:rPr>
        <w:t xml:space="preserve"> à </w:t>
      </w:r>
      <w:r w:rsidRPr="006905F3">
        <w:rPr>
          <w:noProof/>
          <w:lang w:val="fr-BE"/>
        </w:rPr>
        <w:t>9</w:t>
      </w:r>
      <w:r>
        <w:rPr>
          <w:noProof/>
          <w:lang w:val="fr-BE"/>
        </w:rPr>
        <w:t xml:space="preserve">; et D.P.R. </w:t>
      </w:r>
      <w:r w:rsidRPr="006905F3">
        <w:rPr>
          <w:noProof/>
          <w:lang w:val="fr-BE"/>
        </w:rPr>
        <w:t>221</w:t>
      </w:r>
      <w:r>
        <w:rPr>
          <w:noProof/>
          <w:lang w:val="fr-BE"/>
        </w:rPr>
        <w:t>/</w:t>
      </w:r>
      <w:r w:rsidRPr="006905F3">
        <w:rPr>
          <w:noProof/>
          <w:lang w:val="fr-BE"/>
        </w:rPr>
        <w:t>1950</w:t>
      </w:r>
      <w:r>
        <w:rPr>
          <w:noProof/>
          <w:lang w:val="fr-BE"/>
        </w:rPr>
        <w:t>, points </w:t>
      </w:r>
      <w:r w:rsidRPr="006905F3">
        <w:rPr>
          <w:noProof/>
          <w:lang w:val="fr-BE"/>
        </w:rPr>
        <w:t>3</w:t>
      </w:r>
      <w:r>
        <w:rPr>
          <w:noProof/>
          <w:lang w:val="fr-BE"/>
        </w:rPr>
        <w:t xml:space="preserve"> et </w:t>
      </w:r>
      <w:r w:rsidRPr="006905F3">
        <w:rPr>
          <w:noProof/>
          <w:lang w:val="fr-BE"/>
        </w:rPr>
        <w:t>7</w:t>
      </w:r>
      <w:r>
        <w:rPr>
          <w:noProof/>
          <w:lang w:val="fr-BE"/>
        </w:rPr>
        <w:t>). L’ouverture de nouvelles pharmacies ou la réouverture de pharmacies vacantes est autorisée à l’issue d’un appel d’offres public. Seuls les ressortissants d’un État membre inscrits au registre des pharmaciens («albo») ont le droit de participer à un appel d’offres public.</w:t>
      </w:r>
    </w:p>
    <w:p w14:paraId="6574AA3F" w14:textId="77777777" w:rsidR="00CA0E12" w:rsidRDefault="00CA0E12" w:rsidP="00CA0E12">
      <w:pPr>
        <w:ind w:left="567"/>
        <w:rPr>
          <w:noProof/>
          <w:lang w:val="fr-BE"/>
        </w:rPr>
      </w:pPr>
    </w:p>
    <w:p w14:paraId="47B427B3" w14:textId="77777777" w:rsidR="00CA0E12" w:rsidRDefault="00CA0E12" w:rsidP="00CA0E12">
      <w:pPr>
        <w:ind w:left="567"/>
        <w:rPr>
          <w:noProof/>
          <w:lang w:val="fr-BE"/>
        </w:rPr>
      </w:pPr>
      <w:r>
        <w:rPr>
          <w:noProof/>
          <w:lang w:val="fr-BE"/>
        </w:rPr>
        <w:t>L’autorisation d’établissement est subordonnée à un examen des besoins économiques. Critères principaux: population et densité dans la région.</w:t>
      </w:r>
    </w:p>
    <w:p w14:paraId="6563DEAF" w14:textId="77777777" w:rsidR="00CA0E12" w:rsidRDefault="00CA0E12" w:rsidP="00CA0E12">
      <w:pPr>
        <w:ind w:left="567"/>
        <w:rPr>
          <w:noProof/>
          <w:lang w:val="fr-BE"/>
        </w:rPr>
      </w:pPr>
    </w:p>
    <w:p w14:paraId="4362C58D" w14:textId="77777777" w:rsidR="00CA0E12" w:rsidRDefault="00CA0E12" w:rsidP="00CA0E12">
      <w:pPr>
        <w:ind w:left="567"/>
        <w:rPr>
          <w:noProof/>
          <w:lang w:val="fr-BE"/>
        </w:rPr>
      </w:pPr>
      <w:r>
        <w:rPr>
          <w:noProof/>
          <w:lang w:val="fr-BE"/>
        </w:rPr>
        <w:t>Mesures:</w:t>
      </w:r>
    </w:p>
    <w:p w14:paraId="3F41943B" w14:textId="77777777" w:rsidR="00CA0E12" w:rsidRDefault="00CA0E12" w:rsidP="00CA0E12">
      <w:pPr>
        <w:ind w:left="567"/>
        <w:rPr>
          <w:noProof/>
          <w:lang w:val="fr-BE"/>
        </w:rPr>
      </w:pPr>
    </w:p>
    <w:p w14:paraId="51E06563" w14:textId="77777777" w:rsidR="00CA0E12" w:rsidRDefault="00CA0E12" w:rsidP="00CA0E12">
      <w:pPr>
        <w:ind w:left="567"/>
        <w:rPr>
          <w:noProof/>
          <w:lang w:val="fr-BE"/>
        </w:rPr>
      </w:pPr>
      <w:r>
        <w:rPr>
          <w:noProof/>
          <w:lang w:val="fr-BE"/>
        </w:rPr>
        <w:t>IT: loi </w:t>
      </w:r>
      <w:r w:rsidRPr="006905F3">
        <w:rPr>
          <w:noProof/>
          <w:lang w:val="fr-BE"/>
        </w:rPr>
        <w:t>362</w:t>
      </w:r>
      <w:r>
        <w:rPr>
          <w:noProof/>
          <w:lang w:val="fr-BE"/>
        </w:rPr>
        <w:t>/</w:t>
      </w:r>
      <w:r w:rsidRPr="006905F3">
        <w:rPr>
          <w:noProof/>
          <w:lang w:val="fr-BE"/>
        </w:rPr>
        <w:t>1991</w:t>
      </w:r>
      <w:r>
        <w:rPr>
          <w:noProof/>
          <w:lang w:val="fr-BE"/>
        </w:rPr>
        <w:t xml:space="preserve">, articles </w:t>
      </w:r>
      <w:r w:rsidRPr="006905F3">
        <w:rPr>
          <w:noProof/>
          <w:lang w:val="fr-BE"/>
        </w:rPr>
        <w:t>1</w:t>
      </w:r>
      <w:r>
        <w:rPr>
          <w:noProof/>
          <w:lang w:val="fr-BE"/>
        </w:rPr>
        <w:t xml:space="preserve">, </w:t>
      </w:r>
      <w:r w:rsidRPr="006905F3">
        <w:rPr>
          <w:noProof/>
          <w:lang w:val="fr-BE"/>
        </w:rPr>
        <w:t>4</w:t>
      </w:r>
      <w:r>
        <w:rPr>
          <w:noProof/>
          <w:lang w:val="fr-BE"/>
        </w:rPr>
        <w:t xml:space="preserve">, </w:t>
      </w:r>
      <w:r w:rsidRPr="006905F3">
        <w:rPr>
          <w:noProof/>
          <w:lang w:val="fr-BE"/>
        </w:rPr>
        <w:t>7</w:t>
      </w:r>
      <w:r>
        <w:rPr>
          <w:noProof/>
          <w:lang w:val="fr-BE"/>
        </w:rPr>
        <w:t xml:space="preserve"> et </w:t>
      </w:r>
      <w:r w:rsidRPr="006905F3">
        <w:rPr>
          <w:noProof/>
          <w:lang w:val="fr-BE"/>
        </w:rPr>
        <w:t>9</w:t>
      </w:r>
      <w:r>
        <w:rPr>
          <w:noProof/>
          <w:lang w:val="fr-BE"/>
        </w:rPr>
        <w:t>;</w:t>
      </w:r>
    </w:p>
    <w:p w14:paraId="289E6B85" w14:textId="77777777" w:rsidR="00CA0E12" w:rsidRDefault="00CA0E12" w:rsidP="00CA0E12">
      <w:pPr>
        <w:ind w:left="567"/>
        <w:rPr>
          <w:noProof/>
          <w:lang w:val="fr-BE"/>
        </w:rPr>
      </w:pPr>
    </w:p>
    <w:p w14:paraId="608F9E03" w14:textId="77777777" w:rsidR="00CA0E12" w:rsidRDefault="00CA0E12" w:rsidP="00CA0E12">
      <w:pPr>
        <w:ind w:left="567"/>
        <w:rPr>
          <w:noProof/>
          <w:lang w:val="fr-BE"/>
        </w:rPr>
      </w:pPr>
      <w:r>
        <w:rPr>
          <w:noProof/>
          <w:lang w:val="fr-BE"/>
        </w:rPr>
        <w:t xml:space="preserve">décret législatif CPS </w:t>
      </w:r>
      <w:r w:rsidRPr="006905F3">
        <w:rPr>
          <w:noProof/>
          <w:lang w:val="fr-BE"/>
        </w:rPr>
        <w:t>233</w:t>
      </w:r>
      <w:r>
        <w:rPr>
          <w:noProof/>
          <w:lang w:val="fr-BE"/>
        </w:rPr>
        <w:t>/</w:t>
      </w:r>
      <w:r w:rsidRPr="006905F3">
        <w:rPr>
          <w:noProof/>
          <w:lang w:val="fr-BE"/>
        </w:rPr>
        <w:t>1946</w:t>
      </w:r>
      <w:r>
        <w:rPr>
          <w:noProof/>
          <w:lang w:val="fr-BE"/>
        </w:rPr>
        <w:t>, articles </w:t>
      </w:r>
      <w:r w:rsidRPr="006905F3">
        <w:rPr>
          <w:noProof/>
          <w:lang w:val="fr-BE"/>
        </w:rPr>
        <w:t>7</w:t>
      </w:r>
      <w:r>
        <w:rPr>
          <w:noProof/>
          <w:lang w:val="fr-BE"/>
        </w:rPr>
        <w:t xml:space="preserve"> à </w:t>
      </w:r>
      <w:r w:rsidRPr="006905F3">
        <w:rPr>
          <w:noProof/>
          <w:lang w:val="fr-BE"/>
        </w:rPr>
        <w:t>9</w:t>
      </w:r>
      <w:r>
        <w:rPr>
          <w:noProof/>
          <w:lang w:val="fr-BE"/>
        </w:rPr>
        <w:t>, et</w:t>
      </w:r>
    </w:p>
    <w:p w14:paraId="00ADCAFC" w14:textId="77777777" w:rsidR="00CA0E12" w:rsidRDefault="00CA0E12" w:rsidP="00CA0E12">
      <w:pPr>
        <w:ind w:left="567"/>
        <w:rPr>
          <w:noProof/>
          <w:lang w:val="fr-BE"/>
        </w:rPr>
      </w:pPr>
    </w:p>
    <w:p w14:paraId="2650DC9F" w14:textId="77777777" w:rsidR="00CA0E12" w:rsidRDefault="00CA0E12" w:rsidP="00CA0E12">
      <w:pPr>
        <w:ind w:left="567"/>
        <w:rPr>
          <w:noProof/>
          <w:lang w:val="fr-BE"/>
        </w:rPr>
      </w:pPr>
      <w:r>
        <w:rPr>
          <w:noProof/>
          <w:lang w:val="fr-BE"/>
        </w:rPr>
        <w:t xml:space="preserve">décret du président de la République (D.P.R. </w:t>
      </w:r>
      <w:r w:rsidRPr="006905F3">
        <w:rPr>
          <w:noProof/>
          <w:lang w:val="fr-BE"/>
        </w:rPr>
        <w:t>221</w:t>
      </w:r>
      <w:r>
        <w:rPr>
          <w:noProof/>
          <w:lang w:val="fr-BE"/>
        </w:rPr>
        <w:t>/</w:t>
      </w:r>
      <w:r w:rsidRPr="006905F3">
        <w:rPr>
          <w:noProof/>
          <w:lang w:val="fr-BE"/>
        </w:rPr>
        <w:t>1950</w:t>
      </w:r>
      <w:r>
        <w:rPr>
          <w:noProof/>
          <w:lang w:val="fr-BE"/>
        </w:rPr>
        <w:t>, points </w:t>
      </w:r>
      <w:r w:rsidRPr="006905F3">
        <w:rPr>
          <w:noProof/>
          <w:lang w:val="fr-BE"/>
        </w:rPr>
        <w:t>3</w:t>
      </w:r>
      <w:r>
        <w:rPr>
          <w:noProof/>
          <w:lang w:val="fr-BE"/>
        </w:rPr>
        <w:t xml:space="preserve"> et </w:t>
      </w:r>
      <w:r w:rsidRPr="006905F3">
        <w:rPr>
          <w:noProof/>
          <w:lang w:val="fr-BE"/>
        </w:rPr>
        <w:t>7</w:t>
      </w:r>
      <w:r>
        <w:rPr>
          <w:noProof/>
          <w:lang w:val="fr-BE"/>
        </w:rPr>
        <w:t>).</w:t>
      </w:r>
    </w:p>
    <w:p w14:paraId="072C86A6" w14:textId="77777777" w:rsidR="00CA0E12" w:rsidRDefault="00CA0E12" w:rsidP="00CA0E12">
      <w:pPr>
        <w:ind w:left="567"/>
        <w:rPr>
          <w:noProof/>
          <w:lang w:val="fr-BE"/>
        </w:rPr>
      </w:pPr>
    </w:p>
    <w:p w14:paraId="523646D6" w14:textId="77777777" w:rsidR="00CA0E12" w:rsidRDefault="00CA0E12" w:rsidP="00CA0E12">
      <w:pPr>
        <w:ind w:left="567"/>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07486E9A" w14:textId="77777777" w:rsidR="00CA0E12" w:rsidRDefault="00CA0E12" w:rsidP="00CA0E12">
      <w:pPr>
        <w:ind w:left="567"/>
        <w:rPr>
          <w:noProof/>
          <w:lang w:val="fr-BE"/>
        </w:rPr>
      </w:pPr>
    </w:p>
    <w:p w14:paraId="00C7C67E" w14:textId="77777777" w:rsidR="00CA0E12" w:rsidRDefault="00CA0E12" w:rsidP="00CA0E12">
      <w:pPr>
        <w:ind w:left="567"/>
        <w:rPr>
          <w:noProof/>
          <w:lang w:val="fr-BE"/>
        </w:rPr>
      </w:pPr>
      <w:r>
        <w:rPr>
          <w:noProof/>
          <w:lang w:val="fr-BE"/>
        </w:rPr>
        <w:t>CY: l’exigence de nationalité s’applique au commerce de détail de produits et articles pharmaceutiques, médicaux et orthopédiques, et autres services fournis par les pharmaciens (CPC </w:t>
      </w:r>
      <w:r w:rsidRPr="006905F3">
        <w:rPr>
          <w:noProof/>
          <w:lang w:val="fr-BE"/>
        </w:rPr>
        <w:t>63211</w:t>
      </w:r>
      <w:r>
        <w:rPr>
          <w:noProof/>
          <w:lang w:val="fr-BE"/>
        </w:rPr>
        <w:t>).</w:t>
      </w:r>
    </w:p>
    <w:p w14:paraId="0B167A43" w14:textId="77777777" w:rsidR="00CA0E12" w:rsidRDefault="00CA0E12" w:rsidP="00CA0E12">
      <w:pPr>
        <w:ind w:left="567"/>
        <w:rPr>
          <w:noProof/>
          <w:lang w:val="fr-BE"/>
        </w:rPr>
      </w:pPr>
    </w:p>
    <w:p w14:paraId="785D0F70" w14:textId="77777777" w:rsidR="00CA0E12" w:rsidRDefault="00CA0E12" w:rsidP="00CA0E12">
      <w:pPr>
        <w:ind w:left="567"/>
        <w:rPr>
          <w:noProof/>
          <w:lang w:val="fr-BE"/>
        </w:rPr>
      </w:pPr>
      <w:r>
        <w:rPr>
          <w:noProof/>
          <w:lang w:val="fr-BE"/>
        </w:rPr>
        <w:t>Mesures:</w:t>
      </w:r>
    </w:p>
    <w:p w14:paraId="252642BF" w14:textId="77777777" w:rsidR="00CA0E12" w:rsidRDefault="00CA0E12" w:rsidP="00CA0E12">
      <w:pPr>
        <w:ind w:left="567"/>
        <w:rPr>
          <w:noProof/>
          <w:lang w:val="fr-BE"/>
        </w:rPr>
      </w:pPr>
    </w:p>
    <w:p w14:paraId="47DB6FC7" w14:textId="77777777" w:rsidR="00CA0E12" w:rsidRDefault="00CA0E12" w:rsidP="00CA0E12">
      <w:pPr>
        <w:ind w:left="567"/>
        <w:rPr>
          <w:noProof/>
          <w:lang w:val="fr-BE"/>
        </w:rPr>
      </w:pPr>
      <w:r>
        <w:rPr>
          <w:noProof/>
          <w:lang w:val="fr-BE"/>
        </w:rPr>
        <w:t xml:space="preserve">CY: loi sur les produits pharmaceutiques et les poisons (chapitre </w:t>
      </w:r>
      <w:r w:rsidRPr="006905F3">
        <w:rPr>
          <w:noProof/>
          <w:lang w:val="fr-BE"/>
        </w:rPr>
        <w:t>254</w:t>
      </w:r>
      <w:r>
        <w:rPr>
          <w:noProof/>
          <w:lang w:val="fr-BE"/>
        </w:rPr>
        <w:t>), telle qu’elle a été modifiée.</w:t>
      </w:r>
    </w:p>
    <w:p w14:paraId="485C0FB1" w14:textId="77777777" w:rsidR="00CA0E12" w:rsidRDefault="00CA0E12" w:rsidP="00CA0E12">
      <w:pPr>
        <w:ind w:left="567"/>
        <w:rPr>
          <w:noProof/>
          <w:lang w:val="fr-BE"/>
        </w:rPr>
      </w:pPr>
    </w:p>
    <w:p w14:paraId="0ED2D072"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48936268" w14:textId="77777777" w:rsidR="00CA0E12" w:rsidRDefault="00CA0E12" w:rsidP="00CA0E12">
      <w:pPr>
        <w:ind w:left="567"/>
        <w:rPr>
          <w:noProof/>
          <w:lang w:val="fr-BE"/>
        </w:rPr>
      </w:pPr>
    </w:p>
    <w:p w14:paraId="59330413" w14:textId="77777777" w:rsidR="00CA0E12" w:rsidRDefault="00CA0E12" w:rsidP="00CA0E12">
      <w:pPr>
        <w:ind w:left="567"/>
        <w:rPr>
          <w:noProof/>
          <w:lang w:val="fr-BE"/>
        </w:rPr>
      </w:pPr>
      <w:r>
        <w:rPr>
          <w:noProof/>
          <w:lang w:val="fr-BE"/>
        </w:rPr>
        <w:t>BG: seules les pharmacies peuvent vendre au détail des produits pharmaceutiques et certains articles médicaux au public. La vente par correspondance de produits pharmaceutiques est interdite, à l’exception des médicaments non soumis à prescription médicale.</w:t>
      </w:r>
    </w:p>
    <w:p w14:paraId="15303402" w14:textId="77777777" w:rsidR="00CA0E12" w:rsidRDefault="00CA0E12" w:rsidP="00CA0E12">
      <w:pPr>
        <w:ind w:left="567"/>
        <w:rPr>
          <w:noProof/>
          <w:lang w:val="fr-BE"/>
        </w:rPr>
      </w:pPr>
    </w:p>
    <w:p w14:paraId="7547E1CD" w14:textId="77777777" w:rsidR="00CA0E12" w:rsidRDefault="00CA0E12" w:rsidP="00CA0E12">
      <w:pPr>
        <w:ind w:left="567"/>
        <w:rPr>
          <w:noProof/>
          <w:lang w:val="fr-BE"/>
        </w:rPr>
      </w:pPr>
      <w:r>
        <w:rPr>
          <w:noProof/>
          <w:lang w:val="fr-BE"/>
        </w:rPr>
        <w:t>EE: Seules les pharmacies peuvent vendre au détail des produits pharmaceutiques et certains articles médicaux au public. La vente de médicaments par correspondance est interdite, de même que la livraison, par la poste ou par un service express, de médicaments commandés via l’internet. L’autorisation d’établissement est subordonnée à un examen des besoins économiques. Critères principaux: les conditions de densité en vigueur dans la région.</w:t>
      </w:r>
    </w:p>
    <w:p w14:paraId="61AE74B3" w14:textId="77777777" w:rsidR="00CA0E12" w:rsidRDefault="00CA0E12" w:rsidP="00CA0E12">
      <w:pPr>
        <w:ind w:left="567"/>
        <w:rPr>
          <w:noProof/>
          <w:lang w:val="fr-BE"/>
        </w:rPr>
      </w:pPr>
    </w:p>
    <w:p w14:paraId="7CBFE159" w14:textId="77777777" w:rsidR="00CA0E12" w:rsidRDefault="00CA0E12" w:rsidP="00CA0E12">
      <w:pPr>
        <w:ind w:left="567"/>
        <w:rPr>
          <w:noProof/>
          <w:lang w:val="fr-BE"/>
        </w:rPr>
      </w:pPr>
      <w:r>
        <w:rPr>
          <w:noProof/>
          <w:lang w:val="fr-BE"/>
        </w:rPr>
        <w:br w:type="page"/>
        <w:t>EL: seules les personnes physiques qui sont des pharmaciens titulaires d’une licence et les sociétés fondées par des pharmaciens titulaires d’une licence peuvent fournir au public des services de vente au détail de produits pharmaceutiques et de certains articles médicaux.</w:t>
      </w:r>
    </w:p>
    <w:p w14:paraId="683509DE" w14:textId="77777777" w:rsidR="00CA0E12" w:rsidRDefault="00CA0E12" w:rsidP="00CA0E12">
      <w:pPr>
        <w:ind w:left="567"/>
        <w:rPr>
          <w:noProof/>
          <w:lang w:val="fr-BE"/>
        </w:rPr>
      </w:pPr>
    </w:p>
    <w:p w14:paraId="55C87146" w14:textId="77777777" w:rsidR="00CA0E12" w:rsidRDefault="00CA0E12" w:rsidP="00CA0E12">
      <w:pPr>
        <w:ind w:left="567"/>
        <w:rPr>
          <w:noProof/>
          <w:lang w:val="fr-BE"/>
        </w:rPr>
      </w:pPr>
      <w:r>
        <w:rPr>
          <w:noProof/>
          <w:lang w:val="fr-BE"/>
        </w:rPr>
        <w:t>ES: seules les personnes physiques qui sont des pharmaciens titulaires d’une licence peuvent fournir au public des services de vente au détail de produits pharmaceutiques et de certains articles médicaux. Chaque pharmacien ne peut obtenir plus d’une licence.</w:t>
      </w:r>
    </w:p>
    <w:p w14:paraId="05AE6C4A" w14:textId="77777777" w:rsidR="00CA0E12" w:rsidRDefault="00CA0E12" w:rsidP="00CA0E12">
      <w:pPr>
        <w:ind w:left="567"/>
        <w:rPr>
          <w:noProof/>
          <w:lang w:val="fr-BE"/>
        </w:rPr>
      </w:pPr>
    </w:p>
    <w:p w14:paraId="0F7D0EE7" w14:textId="77777777" w:rsidR="00CA0E12" w:rsidRDefault="00CA0E12" w:rsidP="00CA0E12">
      <w:pPr>
        <w:ind w:left="567"/>
        <w:rPr>
          <w:noProof/>
          <w:lang w:val="fr-BE"/>
        </w:rPr>
      </w:pPr>
      <w:r>
        <w:rPr>
          <w:noProof/>
          <w:lang w:val="fr-BE"/>
        </w:rPr>
        <w:t>LU: seules des personnes physiques peuvent fournir au public des services de vente au détail de produits pharmaceutiques et de certains articles médicaux.</w:t>
      </w:r>
    </w:p>
    <w:p w14:paraId="4BB17A5A" w14:textId="77777777" w:rsidR="00CA0E12" w:rsidRDefault="00CA0E12" w:rsidP="00CA0E12">
      <w:pPr>
        <w:ind w:left="567"/>
        <w:rPr>
          <w:noProof/>
          <w:lang w:val="fr-BE"/>
        </w:rPr>
      </w:pPr>
    </w:p>
    <w:p w14:paraId="72AF9EA4" w14:textId="77777777" w:rsidR="00CA0E12" w:rsidRDefault="00CA0E12" w:rsidP="00CA0E12">
      <w:pPr>
        <w:ind w:left="567"/>
        <w:rPr>
          <w:noProof/>
          <w:lang w:val="fr-BE"/>
        </w:rPr>
      </w:pPr>
      <w:r>
        <w:rPr>
          <w:noProof/>
          <w:lang w:val="fr-BE"/>
        </w:rPr>
        <w:t>NL: La vente de médicaments par correspondance est soumise à exigences.</w:t>
      </w:r>
    </w:p>
    <w:p w14:paraId="5665F283" w14:textId="77777777" w:rsidR="00CA0E12" w:rsidRDefault="00CA0E12" w:rsidP="00CA0E12">
      <w:pPr>
        <w:ind w:left="567"/>
        <w:rPr>
          <w:noProof/>
          <w:lang w:val="fr-BE"/>
        </w:rPr>
      </w:pPr>
    </w:p>
    <w:p w14:paraId="20156C06" w14:textId="77777777" w:rsidR="00CA0E12" w:rsidRDefault="00CA0E12" w:rsidP="00CA0E12">
      <w:pPr>
        <w:ind w:left="567"/>
        <w:rPr>
          <w:noProof/>
          <w:lang w:val="fr-BE"/>
        </w:rPr>
      </w:pPr>
      <w:r>
        <w:rPr>
          <w:noProof/>
          <w:lang w:val="fr-BE"/>
        </w:rPr>
        <w:t>PL: L’exercice de la profession est réservé aux personnes physiques inscrites au registre et aux personnes morales constituées en sociétés de personnes dont tous les associés sont des pharmaciens inscrits.</w:t>
      </w:r>
    </w:p>
    <w:p w14:paraId="70DDF340" w14:textId="77777777" w:rsidR="00CA0E12" w:rsidRDefault="00CA0E12" w:rsidP="00CA0E12">
      <w:pPr>
        <w:ind w:left="567"/>
        <w:rPr>
          <w:noProof/>
          <w:lang w:val="fr-BE"/>
        </w:rPr>
      </w:pPr>
    </w:p>
    <w:p w14:paraId="0DC9CC9F" w14:textId="77777777" w:rsidR="00CA0E12" w:rsidRDefault="00CA0E12" w:rsidP="00CA0E12">
      <w:pPr>
        <w:ind w:left="567"/>
        <w:rPr>
          <w:noProof/>
          <w:lang w:val="fr-BE"/>
        </w:rPr>
      </w:pPr>
      <w:r>
        <w:rPr>
          <w:noProof/>
          <w:lang w:val="fr-BE"/>
        </w:rPr>
        <w:t>Mesures:</w:t>
      </w:r>
    </w:p>
    <w:p w14:paraId="11BBB8AC" w14:textId="77777777" w:rsidR="00CA0E12" w:rsidRDefault="00CA0E12" w:rsidP="00CA0E12">
      <w:pPr>
        <w:ind w:left="567"/>
        <w:rPr>
          <w:noProof/>
          <w:lang w:val="fr-BE"/>
        </w:rPr>
      </w:pPr>
    </w:p>
    <w:p w14:paraId="69A847D8" w14:textId="77777777" w:rsidR="00CA0E12" w:rsidRDefault="00CA0E12" w:rsidP="00CA0E12">
      <w:pPr>
        <w:ind w:left="567"/>
        <w:rPr>
          <w:noProof/>
          <w:lang w:val="fr-BE"/>
        </w:rPr>
      </w:pPr>
      <w:r>
        <w:rPr>
          <w:noProof/>
          <w:lang w:val="fr-BE"/>
        </w:rPr>
        <w:t xml:space="preserve">BG: loi sur les médicaments à usage humain, articles </w:t>
      </w:r>
      <w:r w:rsidRPr="006905F3">
        <w:rPr>
          <w:noProof/>
          <w:lang w:val="fr-BE"/>
        </w:rPr>
        <w:t>219</w:t>
      </w:r>
      <w:r>
        <w:rPr>
          <w:noProof/>
          <w:lang w:val="fr-BE"/>
        </w:rPr>
        <w:t xml:space="preserve">, </w:t>
      </w:r>
      <w:r w:rsidRPr="006905F3">
        <w:rPr>
          <w:noProof/>
          <w:lang w:val="fr-BE"/>
        </w:rPr>
        <w:t>222</w:t>
      </w:r>
      <w:r>
        <w:rPr>
          <w:noProof/>
          <w:lang w:val="fr-BE"/>
        </w:rPr>
        <w:t xml:space="preserve">, </w:t>
      </w:r>
      <w:r w:rsidRPr="006905F3">
        <w:rPr>
          <w:noProof/>
          <w:lang w:val="fr-BE"/>
        </w:rPr>
        <w:t>228</w:t>
      </w:r>
      <w:r>
        <w:rPr>
          <w:noProof/>
          <w:lang w:val="fr-BE"/>
        </w:rPr>
        <w:t xml:space="preserve"> et </w:t>
      </w:r>
      <w:r w:rsidRPr="006905F3">
        <w:rPr>
          <w:noProof/>
          <w:lang w:val="fr-BE"/>
        </w:rPr>
        <w:t>234</w:t>
      </w:r>
      <w:r>
        <w:rPr>
          <w:noProof/>
          <w:lang w:val="fr-BE"/>
        </w:rPr>
        <w:t xml:space="preserve">, paragraphe </w:t>
      </w:r>
      <w:r w:rsidRPr="006905F3">
        <w:rPr>
          <w:noProof/>
          <w:lang w:val="fr-BE"/>
        </w:rPr>
        <w:t>5</w:t>
      </w:r>
      <w:r>
        <w:rPr>
          <w:noProof/>
          <w:lang w:val="fr-BE"/>
        </w:rPr>
        <w:t>.</w:t>
      </w:r>
    </w:p>
    <w:p w14:paraId="77D90D7F" w14:textId="77777777" w:rsidR="00CA0E12" w:rsidRDefault="00CA0E12" w:rsidP="00CA0E12">
      <w:pPr>
        <w:ind w:left="567"/>
        <w:rPr>
          <w:noProof/>
          <w:lang w:val="fr-BE"/>
        </w:rPr>
      </w:pPr>
    </w:p>
    <w:p w14:paraId="5CE7ADC8" w14:textId="77777777" w:rsidR="00CA0E12" w:rsidRDefault="00CA0E12" w:rsidP="00CA0E12">
      <w:pPr>
        <w:ind w:left="567"/>
        <w:rPr>
          <w:noProof/>
          <w:lang w:val="fr-BE"/>
        </w:rPr>
      </w:pPr>
      <w:r>
        <w:rPr>
          <w:noProof/>
          <w:lang w:val="fr-BE"/>
        </w:rPr>
        <w:br w:type="page"/>
        <w:t xml:space="preserve">EE: Ravimiseadus (loi sur les produits médicinaux), RT I </w:t>
      </w:r>
      <w:r w:rsidRPr="006905F3">
        <w:rPr>
          <w:noProof/>
          <w:lang w:val="fr-BE"/>
        </w:rPr>
        <w:t>2005</w:t>
      </w:r>
      <w:r>
        <w:rPr>
          <w:noProof/>
          <w:lang w:val="fr-BE"/>
        </w:rPr>
        <w:t xml:space="preserve">, </w:t>
      </w:r>
      <w:r w:rsidRPr="006905F3">
        <w:rPr>
          <w:noProof/>
          <w:lang w:val="fr-BE"/>
        </w:rPr>
        <w:t>2</w:t>
      </w:r>
      <w:r>
        <w:rPr>
          <w:noProof/>
          <w:lang w:val="fr-BE"/>
        </w:rPr>
        <w:t xml:space="preserve">, </w:t>
      </w:r>
      <w:r w:rsidRPr="006905F3">
        <w:rPr>
          <w:noProof/>
          <w:lang w:val="fr-BE"/>
        </w:rPr>
        <w:t>4</w:t>
      </w:r>
      <w:r>
        <w:rPr>
          <w:noProof/>
          <w:lang w:val="fr-BE"/>
        </w:rPr>
        <w:t>; § </w:t>
      </w:r>
      <w:r w:rsidRPr="006905F3">
        <w:rPr>
          <w:noProof/>
          <w:lang w:val="fr-BE"/>
        </w:rPr>
        <w:t>29</w:t>
      </w:r>
      <w:r>
        <w:rPr>
          <w:noProof/>
          <w:lang w:val="fr-BE"/>
        </w:rPr>
        <w:t>, paragraphe </w:t>
      </w:r>
      <w:r w:rsidRPr="006905F3">
        <w:rPr>
          <w:noProof/>
          <w:lang w:val="fr-BE"/>
        </w:rPr>
        <w:t>2</w:t>
      </w:r>
      <w:r>
        <w:rPr>
          <w:noProof/>
          <w:lang w:val="fr-BE"/>
        </w:rPr>
        <w:t>, et § </w:t>
      </w:r>
      <w:r w:rsidRPr="006905F3">
        <w:rPr>
          <w:noProof/>
          <w:lang w:val="fr-BE"/>
        </w:rPr>
        <w:t>41</w:t>
      </w:r>
      <w:r>
        <w:rPr>
          <w:noProof/>
          <w:lang w:val="fr-BE"/>
        </w:rPr>
        <w:t>, paragraphe </w:t>
      </w:r>
      <w:r w:rsidRPr="006905F3">
        <w:rPr>
          <w:noProof/>
          <w:lang w:val="fr-BE"/>
        </w:rPr>
        <w:t>3</w:t>
      </w:r>
      <w:r>
        <w:rPr>
          <w:noProof/>
          <w:lang w:val="fr-BE"/>
        </w:rPr>
        <w:t xml:space="preserve">; et Tervishoiuteenuse korraldamise seadus (loi sur l’organisation des services de santé, RT I </w:t>
      </w:r>
      <w:r w:rsidRPr="006905F3">
        <w:rPr>
          <w:noProof/>
          <w:lang w:val="fr-BE"/>
        </w:rPr>
        <w:t>2001</w:t>
      </w:r>
      <w:r>
        <w:rPr>
          <w:noProof/>
          <w:lang w:val="fr-BE"/>
        </w:rPr>
        <w:t xml:space="preserve">, </w:t>
      </w:r>
      <w:r w:rsidRPr="006905F3">
        <w:rPr>
          <w:noProof/>
          <w:lang w:val="fr-BE"/>
        </w:rPr>
        <w:t>50</w:t>
      </w:r>
      <w:r>
        <w:rPr>
          <w:noProof/>
          <w:lang w:val="fr-BE"/>
        </w:rPr>
        <w:t xml:space="preserve">, </w:t>
      </w:r>
      <w:r w:rsidRPr="006905F3">
        <w:rPr>
          <w:noProof/>
          <w:lang w:val="fr-BE"/>
        </w:rPr>
        <w:t>284</w:t>
      </w:r>
      <w:r>
        <w:rPr>
          <w:noProof/>
          <w:lang w:val="fr-BE"/>
        </w:rPr>
        <w:t>).</w:t>
      </w:r>
    </w:p>
    <w:p w14:paraId="3F02BA2E" w14:textId="77777777" w:rsidR="00CA0E12" w:rsidRDefault="00CA0E12" w:rsidP="00CA0E12">
      <w:pPr>
        <w:ind w:left="567"/>
        <w:rPr>
          <w:noProof/>
          <w:lang w:val="fr-BE"/>
        </w:rPr>
      </w:pPr>
    </w:p>
    <w:p w14:paraId="66AD5F75" w14:textId="77777777" w:rsidR="00CA0E12" w:rsidRDefault="00CA0E12" w:rsidP="00CA0E12">
      <w:pPr>
        <w:ind w:left="567"/>
        <w:rPr>
          <w:noProof/>
          <w:lang w:val="fr-BE"/>
        </w:rPr>
      </w:pPr>
      <w:r>
        <w:rPr>
          <w:noProof/>
          <w:lang w:val="fr-BE"/>
        </w:rPr>
        <w:t>EL: loi </w:t>
      </w:r>
      <w:r w:rsidRPr="006905F3">
        <w:rPr>
          <w:noProof/>
          <w:lang w:val="fr-BE"/>
        </w:rPr>
        <w:t>5607</w:t>
      </w:r>
      <w:r>
        <w:rPr>
          <w:noProof/>
          <w:lang w:val="fr-BE"/>
        </w:rPr>
        <w:t>/</w:t>
      </w:r>
      <w:r w:rsidRPr="006905F3">
        <w:rPr>
          <w:noProof/>
          <w:lang w:val="fr-BE"/>
        </w:rPr>
        <w:t>1932</w:t>
      </w:r>
      <w:r>
        <w:rPr>
          <w:noProof/>
          <w:lang w:val="fr-BE"/>
        </w:rPr>
        <w:t>, modifiée par les lois </w:t>
      </w:r>
      <w:r w:rsidRPr="006905F3">
        <w:rPr>
          <w:noProof/>
          <w:lang w:val="fr-BE"/>
        </w:rPr>
        <w:t>1963</w:t>
      </w:r>
      <w:r>
        <w:rPr>
          <w:noProof/>
          <w:lang w:val="fr-BE"/>
        </w:rPr>
        <w:t>/</w:t>
      </w:r>
      <w:r w:rsidRPr="006905F3">
        <w:rPr>
          <w:noProof/>
          <w:lang w:val="fr-BE"/>
        </w:rPr>
        <w:t>1991</w:t>
      </w:r>
      <w:r>
        <w:rPr>
          <w:noProof/>
          <w:lang w:val="fr-BE"/>
        </w:rPr>
        <w:t xml:space="preserve"> et </w:t>
      </w:r>
      <w:r w:rsidRPr="006905F3">
        <w:rPr>
          <w:noProof/>
          <w:lang w:val="fr-BE"/>
        </w:rPr>
        <w:t>3918</w:t>
      </w:r>
      <w:r>
        <w:rPr>
          <w:noProof/>
          <w:lang w:val="fr-BE"/>
        </w:rPr>
        <w:t>/</w:t>
      </w:r>
      <w:r w:rsidRPr="006905F3">
        <w:rPr>
          <w:noProof/>
          <w:lang w:val="fr-BE"/>
        </w:rPr>
        <w:t>2011</w:t>
      </w:r>
      <w:r>
        <w:rPr>
          <w:noProof/>
          <w:lang w:val="fr-BE"/>
        </w:rPr>
        <w:t>.</w:t>
      </w:r>
    </w:p>
    <w:p w14:paraId="24340929" w14:textId="77777777" w:rsidR="00CA0E12" w:rsidRDefault="00CA0E12" w:rsidP="00CA0E12">
      <w:pPr>
        <w:ind w:left="567"/>
        <w:rPr>
          <w:noProof/>
          <w:lang w:val="fr-BE"/>
        </w:rPr>
      </w:pPr>
    </w:p>
    <w:p w14:paraId="7B5034D2" w14:textId="77777777" w:rsidR="00CA0E12" w:rsidRDefault="00CA0E12" w:rsidP="00CA0E12">
      <w:pPr>
        <w:ind w:left="567"/>
        <w:rPr>
          <w:noProof/>
          <w:lang w:val="fr-BE"/>
        </w:rPr>
      </w:pPr>
      <w:r>
        <w:rPr>
          <w:noProof/>
          <w:lang w:val="fr-BE"/>
        </w:rPr>
        <w:t>ES: ley </w:t>
      </w:r>
      <w:r w:rsidRPr="006905F3">
        <w:rPr>
          <w:noProof/>
          <w:lang w:val="fr-BE"/>
        </w:rPr>
        <w:t>16</w:t>
      </w:r>
      <w:r>
        <w:rPr>
          <w:noProof/>
          <w:lang w:val="fr-BE"/>
        </w:rPr>
        <w:t>/</w:t>
      </w:r>
      <w:r w:rsidRPr="006905F3">
        <w:rPr>
          <w:noProof/>
          <w:lang w:val="fr-BE"/>
        </w:rPr>
        <w:t>1997</w:t>
      </w:r>
      <w:r>
        <w:rPr>
          <w:noProof/>
          <w:lang w:val="fr-BE"/>
        </w:rPr>
        <w:t xml:space="preserve">, de </w:t>
      </w:r>
      <w:r w:rsidRPr="006905F3">
        <w:rPr>
          <w:noProof/>
          <w:lang w:val="fr-BE"/>
        </w:rPr>
        <w:t>25</w:t>
      </w:r>
      <w:r>
        <w:rPr>
          <w:noProof/>
          <w:lang w:val="fr-BE"/>
        </w:rPr>
        <w:t> de abril, de regulación de servicios de las oficinas de farmacia (loi </w:t>
      </w:r>
      <w:r w:rsidRPr="006905F3">
        <w:rPr>
          <w:noProof/>
          <w:lang w:val="fr-BE"/>
        </w:rPr>
        <w:t>16</w:t>
      </w:r>
      <w:r>
        <w:rPr>
          <w:noProof/>
          <w:lang w:val="fr-BE"/>
        </w:rPr>
        <w:t>/</w:t>
      </w:r>
      <w:r w:rsidRPr="006905F3">
        <w:rPr>
          <w:noProof/>
          <w:lang w:val="fr-BE"/>
        </w:rPr>
        <w:t>1997</w:t>
      </w:r>
      <w:r>
        <w:rPr>
          <w:noProof/>
          <w:lang w:val="fr-BE"/>
        </w:rPr>
        <w:t xml:space="preserve">, du </w:t>
      </w:r>
      <w:r w:rsidRPr="006905F3">
        <w:rPr>
          <w:noProof/>
          <w:lang w:val="fr-BE"/>
        </w:rPr>
        <w:t>25</w:t>
      </w:r>
      <w:r>
        <w:rPr>
          <w:noProof/>
          <w:lang w:val="fr-BE"/>
        </w:rPr>
        <w:t> avril, portant réglementation des services des officines de pharmacie), article </w:t>
      </w:r>
      <w:r w:rsidRPr="006905F3">
        <w:rPr>
          <w:noProof/>
          <w:lang w:val="fr-BE"/>
        </w:rPr>
        <w:t>2</w:t>
      </w:r>
      <w:r>
        <w:rPr>
          <w:noProof/>
          <w:lang w:val="fr-BE"/>
        </w:rPr>
        <w:t xml:space="preserve"> et article </w:t>
      </w:r>
      <w:r w:rsidRPr="006905F3">
        <w:rPr>
          <w:noProof/>
          <w:lang w:val="fr-BE"/>
        </w:rPr>
        <w:t>3</w:t>
      </w:r>
      <w:r>
        <w:rPr>
          <w:noProof/>
          <w:lang w:val="fr-BE"/>
        </w:rPr>
        <w:t>, paragraphe </w:t>
      </w:r>
      <w:r w:rsidRPr="006905F3">
        <w:rPr>
          <w:noProof/>
          <w:lang w:val="fr-BE"/>
        </w:rPr>
        <w:t>1</w:t>
      </w:r>
      <w:r>
        <w:rPr>
          <w:noProof/>
          <w:lang w:val="fr-BE"/>
        </w:rPr>
        <w:t>; et</w:t>
      </w:r>
    </w:p>
    <w:p w14:paraId="4F074EB4" w14:textId="77777777" w:rsidR="00CA0E12" w:rsidRDefault="00CA0E12" w:rsidP="00CA0E12">
      <w:pPr>
        <w:ind w:left="567"/>
        <w:rPr>
          <w:noProof/>
          <w:lang w:val="fr-BE"/>
        </w:rPr>
      </w:pPr>
    </w:p>
    <w:p w14:paraId="66633750" w14:textId="77777777" w:rsidR="00CA0E12" w:rsidRDefault="00CA0E12" w:rsidP="00CA0E12">
      <w:pPr>
        <w:ind w:left="567"/>
        <w:rPr>
          <w:noProof/>
          <w:lang w:val="fr-BE"/>
        </w:rPr>
      </w:pPr>
      <w:r>
        <w:rPr>
          <w:noProof/>
          <w:lang w:val="fr-BE"/>
        </w:rPr>
        <w:t xml:space="preserve">Real Decreto Legislativo </w:t>
      </w:r>
      <w:r w:rsidRPr="006905F3">
        <w:rPr>
          <w:noProof/>
          <w:lang w:val="fr-BE"/>
        </w:rPr>
        <w:t>1</w:t>
      </w:r>
      <w:r>
        <w:rPr>
          <w:noProof/>
          <w:lang w:val="fr-BE"/>
        </w:rPr>
        <w:t>/</w:t>
      </w:r>
      <w:r w:rsidRPr="006905F3">
        <w:rPr>
          <w:noProof/>
          <w:lang w:val="fr-BE"/>
        </w:rPr>
        <w:t>2015</w:t>
      </w:r>
      <w:r>
        <w:rPr>
          <w:noProof/>
          <w:lang w:val="fr-BE"/>
        </w:rPr>
        <w:t xml:space="preserve">, de </w:t>
      </w:r>
      <w:r w:rsidRPr="006905F3">
        <w:rPr>
          <w:noProof/>
          <w:lang w:val="fr-BE"/>
        </w:rPr>
        <w:t>24</w:t>
      </w:r>
      <w:r>
        <w:rPr>
          <w:noProof/>
          <w:lang w:val="fr-BE"/>
        </w:rPr>
        <w:t xml:space="preserve"> de julio por el que se aprueba el Texto refundido de la Ley de garantías y uso racional de los medicamentos y productos sanitarios (Ley </w:t>
      </w:r>
      <w:r w:rsidRPr="006905F3">
        <w:rPr>
          <w:noProof/>
          <w:lang w:val="fr-BE"/>
        </w:rPr>
        <w:t>29</w:t>
      </w:r>
      <w:r>
        <w:rPr>
          <w:noProof/>
          <w:lang w:val="fr-BE"/>
        </w:rPr>
        <w:t>/</w:t>
      </w:r>
      <w:r w:rsidRPr="006905F3">
        <w:rPr>
          <w:noProof/>
          <w:lang w:val="fr-BE"/>
        </w:rPr>
        <w:t>2006</w:t>
      </w:r>
      <w:r>
        <w:rPr>
          <w:noProof/>
          <w:lang w:val="fr-BE"/>
        </w:rPr>
        <w:t>).</w:t>
      </w:r>
    </w:p>
    <w:p w14:paraId="074DF5CC" w14:textId="77777777" w:rsidR="00CA0E12" w:rsidRDefault="00CA0E12" w:rsidP="00CA0E12">
      <w:pPr>
        <w:ind w:left="567"/>
        <w:rPr>
          <w:noProof/>
          <w:lang w:val="fr-BE"/>
        </w:rPr>
      </w:pPr>
    </w:p>
    <w:p w14:paraId="54DB3EA4" w14:textId="77777777" w:rsidR="00CA0E12" w:rsidRDefault="00CA0E12" w:rsidP="00CA0E12">
      <w:pPr>
        <w:ind w:left="567"/>
        <w:rPr>
          <w:noProof/>
          <w:lang w:val="fr-BE"/>
        </w:rPr>
      </w:pPr>
      <w:r>
        <w:rPr>
          <w:noProof/>
          <w:lang w:val="fr-BE"/>
        </w:rPr>
        <w:t xml:space="preserve">LU: loi du </w:t>
      </w:r>
      <w:r w:rsidRPr="006905F3">
        <w:rPr>
          <w:noProof/>
          <w:lang w:val="fr-BE"/>
        </w:rPr>
        <w:t>4</w:t>
      </w:r>
      <w:r>
        <w:rPr>
          <w:noProof/>
          <w:lang w:val="fr-BE"/>
        </w:rPr>
        <w:t xml:space="preserve"> juillet </w:t>
      </w:r>
      <w:r w:rsidRPr="006905F3">
        <w:rPr>
          <w:noProof/>
          <w:lang w:val="fr-BE"/>
        </w:rPr>
        <w:t>1973</w:t>
      </w:r>
      <w:r>
        <w:rPr>
          <w:noProof/>
          <w:lang w:val="fr-BE"/>
        </w:rPr>
        <w:t xml:space="preserve"> concernant le régime de la pharmacie (annexe a</w:t>
      </w:r>
      <w:r w:rsidRPr="006905F3">
        <w:rPr>
          <w:noProof/>
          <w:lang w:val="fr-BE"/>
        </w:rPr>
        <w:t>043</w:t>
      </w:r>
      <w:r>
        <w:rPr>
          <w:noProof/>
          <w:lang w:val="fr-BE"/>
        </w:rPr>
        <w:t>);</w:t>
      </w:r>
    </w:p>
    <w:p w14:paraId="79FF07DF" w14:textId="77777777" w:rsidR="00CA0E12" w:rsidRDefault="00CA0E12" w:rsidP="00CA0E12">
      <w:pPr>
        <w:ind w:left="567"/>
        <w:rPr>
          <w:noProof/>
          <w:lang w:val="fr-BE"/>
        </w:rPr>
      </w:pPr>
    </w:p>
    <w:p w14:paraId="47DDDE3D" w14:textId="77777777" w:rsidR="00CA0E12" w:rsidRDefault="00CA0E12" w:rsidP="00CA0E12">
      <w:pPr>
        <w:ind w:left="567"/>
        <w:rPr>
          <w:noProof/>
          <w:lang w:val="fr-BE"/>
        </w:rPr>
      </w:pPr>
      <w:r>
        <w:rPr>
          <w:noProof/>
          <w:lang w:val="fr-BE"/>
        </w:rPr>
        <w:t xml:space="preserve">règlement grand-ducal du </w:t>
      </w:r>
      <w:r w:rsidRPr="006905F3">
        <w:rPr>
          <w:noProof/>
          <w:lang w:val="fr-BE"/>
        </w:rPr>
        <w:t>27</w:t>
      </w:r>
      <w:r>
        <w:rPr>
          <w:noProof/>
          <w:lang w:val="fr-BE"/>
        </w:rPr>
        <w:t> mai </w:t>
      </w:r>
      <w:r w:rsidRPr="006905F3">
        <w:rPr>
          <w:noProof/>
          <w:lang w:val="fr-BE"/>
        </w:rPr>
        <w:t>1997</w:t>
      </w:r>
      <w:r>
        <w:rPr>
          <w:noProof/>
          <w:lang w:val="fr-BE"/>
        </w:rPr>
        <w:t xml:space="preserve"> relatif à l’octroi des concessions de pharmacie (annexe a</w:t>
      </w:r>
      <w:r w:rsidRPr="006905F3">
        <w:rPr>
          <w:noProof/>
          <w:lang w:val="fr-BE"/>
        </w:rPr>
        <w:t>041</w:t>
      </w:r>
      <w:r>
        <w:rPr>
          <w:noProof/>
          <w:lang w:val="fr-BE"/>
        </w:rPr>
        <w:t>); et</w:t>
      </w:r>
    </w:p>
    <w:p w14:paraId="25A3971D" w14:textId="77777777" w:rsidR="00CA0E12" w:rsidRDefault="00CA0E12" w:rsidP="00CA0E12">
      <w:pPr>
        <w:ind w:left="567"/>
        <w:rPr>
          <w:noProof/>
          <w:lang w:val="fr-BE"/>
        </w:rPr>
      </w:pPr>
    </w:p>
    <w:p w14:paraId="0FE8FBEB" w14:textId="77777777" w:rsidR="00CA0E12" w:rsidRDefault="00CA0E12" w:rsidP="00CA0E12">
      <w:pPr>
        <w:ind w:left="567"/>
        <w:rPr>
          <w:noProof/>
          <w:lang w:val="fr-BE"/>
        </w:rPr>
      </w:pPr>
      <w:r>
        <w:rPr>
          <w:noProof/>
          <w:lang w:val="fr-BE"/>
        </w:rPr>
        <w:t xml:space="preserve">règlement grand-ducal du </w:t>
      </w:r>
      <w:r w:rsidRPr="006905F3">
        <w:rPr>
          <w:noProof/>
          <w:lang w:val="fr-BE"/>
        </w:rPr>
        <w:t>11</w:t>
      </w:r>
      <w:r>
        <w:rPr>
          <w:noProof/>
          <w:lang w:val="fr-BE"/>
        </w:rPr>
        <w:t> février </w:t>
      </w:r>
      <w:r w:rsidRPr="006905F3">
        <w:rPr>
          <w:noProof/>
          <w:lang w:val="fr-BE"/>
        </w:rPr>
        <w:t>2002</w:t>
      </w:r>
      <w:r>
        <w:rPr>
          <w:noProof/>
          <w:lang w:val="fr-BE"/>
        </w:rPr>
        <w:t xml:space="preserve"> modifiant le règlement grand-ducal du </w:t>
      </w:r>
      <w:r w:rsidRPr="006905F3">
        <w:rPr>
          <w:noProof/>
          <w:lang w:val="fr-BE"/>
        </w:rPr>
        <w:t>27</w:t>
      </w:r>
      <w:r>
        <w:rPr>
          <w:noProof/>
          <w:lang w:val="fr-BE"/>
        </w:rPr>
        <w:t> mai </w:t>
      </w:r>
      <w:r w:rsidRPr="006905F3">
        <w:rPr>
          <w:noProof/>
          <w:lang w:val="fr-BE"/>
        </w:rPr>
        <w:t>1997</w:t>
      </w:r>
      <w:r>
        <w:rPr>
          <w:noProof/>
          <w:lang w:val="fr-BE"/>
        </w:rPr>
        <w:t xml:space="preserve"> relatif à l’octroi des concessions de pharmacie (annexe a</w:t>
      </w:r>
      <w:r w:rsidRPr="006905F3">
        <w:rPr>
          <w:noProof/>
          <w:lang w:val="fr-BE"/>
        </w:rPr>
        <w:t>017</w:t>
      </w:r>
      <w:r>
        <w:rPr>
          <w:noProof/>
          <w:lang w:val="fr-BE"/>
        </w:rPr>
        <w:t>).</w:t>
      </w:r>
    </w:p>
    <w:p w14:paraId="78152BAD" w14:textId="77777777" w:rsidR="00CA0E12" w:rsidRDefault="00CA0E12" w:rsidP="00CA0E12">
      <w:pPr>
        <w:ind w:left="567"/>
        <w:rPr>
          <w:noProof/>
          <w:lang w:val="fr-BE"/>
        </w:rPr>
      </w:pPr>
    </w:p>
    <w:p w14:paraId="5F398CB9" w14:textId="77777777" w:rsidR="00CA0E12" w:rsidRDefault="00CA0E12" w:rsidP="00CA0E12">
      <w:pPr>
        <w:ind w:left="567"/>
        <w:rPr>
          <w:noProof/>
          <w:lang w:val="fr-BE"/>
        </w:rPr>
      </w:pPr>
      <w:r>
        <w:rPr>
          <w:noProof/>
          <w:lang w:val="fr-BE"/>
        </w:rPr>
        <w:t>NL: Geneesmiddelenwet, article </w:t>
      </w:r>
      <w:r w:rsidRPr="006905F3">
        <w:rPr>
          <w:noProof/>
          <w:lang w:val="fr-BE"/>
        </w:rPr>
        <w:t>67</w:t>
      </w:r>
      <w:r>
        <w:rPr>
          <w:noProof/>
          <w:lang w:val="fr-BE"/>
        </w:rPr>
        <w:t>.</w:t>
      </w:r>
    </w:p>
    <w:p w14:paraId="3DD87F3B" w14:textId="77777777" w:rsidR="00CA0E12" w:rsidRDefault="00CA0E12" w:rsidP="00CA0E12">
      <w:pPr>
        <w:ind w:left="567"/>
        <w:rPr>
          <w:noProof/>
          <w:lang w:val="fr-BE"/>
        </w:rPr>
      </w:pPr>
    </w:p>
    <w:p w14:paraId="3595D519" w14:textId="77777777" w:rsidR="00CA0E12" w:rsidRDefault="00CA0E12" w:rsidP="00CA0E12">
      <w:pPr>
        <w:ind w:left="567"/>
        <w:rPr>
          <w:noProof/>
          <w:lang w:val="fr-BE"/>
        </w:rPr>
      </w:pPr>
      <w:r>
        <w:rPr>
          <w:noProof/>
          <w:lang w:val="fr-BE"/>
        </w:rPr>
        <w:t xml:space="preserve">PL: Article </w:t>
      </w:r>
      <w:r w:rsidRPr="006905F3">
        <w:rPr>
          <w:noProof/>
          <w:lang w:val="fr-BE"/>
        </w:rPr>
        <w:t>99</w:t>
      </w:r>
      <w:r>
        <w:rPr>
          <w:noProof/>
          <w:lang w:val="fr-BE"/>
        </w:rPr>
        <w:t xml:space="preserve"> Paragraphe </w:t>
      </w:r>
      <w:r w:rsidRPr="006905F3">
        <w:rPr>
          <w:noProof/>
          <w:lang w:val="fr-BE"/>
        </w:rPr>
        <w:t>4</w:t>
      </w:r>
      <w:r>
        <w:rPr>
          <w:noProof/>
          <w:lang w:val="fr-BE"/>
        </w:rPr>
        <w:t xml:space="preserve">, Loi du </w:t>
      </w:r>
      <w:r w:rsidRPr="006905F3">
        <w:rPr>
          <w:noProof/>
          <w:lang w:val="fr-BE"/>
        </w:rPr>
        <w:t>6</w:t>
      </w:r>
      <w:r>
        <w:rPr>
          <w:noProof/>
          <w:lang w:val="fr-BE"/>
        </w:rPr>
        <w:t> septembre </w:t>
      </w:r>
      <w:r w:rsidRPr="006905F3">
        <w:rPr>
          <w:noProof/>
          <w:lang w:val="fr-BE"/>
        </w:rPr>
        <w:t>2001</w:t>
      </w:r>
      <w:r>
        <w:rPr>
          <w:noProof/>
          <w:lang w:val="fr-BE"/>
        </w:rPr>
        <w:t> – loi sur les produits pharmaceutiques, Journal des lois de </w:t>
      </w:r>
      <w:r w:rsidRPr="006905F3">
        <w:rPr>
          <w:noProof/>
          <w:lang w:val="fr-BE"/>
        </w:rPr>
        <w:t>2021</w:t>
      </w:r>
    </w:p>
    <w:p w14:paraId="501CF1AE" w14:textId="77777777" w:rsidR="00CA0E12" w:rsidRDefault="00CA0E12" w:rsidP="00CA0E12">
      <w:pPr>
        <w:ind w:left="567"/>
        <w:rPr>
          <w:noProof/>
          <w:lang w:val="fr-BE"/>
        </w:rPr>
      </w:pPr>
    </w:p>
    <w:p w14:paraId="017072A3"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Présence locale:</w:t>
      </w:r>
    </w:p>
    <w:p w14:paraId="51EA8332" w14:textId="77777777" w:rsidR="00CA0E12" w:rsidRDefault="00CA0E12" w:rsidP="00CA0E12">
      <w:pPr>
        <w:ind w:left="567"/>
        <w:rPr>
          <w:noProof/>
          <w:lang w:val="fr-BE"/>
        </w:rPr>
      </w:pPr>
    </w:p>
    <w:p w14:paraId="2CB806E8" w14:textId="77777777" w:rsidR="00CA0E12" w:rsidRDefault="00CA0E12" w:rsidP="00CA0E12">
      <w:pPr>
        <w:ind w:left="567"/>
        <w:rPr>
          <w:noProof/>
          <w:lang w:val="fr-BE"/>
        </w:rPr>
      </w:pPr>
      <w:r>
        <w:rPr>
          <w:noProof/>
          <w:lang w:val="fr-BE"/>
        </w:rPr>
        <w:t>BG: les pharmaciens doivent être des résidents permanents.</w:t>
      </w:r>
    </w:p>
    <w:p w14:paraId="2AEDCD3F" w14:textId="77777777" w:rsidR="00CA0E12" w:rsidRDefault="00CA0E12" w:rsidP="00CA0E12">
      <w:pPr>
        <w:ind w:left="567"/>
        <w:rPr>
          <w:noProof/>
          <w:lang w:val="fr-BE"/>
        </w:rPr>
      </w:pPr>
    </w:p>
    <w:p w14:paraId="7FE7B0FD" w14:textId="77777777" w:rsidR="00CA0E12" w:rsidRDefault="00CA0E12" w:rsidP="00CA0E12">
      <w:pPr>
        <w:ind w:left="567"/>
        <w:rPr>
          <w:noProof/>
          <w:lang w:val="fr-BE"/>
        </w:rPr>
      </w:pPr>
      <w:r>
        <w:rPr>
          <w:noProof/>
          <w:lang w:val="fr-BE"/>
        </w:rPr>
        <w:t>Mesures:</w:t>
      </w:r>
    </w:p>
    <w:p w14:paraId="767DE892" w14:textId="77777777" w:rsidR="00CA0E12" w:rsidRDefault="00CA0E12" w:rsidP="00CA0E12">
      <w:pPr>
        <w:ind w:left="567"/>
        <w:rPr>
          <w:noProof/>
          <w:lang w:val="fr-BE"/>
        </w:rPr>
      </w:pPr>
    </w:p>
    <w:p w14:paraId="5750233F" w14:textId="77777777" w:rsidR="00CA0E12" w:rsidRDefault="00CA0E12" w:rsidP="00CA0E12">
      <w:pPr>
        <w:ind w:left="567"/>
        <w:rPr>
          <w:noProof/>
          <w:lang w:val="fr-BE"/>
        </w:rPr>
      </w:pPr>
      <w:r>
        <w:rPr>
          <w:noProof/>
          <w:lang w:val="fr-BE"/>
        </w:rPr>
        <w:t xml:space="preserve">BG: loi sur les médicaments utilisés en médecine humaine; articles </w:t>
      </w:r>
      <w:r w:rsidRPr="006905F3">
        <w:rPr>
          <w:noProof/>
          <w:lang w:val="fr-BE"/>
        </w:rPr>
        <w:t>146</w:t>
      </w:r>
      <w:r>
        <w:rPr>
          <w:noProof/>
          <w:lang w:val="fr-BE"/>
        </w:rPr>
        <w:t xml:space="preserve">, </w:t>
      </w:r>
      <w:r w:rsidRPr="006905F3">
        <w:rPr>
          <w:noProof/>
          <w:lang w:val="fr-BE"/>
        </w:rPr>
        <w:t>161</w:t>
      </w:r>
      <w:r>
        <w:rPr>
          <w:noProof/>
          <w:lang w:val="fr-BE"/>
        </w:rPr>
        <w:t xml:space="preserve">, </w:t>
      </w:r>
      <w:r w:rsidRPr="006905F3">
        <w:rPr>
          <w:noProof/>
          <w:lang w:val="fr-BE"/>
        </w:rPr>
        <w:t>195</w:t>
      </w:r>
      <w:r>
        <w:rPr>
          <w:noProof/>
          <w:lang w:val="fr-BE"/>
        </w:rPr>
        <w:t xml:space="preserve">, </w:t>
      </w:r>
      <w:r w:rsidRPr="006905F3">
        <w:rPr>
          <w:noProof/>
          <w:lang w:val="fr-BE"/>
        </w:rPr>
        <w:t>222</w:t>
      </w:r>
      <w:r>
        <w:rPr>
          <w:noProof/>
          <w:lang w:val="fr-BE"/>
        </w:rPr>
        <w:t xml:space="preserve">, </w:t>
      </w:r>
      <w:r w:rsidRPr="006905F3">
        <w:rPr>
          <w:noProof/>
          <w:lang w:val="fr-BE"/>
        </w:rPr>
        <w:t>228</w:t>
      </w:r>
      <w:r>
        <w:rPr>
          <w:noProof/>
          <w:lang w:val="fr-BE"/>
        </w:rPr>
        <w:t>.</w:t>
      </w:r>
    </w:p>
    <w:p w14:paraId="38650B9E" w14:textId="77777777" w:rsidR="00CA0E12" w:rsidRDefault="00CA0E12" w:rsidP="00CA0E12">
      <w:pPr>
        <w:ind w:left="567"/>
        <w:rPr>
          <w:noProof/>
          <w:lang w:val="fr-BE"/>
        </w:rPr>
      </w:pPr>
    </w:p>
    <w:p w14:paraId="177B7D2D" w14:textId="77777777" w:rsidR="00CA0E12" w:rsidRDefault="00CA0E12" w:rsidP="00CA0E12">
      <w:pPr>
        <w:ind w:left="567"/>
        <w:rPr>
          <w:noProof/>
          <w:lang w:val="fr-BE"/>
        </w:rPr>
      </w:pPr>
      <w:r>
        <w:rPr>
          <w:noProof/>
          <w:lang w:val="fr-BE"/>
        </w:rPr>
        <w:t>En ce qui concerne: Commerce transfrontière des services – Présence locale:</w:t>
      </w:r>
    </w:p>
    <w:p w14:paraId="777DD37A" w14:textId="77777777" w:rsidR="00CA0E12" w:rsidRDefault="00CA0E12" w:rsidP="00CA0E12">
      <w:pPr>
        <w:ind w:left="567"/>
        <w:rPr>
          <w:noProof/>
          <w:lang w:val="fr-BE"/>
        </w:rPr>
      </w:pPr>
    </w:p>
    <w:p w14:paraId="3126EF00" w14:textId="77777777" w:rsidR="00CA0E12" w:rsidRDefault="00CA0E12" w:rsidP="00CA0E12">
      <w:pPr>
        <w:ind w:left="567"/>
        <w:rPr>
          <w:noProof/>
          <w:lang w:val="fr-BE"/>
        </w:rPr>
      </w:pPr>
      <w:r>
        <w:rPr>
          <w:noProof/>
          <w:lang w:val="fr-BE"/>
        </w:rPr>
        <w:t>DE et SK: La résidence est obligatoire pour obtenir l’autorisation d’exercer la profession de pharmacien ou pour ouvrir une pharmacie en vue de vendre au détail des produits pharmaceutiques et certains articles médicaux au public.</w:t>
      </w:r>
    </w:p>
    <w:p w14:paraId="3DAB9A42" w14:textId="77777777" w:rsidR="00CA0E12" w:rsidRDefault="00CA0E12" w:rsidP="00CA0E12">
      <w:pPr>
        <w:ind w:left="567"/>
        <w:rPr>
          <w:noProof/>
          <w:lang w:val="fr-BE"/>
        </w:rPr>
      </w:pPr>
    </w:p>
    <w:p w14:paraId="7B49A5D9" w14:textId="77777777" w:rsidR="00CA0E12" w:rsidRDefault="00CA0E12" w:rsidP="00CA0E12">
      <w:pPr>
        <w:ind w:left="567"/>
        <w:rPr>
          <w:noProof/>
          <w:lang w:val="fr-BE"/>
        </w:rPr>
      </w:pPr>
      <w:r>
        <w:rPr>
          <w:noProof/>
          <w:lang w:val="fr-BE"/>
        </w:rPr>
        <w:t>Mesures:</w:t>
      </w:r>
    </w:p>
    <w:p w14:paraId="536C67CC" w14:textId="77777777" w:rsidR="00CA0E12" w:rsidRDefault="00CA0E12" w:rsidP="00CA0E12">
      <w:pPr>
        <w:ind w:left="567"/>
        <w:rPr>
          <w:noProof/>
          <w:lang w:val="fr-BE"/>
        </w:rPr>
      </w:pPr>
    </w:p>
    <w:p w14:paraId="00D6E198" w14:textId="77777777" w:rsidR="00CA0E12" w:rsidRDefault="00CA0E12" w:rsidP="00CA0E12">
      <w:pPr>
        <w:ind w:left="567"/>
        <w:rPr>
          <w:noProof/>
          <w:lang w:val="fr-BE"/>
        </w:rPr>
      </w:pPr>
      <w:r>
        <w:rPr>
          <w:noProof/>
          <w:lang w:val="fr-BE"/>
        </w:rPr>
        <w:t>DE: Gesetz über das Apothekenwesen (ApoG – loi allemande sur la pharmacie);</w:t>
      </w:r>
    </w:p>
    <w:p w14:paraId="4E992796" w14:textId="77777777" w:rsidR="00CA0E12" w:rsidRDefault="00CA0E12" w:rsidP="00CA0E12">
      <w:pPr>
        <w:ind w:left="567"/>
        <w:rPr>
          <w:noProof/>
          <w:lang w:val="fr-BE"/>
        </w:rPr>
      </w:pPr>
    </w:p>
    <w:p w14:paraId="64907524" w14:textId="77777777" w:rsidR="00CA0E12" w:rsidRDefault="00CA0E12" w:rsidP="00CA0E12">
      <w:pPr>
        <w:ind w:left="567"/>
        <w:rPr>
          <w:noProof/>
          <w:lang w:val="en-US"/>
        </w:rPr>
      </w:pPr>
      <w:r>
        <w:rPr>
          <w:noProof/>
        </w:rPr>
        <w:t>Gesetz über den Verkehr mit Arzneimitteln (AMG);</w:t>
      </w:r>
    </w:p>
    <w:p w14:paraId="14EACE9B" w14:textId="77777777" w:rsidR="00CA0E12" w:rsidRDefault="00CA0E12" w:rsidP="00CA0E12">
      <w:pPr>
        <w:ind w:left="567"/>
        <w:rPr>
          <w:noProof/>
        </w:rPr>
      </w:pPr>
    </w:p>
    <w:p w14:paraId="0F04D2B3" w14:textId="77777777" w:rsidR="00CA0E12" w:rsidRDefault="00CA0E12" w:rsidP="00CA0E12">
      <w:pPr>
        <w:ind w:left="567"/>
        <w:rPr>
          <w:noProof/>
        </w:rPr>
      </w:pPr>
      <w:r>
        <w:rPr>
          <w:noProof/>
        </w:rPr>
        <w:t>Gesetz über Medizinprodukte (MPG);</w:t>
      </w:r>
    </w:p>
    <w:p w14:paraId="4713CDF5" w14:textId="77777777" w:rsidR="00CA0E12" w:rsidRDefault="00CA0E12" w:rsidP="00CA0E12">
      <w:pPr>
        <w:ind w:left="567"/>
        <w:rPr>
          <w:noProof/>
        </w:rPr>
      </w:pPr>
    </w:p>
    <w:p w14:paraId="5DD0FAEE" w14:textId="77777777" w:rsidR="00CA0E12" w:rsidRDefault="00CA0E12" w:rsidP="00CA0E12">
      <w:pPr>
        <w:ind w:left="567"/>
        <w:rPr>
          <w:noProof/>
        </w:rPr>
      </w:pPr>
      <w:r>
        <w:rPr>
          <w:noProof/>
        </w:rPr>
        <w:br w:type="page"/>
        <w:t>Verordnung zur Regelung der Abgabe von Medizinprodukten (MPAV).</w:t>
      </w:r>
    </w:p>
    <w:p w14:paraId="35376EE1" w14:textId="77777777" w:rsidR="00CA0E12" w:rsidRDefault="00CA0E12" w:rsidP="00CA0E12">
      <w:pPr>
        <w:ind w:left="567"/>
        <w:rPr>
          <w:noProof/>
        </w:rPr>
      </w:pPr>
    </w:p>
    <w:p w14:paraId="2AA56F3A" w14:textId="77777777" w:rsidR="00CA0E12" w:rsidRDefault="00CA0E12" w:rsidP="00CA0E12">
      <w:pPr>
        <w:ind w:left="567"/>
        <w:rPr>
          <w:noProof/>
          <w:lang w:val="fr-BE"/>
        </w:rPr>
      </w:pPr>
      <w:r>
        <w:rPr>
          <w:noProof/>
          <w:lang w:val="fr-BE"/>
        </w:rPr>
        <w:t>SK: loi </w:t>
      </w:r>
      <w:r w:rsidRPr="006905F3">
        <w:rPr>
          <w:noProof/>
          <w:lang w:val="fr-BE"/>
        </w:rPr>
        <w:t>362</w:t>
      </w:r>
      <w:r>
        <w:rPr>
          <w:noProof/>
          <w:lang w:val="fr-BE"/>
        </w:rPr>
        <w:t>/</w:t>
      </w:r>
      <w:r w:rsidRPr="006905F3">
        <w:rPr>
          <w:noProof/>
          <w:lang w:val="fr-BE"/>
        </w:rPr>
        <w:t>2011</w:t>
      </w:r>
      <w:r>
        <w:rPr>
          <w:noProof/>
          <w:lang w:val="fr-BE"/>
        </w:rPr>
        <w:t xml:space="preserve"> sur les produits pharmaceutiques et les dispositifs médicaux, article </w:t>
      </w:r>
      <w:r w:rsidRPr="006905F3">
        <w:rPr>
          <w:noProof/>
          <w:lang w:val="fr-BE"/>
        </w:rPr>
        <w:t>6</w:t>
      </w:r>
      <w:r>
        <w:rPr>
          <w:noProof/>
          <w:lang w:val="fr-BE"/>
        </w:rPr>
        <w:t>; et</w:t>
      </w:r>
    </w:p>
    <w:p w14:paraId="27A8D478" w14:textId="77777777" w:rsidR="00CA0E12" w:rsidRDefault="00CA0E12" w:rsidP="00CA0E12">
      <w:pPr>
        <w:ind w:left="567"/>
        <w:rPr>
          <w:noProof/>
          <w:lang w:val="fr-BE"/>
        </w:rPr>
      </w:pPr>
    </w:p>
    <w:p w14:paraId="12EBD59D" w14:textId="77777777" w:rsidR="00CA0E12" w:rsidRDefault="00CA0E12" w:rsidP="00CA0E12">
      <w:pPr>
        <w:ind w:left="567"/>
        <w:rPr>
          <w:noProof/>
          <w:lang w:val="fr-BE"/>
        </w:rPr>
      </w:pPr>
      <w:r>
        <w:rPr>
          <w:noProof/>
          <w:lang w:val="fr-BE"/>
        </w:rPr>
        <w:t>loi </w:t>
      </w:r>
      <w:r w:rsidRPr="006905F3">
        <w:rPr>
          <w:noProof/>
          <w:lang w:val="fr-BE"/>
        </w:rPr>
        <w:t>578</w:t>
      </w:r>
      <w:r>
        <w:rPr>
          <w:noProof/>
          <w:lang w:val="fr-BE"/>
        </w:rPr>
        <w:t>/</w:t>
      </w:r>
      <w:r w:rsidRPr="006905F3">
        <w:rPr>
          <w:noProof/>
          <w:lang w:val="fr-BE"/>
        </w:rPr>
        <w:t>2004</w:t>
      </w:r>
      <w:r>
        <w:rPr>
          <w:noProof/>
          <w:lang w:val="fr-BE"/>
        </w:rPr>
        <w:t xml:space="preserve"> sur les prestataires de soins de santé, les professionnels de santé et les organisations professionnelles dans le secteur de la santé.</w:t>
      </w:r>
    </w:p>
    <w:p w14:paraId="7C6EAF97" w14:textId="77777777" w:rsidR="00CA0E12" w:rsidRDefault="00CA0E12" w:rsidP="00CA0E12">
      <w:pPr>
        <w:rPr>
          <w:noProof/>
          <w:lang w:val="fr-BE"/>
        </w:rPr>
      </w:pPr>
    </w:p>
    <w:p w14:paraId="3D531F9A" w14:textId="77777777" w:rsidR="00CA0E12" w:rsidRDefault="00CA0E12" w:rsidP="00CA0E12">
      <w:pPr>
        <w:rPr>
          <w:noProof/>
          <w:lang w:val="fr-BE"/>
        </w:rPr>
      </w:pPr>
      <w:r>
        <w:rPr>
          <w:noProof/>
          <w:lang w:val="fr-BE"/>
        </w:rPr>
        <w:br w:type="page"/>
      </w:r>
      <w:bookmarkStart w:id="50" w:name="_Toc500420025"/>
      <w:bookmarkStart w:id="51" w:name="_Toc476832031"/>
      <w:bookmarkStart w:id="52" w:name="_Toc452570611"/>
      <w:bookmarkStart w:id="53" w:name="_Toc106967075"/>
      <w:bookmarkStart w:id="54" w:name="_Toc5371304"/>
      <w:r>
        <w:rPr>
          <w:noProof/>
          <w:lang w:val="fr-BE"/>
        </w:rPr>
        <w:t>Réserve n</w:t>
      </w:r>
      <w:r>
        <w:rPr>
          <w:noProof/>
          <w:vertAlign w:val="superscript"/>
          <w:lang w:val="fr-BE"/>
        </w:rPr>
        <w:t>o</w:t>
      </w:r>
      <w:r>
        <w:rPr>
          <w:noProof/>
          <w:lang w:val="fr-BE"/>
        </w:rPr>
        <w:t> </w:t>
      </w:r>
      <w:r w:rsidRPr="006905F3">
        <w:rPr>
          <w:noProof/>
          <w:lang w:val="fr-BE"/>
        </w:rPr>
        <w:t>4</w:t>
      </w:r>
      <w:r>
        <w:rPr>
          <w:noProof/>
          <w:lang w:val="fr-BE"/>
        </w:rPr>
        <w:t xml:space="preserve"> — </w:t>
      </w:r>
      <w:bookmarkEnd w:id="50"/>
      <w:bookmarkEnd w:id="51"/>
      <w:bookmarkEnd w:id="52"/>
      <w:r>
        <w:rPr>
          <w:noProof/>
          <w:lang w:val="fr-BE"/>
        </w:rPr>
        <w:t>Services de recherche et de développement</w:t>
      </w:r>
      <w:bookmarkEnd w:id="53"/>
      <w:bookmarkEnd w:id="54"/>
    </w:p>
    <w:p w14:paraId="38F03894" w14:textId="77777777" w:rsidR="00CA0E12" w:rsidRDefault="00CA0E12" w:rsidP="00CA0E12">
      <w:pPr>
        <w:rPr>
          <w:noProof/>
          <w:lang w:val="fr-BE"/>
        </w:rPr>
      </w:pPr>
    </w:p>
    <w:p w14:paraId="72B7533D" w14:textId="77777777" w:rsidR="00CA0E12" w:rsidRDefault="00CA0E12" w:rsidP="00CA0E12">
      <w:pPr>
        <w:ind w:left="2835" w:hanging="2835"/>
        <w:rPr>
          <w:noProof/>
          <w:lang w:val="fr-BE"/>
        </w:rPr>
      </w:pPr>
      <w:r>
        <w:rPr>
          <w:noProof/>
          <w:lang w:val="fr-BE"/>
        </w:rPr>
        <w:t>Secteur – Sous-secteur:</w:t>
      </w:r>
      <w:r>
        <w:rPr>
          <w:noProof/>
          <w:lang w:val="fr-BE"/>
        </w:rPr>
        <w:tab/>
      </w:r>
      <w:r>
        <w:rPr>
          <w:noProof/>
          <w:lang w:val="fr-BE"/>
        </w:rPr>
        <w:tab/>
        <w:t>Services de recherche-développement (R&amp;D)</w:t>
      </w:r>
    </w:p>
    <w:p w14:paraId="7E014451" w14:textId="77777777" w:rsidR="00CA0E12" w:rsidRDefault="00CA0E12" w:rsidP="00CA0E12">
      <w:pPr>
        <w:ind w:left="2835" w:hanging="2835"/>
        <w:rPr>
          <w:noProof/>
          <w:lang w:val="fr-BE"/>
        </w:rPr>
      </w:pPr>
    </w:p>
    <w:p w14:paraId="11A6CCB1" w14:textId="77777777" w:rsidR="00CA0E12" w:rsidRDefault="00CA0E12" w:rsidP="00CA0E12">
      <w:pPr>
        <w:ind w:left="2835" w:hanging="2835"/>
        <w:rPr>
          <w:rFonts w:eastAsiaTheme="minorEastAsia"/>
          <w:noProof/>
          <w:lang w:val="fr-BE"/>
        </w:rPr>
      </w:pPr>
      <w:r>
        <w:rPr>
          <w:noProof/>
          <w:lang w:val="fr-BE"/>
        </w:rPr>
        <w:t>Classification de l’industrie:</w:t>
      </w:r>
      <w:r>
        <w:rPr>
          <w:noProof/>
          <w:lang w:val="fr-BE"/>
        </w:rPr>
        <w:tab/>
        <w:t>CPC </w:t>
      </w:r>
      <w:r w:rsidRPr="006905F3">
        <w:rPr>
          <w:noProof/>
          <w:lang w:val="fr-BE"/>
        </w:rPr>
        <w:t>851</w:t>
      </w:r>
      <w:r>
        <w:rPr>
          <w:noProof/>
          <w:lang w:val="fr-BE"/>
        </w:rPr>
        <w:t xml:space="preserve">, </w:t>
      </w:r>
      <w:r w:rsidRPr="006905F3">
        <w:rPr>
          <w:noProof/>
          <w:lang w:val="fr-BE"/>
        </w:rPr>
        <w:t>853</w:t>
      </w:r>
    </w:p>
    <w:p w14:paraId="4707601E" w14:textId="77777777" w:rsidR="00CA0E12" w:rsidRDefault="00CA0E12" w:rsidP="00CA0E12">
      <w:pPr>
        <w:ind w:left="2835" w:hanging="2835"/>
        <w:rPr>
          <w:rFonts w:eastAsiaTheme="minorEastAsia"/>
          <w:noProof/>
          <w:lang w:val="fr-BE"/>
        </w:rPr>
      </w:pPr>
    </w:p>
    <w:p w14:paraId="00FF331F"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5958E608" w14:textId="77777777" w:rsidR="00CA0E12" w:rsidRDefault="00CA0E12" w:rsidP="00CA0E12">
      <w:pPr>
        <w:ind w:left="2835" w:hanging="2835"/>
        <w:rPr>
          <w:noProof/>
          <w:lang w:val="fr-BE"/>
        </w:rPr>
      </w:pPr>
    </w:p>
    <w:p w14:paraId="427D9C78" w14:textId="77777777" w:rsidR="00CA0E12" w:rsidRDefault="00CA0E12" w:rsidP="00CA0E12">
      <w:pPr>
        <w:ind w:left="2835"/>
        <w:rPr>
          <w:noProof/>
          <w:lang w:val="fr-BE"/>
        </w:rPr>
      </w:pPr>
      <w:r>
        <w:rPr>
          <w:noProof/>
          <w:lang w:val="fr-BE"/>
        </w:rPr>
        <w:t>Traitement national</w:t>
      </w:r>
    </w:p>
    <w:p w14:paraId="67E88B8C" w14:textId="77777777" w:rsidR="00CA0E12" w:rsidRDefault="00CA0E12" w:rsidP="00CA0E12">
      <w:pPr>
        <w:ind w:left="2835" w:hanging="2835"/>
        <w:rPr>
          <w:noProof/>
          <w:lang w:val="fr-BE"/>
        </w:rPr>
      </w:pPr>
    </w:p>
    <w:p w14:paraId="5F3E5F89"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76E3F743" w14:textId="77777777" w:rsidR="00CA0E12" w:rsidRDefault="00CA0E12" w:rsidP="00CA0E12">
      <w:pPr>
        <w:ind w:left="2835" w:hanging="2835"/>
        <w:rPr>
          <w:noProof/>
          <w:lang w:val="fr-BE"/>
        </w:rPr>
      </w:pPr>
    </w:p>
    <w:p w14:paraId="2291C625" w14:textId="77777777" w:rsidR="00CA0E12" w:rsidRDefault="00CA0E12" w:rsidP="00CA0E12">
      <w:pPr>
        <w:ind w:left="2835" w:hanging="2835"/>
        <w:rPr>
          <w:rFonts w:eastAsiaTheme="minorEastAsia"/>
          <w:noProof/>
          <w:lang w:val="fr-BE"/>
        </w:rPr>
      </w:pPr>
      <w:r>
        <w:rPr>
          <w:noProof/>
          <w:lang w:val="fr-BE"/>
        </w:rPr>
        <w:t>Niveau d’administration:</w:t>
      </w:r>
      <w:r>
        <w:rPr>
          <w:noProof/>
          <w:lang w:val="fr-BE"/>
        </w:rPr>
        <w:tab/>
        <w:t>UE/État membre (sauf indication contraire)</w:t>
      </w:r>
    </w:p>
    <w:p w14:paraId="4D6B3635" w14:textId="77777777" w:rsidR="00CA0E12" w:rsidRDefault="00CA0E12" w:rsidP="00CA0E12">
      <w:pPr>
        <w:ind w:left="2835" w:hanging="2835"/>
        <w:rPr>
          <w:rFonts w:eastAsiaTheme="minorEastAsia"/>
          <w:noProof/>
          <w:lang w:val="fr-BE"/>
        </w:rPr>
      </w:pPr>
    </w:p>
    <w:p w14:paraId="250B7502" w14:textId="77777777" w:rsidR="00CA0E12" w:rsidRDefault="00CA0E12" w:rsidP="00CA0E12">
      <w:pPr>
        <w:rPr>
          <w:rFonts w:eastAsiaTheme="minorEastAsia"/>
          <w:noProof/>
          <w:lang w:val="fr-BE"/>
        </w:rPr>
      </w:pPr>
      <w:r>
        <w:rPr>
          <w:noProof/>
          <w:lang w:val="fr-BE"/>
        </w:rPr>
        <w:t>Description:</w:t>
      </w:r>
    </w:p>
    <w:p w14:paraId="43949AD4" w14:textId="77777777" w:rsidR="00CA0E12" w:rsidRDefault="00CA0E12" w:rsidP="00CA0E12">
      <w:pPr>
        <w:rPr>
          <w:noProof/>
          <w:lang w:val="fr-BE"/>
        </w:rPr>
      </w:pPr>
    </w:p>
    <w:p w14:paraId="37048D55" w14:textId="77777777" w:rsidR="00CA0E12" w:rsidRDefault="00CA0E12" w:rsidP="00CA0E12">
      <w:pPr>
        <w:rPr>
          <w:noProof/>
          <w:lang w:val="fr-BE"/>
        </w:rPr>
      </w:pPr>
      <w:r>
        <w:rPr>
          <w:noProof/>
          <w:lang w:val="fr-BE"/>
        </w:rPr>
        <w:t>UE: pour les services de R&amp;D financés par des fonds publics octroyés par l’Union au niveau de l’Union, des droits ou autorisations exclusifs ne peuvent être accordés qu’aux ressortissants des États membres et aux personnes morales de l’Union ayant leur siège statutaire, leur administration centrale ou leur établissement principal dans l’Union (CPC </w:t>
      </w:r>
      <w:r w:rsidRPr="006905F3">
        <w:rPr>
          <w:noProof/>
          <w:lang w:val="fr-BE"/>
        </w:rPr>
        <w:t>851</w:t>
      </w:r>
      <w:r>
        <w:rPr>
          <w:noProof/>
          <w:lang w:val="fr-BE"/>
        </w:rPr>
        <w:t xml:space="preserve">, </w:t>
      </w:r>
      <w:r w:rsidRPr="006905F3">
        <w:rPr>
          <w:noProof/>
          <w:lang w:val="fr-BE"/>
        </w:rPr>
        <w:t>853</w:t>
      </w:r>
      <w:r>
        <w:rPr>
          <w:noProof/>
          <w:lang w:val="fr-BE"/>
        </w:rPr>
        <w:t>).</w:t>
      </w:r>
    </w:p>
    <w:p w14:paraId="44AED94F" w14:textId="77777777" w:rsidR="00CA0E12" w:rsidRDefault="00CA0E12" w:rsidP="00CA0E12">
      <w:pPr>
        <w:rPr>
          <w:noProof/>
          <w:lang w:val="fr-BE"/>
        </w:rPr>
      </w:pPr>
    </w:p>
    <w:p w14:paraId="02D386F7" w14:textId="77777777" w:rsidR="00CA0E12" w:rsidRDefault="00CA0E12" w:rsidP="00CA0E12">
      <w:pPr>
        <w:rPr>
          <w:noProof/>
          <w:lang w:val="fr-BE"/>
        </w:rPr>
      </w:pPr>
      <w:r>
        <w:rPr>
          <w:noProof/>
          <w:lang w:val="fr-BE"/>
        </w:rPr>
        <w:br w:type="page"/>
        <w:t>Pour les services de R&amp;D financés par des fonds publics octroyés par un État membre, des droits ou autorisations exclusifs ne peuvent être qu’accordés aux ressortissants de l’État membre concerné et aux personnes morales de l’État membre concerné ayant leur siège dans cet État membre (CPC </w:t>
      </w:r>
      <w:r w:rsidRPr="006905F3">
        <w:rPr>
          <w:noProof/>
          <w:lang w:val="fr-BE"/>
        </w:rPr>
        <w:t>851</w:t>
      </w:r>
      <w:r>
        <w:rPr>
          <w:noProof/>
          <w:lang w:val="fr-BE"/>
        </w:rPr>
        <w:t xml:space="preserve">, </w:t>
      </w:r>
      <w:r w:rsidRPr="006905F3">
        <w:rPr>
          <w:noProof/>
          <w:lang w:val="fr-BE"/>
        </w:rPr>
        <w:t>853</w:t>
      </w:r>
      <w:r>
        <w:rPr>
          <w:noProof/>
          <w:lang w:val="fr-BE"/>
        </w:rPr>
        <w:t>).</w:t>
      </w:r>
    </w:p>
    <w:p w14:paraId="07ED6E5A" w14:textId="77777777" w:rsidR="00CA0E12" w:rsidRDefault="00CA0E12" w:rsidP="00CA0E12">
      <w:pPr>
        <w:rPr>
          <w:noProof/>
          <w:lang w:val="fr-BE"/>
        </w:rPr>
      </w:pPr>
    </w:p>
    <w:p w14:paraId="3AAF2427" w14:textId="77777777" w:rsidR="00CA0E12" w:rsidRDefault="00CA0E12" w:rsidP="00CA0E12">
      <w:pPr>
        <w:rPr>
          <w:noProof/>
          <w:lang w:val="fr-BE"/>
        </w:rPr>
      </w:pPr>
      <w:r>
        <w:rPr>
          <w:noProof/>
          <w:lang w:val="fr-BE"/>
        </w:rPr>
        <w:t>Mesures:</w:t>
      </w:r>
    </w:p>
    <w:p w14:paraId="6C0AB224" w14:textId="77777777" w:rsidR="00CA0E12" w:rsidRDefault="00CA0E12" w:rsidP="00CA0E12">
      <w:pPr>
        <w:rPr>
          <w:noProof/>
          <w:lang w:val="fr-BE"/>
        </w:rPr>
      </w:pPr>
    </w:p>
    <w:p w14:paraId="7160F2A8" w14:textId="77777777" w:rsidR="00CA0E12" w:rsidRDefault="00CA0E12" w:rsidP="00CA0E12">
      <w:pPr>
        <w:rPr>
          <w:noProof/>
          <w:lang w:val="fr-BE"/>
        </w:rPr>
      </w:pPr>
      <w:r>
        <w:rPr>
          <w:noProof/>
          <w:lang w:val="fr-BE"/>
        </w:rPr>
        <w:t>UE: tous les programmes-cadres de recherche ou d’innovation de l’Union existants et futurs, notamment les règles de participation à Horizon </w:t>
      </w:r>
      <w:r w:rsidRPr="006905F3">
        <w:rPr>
          <w:noProof/>
          <w:lang w:val="fr-BE"/>
        </w:rPr>
        <w:t>2020</w:t>
      </w:r>
      <w:r>
        <w:rPr>
          <w:noProof/>
          <w:lang w:val="fr-BE"/>
        </w:rPr>
        <w:t xml:space="preserve"> et les règlements relatifs aux initiatives technologiques conjointes (ITC) et à l’Institut européen d’innovation et de technologie (IET), ainsi que les programmes de recherche nationaux, régionaux ou locaux existants et futurs.</w:t>
      </w:r>
    </w:p>
    <w:p w14:paraId="2F4A004F" w14:textId="77777777" w:rsidR="00CA0E12" w:rsidRDefault="00CA0E12" w:rsidP="00CA0E12">
      <w:pPr>
        <w:rPr>
          <w:noProof/>
          <w:lang w:val="fr-BE"/>
        </w:rPr>
      </w:pPr>
    </w:p>
    <w:p w14:paraId="44FA921E" w14:textId="77777777" w:rsidR="00CA0E12" w:rsidRDefault="00CA0E12" w:rsidP="00CA0E12">
      <w:pPr>
        <w:rPr>
          <w:noProof/>
          <w:lang w:val="fr-BE"/>
        </w:rPr>
      </w:pPr>
      <w:r>
        <w:rPr>
          <w:noProof/>
          <w:lang w:val="fr-BE"/>
        </w:rPr>
        <w:br w:type="page"/>
      </w:r>
      <w:bookmarkStart w:id="55" w:name="_Toc500420026"/>
      <w:bookmarkStart w:id="56" w:name="_Toc476832032"/>
      <w:bookmarkStart w:id="57" w:name="_Toc452570612"/>
      <w:bookmarkStart w:id="58" w:name="_Toc106967076"/>
      <w:bookmarkStart w:id="59" w:name="_Toc5371305"/>
      <w:r>
        <w:rPr>
          <w:noProof/>
          <w:lang w:val="fr-BE"/>
        </w:rPr>
        <w:t>Réserve n</w:t>
      </w:r>
      <w:r>
        <w:rPr>
          <w:noProof/>
          <w:vertAlign w:val="superscript"/>
          <w:lang w:val="fr-BE"/>
        </w:rPr>
        <w:t>o</w:t>
      </w:r>
      <w:r>
        <w:rPr>
          <w:noProof/>
          <w:lang w:val="fr-BE"/>
        </w:rPr>
        <w:t> </w:t>
      </w:r>
      <w:r w:rsidRPr="006905F3">
        <w:rPr>
          <w:noProof/>
          <w:lang w:val="fr-BE"/>
        </w:rPr>
        <w:t>5</w:t>
      </w:r>
      <w:r>
        <w:rPr>
          <w:noProof/>
          <w:lang w:val="fr-BE"/>
        </w:rPr>
        <w:t xml:space="preserve"> — </w:t>
      </w:r>
      <w:bookmarkEnd w:id="55"/>
      <w:bookmarkEnd w:id="56"/>
      <w:bookmarkEnd w:id="57"/>
      <w:r>
        <w:rPr>
          <w:noProof/>
          <w:lang w:val="fr-BE"/>
        </w:rPr>
        <w:t>Services immobiliers</w:t>
      </w:r>
      <w:bookmarkEnd w:id="58"/>
      <w:bookmarkEnd w:id="59"/>
    </w:p>
    <w:p w14:paraId="5BC4644F" w14:textId="77777777" w:rsidR="00CA0E12" w:rsidRDefault="00CA0E12" w:rsidP="00CA0E12">
      <w:pPr>
        <w:ind w:left="2835" w:hanging="2835"/>
        <w:rPr>
          <w:noProof/>
          <w:lang w:val="fr-BE"/>
        </w:rPr>
      </w:pPr>
    </w:p>
    <w:p w14:paraId="18491B9E" w14:textId="77777777" w:rsidR="00CA0E12" w:rsidRDefault="00CA0E12" w:rsidP="00CA0E12">
      <w:pPr>
        <w:ind w:left="2835" w:hanging="2835"/>
        <w:rPr>
          <w:noProof/>
          <w:lang w:val="fr-BE"/>
        </w:rPr>
      </w:pPr>
      <w:r>
        <w:rPr>
          <w:noProof/>
          <w:lang w:val="fr-BE"/>
        </w:rPr>
        <w:t>Secteur – Sous-secteur:</w:t>
      </w:r>
      <w:r>
        <w:rPr>
          <w:noProof/>
          <w:lang w:val="fr-BE"/>
        </w:rPr>
        <w:tab/>
        <w:t>Services immobiliers</w:t>
      </w:r>
    </w:p>
    <w:p w14:paraId="47B54BF9" w14:textId="77777777" w:rsidR="00CA0E12" w:rsidRDefault="00CA0E12" w:rsidP="00CA0E12">
      <w:pPr>
        <w:ind w:left="2835" w:hanging="2835"/>
        <w:rPr>
          <w:noProof/>
          <w:lang w:val="fr-BE"/>
        </w:rPr>
      </w:pPr>
    </w:p>
    <w:p w14:paraId="1130658E"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821</w:t>
      </w:r>
      <w:r>
        <w:rPr>
          <w:noProof/>
          <w:lang w:val="fr-BE"/>
        </w:rPr>
        <w:t xml:space="preserve">, </w:t>
      </w:r>
      <w:r w:rsidRPr="006905F3">
        <w:rPr>
          <w:noProof/>
          <w:lang w:val="fr-BE"/>
        </w:rPr>
        <w:t>822</w:t>
      </w:r>
    </w:p>
    <w:p w14:paraId="08B4A0C0" w14:textId="77777777" w:rsidR="00CA0E12" w:rsidRDefault="00CA0E12" w:rsidP="00CA0E12">
      <w:pPr>
        <w:ind w:left="2835" w:hanging="2835"/>
        <w:rPr>
          <w:rFonts w:eastAsiaTheme="minorEastAsia"/>
          <w:noProof/>
          <w:lang w:val="fr-BE"/>
        </w:rPr>
      </w:pPr>
    </w:p>
    <w:p w14:paraId="1487A704"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331EFFF3" w14:textId="77777777" w:rsidR="00CA0E12" w:rsidRDefault="00CA0E12" w:rsidP="00CA0E12">
      <w:pPr>
        <w:ind w:left="2835" w:hanging="2835"/>
        <w:rPr>
          <w:noProof/>
          <w:lang w:val="fr-BE"/>
        </w:rPr>
      </w:pPr>
    </w:p>
    <w:p w14:paraId="474DC94B" w14:textId="77777777" w:rsidR="00CA0E12" w:rsidRDefault="00CA0E12" w:rsidP="00CA0E12">
      <w:pPr>
        <w:ind w:left="2835"/>
        <w:rPr>
          <w:noProof/>
          <w:lang w:val="fr-BE"/>
        </w:rPr>
      </w:pPr>
      <w:r>
        <w:rPr>
          <w:noProof/>
          <w:lang w:val="fr-BE"/>
        </w:rPr>
        <w:t>Traitement national</w:t>
      </w:r>
    </w:p>
    <w:p w14:paraId="0E302F0C" w14:textId="77777777" w:rsidR="00CA0E12" w:rsidRDefault="00CA0E12" w:rsidP="00CA0E12">
      <w:pPr>
        <w:ind w:left="2835" w:hanging="2835"/>
        <w:rPr>
          <w:noProof/>
          <w:lang w:val="fr-BE"/>
        </w:rPr>
      </w:pPr>
    </w:p>
    <w:p w14:paraId="698988F1" w14:textId="77777777" w:rsidR="00CA0E12" w:rsidRDefault="00CA0E12" w:rsidP="00CA0E12">
      <w:pPr>
        <w:ind w:left="2835"/>
        <w:rPr>
          <w:noProof/>
          <w:lang w:val="fr-BE"/>
        </w:rPr>
      </w:pPr>
      <w:r>
        <w:rPr>
          <w:noProof/>
          <w:lang w:val="fr-BE"/>
        </w:rPr>
        <w:t>Clause de la nation la plus favorisée</w:t>
      </w:r>
    </w:p>
    <w:p w14:paraId="5C577E7C" w14:textId="77777777" w:rsidR="00CA0E12" w:rsidRDefault="00CA0E12" w:rsidP="00CA0E12">
      <w:pPr>
        <w:ind w:left="2835" w:hanging="2835"/>
        <w:rPr>
          <w:noProof/>
          <w:lang w:val="fr-BE"/>
        </w:rPr>
      </w:pPr>
    </w:p>
    <w:p w14:paraId="239C3B55" w14:textId="77777777" w:rsidR="00CA0E12" w:rsidRDefault="00CA0E12" w:rsidP="00CA0E12">
      <w:pPr>
        <w:ind w:left="2835"/>
        <w:rPr>
          <w:noProof/>
          <w:lang w:val="fr-BE"/>
        </w:rPr>
      </w:pPr>
      <w:r>
        <w:rPr>
          <w:noProof/>
          <w:lang w:val="fr-BE"/>
        </w:rPr>
        <w:t>Présence locale</w:t>
      </w:r>
    </w:p>
    <w:p w14:paraId="3B9CEF04" w14:textId="77777777" w:rsidR="00CA0E12" w:rsidRDefault="00CA0E12" w:rsidP="00CA0E12">
      <w:pPr>
        <w:ind w:left="2835" w:hanging="2835"/>
        <w:rPr>
          <w:noProof/>
          <w:lang w:val="fr-BE"/>
        </w:rPr>
      </w:pPr>
    </w:p>
    <w:p w14:paraId="0E8A3CB4"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68478D78" w14:textId="77777777" w:rsidR="00CA0E12" w:rsidRDefault="00CA0E12" w:rsidP="00CA0E12">
      <w:pPr>
        <w:ind w:left="2835" w:hanging="2835"/>
        <w:rPr>
          <w:noProof/>
          <w:lang w:val="fr-BE"/>
        </w:rPr>
      </w:pPr>
    </w:p>
    <w:p w14:paraId="1C0B2AC2" w14:textId="77777777" w:rsidR="00CA0E12" w:rsidRDefault="00CA0E12" w:rsidP="00CA0E12">
      <w:pPr>
        <w:ind w:left="2835" w:hanging="2835"/>
        <w:rPr>
          <w:rFonts w:eastAsiaTheme="minorEastAsia"/>
          <w:noProof/>
          <w:lang w:val="fr-BE"/>
        </w:rPr>
      </w:pPr>
      <w:r>
        <w:rPr>
          <w:noProof/>
          <w:lang w:val="fr-BE"/>
        </w:rPr>
        <w:t>Niveau d’administration:</w:t>
      </w:r>
      <w:r>
        <w:rPr>
          <w:noProof/>
          <w:lang w:val="fr-BE"/>
        </w:rPr>
        <w:tab/>
        <w:t>UE/État membre (sauf indication contraire)</w:t>
      </w:r>
    </w:p>
    <w:p w14:paraId="7374191C" w14:textId="77777777" w:rsidR="00CA0E12" w:rsidRDefault="00CA0E12" w:rsidP="00CA0E12">
      <w:pPr>
        <w:rPr>
          <w:rFonts w:eastAsiaTheme="minorEastAsia"/>
          <w:noProof/>
          <w:lang w:val="fr-BE"/>
        </w:rPr>
      </w:pPr>
    </w:p>
    <w:p w14:paraId="47F42FB2" w14:textId="77777777" w:rsidR="00CA0E12" w:rsidRDefault="00CA0E12" w:rsidP="00CA0E12">
      <w:pPr>
        <w:rPr>
          <w:rFonts w:eastAsiaTheme="minorEastAsia"/>
          <w:noProof/>
          <w:lang w:val="fr-BE"/>
        </w:rPr>
      </w:pPr>
      <w:r>
        <w:rPr>
          <w:noProof/>
          <w:lang w:val="fr-BE"/>
        </w:rPr>
        <w:t>Description:</w:t>
      </w:r>
    </w:p>
    <w:p w14:paraId="7DD6A87C" w14:textId="77777777" w:rsidR="00CA0E12" w:rsidRDefault="00CA0E12" w:rsidP="00CA0E12">
      <w:pPr>
        <w:rPr>
          <w:rFonts w:eastAsiaTheme="minorEastAsia"/>
          <w:noProof/>
          <w:lang w:val="fr-BE"/>
        </w:rPr>
      </w:pPr>
    </w:p>
    <w:p w14:paraId="2F0AA1AC" w14:textId="77777777" w:rsidR="00CA0E12" w:rsidRDefault="00CA0E12" w:rsidP="00CA0E12">
      <w:pPr>
        <w:rPr>
          <w:noProof/>
          <w:lang w:val="fr-BE"/>
        </w:rPr>
      </w:pPr>
      <w:r>
        <w:rPr>
          <w:noProof/>
          <w:lang w:val="fr-BE"/>
        </w:rPr>
        <w:t>En ce qui concerne: Libéralisation des investissements – Accès aux marchés, Traitement national et Commerce transfrontière des services – Traitement national, Présence locale:</w:t>
      </w:r>
    </w:p>
    <w:p w14:paraId="45E90A71" w14:textId="77777777" w:rsidR="00CA0E12" w:rsidRDefault="00CA0E12" w:rsidP="00CA0E12">
      <w:pPr>
        <w:rPr>
          <w:noProof/>
          <w:lang w:val="fr-BE"/>
        </w:rPr>
      </w:pPr>
    </w:p>
    <w:p w14:paraId="18426B6B" w14:textId="77777777" w:rsidR="00CA0E12" w:rsidRDefault="00CA0E12" w:rsidP="00CA0E12">
      <w:pPr>
        <w:rPr>
          <w:noProof/>
          <w:lang w:val="fr-BE"/>
        </w:rPr>
      </w:pPr>
      <w:r>
        <w:rPr>
          <w:noProof/>
          <w:lang w:val="fr-BE"/>
        </w:rPr>
        <w:t>CY: la fourniture de services immobiliers est soumise aux conditions de nationalité et de résidence.</w:t>
      </w:r>
    </w:p>
    <w:p w14:paraId="471F9D98" w14:textId="77777777" w:rsidR="00CA0E12" w:rsidRDefault="00CA0E12" w:rsidP="00CA0E12">
      <w:pPr>
        <w:rPr>
          <w:noProof/>
          <w:lang w:val="fr-BE"/>
        </w:rPr>
      </w:pPr>
    </w:p>
    <w:p w14:paraId="22EDB320" w14:textId="77777777" w:rsidR="00CA0E12" w:rsidRDefault="00CA0E12" w:rsidP="00CA0E12">
      <w:pPr>
        <w:rPr>
          <w:noProof/>
          <w:lang w:val="fr-BE"/>
        </w:rPr>
      </w:pPr>
      <w:r>
        <w:rPr>
          <w:noProof/>
          <w:lang w:val="fr-BE"/>
        </w:rPr>
        <w:br w:type="page"/>
        <w:t>Mesures:</w:t>
      </w:r>
    </w:p>
    <w:p w14:paraId="13FDA37A" w14:textId="77777777" w:rsidR="00CA0E12" w:rsidRDefault="00CA0E12" w:rsidP="00CA0E12">
      <w:pPr>
        <w:rPr>
          <w:noProof/>
          <w:lang w:val="fr-BE"/>
        </w:rPr>
      </w:pPr>
    </w:p>
    <w:p w14:paraId="0475326D" w14:textId="77777777" w:rsidR="00CA0E12" w:rsidRDefault="00CA0E12" w:rsidP="00CA0E12">
      <w:pPr>
        <w:rPr>
          <w:noProof/>
          <w:lang w:val="fr-BE"/>
        </w:rPr>
      </w:pPr>
      <w:r>
        <w:rPr>
          <w:noProof/>
          <w:lang w:val="fr-BE"/>
        </w:rPr>
        <w:t xml:space="preserve">CY: loi </w:t>
      </w:r>
      <w:r w:rsidRPr="006905F3">
        <w:rPr>
          <w:noProof/>
          <w:lang w:val="fr-BE"/>
        </w:rPr>
        <w:t>71</w:t>
      </w:r>
      <w:r>
        <w:rPr>
          <w:noProof/>
          <w:lang w:val="fr-BE"/>
        </w:rPr>
        <w:t>(</w:t>
      </w:r>
      <w:r w:rsidRPr="006905F3">
        <w:rPr>
          <w:noProof/>
          <w:lang w:val="fr-BE"/>
        </w:rPr>
        <w:t>1</w:t>
      </w:r>
      <w:r>
        <w:rPr>
          <w:noProof/>
          <w:lang w:val="fr-BE"/>
        </w:rPr>
        <w:t>)/</w:t>
      </w:r>
      <w:r w:rsidRPr="006905F3">
        <w:rPr>
          <w:noProof/>
          <w:lang w:val="fr-BE"/>
        </w:rPr>
        <w:t>2010</w:t>
      </w:r>
      <w:r>
        <w:rPr>
          <w:noProof/>
          <w:lang w:val="fr-BE"/>
        </w:rPr>
        <w:t xml:space="preserve"> sur les agents immobiliers, telle qu’elle a été modifiée.</w:t>
      </w:r>
    </w:p>
    <w:p w14:paraId="1F1C2E6E" w14:textId="77777777" w:rsidR="00CA0E12" w:rsidRDefault="00CA0E12" w:rsidP="00CA0E12">
      <w:pPr>
        <w:rPr>
          <w:noProof/>
          <w:lang w:val="fr-BE"/>
        </w:rPr>
      </w:pPr>
    </w:p>
    <w:p w14:paraId="172DF998" w14:textId="77777777" w:rsidR="00CA0E12" w:rsidRDefault="00CA0E12" w:rsidP="00CA0E12">
      <w:pPr>
        <w:rPr>
          <w:noProof/>
          <w:lang w:val="fr-BE"/>
        </w:rPr>
      </w:pPr>
      <w:r>
        <w:rPr>
          <w:noProof/>
          <w:lang w:val="fr-BE"/>
        </w:rPr>
        <w:t>En ce qui concerne: Commerce transfrontière des services – Présence locale:</w:t>
      </w:r>
    </w:p>
    <w:p w14:paraId="59CD0892" w14:textId="77777777" w:rsidR="00CA0E12" w:rsidRDefault="00CA0E12" w:rsidP="00CA0E12">
      <w:pPr>
        <w:rPr>
          <w:noProof/>
          <w:lang w:val="fr-BE"/>
        </w:rPr>
      </w:pPr>
    </w:p>
    <w:p w14:paraId="29CEA667" w14:textId="77777777" w:rsidR="00CA0E12" w:rsidRDefault="00CA0E12" w:rsidP="00CA0E12">
      <w:pPr>
        <w:rPr>
          <w:noProof/>
          <w:lang w:val="fr-BE"/>
        </w:rPr>
      </w:pPr>
      <w:r>
        <w:rPr>
          <w:noProof/>
          <w:lang w:val="fr-BE"/>
        </w:rPr>
        <w:t>CZ: la résidence (pour les personnes physiques) et l’établissement (pour les personnes morales) en République tchèque sont requis pour obtenir la licence nécessaire à la fourniture de services immobiliers.</w:t>
      </w:r>
    </w:p>
    <w:p w14:paraId="77D27D54" w14:textId="77777777" w:rsidR="00CA0E12" w:rsidRDefault="00CA0E12" w:rsidP="00CA0E12">
      <w:pPr>
        <w:rPr>
          <w:noProof/>
          <w:lang w:val="fr-BE"/>
        </w:rPr>
      </w:pPr>
    </w:p>
    <w:p w14:paraId="611EFD65" w14:textId="77777777" w:rsidR="00CA0E12" w:rsidRDefault="00CA0E12" w:rsidP="00CA0E12">
      <w:pPr>
        <w:rPr>
          <w:noProof/>
          <w:lang w:val="fr-BE"/>
        </w:rPr>
      </w:pPr>
      <w:r>
        <w:rPr>
          <w:noProof/>
          <w:lang w:val="fr-BE"/>
        </w:rPr>
        <w:t>HR: La présence commerciale dans l’EEE est obligatoire pour la prestation de services immobiliers.</w:t>
      </w:r>
    </w:p>
    <w:p w14:paraId="7CEBEB85" w14:textId="77777777" w:rsidR="00CA0E12" w:rsidRDefault="00CA0E12" w:rsidP="00CA0E12">
      <w:pPr>
        <w:rPr>
          <w:noProof/>
          <w:lang w:val="fr-BE"/>
        </w:rPr>
      </w:pPr>
    </w:p>
    <w:p w14:paraId="01B759BC" w14:textId="77777777" w:rsidR="00CA0E12" w:rsidRDefault="00CA0E12" w:rsidP="00CA0E12">
      <w:pPr>
        <w:rPr>
          <w:noProof/>
          <w:lang w:val="fr-BE"/>
        </w:rPr>
      </w:pPr>
      <w:r>
        <w:rPr>
          <w:noProof/>
          <w:lang w:val="fr-BE"/>
        </w:rPr>
        <w:t>PT: La résidence dans l’EEE est requise pour les personnes physiques. La constitution dans l’EEE est requise pour les personnes morales.</w:t>
      </w:r>
    </w:p>
    <w:p w14:paraId="71FA440E" w14:textId="77777777" w:rsidR="00CA0E12" w:rsidRDefault="00CA0E12" w:rsidP="00CA0E12">
      <w:pPr>
        <w:rPr>
          <w:noProof/>
          <w:lang w:val="fr-BE"/>
        </w:rPr>
      </w:pPr>
    </w:p>
    <w:p w14:paraId="2911C739" w14:textId="77777777" w:rsidR="00CA0E12" w:rsidRDefault="00CA0E12" w:rsidP="00CA0E12">
      <w:pPr>
        <w:rPr>
          <w:noProof/>
          <w:lang w:val="fr-BE"/>
        </w:rPr>
      </w:pPr>
      <w:r>
        <w:rPr>
          <w:noProof/>
          <w:lang w:val="fr-BE"/>
        </w:rPr>
        <w:t>Mesures:</w:t>
      </w:r>
    </w:p>
    <w:p w14:paraId="2A14A31C" w14:textId="77777777" w:rsidR="00CA0E12" w:rsidRDefault="00CA0E12" w:rsidP="00CA0E12">
      <w:pPr>
        <w:rPr>
          <w:noProof/>
          <w:lang w:val="fr-BE"/>
        </w:rPr>
      </w:pPr>
    </w:p>
    <w:p w14:paraId="74C234FF" w14:textId="77777777" w:rsidR="00CA0E12" w:rsidRDefault="00CA0E12" w:rsidP="00CA0E12">
      <w:pPr>
        <w:rPr>
          <w:noProof/>
          <w:lang w:val="fr-BE"/>
        </w:rPr>
      </w:pPr>
      <w:r>
        <w:rPr>
          <w:noProof/>
          <w:lang w:val="fr-BE"/>
        </w:rPr>
        <w:t>CZ: loi relative au commerce, à l’artisanat et aux professions libérales.</w:t>
      </w:r>
    </w:p>
    <w:p w14:paraId="597813F2" w14:textId="77777777" w:rsidR="00CA0E12" w:rsidRDefault="00CA0E12" w:rsidP="00CA0E12">
      <w:pPr>
        <w:rPr>
          <w:noProof/>
          <w:lang w:val="fr-BE"/>
        </w:rPr>
      </w:pPr>
    </w:p>
    <w:p w14:paraId="6EA207BF" w14:textId="77777777" w:rsidR="00CA0E12" w:rsidRDefault="00CA0E12" w:rsidP="00CA0E12">
      <w:pPr>
        <w:rPr>
          <w:noProof/>
          <w:lang w:val="fr-BE"/>
        </w:rPr>
      </w:pPr>
      <w:r>
        <w:rPr>
          <w:noProof/>
          <w:lang w:val="fr-BE"/>
        </w:rPr>
        <w:t>HR: loi sur le courtage immobilier (JO </w:t>
      </w:r>
      <w:r w:rsidRPr="006905F3">
        <w:rPr>
          <w:noProof/>
          <w:lang w:val="fr-BE"/>
        </w:rPr>
        <w:t>107</w:t>
      </w:r>
      <w:r>
        <w:rPr>
          <w:noProof/>
          <w:lang w:val="fr-BE"/>
        </w:rPr>
        <w:t>/</w:t>
      </w:r>
      <w:r w:rsidRPr="006905F3">
        <w:rPr>
          <w:noProof/>
          <w:lang w:val="fr-BE"/>
        </w:rPr>
        <w:t>07</w:t>
      </w:r>
      <w:r>
        <w:rPr>
          <w:noProof/>
          <w:lang w:val="fr-BE"/>
        </w:rPr>
        <w:t xml:space="preserve"> et </w:t>
      </w:r>
      <w:r w:rsidRPr="006905F3">
        <w:rPr>
          <w:noProof/>
          <w:lang w:val="fr-BE"/>
        </w:rPr>
        <w:t>144</w:t>
      </w:r>
      <w:r>
        <w:rPr>
          <w:noProof/>
          <w:lang w:val="fr-BE"/>
        </w:rPr>
        <w:t>/</w:t>
      </w:r>
      <w:r w:rsidRPr="006905F3">
        <w:rPr>
          <w:noProof/>
          <w:lang w:val="fr-BE"/>
        </w:rPr>
        <w:t>12</w:t>
      </w:r>
      <w:r>
        <w:rPr>
          <w:noProof/>
          <w:lang w:val="fr-BE"/>
        </w:rPr>
        <w:t>), article </w:t>
      </w:r>
      <w:r w:rsidRPr="006905F3">
        <w:rPr>
          <w:noProof/>
          <w:lang w:val="fr-BE"/>
        </w:rPr>
        <w:t>2</w:t>
      </w:r>
      <w:r>
        <w:rPr>
          <w:noProof/>
          <w:lang w:val="fr-BE"/>
        </w:rPr>
        <w:t>.</w:t>
      </w:r>
    </w:p>
    <w:p w14:paraId="59102C9C" w14:textId="77777777" w:rsidR="00CA0E12" w:rsidRDefault="00CA0E12" w:rsidP="00CA0E12">
      <w:pPr>
        <w:rPr>
          <w:noProof/>
          <w:lang w:val="fr-BE"/>
        </w:rPr>
      </w:pPr>
    </w:p>
    <w:p w14:paraId="5C8C512F" w14:textId="77777777" w:rsidR="00CA0E12" w:rsidRDefault="00CA0E12" w:rsidP="00CA0E12">
      <w:pPr>
        <w:rPr>
          <w:noProof/>
          <w:lang w:val="fr-BE"/>
        </w:rPr>
      </w:pPr>
      <w:r>
        <w:rPr>
          <w:noProof/>
          <w:lang w:val="fr-BE"/>
        </w:rPr>
        <w:t>PT: décret-loi </w:t>
      </w:r>
      <w:r w:rsidRPr="006905F3">
        <w:rPr>
          <w:noProof/>
          <w:lang w:val="fr-BE"/>
        </w:rPr>
        <w:t>211</w:t>
      </w:r>
      <w:r>
        <w:rPr>
          <w:noProof/>
          <w:lang w:val="fr-BE"/>
        </w:rPr>
        <w:t>/</w:t>
      </w:r>
      <w:r w:rsidRPr="006905F3">
        <w:rPr>
          <w:noProof/>
          <w:lang w:val="fr-BE"/>
        </w:rPr>
        <w:t>2004</w:t>
      </w:r>
      <w:r>
        <w:rPr>
          <w:noProof/>
          <w:lang w:val="fr-BE"/>
        </w:rPr>
        <w:t xml:space="preserve"> (articles </w:t>
      </w:r>
      <w:r w:rsidRPr="006905F3">
        <w:rPr>
          <w:noProof/>
          <w:lang w:val="fr-BE"/>
        </w:rPr>
        <w:t>3</w:t>
      </w:r>
      <w:r>
        <w:rPr>
          <w:noProof/>
          <w:lang w:val="fr-BE"/>
        </w:rPr>
        <w:t xml:space="preserve"> et </w:t>
      </w:r>
      <w:r w:rsidRPr="006905F3">
        <w:rPr>
          <w:noProof/>
          <w:lang w:val="fr-BE"/>
        </w:rPr>
        <w:t>25</w:t>
      </w:r>
      <w:r>
        <w:rPr>
          <w:noProof/>
          <w:lang w:val="fr-BE"/>
        </w:rPr>
        <w:t>), tel que modifié et republié par le décret-loi </w:t>
      </w:r>
      <w:r w:rsidRPr="006905F3">
        <w:rPr>
          <w:noProof/>
          <w:lang w:val="fr-BE"/>
        </w:rPr>
        <w:t>69</w:t>
      </w:r>
      <w:r>
        <w:rPr>
          <w:noProof/>
          <w:lang w:val="fr-BE"/>
        </w:rPr>
        <w:t>/</w:t>
      </w:r>
      <w:r w:rsidRPr="006905F3">
        <w:rPr>
          <w:noProof/>
          <w:lang w:val="fr-BE"/>
        </w:rPr>
        <w:t>2011</w:t>
      </w:r>
      <w:r>
        <w:rPr>
          <w:noProof/>
          <w:lang w:val="fr-BE"/>
        </w:rPr>
        <w:t>.</w:t>
      </w:r>
    </w:p>
    <w:p w14:paraId="0E13633A" w14:textId="77777777" w:rsidR="00CA0E12" w:rsidRDefault="00CA0E12" w:rsidP="00CA0E12">
      <w:pPr>
        <w:rPr>
          <w:noProof/>
          <w:lang w:val="fr-BE"/>
        </w:rPr>
      </w:pPr>
    </w:p>
    <w:p w14:paraId="18D251CF" w14:textId="77777777" w:rsidR="00CA0E12" w:rsidRDefault="00CA0E12" w:rsidP="00CA0E12">
      <w:pPr>
        <w:rPr>
          <w:noProof/>
          <w:lang w:val="fr-BE"/>
        </w:rPr>
      </w:pPr>
      <w:r>
        <w:rPr>
          <w:noProof/>
          <w:lang w:val="fr-BE"/>
        </w:rPr>
        <w:br w:type="page"/>
        <w:t>En ce qui concerne: Libéralisation des investissements – Traitement national et Commerce transfrontière des services – Présence locale:</w:t>
      </w:r>
    </w:p>
    <w:p w14:paraId="57992C58" w14:textId="77777777" w:rsidR="00CA0E12" w:rsidRDefault="00CA0E12" w:rsidP="00CA0E12">
      <w:pPr>
        <w:rPr>
          <w:noProof/>
          <w:lang w:val="fr-BE"/>
        </w:rPr>
      </w:pPr>
    </w:p>
    <w:p w14:paraId="2A470403" w14:textId="77777777" w:rsidR="00CA0E12" w:rsidRDefault="00CA0E12" w:rsidP="00CA0E12">
      <w:pPr>
        <w:rPr>
          <w:noProof/>
          <w:lang w:val="fr-BE"/>
        </w:rPr>
      </w:pPr>
      <w:r>
        <w:rPr>
          <w:noProof/>
          <w:lang w:val="fr-BE"/>
        </w:rPr>
        <w:t>DK: pour ce qui est de la fourniture de services immobiliers par une personne physique présente sur le territoire danois, seuls les agents immobiliers agréés qui sont des personnes morales inscrites au registre des agents immobiliers danois de l’agence danoise du commerce peuvent utiliser le titre d’«agent immobilier». La loi prévoit que le demandeur doit être un résident danois ou un résident de l’Union, de l’EEE ou de la Confédération suisse.</w:t>
      </w:r>
    </w:p>
    <w:p w14:paraId="0171AAFB" w14:textId="77777777" w:rsidR="00CA0E12" w:rsidRDefault="00CA0E12" w:rsidP="00CA0E12">
      <w:pPr>
        <w:rPr>
          <w:noProof/>
          <w:lang w:val="fr-BE"/>
        </w:rPr>
      </w:pPr>
    </w:p>
    <w:p w14:paraId="00B90208" w14:textId="77777777" w:rsidR="00CA0E12" w:rsidRDefault="00CA0E12" w:rsidP="00CA0E12">
      <w:pPr>
        <w:rPr>
          <w:noProof/>
          <w:lang w:val="fr-BE"/>
        </w:rPr>
      </w:pPr>
      <w:bookmarkStart w:id="60" w:name="_Hlk495618185"/>
      <w:r>
        <w:rPr>
          <w:noProof/>
          <w:lang w:val="fr-BE"/>
        </w:rPr>
        <w:t xml:space="preserve">La loi sur la vente de biens immobiliers s’applique uniquement en cas de prestation de services immobiliers aux consommateurs; </w:t>
      </w:r>
      <w:bookmarkEnd w:id="60"/>
      <w:r>
        <w:rPr>
          <w:noProof/>
          <w:lang w:val="fr-BE"/>
        </w:rPr>
        <w:t>elle ne s’applique pas au crédit-bail de biens immobiliers (CPC </w:t>
      </w:r>
      <w:r w:rsidRPr="006905F3">
        <w:rPr>
          <w:noProof/>
          <w:lang w:val="fr-BE"/>
        </w:rPr>
        <w:t>822</w:t>
      </w:r>
      <w:r>
        <w:rPr>
          <w:noProof/>
          <w:lang w:val="fr-BE"/>
        </w:rPr>
        <w:t>).</w:t>
      </w:r>
    </w:p>
    <w:p w14:paraId="548F8BC7" w14:textId="77777777" w:rsidR="00CA0E12" w:rsidRDefault="00CA0E12" w:rsidP="00CA0E12">
      <w:pPr>
        <w:rPr>
          <w:noProof/>
          <w:lang w:val="fr-BE"/>
        </w:rPr>
      </w:pPr>
    </w:p>
    <w:p w14:paraId="21F23057" w14:textId="77777777" w:rsidR="00CA0E12" w:rsidRDefault="00CA0E12" w:rsidP="00CA0E12">
      <w:pPr>
        <w:rPr>
          <w:noProof/>
          <w:lang w:val="fr-BE"/>
        </w:rPr>
      </w:pPr>
      <w:r>
        <w:rPr>
          <w:noProof/>
          <w:lang w:val="fr-BE"/>
        </w:rPr>
        <w:t>Mesures:</w:t>
      </w:r>
    </w:p>
    <w:p w14:paraId="63353911" w14:textId="77777777" w:rsidR="00CA0E12" w:rsidRDefault="00CA0E12" w:rsidP="00CA0E12">
      <w:pPr>
        <w:rPr>
          <w:noProof/>
          <w:lang w:val="fr-BE"/>
        </w:rPr>
      </w:pPr>
    </w:p>
    <w:p w14:paraId="0BDB3B9D" w14:textId="77777777" w:rsidR="00CA0E12" w:rsidRDefault="00CA0E12" w:rsidP="00CA0E12">
      <w:pPr>
        <w:rPr>
          <w:noProof/>
          <w:lang w:val="fr-BE"/>
        </w:rPr>
      </w:pPr>
      <w:r>
        <w:rPr>
          <w:noProof/>
          <w:lang w:val="fr-BE"/>
        </w:rPr>
        <w:t>DK: Lov om formidling af fast ejendom m.v. lov. nr. </w:t>
      </w:r>
      <w:r w:rsidRPr="006905F3">
        <w:rPr>
          <w:noProof/>
          <w:lang w:val="fr-BE"/>
        </w:rPr>
        <w:t>526</w:t>
      </w:r>
      <w:r>
        <w:rPr>
          <w:noProof/>
          <w:lang w:val="fr-BE"/>
        </w:rPr>
        <w:t xml:space="preserve"> af </w:t>
      </w:r>
      <w:r w:rsidRPr="006905F3">
        <w:rPr>
          <w:noProof/>
          <w:lang w:val="fr-BE"/>
        </w:rPr>
        <w:t>28</w:t>
      </w:r>
      <w:r>
        <w:rPr>
          <w:noProof/>
          <w:lang w:val="fr-BE"/>
        </w:rPr>
        <w:t>.</w:t>
      </w:r>
      <w:r w:rsidRPr="006905F3">
        <w:rPr>
          <w:noProof/>
          <w:lang w:val="fr-BE"/>
        </w:rPr>
        <w:t>05</w:t>
      </w:r>
      <w:r>
        <w:rPr>
          <w:noProof/>
          <w:lang w:val="fr-BE"/>
        </w:rPr>
        <w:t>.</w:t>
      </w:r>
      <w:r w:rsidRPr="006905F3">
        <w:rPr>
          <w:noProof/>
          <w:lang w:val="fr-BE"/>
        </w:rPr>
        <w:t>2014</w:t>
      </w:r>
      <w:r>
        <w:rPr>
          <w:noProof/>
          <w:lang w:val="fr-BE"/>
        </w:rPr>
        <w:t xml:space="preserve"> (loi sur la vente de biens immobiliers).</w:t>
      </w:r>
    </w:p>
    <w:p w14:paraId="748AA1DE" w14:textId="77777777" w:rsidR="00CA0E12" w:rsidRDefault="00CA0E12" w:rsidP="00CA0E12">
      <w:pPr>
        <w:rPr>
          <w:noProof/>
          <w:lang w:val="fr-BE"/>
        </w:rPr>
      </w:pPr>
    </w:p>
    <w:p w14:paraId="0570A575" w14:textId="77777777" w:rsidR="00CA0E12" w:rsidRDefault="00CA0E12" w:rsidP="00CA0E12">
      <w:pPr>
        <w:rPr>
          <w:noProof/>
          <w:lang w:val="fr-BE"/>
        </w:rPr>
      </w:pPr>
      <w:r>
        <w:rPr>
          <w:noProof/>
          <w:lang w:val="fr-BE"/>
        </w:rPr>
        <w:br w:type="page"/>
        <w:t>En ce qui concerne: Commerce transfrontière des services – Accès aux marchés, Traitement national, Traitement de la nation la plus favorisée:</w:t>
      </w:r>
    </w:p>
    <w:p w14:paraId="4D882AE2" w14:textId="77777777" w:rsidR="00CA0E12" w:rsidRDefault="00CA0E12" w:rsidP="00CA0E12">
      <w:pPr>
        <w:rPr>
          <w:noProof/>
          <w:lang w:val="fr-BE"/>
        </w:rPr>
      </w:pPr>
    </w:p>
    <w:p w14:paraId="7BE1EE79" w14:textId="77777777" w:rsidR="00CA0E12" w:rsidRDefault="00CA0E12" w:rsidP="00CA0E12">
      <w:pPr>
        <w:rPr>
          <w:noProof/>
          <w:lang w:val="fr-BE"/>
        </w:rPr>
      </w:pPr>
      <w:r>
        <w:rPr>
          <w:noProof/>
          <w:lang w:val="fr-BE"/>
        </w:rPr>
        <w:t>SI: dans la mesure où la Nouvelle-Zélande autorise les ressortissants et les entreprises slovènes à fournir des services d’agents immobiliers, la Slovénie autorisera les ressortissants néo-zélandais et les entreprises de Nouvelle-Zélande à fournir des services d’agents immobiliers dans les mêmes conditions pour autant que les conditions suivantes soient également remplies: droit d’agir en tant qu’agent immobilier en Nouvelle-Zélande, présentation de la documentation pertinente concernant l’absence de condamnation pénale et inscription au registre des agents immobiliers auprès du ministère (slovène) compétent.</w:t>
      </w:r>
    </w:p>
    <w:p w14:paraId="25869803" w14:textId="77777777" w:rsidR="00CA0E12" w:rsidRDefault="00CA0E12" w:rsidP="00CA0E12">
      <w:pPr>
        <w:rPr>
          <w:noProof/>
          <w:lang w:val="fr-BE"/>
        </w:rPr>
      </w:pPr>
    </w:p>
    <w:p w14:paraId="37826EE7" w14:textId="77777777" w:rsidR="00CA0E12" w:rsidRDefault="00CA0E12" w:rsidP="00CA0E12">
      <w:pPr>
        <w:rPr>
          <w:noProof/>
          <w:lang w:val="fr-BE"/>
        </w:rPr>
      </w:pPr>
      <w:r>
        <w:rPr>
          <w:noProof/>
          <w:lang w:val="fr-BE"/>
        </w:rPr>
        <w:t>Mesures:</w:t>
      </w:r>
    </w:p>
    <w:p w14:paraId="21E55628" w14:textId="77777777" w:rsidR="00CA0E12" w:rsidRDefault="00CA0E12" w:rsidP="00CA0E12">
      <w:pPr>
        <w:rPr>
          <w:noProof/>
          <w:lang w:val="fr-BE"/>
        </w:rPr>
      </w:pPr>
    </w:p>
    <w:p w14:paraId="762705E2" w14:textId="77777777" w:rsidR="00CA0E12" w:rsidRDefault="00CA0E12" w:rsidP="00CA0E12">
      <w:pPr>
        <w:rPr>
          <w:noProof/>
          <w:lang w:val="fr-BE"/>
        </w:rPr>
      </w:pPr>
      <w:r>
        <w:rPr>
          <w:noProof/>
          <w:lang w:val="fr-BE"/>
        </w:rPr>
        <w:t>SI: loi sur les agences immobilières.</w:t>
      </w:r>
    </w:p>
    <w:p w14:paraId="5219A8A2" w14:textId="77777777" w:rsidR="00CA0E12" w:rsidRDefault="00CA0E12" w:rsidP="00CA0E12">
      <w:pPr>
        <w:rPr>
          <w:noProof/>
          <w:lang w:val="fr-BE"/>
        </w:rPr>
      </w:pPr>
      <w:bookmarkStart w:id="61" w:name="_Toc500420027"/>
      <w:bookmarkStart w:id="62" w:name="_Toc476832033"/>
      <w:bookmarkStart w:id="63" w:name="_Toc452570613"/>
    </w:p>
    <w:p w14:paraId="3D6740AB" w14:textId="77777777" w:rsidR="00CA0E12" w:rsidRDefault="00CA0E12" w:rsidP="00CA0E12">
      <w:pPr>
        <w:rPr>
          <w:noProof/>
          <w:lang w:val="fr-BE"/>
        </w:rPr>
      </w:pPr>
      <w:r>
        <w:rPr>
          <w:noProof/>
          <w:lang w:val="fr-BE"/>
        </w:rPr>
        <w:br w:type="page"/>
      </w:r>
      <w:bookmarkStart w:id="64" w:name="_Toc106967077"/>
      <w:bookmarkStart w:id="65" w:name="_Toc5371306"/>
      <w:r>
        <w:rPr>
          <w:noProof/>
          <w:lang w:val="fr-BE"/>
        </w:rPr>
        <w:t>Réserve n</w:t>
      </w:r>
      <w:r>
        <w:rPr>
          <w:noProof/>
          <w:vertAlign w:val="superscript"/>
          <w:lang w:val="fr-BE"/>
        </w:rPr>
        <w:t>o</w:t>
      </w:r>
      <w:r>
        <w:rPr>
          <w:noProof/>
          <w:lang w:val="fr-BE"/>
        </w:rPr>
        <w:t> </w:t>
      </w:r>
      <w:r w:rsidRPr="006905F3">
        <w:rPr>
          <w:noProof/>
          <w:lang w:val="fr-BE"/>
        </w:rPr>
        <w:t>6</w:t>
      </w:r>
      <w:r>
        <w:rPr>
          <w:noProof/>
          <w:lang w:val="fr-BE"/>
        </w:rPr>
        <w:t xml:space="preserve"> — </w:t>
      </w:r>
      <w:bookmarkEnd w:id="61"/>
      <w:bookmarkEnd w:id="62"/>
      <w:bookmarkEnd w:id="63"/>
      <w:r>
        <w:rPr>
          <w:noProof/>
          <w:lang w:val="fr-BE"/>
        </w:rPr>
        <w:t>Services aux entreprises</w:t>
      </w:r>
      <w:bookmarkEnd w:id="64"/>
      <w:bookmarkEnd w:id="65"/>
    </w:p>
    <w:p w14:paraId="3D28B697" w14:textId="77777777" w:rsidR="00CA0E12" w:rsidRDefault="00CA0E12" w:rsidP="00CA0E12">
      <w:pPr>
        <w:rPr>
          <w:noProof/>
          <w:lang w:val="fr-BE"/>
        </w:rPr>
      </w:pPr>
    </w:p>
    <w:p w14:paraId="5DF189DB" w14:textId="77777777" w:rsidR="00CA0E12" w:rsidRDefault="00CA0E12" w:rsidP="00CA0E12">
      <w:pPr>
        <w:ind w:left="2835" w:hanging="2835"/>
        <w:rPr>
          <w:noProof/>
          <w:lang w:val="fr-BE"/>
        </w:rPr>
      </w:pPr>
      <w:r>
        <w:rPr>
          <w:noProof/>
          <w:lang w:val="fr-BE"/>
        </w:rPr>
        <w:t>Secteur – Sous-secteur:</w:t>
      </w:r>
      <w:r>
        <w:rPr>
          <w:noProof/>
          <w:lang w:val="fr-BE"/>
        </w:rPr>
        <w:tab/>
        <w:t>Services aux entreprises – Services de location simple ou de crédit-bail sans opérateurs; services en rapport avec le conseil en gestion; essais et analyses techniques; services connexes de conseil scientifique et technique; services annexes à l’agriculture; services de sécurité; services de placement; services de traduction et d’interprétation et autres services aux entreprises</w:t>
      </w:r>
    </w:p>
    <w:p w14:paraId="16428FF2" w14:textId="77777777" w:rsidR="00CA0E12" w:rsidRDefault="00CA0E12" w:rsidP="00CA0E12">
      <w:pPr>
        <w:ind w:left="2835" w:hanging="2835"/>
        <w:rPr>
          <w:noProof/>
          <w:lang w:val="fr-BE"/>
        </w:rPr>
      </w:pPr>
    </w:p>
    <w:p w14:paraId="1298F449" w14:textId="77777777" w:rsidR="00CA0E12" w:rsidRDefault="00CA0E12" w:rsidP="00CA0E12">
      <w:pPr>
        <w:ind w:left="2835" w:hanging="2835"/>
        <w:rPr>
          <w:noProof/>
          <w:lang w:val="fr-BE"/>
        </w:rPr>
      </w:pPr>
      <w:r>
        <w:rPr>
          <w:noProof/>
          <w:lang w:val="fr-BE"/>
        </w:rPr>
        <w:t>Classification de l’industrie:</w:t>
      </w:r>
      <w:r>
        <w:rPr>
          <w:noProof/>
          <w:lang w:val="fr-BE"/>
        </w:rPr>
        <w:tab/>
        <w:t>CITI rév. </w:t>
      </w:r>
      <w:r w:rsidRPr="006905F3">
        <w:rPr>
          <w:noProof/>
          <w:lang w:val="fr-BE"/>
        </w:rPr>
        <w:t>37</w:t>
      </w:r>
      <w:r>
        <w:rPr>
          <w:noProof/>
          <w:lang w:val="fr-BE"/>
        </w:rPr>
        <w:t>, partie de CPC </w:t>
      </w:r>
      <w:r w:rsidRPr="006905F3">
        <w:rPr>
          <w:noProof/>
          <w:lang w:val="fr-BE"/>
        </w:rPr>
        <w:t>612</w:t>
      </w:r>
      <w:r>
        <w:rPr>
          <w:noProof/>
          <w:lang w:val="fr-BE"/>
        </w:rPr>
        <w:t xml:space="preserve">, partie de </w:t>
      </w:r>
      <w:r w:rsidRPr="006905F3">
        <w:rPr>
          <w:noProof/>
          <w:lang w:val="fr-BE"/>
        </w:rPr>
        <w:t>621</w:t>
      </w:r>
      <w:r>
        <w:rPr>
          <w:noProof/>
          <w:lang w:val="fr-BE"/>
        </w:rPr>
        <w:t xml:space="preserve">, partie de </w:t>
      </w:r>
      <w:r w:rsidRPr="006905F3">
        <w:rPr>
          <w:noProof/>
          <w:lang w:val="fr-BE"/>
        </w:rPr>
        <w:t>625</w:t>
      </w:r>
      <w:r>
        <w:rPr>
          <w:noProof/>
          <w:lang w:val="fr-BE"/>
        </w:rPr>
        <w:t xml:space="preserve">, </w:t>
      </w:r>
      <w:r w:rsidRPr="006905F3">
        <w:rPr>
          <w:noProof/>
          <w:lang w:val="fr-BE"/>
        </w:rPr>
        <w:t>831</w:t>
      </w:r>
      <w:r>
        <w:rPr>
          <w:noProof/>
          <w:lang w:val="fr-BE"/>
        </w:rPr>
        <w:t xml:space="preserve">, partie de </w:t>
      </w:r>
      <w:r w:rsidRPr="006905F3">
        <w:rPr>
          <w:noProof/>
          <w:lang w:val="fr-BE"/>
        </w:rPr>
        <w:t>85990</w:t>
      </w:r>
      <w:r>
        <w:rPr>
          <w:noProof/>
          <w:lang w:val="fr-BE"/>
        </w:rPr>
        <w:t xml:space="preserve">, </w:t>
      </w:r>
      <w:r w:rsidRPr="006905F3">
        <w:rPr>
          <w:noProof/>
          <w:lang w:val="fr-BE"/>
        </w:rPr>
        <w:t>86602</w:t>
      </w:r>
      <w:r>
        <w:rPr>
          <w:noProof/>
          <w:lang w:val="fr-BE"/>
        </w:rPr>
        <w:t xml:space="preserve">, </w:t>
      </w:r>
      <w:r w:rsidRPr="006905F3">
        <w:rPr>
          <w:noProof/>
          <w:lang w:val="fr-BE"/>
        </w:rPr>
        <w:t>8675</w:t>
      </w:r>
      <w:r>
        <w:rPr>
          <w:noProof/>
          <w:lang w:val="fr-BE"/>
        </w:rPr>
        <w:t xml:space="preserve">, </w:t>
      </w:r>
      <w:r w:rsidRPr="006905F3">
        <w:rPr>
          <w:noProof/>
          <w:lang w:val="fr-BE"/>
        </w:rPr>
        <w:t>8676</w:t>
      </w:r>
      <w:r>
        <w:rPr>
          <w:noProof/>
          <w:lang w:val="fr-BE"/>
        </w:rPr>
        <w:t xml:space="preserve">, </w:t>
      </w:r>
      <w:r w:rsidRPr="006905F3">
        <w:rPr>
          <w:noProof/>
          <w:lang w:val="fr-BE"/>
        </w:rPr>
        <w:t>87201</w:t>
      </w:r>
      <w:r>
        <w:rPr>
          <w:noProof/>
          <w:lang w:val="fr-BE"/>
        </w:rPr>
        <w:t xml:space="preserve">, </w:t>
      </w:r>
      <w:r w:rsidRPr="006905F3">
        <w:rPr>
          <w:noProof/>
          <w:lang w:val="fr-BE"/>
        </w:rPr>
        <w:t>87202</w:t>
      </w:r>
      <w:r>
        <w:rPr>
          <w:noProof/>
          <w:lang w:val="fr-BE"/>
        </w:rPr>
        <w:t xml:space="preserve">, </w:t>
      </w:r>
      <w:r w:rsidRPr="006905F3">
        <w:rPr>
          <w:noProof/>
          <w:lang w:val="fr-BE"/>
        </w:rPr>
        <w:t>87203</w:t>
      </w:r>
      <w:r>
        <w:rPr>
          <w:noProof/>
          <w:lang w:val="fr-BE"/>
        </w:rPr>
        <w:t xml:space="preserve">, </w:t>
      </w:r>
      <w:r w:rsidRPr="006905F3">
        <w:rPr>
          <w:noProof/>
          <w:lang w:val="fr-BE"/>
        </w:rPr>
        <w:t>87204</w:t>
      </w:r>
      <w:r>
        <w:rPr>
          <w:noProof/>
          <w:lang w:val="fr-BE"/>
        </w:rPr>
        <w:t xml:space="preserve">, </w:t>
      </w:r>
      <w:r w:rsidRPr="006905F3">
        <w:rPr>
          <w:noProof/>
          <w:lang w:val="fr-BE"/>
        </w:rPr>
        <w:t>87205</w:t>
      </w:r>
      <w:r>
        <w:rPr>
          <w:noProof/>
          <w:lang w:val="fr-BE"/>
        </w:rPr>
        <w:t xml:space="preserve">, </w:t>
      </w:r>
      <w:r w:rsidRPr="006905F3">
        <w:rPr>
          <w:noProof/>
          <w:lang w:val="fr-BE"/>
        </w:rPr>
        <w:t>87206</w:t>
      </w:r>
      <w:r>
        <w:rPr>
          <w:noProof/>
          <w:lang w:val="fr-BE"/>
        </w:rPr>
        <w:t xml:space="preserve">, </w:t>
      </w:r>
      <w:r w:rsidRPr="006905F3">
        <w:rPr>
          <w:noProof/>
          <w:lang w:val="fr-BE"/>
        </w:rPr>
        <w:t>87209</w:t>
      </w:r>
      <w:r>
        <w:rPr>
          <w:noProof/>
          <w:lang w:val="fr-BE"/>
        </w:rPr>
        <w:t xml:space="preserve">, </w:t>
      </w:r>
      <w:r w:rsidRPr="006905F3">
        <w:rPr>
          <w:noProof/>
          <w:lang w:val="fr-BE"/>
        </w:rPr>
        <w:t>87901</w:t>
      </w:r>
      <w:r>
        <w:rPr>
          <w:noProof/>
          <w:lang w:val="fr-BE"/>
        </w:rPr>
        <w:t xml:space="preserve">, </w:t>
      </w:r>
      <w:r w:rsidRPr="006905F3">
        <w:rPr>
          <w:noProof/>
          <w:lang w:val="fr-BE"/>
        </w:rPr>
        <w:t>87902</w:t>
      </w:r>
      <w:r>
        <w:rPr>
          <w:noProof/>
          <w:lang w:val="fr-BE"/>
        </w:rPr>
        <w:t xml:space="preserve">, </w:t>
      </w:r>
      <w:r w:rsidRPr="006905F3">
        <w:rPr>
          <w:noProof/>
          <w:lang w:val="fr-BE"/>
        </w:rPr>
        <w:t>87909</w:t>
      </w:r>
      <w:r>
        <w:rPr>
          <w:noProof/>
          <w:lang w:val="fr-BE"/>
        </w:rPr>
        <w:t xml:space="preserve">, </w:t>
      </w:r>
      <w:r w:rsidRPr="006905F3">
        <w:rPr>
          <w:noProof/>
          <w:lang w:val="fr-BE"/>
        </w:rPr>
        <w:t>88</w:t>
      </w:r>
      <w:r>
        <w:rPr>
          <w:noProof/>
          <w:lang w:val="fr-BE"/>
        </w:rPr>
        <w:t xml:space="preserve">, partie de </w:t>
      </w:r>
      <w:r w:rsidRPr="006905F3">
        <w:rPr>
          <w:noProof/>
          <w:lang w:val="fr-BE"/>
        </w:rPr>
        <w:t>893</w:t>
      </w:r>
    </w:p>
    <w:p w14:paraId="10E03EEF" w14:textId="77777777" w:rsidR="00CA0E12" w:rsidRDefault="00CA0E12" w:rsidP="00CA0E12">
      <w:pPr>
        <w:ind w:left="2835" w:hanging="2835"/>
        <w:rPr>
          <w:noProof/>
          <w:lang w:val="fr-BE"/>
        </w:rPr>
      </w:pPr>
    </w:p>
    <w:p w14:paraId="05DB02F6"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3E0D4A52" w14:textId="77777777" w:rsidR="00CA0E12" w:rsidRDefault="00CA0E12" w:rsidP="00CA0E12">
      <w:pPr>
        <w:ind w:left="2835" w:hanging="2835"/>
        <w:rPr>
          <w:noProof/>
          <w:lang w:val="fr-BE"/>
        </w:rPr>
      </w:pPr>
    </w:p>
    <w:p w14:paraId="1EE8F30C" w14:textId="77777777" w:rsidR="00CA0E12" w:rsidRDefault="00CA0E12" w:rsidP="00CA0E12">
      <w:pPr>
        <w:ind w:left="2835"/>
        <w:rPr>
          <w:noProof/>
          <w:lang w:val="fr-BE"/>
        </w:rPr>
      </w:pPr>
      <w:r>
        <w:rPr>
          <w:noProof/>
          <w:lang w:val="fr-BE"/>
        </w:rPr>
        <w:t>Traitement national</w:t>
      </w:r>
    </w:p>
    <w:p w14:paraId="69C0E33B" w14:textId="77777777" w:rsidR="00CA0E12" w:rsidRDefault="00CA0E12" w:rsidP="00CA0E12">
      <w:pPr>
        <w:ind w:left="2835" w:hanging="2835"/>
        <w:rPr>
          <w:noProof/>
          <w:lang w:val="fr-BE"/>
        </w:rPr>
      </w:pPr>
    </w:p>
    <w:p w14:paraId="27DA4067" w14:textId="77777777" w:rsidR="00CA0E12" w:rsidRDefault="00CA0E12" w:rsidP="00CA0E12">
      <w:pPr>
        <w:ind w:left="2835"/>
        <w:rPr>
          <w:noProof/>
          <w:lang w:val="fr-BE"/>
        </w:rPr>
      </w:pPr>
      <w:r>
        <w:rPr>
          <w:noProof/>
          <w:lang w:val="fr-BE"/>
        </w:rPr>
        <w:t>Traitement de la nation la plus favorisée</w:t>
      </w:r>
    </w:p>
    <w:p w14:paraId="7AE56D75" w14:textId="77777777" w:rsidR="00CA0E12" w:rsidRDefault="00CA0E12" w:rsidP="00CA0E12">
      <w:pPr>
        <w:ind w:left="2835" w:hanging="2835"/>
        <w:rPr>
          <w:noProof/>
          <w:lang w:val="fr-BE"/>
        </w:rPr>
      </w:pPr>
    </w:p>
    <w:p w14:paraId="4EA50AA1" w14:textId="77777777" w:rsidR="00CA0E12" w:rsidRDefault="00CA0E12" w:rsidP="00CA0E12">
      <w:pPr>
        <w:ind w:left="2835"/>
        <w:rPr>
          <w:noProof/>
          <w:lang w:val="fr-BE"/>
        </w:rPr>
      </w:pPr>
      <w:r>
        <w:rPr>
          <w:noProof/>
          <w:lang w:val="fr-BE"/>
        </w:rPr>
        <w:t>Présence locale</w:t>
      </w:r>
    </w:p>
    <w:p w14:paraId="2C959656" w14:textId="77777777" w:rsidR="00CA0E12" w:rsidRDefault="00CA0E12" w:rsidP="00CA0E12">
      <w:pPr>
        <w:ind w:left="2835" w:hanging="2835"/>
        <w:rPr>
          <w:noProof/>
          <w:lang w:val="fr-BE"/>
        </w:rPr>
      </w:pPr>
    </w:p>
    <w:p w14:paraId="01B51E8A"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1C613794" w14:textId="77777777" w:rsidR="00CA0E12" w:rsidRDefault="00CA0E12" w:rsidP="00CA0E12">
      <w:pPr>
        <w:ind w:left="2835" w:hanging="2835"/>
        <w:rPr>
          <w:noProof/>
          <w:lang w:val="fr-BE"/>
        </w:rPr>
      </w:pPr>
    </w:p>
    <w:p w14:paraId="589DD905" w14:textId="77777777" w:rsidR="00CA0E12" w:rsidRDefault="00CA0E12" w:rsidP="00CA0E12">
      <w:pPr>
        <w:ind w:left="2835" w:hanging="2835"/>
        <w:rPr>
          <w:rFonts w:eastAsiaTheme="minorEastAsia"/>
          <w:noProof/>
          <w:lang w:val="fr-BE"/>
        </w:rPr>
      </w:pPr>
      <w:r>
        <w:rPr>
          <w:noProof/>
          <w:lang w:val="fr-BE"/>
        </w:rPr>
        <w:t>Niveau d’administration:</w:t>
      </w:r>
      <w:r>
        <w:rPr>
          <w:noProof/>
          <w:lang w:val="fr-BE"/>
        </w:rPr>
        <w:tab/>
        <w:t>UE/État membre (sauf indication contraire)</w:t>
      </w:r>
    </w:p>
    <w:p w14:paraId="3A9B84C3" w14:textId="77777777" w:rsidR="00CA0E12" w:rsidRDefault="00CA0E12" w:rsidP="00CA0E12">
      <w:pPr>
        <w:rPr>
          <w:rFonts w:eastAsiaTheme="minorEastAsia"/>
          <w:noProof/>
          <w:lang w:val="fr-BE"/>
        </w:rPr>
      </w:pPr>
    </w:p>
    <w:p w14:paraId="7B40EE8C" w14:textId="77777777" w:rsidR="00CA0E12" w:rsidRDefault="00CA0E12" w:rsidP="00CA0E12">
      <w:pPr>
        <w:rPr>
          <w:rFonts w:eastAsiaTheme="minorEastAsia"/>
          <w:noProof/>
          <w:lang w:val="fr-BE"/>
        </w:rPr>
      </w:pPr>
      <w:r>
        <w:rPr>
          <w:noProof/>
          <w:lang w:val="fr-BE"/>
        </w:rPr>
        <w:br w:type="page"/>
        <w:t>Description:</w:t>
      </w:r>
    </w:p>
    <w:p w14:paraId="050C7C88" w14:textId="77777777" w:rsidR="00CA0E12" w:rsidRDefault="00CA0E12" w:rsidP="00CA0E12">
      <w:pPr>
        <w:rPr>
          <w:noProof/>
          <w:lang w:val="fr-BE"/>
        </w:rPr>
      </w:pPr>
    </w:p>
    <w:p w14:paraId="4B1210B2" w14:textId="77777777" w:rsidR="00CA0E12" w:rsidRDefault="00CA0E12" w:rsidP="00CA0E12">
      <w:pPr>
        <w:ind w:left="567" w:hanging="567"/>
        <w:rPr>
          <w:noProof/>
          <w:lang w:val="fr-BE"/>
        </w:rPr>
      </w:pPr>
      <w:bookmarkStart w:id="66" w:name="_Toc452570614"/>
      <w:bookmarkStart w:id="67" w:name="_Toc5371307"/>
      <w:r>
        <w:rPr>
          <w:noProof/>
          <w:lang w:val="fr-BE"/>
        </w:rPr>
        <w:t>a)</w:t>
      </w:r>
      <w:r>
        <w:rPr>
          <w:noProof/>
          <w:lang w:val="fr-BE"/>
        </w:rPr>
        <w:tab/>
        <w:t xml:space="preserve">Service de location simple ou en crédit-bail sans opérateurs </w:t>
      </w:r>
      <w:bookmarkEnd w:id="66"/>
      <w:r>
        <w:rPr>
          <w:noProof/>
          <w:lang w:val="fr-BE"/>
        </w:rPr>
        <w:t>(CPC </w:t>
      </w:r>
      <w:r w:rsidRPr="006905F3">
        <w:rPr>
          <w:noProof/>
          <w:lang w:val="fr-BE"/>
        </w:rPr>
        <w:t>83103</w:t>
      </w:r>
      <w:r>
        <w:rPr>
          <w:noProof/>
          <w:lang w:val="fr-BE"/>
        </w:rPr>
        <w:t xml:space="preserve">, CPC </w:t>
      </w:r>
      <w:r w:rsidRPr="006905F3">
        <w:rPr>
          <w:noProof/>
          <w:lang w:val="fr-BE"/>
        </w:rPr>
        <w:t>831</w:t>
      </w:r>
      <w:r>
        <w:rPr>
          <w:noProof/>
          <w:lang w:val="fr-BE"/>
        </w:rPr>
        <w:t>)</w:t>
      </w:r>
      <w:bookmarkEnd w:id="67"/>
    </w:p>
    <w:p w14:paraId="0F176BB6" w14:textId="77777777" w:rsidR="00CA0E12" w:rsidRDefault="00CA0E12" w:rsidP="00CA0E12">
      <w:pPr>
        <w:ind w:left="567"/>
        <w:rPr>
          <w:noProof/>
          <w:lang w:val="fr-BE"/>
        </w:rPr>
      </w:pPr>
    </w:p>
    <w:p w14:paraId="108BDFF0"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611AC437" w14:textId="77777777" w:rsidR="00CA0E12" w:rsidRDefault="00CA0E12" w:rsidP="00CA0E12">
      <w:pPr>
        <w:ind w:left="567"/>
        <w:rPr>
          <w:noProof/>
          <w:lang w:val="fr-BE"/>
        </w:rPr>
      </w:pPr>
    </w:p>
    <w:p w14:paraId="5AE65D80" w14:textId="77777777" w:rsidR="00CA0E12" w:rsidRDefault="00CA0E12" w:rsidP="00CA0E12">
      <w:pPr>
        <w:ind w:left="567"/>
        <w:rPr>
          <w:noProof/>
          <w:lang w:val="fr-BE"/>
        </w:rPr>
      </w:pPr>
      <w:r>
        <w:rPr>
          <w:noProof/>
          <w:lang w:val="fr-BE"/>
        </w:rPr>
        <w:t xml:space="preserve">SE: l’exploitation sous pavillon suédois est subordonnée à la présentation de la preuve d’une prédominance suédoise lorsque des étrangers détiennent des droits de propriété sur un navire. La prédominance suédoise signifie que le navire est exploité depuis la Suède et que plus de la moitié des parts du navire appartiennent à des ressortissants suédois ou à des personnes d’un autre pays de l’EEE. Les autres navires étrangers peuvent, à certaines conditions, obtenir une dérogation à cette règle lorsqu’ils sont donnés en location ou en crédit-bail par des personnes morales suédoises dans le cadre d’un contrat d’affrètement coque-nue (CPC </w:t>
      </w:r>
      <w:r w:rsidRPr="006905F3">
        <w:rPr>
          <w:noProof/>
          <w:lang w:val="fr-BE"/>
        </w:rPr>
        <w:t>83103</w:t>
      </w:r>
      <w:r>
        <w:rPr>
          <w:noProof/>
          <w:lang w:val="fr-BE"/>
        </w:rPr>
        <w:t>).</w:t>
      </w:r>
    </w:p>
    <w:p w14:paraId="529DEA70" w14:textId="77777777" w:rsidR="00CA0E12" w:rsidRDefault="00CA0E12" w:rsidP="00CA0E12">
      <w:pPr>
        <w:ind w:left="567"/>
        <w:rPr>
          <w:noProof/>
          <w:lang w:val="fr-BE"/>
        </w:rPr>
      </w:pPr>
    </w:p>
    <w:p w14:paraId="0F37BCF5" w14:textId="77777777" w:rsidR="00CA0E12" w:rsidRDefault="00CA0E12" w:rsidP="00CA0E12">
      <w:pPr>
        <w:ind w:left="567"/>
        <w:rPr>
          <w:noProof/>
          <w:lang w:val="fr-BE"/>
        </w:rPr>
      </w:pPr>
      <w:r>
        <w:rPr>
          <w:noProof/>
          <w:lang w:val="fr-BE"/>
        </w:rPr>
        <w:t>Mesures:</w:t>
      </w:r>
    </w:p>
    <w:p w14:paraId="6858B68D" w14:textId="77777777" w:rsidR="00CA0E12" w:rsidRDefault="00CA0E12" w:rsidP="00CA0E12">
      <w:pPr>
        <w:ind w:left="567"/>
        <w:rPr>
          <w:noProof/>
          <w:lang w:val="fr-BE"/>
        </w:rPr>
      </w:pPr>
    </w:p>
    <w:p w14:paraId="2E603E3A" w14:textId="77777777" w:rsidR="00CA0E12" w:rsidRDefault="00CA0E12" w:rsidP="00CA0E12">
      <w:pPr>
        <w:ind w:left="567"/>
        <w:rPr>
          <w:noProof/>
          <w:lang w:val="fr-BE"/>
        </w:rPr>
      </w:pPr>
      <w:r>
        <w:rPr>
          <w:noProof/>
          <w:lang w:val="fr-BE"/>
        </w:rPr>
        <w:t>SE: sjölagen (loi maritime) (</w:t>
      </w:r>
      <w:r w:rsidRPr="006905F3">
        <w:rPr>
          <w:noProof/>
          <w:lang w:val="fr-BE"/>
        </w:rPr>
        <w:t>1994</w:t>
      </w:r>
      <w:r>
        <w:rPr>
          <w:noProof/>
          <w:lang w:val="fr-BE"/>
        </w:rPr>
        <w:t>:</w:t>
      </w:r>
      <w:r w:rsidRPr="006905F3">
        <w:rPr>
          <w:noProof/>
          <w:lang w:val="fr-BE"/>
        </w:rPr>
        <w:t>1009</w:t>
      </w:r>
      <w:r>
        <w:rPr>
          <w:noProof/>
          <w:lang w:val="fr-BE"/>
        </w:rPr>
        <w:t>), chapitre </w:t>
      </w:r>
      <w:r w:rsidRPr="006905F3">
        <w:rPr>
          <w:noProof/>
          <w:lang w:val="fr-BE"/>
        </w:rPr>
        <w:t>1</w:t>
      </w:r>
      <w:r>
        <w:rPr>
          <w:noProof/>
          <w:lang w:val="fr-BE"/>
        </w:rPr>
        <w:t>, article </w:t>
      </w:r>
      <w:r w:rsidRPr="006905F3">
        <w:rPr>
          <w:noProof/>
          <w:lang w:val="fr-BE"/>
        </w:rPr>
        <w:t>1</w:t>
      </w:r>
      <w:r>
        <w:rPr>
          <w:noProof/>
          <w:lang w:val="fr-BE"/>
        </w:rPr>
        <w:t>.</w:t>
      </w:r>
    </w:p>
    <w:p w14:paraId="3D400C57" w14:textId="77777777" w:rsidR="00CA0E12" w:rsidRDefault="00CA0E12" w:rsidP="00CA0E12">
      <w:pPr>
        <w:ind w:left="567"/>
        <w:rPr>
          <w:noProof/>
          <w:lang w:val="fr-BE"/>
        </w:rPr>
      </w:pPr>
    </w:p>
    <w:p w14:paraId="5D263434" w14:textId="77777777" w:rsidR="00CA0E12" w:rsidRDefault="00CA0E12" w:rsidP="00CA0E12">
      <w:pPr>
        <w:ind w:left="567"/>
        <w:rPr>
          <w:noProof/>
          <w:lang w:val="fr-BE"/>
        </w:rPr>
      </w:pPr>
      <w:r>
        <w:rPr>
          <w:noProof/>
          <w:lang w:val="fr-BE"/>
        </w:rPr>
        <w:t>En ce qui concerne: Commerce transfrontière des services – Présence locale:</w:t>
      </w:r>
    </w:p>
    <w:p w14:paraId="1DAD9D7D" w14:textId="77777777" w:rsidR="00CA0E12" w:rsidRDefault="00CA0E12" w:rsidP="00CA0E12">
      <w:pPr>
        <w:ind w:left="567"/>
        <w:rPr>
          <w:noProof/>
          <w:lang w:val="fr-BE"/>
        </w:rPr>
      </w:pPr>
    </w:p>
    <w:p w14:paraId="287F7BC9" w14:textId="77777777" w:rsidR="00CA0E12" w:rsidRDefault="00CA0E12" w:rsidP="00CA0E12">
      <w:pPr>
        <w:ind w:left="567"/>
        <w:rPr>
          <w:noProof/>
          <w:lang w:val="fr-BE"/>
        </w:rPr>
      </w:pPr>
      <w:r>
        <w:rPr>
          <w:noProof/>
          <w:lang w:val="fr-BE"/>
        </w:rPr>
        <w:t>SE: les fournisseurs de services de location simple ou en crédit-bail d’automobiles et de certains véhicules tout-terrain (terrängmotorfordon), sans chauffeur, donnés en location simple ou en crédit-bail pour une période de moins d’un an, sont tenus de désigner une personne responsable de veiller, entre autres, à ce que l’activité soit menée conformément aux réglementations applicables et que les règles de sécurité routière soient respectées. La personne responsable doit résider dans l’EEE (CPC </w:t>
      </w:r>
      <w:r w:rsidRPr="006905F3">
        <w:rPr>
          <w:noProof/>
          <w:lang w:val="fr-BE"/>
        </w:rPr>
        <w:t>831</w:t>
      </w:r>
      <w:r>
        <w:rPr>
          <w:noProof/>
          <w:lang w:val="fr-BE"/>
        </w:rPr>
        <w:t>).</w:t>
      </w:r>
    </w:p>
    <w:p w14:paraId="3DBC8A6A" w14:textId="77777777" w:rsidR="00CA0E12" w:rsidRDefault="00CA0E12" w:rsidP="00CA0E12">
      <w:pPr>
        <w:ind w:left="567"/>
        <w:rPr>
          <w:noProof/>
          <w:lang w:val="fr-BE"/>
        </w:rPr>
      </w:pPr>
    </w:p>
    <w:p w14:paraId="0516C76C" w14:textId="77777777" w:rsidR="00CA0E12" w:rsidRDefault="00CA0E12" w:rsidP="00CA0E12">
      <w:pPr>
        <w:ind w:left="567"/>
        <w:rPr>
          <w:noProof/>
          <w:lang w:val="fr-BE"/>
        </w:rPr>
      </w:pPr>
      <w:r>
        <w:rPr>
          <w:noProof/>
          <w:lang w:val="fr-BE"/>
        </w:rPr>
        <w:br w:type="page"/>
        <w:t>Mesures:</w:t>
      </w:r>
    </w:p>
    <w:p w14:paraId="55ED3594" w14:textId="77777777" w:rsidR="00CA0E12" w:rsidRDefault="00CA0E12" w:rsidP="00CA0E12">
      <w:pPr>
        <w:ind w:left="567"/>
        <w:rPr>
          <w:noProof/>
          <w:lang w:val="fr-BE"/>
        </w:rPr>
      </w:pPr>
    </w:p>
    <w:p w14:paraId="082D4337" w14:textId="77777777" w:rsidR="00CA0E12" w:rsidRDefault="00CA0E12" w:rsidP="00CA0E12">
      <w:pPr>
        <w:ind w:left="567"/>
        <w:rPr>
          <w:noProof/>
          <w:lang w:val="fr-BE"/>
        </w:rPr>
      </w:pPr>
      <w:r>
        <w:rPr>
          <w:noProof/>
          <w:lang w:val="fr-BE"/>
        </w:rPr>
        <w:t>SE: lag (</w:t>
      </w:r>
      <w:r w:rsidRPr="006905F3">
        <w:rPr>
          <w:noProof/>
          <w:lang w:val="fr-BE"/>
        </w:rPr>
        <w:t>1998</w:t>
      </w:r>
      <w:r>
        <w:rPr>
          <w:noProof/>
          <w:lang w:val="fr-BE"/>
        </w:rPr>
        <w:t xml:space="preserve">: </w:t>
      </w:r>
      <w:r w:rsidRPr="006905F3">
        <w:rPr>
          <w:noProof/>
          <w:lang w:val="fr-BE"/>
        </w:rPr>
        <w:t>492</w:t>
      </w:r>
      <w:r>
        <w:rPr>
          <w:noProof/>
          <w:lang w:val="fr-BE"/>
        </w:rPr>
        <w:t>) om biluthyrning (loi sur la location de véhicules).</w:t>
      </w:r>
    </w:p>
    <w:p w14:paraId="4B783D4B" w14:textId="77777777" w:rsidR="00CA0E12" w:rsidRDefault="00CA0E12" w:rsidP="00CA0E12">
      <w:pPr>
        <w:rPr>
          <w:noProof/>
          <w:lang w:val="fr-BE"/>
        </w:rPr>
      </w:pPr>
    </w:p>
    <w:p w14:paraId="5ED43572" w14:textId="77777777" w:rsidR="00CA0E12" w:rsidRDefault="00CA0E12" w:rsidP="00CA0E12">
      <w:pPr>
        <w:ind w:left="567" w:hanging="567"/>
        <w:rPr>
          <w:noProof/>
          <w:lang w:val="fr-BE"/>
        </w:rPr>
      </w:pPr>
      <w:bookmarkStart w:id="68" w:name="_Toc5371308"/>
      <w:r>
        <w:rPr>
          <w:noProof/>
          <w:lang w:val="fr-BE"/>
        </w:rPr>
        <w:t>b)</w:t>
      </w:r>
      <w:r>
        <w:rPr>
          <w:noProof/>
          <w:lang w:val="fr-BE"/>
        </w:rPr>
        <w:tab/>
        <w:t>Services de location simple ou en crédit-bail et autres services fournis aux entreprises dans le domaine de l’aviation</w:t>
      </w:r>
      <w:bookmarkEnd w:id="68"/>
    </w:p>
    <w:p w14:paraId="0E133008" w14:textId="77777777" w:rsidR="00CA0E12" w:rsidRDefault="00CA0E12" w:rsidP="00CA0E12">
      <w:pPr>
        <w:ind w:left="567"/>
        <w:rPr>
          <w:noProof/>
          <w:lang w:val="fr-BE"/>
        </w:rPr>
      </w:pPr>
    </w:p>
    <w:p w14:paraId="11265FAD"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08312F3E" w14:textId="77777777" w:rsidR="00CA0E12" w:rsidRDefault="00CA0E12" w:rsidP="00CA0E12">
      <w:pPr>
        <w:ind w:left="567"/>
        <w:rPr>
          <w:noProof/>
          <w:lang w:val="fr-BE"/>
        </w:rPr>
      </w:pPr>
    </w:p>
    <w:p w14:paraId="61EE0442" w14:textId="77777777" w:rsidR="00CA0E12" w:rsidRDefault="00CA0E12" w:rsidP="00CA0E12">
      <w:pPr>
        <w:ind w:left="567"/>
        <w:rPr>
          <w:noProof/>
          <w:lang w:val="fr-BE"/>
        </w:rPr>
      </w:pPr>
      <w:r>
        <w:rPr>
          <w:noProof/>
          <w:lang w:val="fr-BE"/>
        </w:rPr>
        <w:t>UE: Pour ce qui est de la location simple ou en crédit-bail d’aéronefs sans équipage, les aéronefs utilisés par un transporteur aérien de l’Union sont soumis aux exigences applicables en matière d’immatriculation des aéronefs. Les contrats de location sans équipage auquel un transporteur de l’Union est partie sont soumis aux exigences du droit de l’Union ou du droit national applicables en matière de sécurité aérienne, telles que l’agrément préalable et les autres conditions applicables à l’utilisation d’aéronefs immatriculés dans un pays tiers. Pour pouvoir immatriculer un aéronef, il peut être exigé que celui-ci appartienne soit à des personnes physiques satisfaisant à certains critères de nationalité, soit à des entreprises respectant certains critères en matière de propriété du capital et de contrôle (CPC </w:t>
      </w:r>
      <w:r w:rsidRPr="006905F3">
        <w:rPr>
          <w:noProof/>
          <w:lang w:val="fr-BE"/>
        </w:rPr>
        <w:t>83104</w:t>
      </w:r>
      <w:r>
        <w:rPr>
          <w:noProof/>
          <w:lang w:val="fr-BE"/>
        </w:rPr>
        <w:t>).</w:t>
      </w:r>
    </w:p>
    <w:p w14:paraId="032654A9" w14:textId="77777777" w:rsidR="00CA0E12" w:rsidRDefault="00CA0E12" w:rsidP="00CA0E12">
      <w:pPr>
        <w:ind w:left="567"/>
        <w:rPr>
          <w:noProof/>
          <w:lang w:val="fr-BE"/>
        </w:rPr>
      </w:pPr>
    </w:p>
    <w:p w14:paraId="708A9475" w14:textId="77777777" w:rsidR="00CA0E12" w:rsidRDefault="00CA0E12" w:rsidP="00CA0E12">
      <w:pPr>
        <w:ind w:left="567"/>
        <w:rPr>
          <w:noProof/>
          <w:lang w:val="fr-BE"/>
        </w:rPr>
      </w:pPr>
      <w:r>
        <w:rPr>
          <w:noProof/>
          <w:lang w:val="fr-BE"/>
        </w:rPr>
        <w:br w:type="page"/>
        <w:t>En ce qui concerne les services de systèmes informatisés de réservation (ci-après «SIR»), lorsque les fournisseurs de services de SIR opérant hors de l’Union n’accordent pas aux transporteurs aériens de l’Union un traitement équivalent (c’est-à-dire non discriminatoire) à celui accordé par les fournisseurs de services de SIR de l’Union aux transporteurs aériens de pays tiers dans l’Union, ou lorsque les transporteurs aériens de pays non membres de l’Union n’accordent pas aux fournisseurs de services de SIR de l’Union un traitement équivalent à celui accordé par les transporteurs aériens de l’Union aux fournisseurs de services de SIR de pays tiers, des mesures peuvent être prises pour faire en sorte qu’un traitement discriminatoire équivalent soit accordé, respectivement, aux transporteurs aériens hors Union par les fournisseurs de services de SIR opérant dans l’Union ou aux fournisseurs de services de SIR opérant hors de l’Union par les transporteurs aériens de l’Union.</w:t>
      </w:r>
    </w:p>
    <w:p w14:paraId="0F6E4E23" w14:textId="77777777" w:rsidR="00CA0E12" w:rsidRDefault="00CA0E12" w:rsidP="00CA0E12">
      <w:pPr>
        <w:ind w:left="567"/>
        <w:rPr>
          <w:noProof/>
          <w:lang w:val="fr-BE"/>
        </w:rPr>
      </w:pPr>
    </w:p>
    <w:p w14:paraId="15B8420D" w14:textId="77777777" w:rsidR="00CA0E12" w:rsidRDefault="00CA0E12" w:rsidP="00CA0E12">
      <w:pPr>
        <w:ind w:left="567"/>
        <w:rPr>
          <w:noProof/>
          <w:lang w:val="fr-BE"/>
        </w:rPr>
      </w:pPr>
      <w:r>
        <w:rPr>
          <w:noProof/>
          <w:lang w:val="fr-BE"/>
        </w:rPr>
        <w:t>Mesures:</w:t>
      </w:r>
    </w:p>
    <w:p w14:paraId="58CA9C13" w14:textId="77777777" w:rsidR="00CA0E12" w:rsidRDefault="00CA0E12" w:rsidP="00CA0E12">
      <w:pPr>
        <w:ind w:left="567"/>
        <w:rPr>
          <w:noProof/>
          <w:lang w:val="fr-BE"/>
        </w:rPr>
      </w:pPr>
    </w:p>
    <w:p w14:paraId="6FD27D4F" w14:textId="77777777" w:rsidR="00CA0E12" w:rsidRDefault="00CA0E12" w:rsidP="00CA0E12">
      <w:pPr>
        <w:ind w:left="567"/>
        <w:rPr>
          <w:noProof/>
          <w:lang w:val="fr-BE"/>
        </w:rPr>
      </w:pPr>
      <w:r>
        <w:rPr>
          <w:noProof/>
          <w:lang w:val="fr-BE"/>
        </w:rPr>
        <w:t>UE: règlement (CE) n</w:t>
      </w:r>
      <w:r>
        <w:rPr>
          <w:noProof/>
          <w:vertAlign w:val="superscript"/>
          <w:lang w:val="fr-BE"/>
        </w:rPr>
        <w:t>o</w:t>
      </w:r>
      <w:r>
        <w:rPr>
          <w:noProof/>
          <w:lang w:val="fr-BE"/>
        </w:rPr>
        <w:t> </w:t>
      </w:r>
      <w:r w:rsidRPr="006905F3">
        <w:rPr>
          <w:noProof/>
          <w:lang w:val="fr-BE"/>
        </w:rPr>
        <w:t>1008</w:t>
      </w:r>
      <w:r>
        <w:rPr>
          <w:noProof/>
          <w:lang w:val="fr-BE"/>
        </w:rPr>
        <w:t>/</w:t>
      </w:r>
      <w:r w:rsidRPr="006905F3">
        <w:rPr>
          <w:noProof/>
          <w:lang w:val="fr-BE"/>
        </w:rPr>
        <w:t>2008</w:t>
      </w:r>
      <w:r>
        <w:rPr>
          <w:noProof/>
          <w:lang w:val="fr-BE"/>
        </w:rPr>
        <w:t xml:space="preserve"> du Parlement européen et du Conseil</w:t>
      </w:r>
      <w:r>
        <w:rPr>
          <w:rStyle w:val="FootnoteReference"/>
          <w:noProof/>
        </w:rPr>
        <w:footnoteReference w:id="41"/>
      </w:r>
      <w:r>
        <w:rPr>
          <w:noProof/>
          <w:lang w:val="fr-BE"/>
        </w:rPr>
        <w:t>; et règlement (CE) n</w:t>
      </w:r>
      <w:r>
        <w:rPr>
          <w:noProof/>
          <w:vertAlign w:val="superscript"/>
          <w:lang w:val="fr-BE"/>
        </w:rPr>
        <w:t>o</w:t>
      </w:r>
      <w:r>
        <w:rPr>
          <w:noProof/>
          <w:lang w:val="fr-BE"/>
        </w:rPr>
        <w:t> </w:t>
      </w:r>
      <w:r w:rsidRPr="006905F3">
        <w:rPr>
          <w:noProof/>
          <w:lang w:val="fr-BE"/>
        </w:rPr>
        <w:t>80</w:t>
      </w:r>
      <w:r>
        <w:rPr>
          <w:noProof/>
          <w:lang w:val="fr-BE"/>
        </w:rPr>
        <w:t>/</w:t>
      </w:r>
      <w:r w:rsidRPr="006905F3">
        <w:rPr>
          <w:noProof/>
          <w:lang w:val="fr-BE"/>
        </w:rPr>
        <w:t>2009</w:t>
      </w:r>
      <w:r>
        <w:rPr>
          <w:noProof/>
          <w:lang w:val="fr-BE"/>
        </w:rPr>
        <w:t xml:space="preserve"> du Parlement européen et du Conseil</w:t>
      </w:r>
      <w:r>
        <w:rPr>
          <w:rStyle w:val="FootnoteReference"/>
          <w:noProof/>
        </w:rPr>
        <w:footnoteReference w:id="42"/>
      </w:r>
      <w:r>
        <w:rPr>
          <w:noProof/>
          <w:lang w:val="fr-BE"/>
        </w:rPr>
        <w:t>.</w:t>
      </w:r>
    </w:p>
    <w:p w14:paraId="791E3BED" w14:textId="77777777" w:rsidR="00CA0E12" w:rsidRDefault="00CA0E12" w:rsidP="00CA0E12">
      <w:pPr>
        <w:ind w:left="567"/>
        <w:rPr>
          <w:noProof/>
          <w:lang w:val="fr-BE"/>
        </w:rPr>
      </w:pPr>
    </w:p>
    <w:p w14:paraId="17EDF999"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Accès aux marchés, Traitement national:</w:t>
      </w:r>
    </w:p>
    <w:p w14:paraId="1F8D17DC" w14:textId="77777777" w:rsidR="00CA0E12" w:rsidRDefault="00CA0E12" w:rsidP="00CA0E12">
      <w:pPr>
        <w:ind w:left="567"/>
        <w:rPr>
          <w:noProof/>
          <w:lang w:val="fr-BE"/>
        </w:rPr>
      </w:pPr>
    </w:p>
    <w:p w14:paraId="02D90C05" w14:textId="77777777" w:rsidR="00CA0E12" w:rsidRDefault="00CA0E12" w:rsidP="00CA0E12">
      <w:pPr>
        <w:ind w:left="567"/>
        <w:rPr>
          <w:noProof/>
          <w:lang w:val="fr-BE"/>
        </w:rPr>
      </w:pPr>
      <w:r>
        <w:rPr>
          <w:noProof/>
          <w:lang w:val="fr-BE"/>
        </w:rPr>
        <w:t>BE: les aéronefs privés (civils) appartenant à des personnes physiques qui ne sont pas des ressortissants d’un pays de l’EEE ne peuvent être immatriculés que si leur propriétaire est domicilié ou réside en Belgique sans interruption depuis un an au moins. Les aéronefs privés (civils) appartenant à des personnes morales étrangères ne relevant pas du droit d’un pays de l’EEE ne peuvent être immatriculés que si celles-ci ont en Belgique un siège d’exploitation, une agence ou un bureau depuis au moins un an sans interruption (CPC </w:t>
      </w:r>
      <w:r w:rsidRPr="006905F3">
        <w:rPr>
          <w:noProof/>
          <w:lang w:val="fr-BE"/>
        </w:rPr>
        <w:t>83104</w:t>
      </w:r>
      <w:r>
        <w:rPr>
          <w:noProof/>
          <w:lang w:val="fr-BE"/>
        </w:rPr>
        <w:t>).</w:t>
      </w:r>
    </w:p>
    <w:p w14:paraId="5BAEDF07" w14:textId="77777777" w:rsidR="00CA0E12" w:rsidRDefault="00CA0E12" w:rsidP="00CA0E12">
      <w:pPr>
        <w:ind w:left="567"/>
        <w:rPr>
          <w:noProof/>
          <w:lang w:val="fr-BE"/>
        </w:rPr>
      </w:pPr>
    </w:p>
    <w:p w14:paraId="5EAEE6C3" w14:textId="77777777" w:rsidR="00CA0E12" w:rsidRDefault="00CA0E12" w:rsidP="00CA0E12">
      <w:pPr>
        <w:ind w:left="567"/>
        <w:rPr>
          <w:noProof/>
          <w:lang w:val="fr-BE"/>
        </w:rPr>
      </w:pPr>
      <w:r>
        <w:rPr>
          <w:noProof/>
          <w:lang w:val="fr-BE"/>
        </w:rPr>
        <w:t>Mesures:</w:t>
      </w:r>
    </w:p>
    <w:p w14:paraId="76D7A1CD" w14:textId="77777777" w:rsidR="00CA0E12" w:rsidRDefault="00CA0E12" w:rsidP="00CA0E12">
      <w:pPr>
        <w:ind w:left="567"/>
        <w:rPr>
          <w:noProof/>
          <w:lang w:val="fr-BE"/>
        </w:rPr>
      </w:pPr>
    </w:p>
    <w:p w14:paraId="496722F1" w14:textId="77777777" w:rsidR="00CA0E12" w:rsidRDefault="00CA0E12" w:rsidP="00CA0E12">
      <w:pPr>
        <w:ind w:left="567"/>
        <w:rPr>
          <w:noProof/>
          <w:lang w:val="fr-BE"/>
        </w:rPr>
      </w:pPr>
      <w:r>
        <w:rPr>
          <w:noProof/>
          <w:lang w:val="fr-BE"/>
        </w:rPr>
        <w:t xml:space="preserve">BE: arrêté royal du </w:t>
      </w:r>
      <w:r w:rsidRPr="006905F3">
        <w:rPr>
          <w:noProof/>
          <w:lang w:val="fr-BE"/>
        </w:rPr>
        <w:t>15</w:t>
      </w:r>
      <w:r>
        <w:rPr>
          <w:noProof/>
          <w:lang w:val="fr-BE"/>
        </w:rPr>
        <w:t xml:space="preserve"> mars </w:t>
      </w:r>
      <w:r w:rsidRPr="006905F3">
        <w:rPr>
          <w:noProof/>
          <w:lang w:val="fr-BE"/>
        </w:rPr>
        <w:t>1954</w:t>
      </w:r>
      <w:r>
        <w:rPr>
          <w:noProof/>
          <w:lang w:val="fr-BE"/>
        </w:rPr>
        <w:t xml:space="preserve"> réglementant la navigation aérienne.</w:t>
      </w:r>
    </w:p>
    <w:p w14:paraId="14B45FEE" w14:textId="77777777" w:rsidR="00CA0E12" w:rsidRDefault="00CA0E12" w:rsidP="00CA0E12">
      <w:pPr>
        <w:rPr>
          <w:noProof/>
          <w:lang w:val="fr-BE"/>
        </w:rPr>
      </w:pPr>
    </w:p>
    <w:p w14:paraId="66D0E1E9" w14:textId="77777777" w:rsidR="00CA0E12" w:rsidRDefault="00CA0E12" w:rsidP="00CA0E12">
      <w:pPr>
        <w:ind w:left="567" w:hanging="567"/>
        <w:rPr>
          <w:noProof/>
          <w:lang w:val="fr-BE"/>
        </w:rPr>
      </w:pPr>
      <w:bookmarkStart w:id="69" w:name="_Toc452570615"/>
      <w:bookmarkStart w:id="70" w:name="_Toc5371309"/>
      <w:r>
        <w:rPr>
          <w:noProof/>
          <w:lang w:val="fr-BE"/>
        </w:rPr>
        <w:t>c)</w:t>
      </w:r>
      <w:r>
        <w:rPr>
          <w:noProof/>
          <w:lang w:val="fr-BE"/>
        </w:rPr>
        <w:tab/>
        <w:t>Services connexes au conseil de gestion – Services d’arbitrage et de conciliation</w:t>
      </w:r>
      <w:bookmarkEnd w:id="69"/>
      <w:r>
        <w:rPr>
          <w:noProof/>
          <w:lang w:val="fr-BE"/>
        </w:rPr>
        <w:t xml:space="preserve"> (CPC </w:t>
      </w:r>
      <w:r w:rsidRPr="006905F3">
        <w:rPr>
          <w:noProof/>
          <w:lang w:val="fr-BE"/>
        </w:rPr>
        <w:t>86602</w:t>
      </w:r>
      <w:r>
        <w:rPr>
          <w:noProof/>
          <w:lang w:val="fr-BE"/>
        </w:rPr>
        <w:t>)</w:t>
      </w:r>
      <w:bookmarkEnd w:id="70"/>
    </w:p>
    <w:p w14:paraId="7677872D" w14:textId="77777777" w:rsidR="00CA0E12" w:rsidRDefault="00CA0E12" w:rsidP="00CA0E12">
      <w:pPr>
        <w:ind w:left="567"/>
        <w:rPr>
          <w:noProof/>
          <w:lang w:val="fr-BE"/>
        </w:rPr>
      </w:pPr>
    </w:p>
    <w:p w14:paraId="6289B9E3" w14:textId="77777777" w:rsidR="00CA0E12" w:rsidRDefault="00CA0E12" w:rsidP="00CA0E12">
      <w:pPr>
        <w:ind w:left="567"/>
        <w:rPr>
          <w:noProof/>
          <w:lang w:val="fr-BE"/>
        </w:rPr>
      </w:pPr>
      <w:r>
        <w:rPr>
          <w:noProof/>
          <w:lang w:val="fr-BE"/>
        </w:rPr>
        <w:t>En ce qui concerne: Commerce transfrontière des services – Traitement national, Présence locale:</w:t>
      </w:r>
    </w:p>
    <w:p w14:paraId="58AD3313" w14:textId="77777777" w:rsidR="00CA0E12" w:rsidRDefault="00CA0E12" w:rsidP="00CA0E12">
      <w:pPr>
        <w:ind w:left="567"/>
        <w:rPr>
          <w:noProof/>
          <w:lang w:val="fr-BE"/>
        </w:rPr>
      </w:pPr>
    </w:p>
    <w:p w14:paraId="078D322D" w14:textId="77777777" w:rsidR="00CA0E12" w:rsidRDefault="00CA0E12" w:rsidP="00CA0E12">
      <w:pPr>
        <w:ind w:left="567"/>
        <w:rPr>
          <w:noProof/>
          <w:lang w:val="fr-BE"/>
        </w:rPr>
      </w:pPr>
      <w:r>
        <w:rPr>
          <w:noProof/>
          <w:lang w:val="fr-BE"/>
        </w:rPr>
        <w:t>BG: pour ce qui est des services de médiation, la résidence permanente ou de longue durée en République de Bulgarie est requise pour les ressortissants de pays autres que l’un des pays de l’EEE ou la Confédération suisse.</w:t>
      </w:r>
    </w:p>
    <w:p w14:paraId="4ECAACC2" w14:textId="77777777" w:rsidR="00CA0E12" w:rsidRDefault="00CA0E12" w:rsidP="00CA0E12">
      <w:pPr>
        <w:ind w:left="567"/>
        <w:rPr>
          <w:noProof/>
          <w:lang w:val="fr-BE"/>
        </w:rPr>
      </w:pPr>
    </w:p>
    <w:p w14:paraId="50526219" w14:textId="77777777" w:rsidR="00CA0E12" w:rsidRDefault="00CA0E12" w:rsidP="00CA0E12">
      <w:pPr>
        <w:ind w:left="567"/>
        <w:rPr>
          <w:noProof/>
          <w:lang w:val="fr-BE"/>
        </w:rPr>
      </w:pPr>
      <w:r>
        <w:rPr>
          <w:noProof/>
          <w:lang w:val="fr-BE"/>
        </w:rPr>
        <w:br w:type="page"/>
        <w:t>HU: une notification, pour une inscription au registre, adressée au ministre chargé de la justice est obligatoire pour mener des activités de médiation (telles que la conciliation).</w:t>
      </w:r>
    </w:p>
    <w:p w14:paraId="038A27D6" w14:textId="77777777" w:rsidR="00CA0E12" w:rsidRDefault="00CA0E12" w:rsidP="00CA0E12">
      <w:pPr>
        <w:ind w:left="567"/>
        <w:rPr>
          <w:noProof/>
          <w:lang w:val="fr-BE"/>
        </w:rPr>
      </w:pPr>
    </w:p>
    <w:p w14:paraId="6626EC8B" w14:textId="77777777" w:rsidR="00CA0E12" w:rsidRDefault="00CA0E12" w:rsidP="00CA0E12">
      <w:pPr>
        <w:ind w:left="567"/>
        <w:rPr>
          <w:noProof/>
          <w:lang w:val="fr-BE"/>
        </w:rPr>
      </w:pPr>
      <w:r>
        <w:rPr>
          <w:noProof/>
          <w:lang w:val="fr-BE"/>
        </w:rPr>
        <w:t>Mesures:</w:t>
      </w:r>
    </w:p>
    <w:p w14:paraId="7E4D8C59" w14:textId="77777777" w:rsidR="00CA0E12" w:rsidRDefault="00CA0E12" w:rsidP="00CA0E12">
      <w:pPr>
        <w:ind w:left="567"/>
        <w:rPr>
          <w:noProof/>
          <w:lang w:val="fr-BE"/>
        </w:rPr>
      </w:pPr>
    </w:p>
    <w:p w14:paraId="000E3C34" w14:textId="77777777" w:rsidR="00CA0E12" w:rsidRDefault="00CA0E12" w:rsidP="00CA0E12">
      <w:pPr>
        <w:ind w:left="567"/>
        <w:rPr>
          <w:noProof/>
          <w:lang w:val="fr-BE"/>
        </w:rPr>
      </w:pPr>
      <w:r>
        <w:rPr>
          <w:noProof/>
          <w:lang w:val="fr-BE"/>
        </w:rPr>
        <w:t>BG: loi sur la médiation, article </w:t>
      </w:r>
      <w:r w:rsidRPr="006905F3">
        <w:rPr>
          <w:noProof/>
          <w:lang w:val="fr-BE"/>
        </w:rPr>
        <w:t>8</w:t>
      </w:r>
      <w:r>
        <w:rPr>
          <w:noProof/>
          <w:lang w:val="fr-BE"/>
        </w:rPr>
        <w:t>.</w:t>
      </w:r>
    </w:p>
    <w:p w14:paraId="3D2852C2" w14:textId="77777777" w:rsidR="00CA0E12" w:rsidRDefault="00CA0E12" w:rsidP="00CA0E12">
      <w:pPr>
        <w:ind w:left="567"/>
        <w:rPr>
          <w:noProof/>
          <w:lang w:val="fr-BE"/>
        </w:rPr>
      </w:pPr>
    </w:p>
    <w:p w14:paraId="4EFBBB56" w14:textId="77777777" w:rsidR="00CA0E12" w:rsidRDefault="00CA0E12" w:rsidP="00CA0E12">
      <w:pPr>
        <w:ind w:left="567"/>
        <w:rPr>
          <w:noProof/>
          <w:lang w:val="fr-BE"/>
        </w:rPr>
      </w:pPr>
      <w:r>
        <w:rPr>
          <w:noProof/>
          <w:lang w:val="fr-BE"/>
        </w:rPr>
        <w:t xml:space="preserve">HU: loi LV de </w:t>
      </w:r>
      <w:r w:rsidRPr="006905F3">
        <w:rPr>
          <w:noProof/>
          <w:lang w:val="fr-BE"/>
        </w:rPr>
        <w:t>2002</w:t>
      </w:r>
      <w:r>
        <w:rPr>
          <w:noProof/>
          <w:lang w:val="fr-BE"/>
        </w:rPr>
        <w:t xml:space="preserve"> sur la médiation.</w:t>
      </w:r>
    </w:p>
    <w:p w14:paraId="2A4EB812" w14:textId="77777777" w:rsidR="00CA0E12" w:rsidRDefault="00CA0E12" w:rsidP="00CA0E12">
      <w:pPr>
        <w:rPr>
          <w:noProof/>
          <w:lang w:val="fr-BE"/>
        </w:rPr>
      </w:pPr>
    </w:p>
    <w:p w14:paraId="28F85E9C" w14:textId="77777777" w:rsidR="00CA0E12" w:rsidRDefault="00CA0E12" w:rsidP="00CA0E12">
      <w:pPr>
        <w:ind w:left="567" w:hanging="567"/>
        <w:rPr>
          <w:noProof/>
          <w:lang w:val="fr-BE"/>
        </w:rPr>
      </w:pPr>
      <w:bookmarkStart w:id="71" w:name="_Toc452570616"/>
      <w:bookmarkStart w:id="72" w:name="_Toc5371310"/>
      <w:r>
        <w:rPr>
          <w:noProof/>
          <w:lang w:val="fr-BE"/>
        </w:rPr>
        <w:t>d)</w:t>
      </w:r>
      <w:r>
        <w:rPr>
          <w:noProof/>
          <w:lang w:val="fr-BE"/>
        </w:rPr>
        <w:tab/>
        <w:t>Services d’essais et d’analyses techniques</w:t>
      </w:r>
      <w:bookmarkEnd w:id="71"/>
      <w:r>
        <w:rPr>
          <w:noProof/>
          <w:lang w:val="fr-BE"/>
        </w:rPr>
        <w:t xml:space="preserve"> (CPC </w:t>
      </w:r>
      <w:r w:rsidRPr="006905F3">
        <w:rPr>
          <w:noProof/>
          <w:lang w:val="fr-BE"/>
        </w:rPr>
        <w:t>8676</w:t>
      </w:r>
      <w:r>
        <w:rPr>
          <w:noProof/>
          <w:lang w:val="fr-BE"/>
        </w:rPr>
        <w:t>)</w:t>
      </w:r>
      <w:bookmarkEnd w:id="72"/>
    </w:p>
    <w:p w14:paraId="5B5258DE" w14:textId="77777777" w:rsidR="00CA0E12" w:rsidRDefault="00CA0E12" w:rsidP="00CA0E12">
      <w:pPr>
        <w:ind w:left="567"/>
        <w:rPr>
          <w:noProof/>
          <w:lang w:val="fr-BE"/>
        </w:rPr>
      </w:pPr>
    </w:p>
    <w:p w14:paraId="01282075"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7B71D9E1" w14:textId="77777777" w:rsidR="00CA0E12" w:rsidRDefault="00CA0E12" w:rsidP="00CA0E12">
      <w:pPr>
        <w:ind w:left="567"/>
        <w:rPr>
          <w:noProof/>
          <w:lang w:val="fr-BE"/>
        </w:rPr>
      </w:pPr>
    </w:p>
    <w:p w14:paraId="59C0817A" w14:textId="77777777" w:rsidR="00CA0E12" w:rsidRDefault="00CA0E12" w:rsidP="00CA0E12">
      <w:pPr>
        <w:ind w:left="567"/>
        <w:rPr>
          <w:noProof/>
          <w:lang w:val="fr-BE"/>
        </w:rPr>
      </w:pPr>
      <w:r>
        <w:rPr>
          <w:noProof/>
          <w:lang w:val="fr-BE"/>
        </w:rPr>
        <w:t>CY: La nationalité d’un État membre est obligatoire pour la prestation de services par des chimistes et des biologistes.</w:t>
      </w:r>
    </w:p>
    <w:p w14:paraId="49340A8C" w14:textId="77777777" w:rsidR="00CA0E12" w:rsidRDefault="00CA0E12" w:rsidP="00CA0E12">
      <w:pPr>
        <w:ind w:left="567"/>
        <w:rPr>
          <w:noProof/>
          <w:lang w:val="fr-BE"/>
        </w:rPr>
      </w:pPr>
    </w:p>
    <w:p w14:paraId="6C8585E8" w14:textId="77777777" w:rsidR="00CA0E12" w:rsidRDefault="00CA0E12" w:rsidP="00CA0E12">
      <w:pPr>
        <w:ind w:left="567"/>
        <w:rPr>
          <w:noProof/>
          <w:lang w:val="fr-BE"/>
        </w:rPr>
      </w:pPr>
      <w:r>
        <w:rPr>
          <w:noProof/>
          <w:lang w:val="fr-BE"/>
        </w:rPr>
        <w:t>FR: la profession de biologiste est réservée aux personnes physiques qui ont la nationalité d’un pays de l’EEE.</w:t>
      </w:r>
    </w:p>
    <w:p w14:paraId="596F0872" w14:textId="77777777" w:rsidR="00CA0E12" w:rsidRDefault="00CA0E12" w:rsidP="00CA0E12">
      <w:pPr>
        <w:ind w:left="567"/>
        <w:rPr>
          <w:noProof/>
          <w:lang w:val="fr-BE"/>
        </w:rPr>
      </w:pPr>
    </w:p>
    <w:p w14:paraId="13A3DE4D" w14:textId="77777777" w:rsidR="00CA0E12" w:rsidRDefault="00CA0E12" w:rsidP="00CA0E12">
      <w:pPr>
        <w:ind w:left="567"/>
        <w:rPr>
          <w:noProof/>
          <w:lang w:val="fr-BE"/>
        </w:rPr>
      </w:pPr>
      <w:r>
        <w:rPr>
          <w:noProof/>
          <w:lang w:val="fr-BE"/>
        </w:rPr>
        <w:br w:type="page"/>
        <w:t>Mesures:</w:t>
      </w:r>
    </w:p>
    <w:p w14:paraId="1093DE22" w14:textId="77777777" w:rsidR="00CA0E12" w:rsidRDefault="00CA0E12" w:rsidP="00CA0E12">
      <w:pPr>
        <w:ind w:left="567"/>
        <w:rPr>
          <w:noProof/>
          <w:lang w:val="fr-BE"/>
        </w:rPr>
      </w:pPr>
    </w:p>
    <w:p w14:paraId="13BD6DA2" w14:textId="77777777" w:rsidR="00CA0E12" w:rsidRDefault="00CA0E12" w:rsidP="00CA0E12">
      <w:pPr>
        <w:ind w:left="567"/>
        <w:rPr>
          <w:noProof/>
          <w:lang w:val="fr-BE"/>
        </w:rPr>
      </w:pPr>
      <w:r>
        <w:rPr>
          <w:noProof/>
          <w:lang w:val="fr-BE"/>
        </w:rPr>
        <w:t xml:space="preserve">CY: loi de </w:t>
      </w:r>
      <w:r w:rsidRPr="006905F3">
        <w:rPr>
          <w:noProof/>
          <w:lang w:val="fr-BE"/>
        </w:rPr>
        <w:t>1988</w:t>
      </w:r>
      <w:r>
        <w:rPr>
          <w:noProof/>
          <w:lang w:val="fr-BE"/>
        </w:rPr>
        <w:t xml:space="preserve"> sur l’enregistrement des chimistes (loi </w:t>
      </w:r>
      <w:r w:rsidRPr="006905F3">
        <w:rPr>
          <w:noProof/>
          <w:lang w:val="fr-BE"/>
        </w:rPr>
        <w:t>157</w:t>
      </w:r>
      <w:r>
        <w:rPr>
          <w:noProof/>
          <w:lang w:val="fr-BE"/>
        </w:rPr>
        <w:t>/</w:t>
      </w:r>
      <w:r w:rsidRPr="006905F3">
        <w:rPr>
          <w:noProof/>
          <w:lang w:val="fr-BE"/>
        </w:rPr>
        <w:t>1988</w:t>
      </w:r>
      <w:r>
        <w:rPr>
          <w:noProof/>
          <w:lang w:val="fr-BE"/>
        </w:rPr>
        <w:t>), telle qu’elle a été modifiée.</w:t>
      </w:r>
    </w:p>
    <w:p w14:paraId="6523AAEE" w14:textId="77777777" w:rsidR="00CA0E12" w:rsidRDefault="00CA0E12" w:rsidP="00CA0E12">
      <w:pPr>
        <w:ind w:left="567"/>
        <w:rPr>
          <w:noProof/>
          <w:lang w:val="fr-BE"/>
        </w:rPr>
      </w:pPr>
    </w:p>
    <w:p w14:paraId="24614674" w14:textId="77777777" w:rsidR="00CA0E12" w:rsidRDefault="00CA0E12" w:rsidP="00CA0E12">
      <w:pPr>
        <w:ind w:left="567"/>
        <w:rPr>
          <w:noProof/>
          <w:lang w:val="fr-BE"/>
        </w:rPr>
      </w:pPr>
      <w:r>
        <w:rPr>
          <w:noProof/>
          <w:lang w:val="fr-BE"/>
        </w:rPr>
        <w:t>FR: code de la santé publique.</w:t>
      </w:r>
    </w:p>
    <w:p w14:paraId="42D88963" w14:textId="77777777" w:rsidR="00CA0E12" w:rsidRDefault="00CA0E12" w:rsidP="00CA0E12">
      <w:pPr>
        <w:ind w:left="567"/>
        <w:rPr>
          <w:noProof/>
          <w:lang w:val="fr-BE"/>
        </w:rPr>
      </w:pPr>
    </w:p>
    <w:p w14:paraId="081B6C1E"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Accès aux marchés, Présence locale:</w:t>
      </w:r>
    </w:p>
    <w:p w14:paraId="1F0F6383" w14:textId="77777777" w:rsidR="00CA0E12" w:rsidRDefault="00CA0E12" w:rsidP="00CA0E12">
      <w:pPr>
        <w:ind w:left="567"/>
        <w:rPr>
          <w:noProof/>
          <w:lang w:val="fr-BE"/>
        </w:rPr>
      </w:pPr>
    </w:p>
    <w:p w14:paraId="2C695D4D" w14:textId="77777777" w:rsidR="00CA0E12" w:rsidRDefault="00CA0E12" w:rsidP="00CA0E12">
      <w:pPr>
        <w:ind w:left="567"/>
        <w:rPr>
          <w:noProof/>
          <w:lang w:val="fr-BE"/>
        </w:rPr>
      </w:pPr>
      <w:r>
        <w:rPr>
          <w:noProof/>
          <w:lang w:val="fr-BE"/>
        </w:rPr>
        <w:t>BG: la fourniture de services d’essais et d’analyses techniques est soumise à une condition d’établissement en Bulgarie conformément à la loi bulgare sur le commerce, et l’inscription au registre du commerce est également obligatoire.</w:t>
      </w:r>
    </w:p>
    <w:p w14:paraId="612D1C1A" w14:textId="77777777" w:rsidR="00CA0E12" w:rsidRDefault="00CA0E12" w:rsidP="00CA0E12">
      <w:pPr>
        <w:ind w:left="567"/>
        <w:rPr>
          <w:noProof/>
          <w:lang w:val="fr-BE"/>
        </w:rPr>
      </w:pPr>
    </w:p>
    <w:p w14:paraId="1A9BF614" w14:textId="77777777" w:rsidR="00CA0E12" w:rsidRDefault="00CA0E12" w:rsidP="00CA0E12">
      <w:pPr>
        <w:ind w:left="567"/>
        <w:rPr>
          <w:noProof/>
          <w:lang w:val="fr-BE"/>
        </w:rPr>
      </w:pPr>
      <w:r>
        <w:rPr>
          <w:noProof/>
          <w:lang w:val="fr-BE"/>
        </w:rPr>
        <w:t>Pour l’inspection périodique de l’état technique des véhicules de transport routier, la personne doit être enregistrée conformément à la loi bulgare sur le commerce ou à la loi concernant les personnes morales sans but lucratif, ou bien être enregistrée dans un autre pays de l’EEE.</w:t>
      </w:r>
    </w:p>
    <w:p w14:paraId="6C3C0E91" w14:textId="77777777" w:rsidR="00CA0E12" w:rsidRDefault="00CA0E12" w:rsidP="00CA0E12">
      <w:pPr>
        <w:ind w:left="567"/>
        <w:rPr>
          <w:noProof/>
          <w:lang w:val="fr-BE"/>
        </w:rPr>
      </w:pPr>
    </w:p>
    <w:p w14:paraId="5707BE72" w14:textId="77777777" w:rsidR="00CA0E12" w:rsidRDefault="00CA0E12" w:rsidP="00CA0E12">
      <w:pPr>
        <w:ind w:left="567"/>
        <w:rPr>
          <w:noProof/>
          <w:lang w:val="fr-BE"/>
        </w:rPr>
      </w:pPr>
      <w:r>
        <w:rPr>
          <w:noProof/>
          <w:lang w:val="fr-BE"/>
        </w:rPr>
        <w:t>Les essais et analyses concernant la composition et la qualité de l’air et de l’eau ne peuvent être effectués que par le ministère bulgare de l’environnement et des ressources en eau ou ses agences.</w:t>
      </w:r>
    </w:p>
    <w:p w14:paraId="5F21F94C" w14:textId="77777777" w:rsidR="00CA0E12" w:rsidRDefault="00CA0E12" w:rsidP="00CA0E12">
      <w:pPr>
        <w:ind w:left="567"/>
        <w:rPr>
          <w:noProof/>
          <w:lang w:val="fr-BE"/>
        </w:rPr>
      </w:pPr>
    </w:p>
    <w:p w14:paraId="3565C94D" w14:textId="77777777" w:rsidR="00CA0E12" w:rsidRDefault="00CA0E12" w:rsidP="00CA0E12">
      <w:pPr>
        <w:ind w:left="567"/>
        <w:rPr>
          <w:noProof/>
          <w:lang w:val="fr-BE"/>
        </w:rPr>
      </w:pPr>
      <w:r>
        <w:rPr>
          <w:noProof/>
          <w:lang w:val="fr-BE"/>
        </w:rPr>
        <w:t>Mesures:</w:t>
      </w:r>
    </w:p>
    <w:p w14:paraId="1CE87002" w14:textId="77777777" w:rsidR="00CA0E12" w:rsidRDefault="00CA0E12" w:rsidP="00CA0E12">
      <w:pPr>
        <w:ind w:left="567"/>
        <w:rPr>
          <w:noProof/>
          <w:lang w:val="fr-BE"/>
        </w:rPr>
      </w:pPr>
    </w:p>
    <w:p w14:paraId="1C1DB8D2" w14:textId="77777777" w:rsidR="00CA0E12" w:rsidRDefault="00CA0E12" w:rsidP="00CA0E12">
      <w:pPr>
        <w:ind w:left="567"/>
        <w:rPr>
          <w:noProof/>
          <w:lang w:val="fr-BE"/>
        </w:rPr>
      </w:pPr>
      <w:r>
        <w:rPr>
          <w:noProof/>
          <w:lang w:val="fr-BE"/>
        </w:rPr>
        <w:t>BG: loi sur les exigences techniques à l’égard des produits;</w:t>
      </w:r>
    </w:p>
    <w:p w14:paraId="3B481DB1" w14:textId="77777777" w:rsidR="00CA0E12" w:rsidRDefault="00CA0E12" w:rsidP="00CA0E12">
      <w:pPr>
        <w:ind w:left="567"/>
        <w:rPr>
          <w:noProof/>
          <w:lang w:val="fr-BE"/>
        </w:rPr>
      </w:pPr>
    </w:p>
    <w:p w14:paraId="58A7DB21" w14:textId="77777777" w:rsidR="00CA0E12" w:rsidRDefault="00CA0E12" w:rsidP="00CA0E12">
      <w:pPr>
        <w:ind w:left="567"/>
        <w:rPr>
          <w:noProof/>
          <w:lang w:val="fr-BE"/>
        </w:rPr>
      </w:pPr>
      <w:r>
        <w:rPr>
          <w:noProof/>
          <w:lang w:val="fr-BE"/>
        </w:rPr>
        <w:t>loi sur la métrologie;</w:t>
      </w:r>
    </w:p>
    <w:p w14:paraId="3A8E53EF" w14:textId="77777777" w:rsidR="00CA0E12" w:rsidRDefault="00CA0E12" w:rsidP="00CA0E12">
      <w:pPr>
        <w:ind w:left="567"/>
        <w:rPr>
          <w:noProof/>
          <w:lang w:val="fr-BE"/>
        </w:rPr>
      </w:pPr>
    </w:p>
    <w:p w14:paraId="0136D497" w14:textId="77777777" w:rsidR="00CA0E12" w:rsidRDefault="00CA0E12" w:rsidP="00CA0E12">
      <w:pPr>
        <w:ind w:left="567"/>
        <w:rPr>
          <w:noProof/>
          <w:lang w:val="fr-BE"/>
        </w:rPr>
      </w:pPr>
      <w:r>
        <w:rPr>
          <w:noProof/>
          <w:lang w:val="fr-BE"/>
        </w:rPr>
        <w:br w:type="page"/>
        <w:t>loi sur la pureté de l’air ambiant et</w:t>
      </w:r>
    </w:p>
    <w:p w14:paraId="2F865363" w14:textId="77777777" w:rsidR="00CA0E12" w:rsidRDefault="00CA0E12" w:rsidP="00CA0E12">
      <w:pPr>
        <w:ind w:left="567"/>
        <w:rPr>
          <w:noProof/>
          <w:lang w:val="fr-BE"/>
        </w:rPr>
      </w:pPr>
    </w:p>
    <w:p w14:paraId="4F39CF16" w14:textId="77777777" w:rsidR="00CA0E12" w:rsidRDefault="00CA0E12" w:rsidP="00CA0E12">
      <w:pPr>
        <w:ind w:left="567"/>
        <w:rPr>
          <w:noProof/>
          <w:lang w:val="fr-BE"/>
        </w:rPr>
      </w:pPr>
      <w:r>
        <w:rPr>
          <w:noProof/>
          <w:lang w:val="fr-BE"/>
        </w:rPr>
        <w:t>article </w:t>
      </w:r>
      <w:r w:rsidRPr="006905F3">
        <w:rPr>
          <w:noProof/>
          <w:lang w:val="fr-BE"/>
        </w:rPr>
        <w:t>148</w:t>
      </w:r>
      <w:r>
        <w:rPr>
          <w:noProof/>
          <w:lang w:val="fr-BE"/>
        </w:rPr>
        <w:t>, paragraphe </w:t>
      </w:r>
      <w:r w:rsidRPr="006905F3">
        <w:rPr>
          <w:noProof/>
          <w:lang w:val="fr-BE"/>
        </w:rPr>
        <w:t>2</w:t>
      </w:r>
      <w:r>
        <w:rPr>
          <w:noProof/>
          <w:lang w:val="fr-BE"/>
        </w:rPr>
        <w:t>, de la loi sur la circulation routière;</w:t>
      </w:r>
    </w:p>
    <w:p w14:paraId="77CA6754" w14:textId="77777777" w:rsidR="00CA0E12" w:rsidRDefault="00CA0E12" w:rsidP="00CA0E12">
      <w:pPr>
        <w:ind w:left="567"/>
        <w:rPr>
          <w:noProof/>
          <w:lang w:val="fr-BE"/>
        </w:rPr>
      </w:pPr>
    </w:p>
    <w:p w14:paraId="2AEAEC11" w14:textId="77777777" w:rsidR="00CA0E12" w:rsidRDefault="00CA0E12" w:rsidP="00CA0E12">
      <w:pPr>
        <w:ind w:left="567"/>
        <w:rPr>
          <w:noProof/>
          <w:lang w:val="fr-BE"/>
        </w:rPr>
      </w:pPr>
      <w:r>
        <w:rPr>
          <w:noProof/>
          <w:lang w:val="fr-BE"/>
        </w:rPr>
        <w:t>loi relative à l’eau;</w:t>
      </w:r>
    </w:p>
    <w:p w14:paraId="116F070B" w14:textId="77777777" w:rsidR="00CA0E12" w:rsidRDefault="00CA0E12" w:rsidP="00CA0E12">
      <w:pPr>
        <w:ind w:left="567"/>
        <w:rPr>
          <w:noProof/>
          <w:lang w:val="fr-BE"/>
        </w:rPr>
      </w:pPr>
    </w:p>
    <w:p w14:paraId="6B6DF3AE" w14:textId="77777777" w:rsidR="00CA0E12" w:rsidRDefault="00CA0E12" w:rsidP="00CA0E12">
      <w:pPr>
        <w:ind w:left="567"/>
        <w:rPr>
          <w:noProof/>
          <w:lang w:val="fr-BE"/>
        </w:rPr>
      </w:pPr>
      <w:r>
        <w:rPr>
          <w:noProof/>
          <w:lang w:val="fr-BE"/>
        </w:rPr>
        <w:t>ordonnance N-</w:t>
      </w:r>
      <w:r w:rsidRPr="006905F3">
        <w:rPr>
          <w:noProof/>
          <w:lang w:val="fr-BE"/>
        </w:rPr>
        <w:t>32</w:t>
      </w:r>
      <w:r>
        <w:rPr>
          <w:noProof/>
          <w:lang w:val="fr-BE"/>
        </w:rPr>
        <w:t xml:space="preserve"> sur l’inspection périodique de l’état technique des véhicules de transport routier.</w:t>
      </w:r>
    </w:p>
    <w:p w14:paraId="742A4D5F" w14:textId="77777777" w:rsidR="00CA0E12" w:rsidRDefault="00CA0E12" w:rsidP="00CA0E12">
      <w:pPr>
        <w:ind w:left="567"/>
        <w:rPr>
          <w:noProof/>
          <w:lang w:val="fr-BE"/>
        </w:rPr>
      </w:pPr>
    </w:p>
    <w:p w14:paraId="15E73CC3"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 Traitement de la nation la plus favorisée, Présence locale:</w:t>
      </w:r>
    </w:p>
    <w:p w14:paraId="6312B312" w14:textId="77777777" w:rsidR="00CA0E12" w:rsidRDefault="00CA0E12" w:rsidP="00CA0E12">
      <w:pPr>
        <w:ind w:left="567"/>
        <w:rPr>
          <w:noProof/>
          <w:lang w:val="fr-BE"/>
        </w:rPr>
      </w:pPr>
    </w:p>
    <w:p w14:paraId="5F6C9626" w14:textId="77777777" w:rsidR="00CA0E12" w:rsidRDefault="00CA0E12" w:rsidP="00CA0E12">
      <w:pPr>
        <w:ind w:left="567"/>
        <w:rPr>
          <w:noProof/>
          <w:lang w:val="fr-BE"/>
        </w:rPr>
      </w:pPr>
      <w:r>
        <w:rPr>
          <w:noProof/>
          <w:lang w:val="fr-BE"/>
        </w:rPr>
        <w:t>IT: Pour les biologistes, les chimioanalystes, les agronomes et les «periti agrari», la résidence et l’inscription au registre professionnel sont obligatoires. Des ressortissants de pays tiers peuvent s’inscrire sous réserve de réciprocité.</w:t>
      </w:r>
    </w:p>
    <w:p w14:paraId="63C91D20" w14:textId="77777777" w:rsidR="00CA0E12" w:rsidRDefault="00CA0E12" w:rsidP="00CA0E12">
      <w:pPr>
        <w:ind w:left="567"/>
        <w:rPr>
          <w:noProof/>
          <w:lang w:val="fr-BE"/>
        </w:rPr>
      </w:pPr>
    </w:p>
    <w:p w14:paraId="356F2EFD" w14:textId="77777777" w:rsidR="00CA0E12" w:rsidRDefault="00CA0E12" w:rsidP="00CA0E12">
      <w:pPr>
        <w:ind w:left="567"/>
        <w:rPr>
          <w:noProof/>
          <w:lang w:val="fr-BE"/>
        </w:rPr>
      </w:pPr>
      <w:r>
        <w:rPr>
          <w:noProof/>
          <w:lang w:val="fr-BE"/>
        </w:rPr>
        <w:t>Mesures:</w:t>
      </w:r>
    </w:p>
    <w:p w14:paraId="056A7C00" w14:textId="77777777" w:rsidR="00CA0E12" w:rsidRDefault="00CA0E12" w:rsidP="00CA0E12">
      <w:pPr>
        <w:ind w:left="567"/>
        <w:rPr>
          <w:noProof/>
          <w:lang w:val="fr-BE"/>
        </w:rPr>
      </w:pPr>
    </w:p>
    <w:p w14:paraId="6123C88A" w14:textId="77777777" w:rsidR="00CA0E12" w:rsidRDefault="00CA0E12" w:rsidP="00CA0E12">
      <w:pPr>
        <w:ind w:left="567"/>
        <w:rPr>
          <w:noProof/>
          <w:lang w:val="fr-BE"/>
        </w:rPr>
      </w:pPr>
      <w:r>
        <w:rPr>
          <w:noProof/>
          <w:lang w:val="fr-BE"/>
        </w:rPr>
        <w:t xml:space="preserve">IT: biologistes, chimioanalystes: loi </w:t>
      </w:r>
      <w:r w:rsidRPr="006905F3">
        <w:rPr>
          <w:noProof/>
          <w:lang w:val="fr-BE"/>
        </w:rPr>
        <w:t>396</w:t>
      </w:r>
      <w:r>
        <w:rPr>
          <w:noProof/>
          <w:lang w:val="fr-BE"/>
        </w:rPr>
        <w:t>/</w:t>
      </w:r>
      <w:r w:rsidRPr="006905F3">
        <w:rPr>
          <w:noProof/>
          <w:lang w:val="fr-BE"/>
        </w:rPr>
        <w:t>1967</w:t>
      </w:r>
      <w:r>
        <w:rPr>
          <w:noProof/>
          <w:lang w:val="fr-BE"/>
        </w:rPr>
        <w:t xml:space="preserve"> sur la profession de biologiste et décret royal </w:t>
      </w:r>
      <w:r w:rsidRPr="006905F3">
        <w:rPr>
          <w:noProof/>
          <w:lang w:val="fr-BE"/>
        </w:rPr>
        <w:t>842</w:t>
      </w:r>
      <w:r>
        <w:rPr>
          <w:noProof/>
          <w:lang w:val="fr-BE"/>
        </w:rPr>
        <w:t>/</w:t>
      </w:r>
      <w:r w:rsidRPr="006905F3">
        <w:rPr>
          <w:noProof/>
          <w:lang w:val="fr-BE"/>
        </w:rPr>
        <w:t>1928</w:t>
      </w:r>
      <w:r>
        <w:rPr>
          <w:noProof/>
          <w:lang w:val="fr-BE"/>
        </w:rPr>
        <w:t xml:space="preserve"> sur la profession de chimioanalyste.</w:t>
      </w:r>
    </w:p>
    <w:p w14:paraId="34D14D58" w14:textId="77777777" w:rsidR="00CA0E12" w:rsidRDefault="00CA0E12" w:rsidP="00CA0E12">
      <w:pPr>
        <w:ind w:left="567"/>
        <w:rPr>
          <w:noProof/>
          <w:lang w:val="fr-BE"/>
        </w:rPr>
      </w:pPr>
    </w:p>
    <w:p w14:paraId="5C91026F" w14:textId="77777777" w:rsidR="00CA0E12" w:rsidRDefault="00CA0E12" w:rsidP="00CA0E12">
      <w:pPr>
        <w:ind w:left="567" w:hanging="567"/>
        <w:rPr>
          <w:noProof/>
          <w:lang w:val="fr-BE"/>
        </w:rPr>
      </w:pPr>
      <w:r>
        <w:rPr>
          <w:noProof/>
          <w:lang w:val="fr-BE"/>
        </w:rPr>
        <w:br w:type="page"/>
      </w:r>
      <w:bookmarkStart w:id="73" w:name="_Toc452570617"/>
      <w:bookmarkStart w:id="74" w:name="_Toc5371311"/>
      <w:r>
        <w:rPr>
          <w:noProof/>
          <w:lang w:val="fr-BE"/>
        </w:rPr>
        <w:t>e)</w:t>
      </w:r>
      <w:r>
        <w:rPr>
          <w:noProof/>
          <w:lang w:val="fr-BE"/>
        </w:rPr>
        <w:tab/>
        <w:t>Services connexes de consultations scientifiques et techniques</w:t>
      </w:r>
      <w:bookmarkEnd w:id="73"/>
      <w:r>
        <w:rPr>
          <w:noProof/>
          <w:lang w:val="fr-BE"/>
        </w:rPr>
        <w:t xml:space="preserve"> (CPC </w:t>
      </w:r>
      <w:r w:rsidRPr="006905F3">
        <w:rPr>
          <w:noProof/>
          <w:lang w:val="fr-BE"/>
        </w:rPr>
        <w:t>8675</w:t>
      </w:r>
      <w:r>
        <w:rPr>
          <w:noProof/>
          <w:lang w:val="fr-BE"/>
        </w:rPr>
        <w:t>)</w:t>
      </w:r>
      <w:bookmarkEnd w:id="74"/>
    </w:p>
    <w:p w14:paraId="42173185" w14:textId="77777777" w:rsidR="00CA0E12" w:rsidRDefault="00CA0E12" w:rsidP="00CA0E12">
      <w:pPr>
        <w:ind w:left="567" w:hanging="567"/>
        <w:rPr>
          <w:noProof/>
          <w:lang w:val="fr-BE"/>
        </w:rPr>
      </w:pPr>
    </w:p>
    <w:p w14:paraId="0ED382F4" w14:textId="77777777" w:rsidR="00CA0E12" w:rsidRDefault="00CA0E12" w:rsidP="00CA0E12">
      <w:pPr>
        <w:ind w:left="567"/>
        <w:rPr>
          <w:noProof/>
          <w:lang w:val="fr-BE"/>
        </w:rPr>
      </w:pPr>
      <w:r>
        <w:rPr>
          <w:noProof/>
          <w:lang w:val="fr-BE"/>
        </w:rPr>
        <w:t>En ce qui concerne: Libéralisation des investissements – Traitement national, Traitement de la nation la plus favorisée et Commerce transfrontière des services – Traitement national, Traitement de la nation la plus favorisée, Présence locale:</w:t>
      </w:r>
    </w:p>
    <w:p w14:paraId="635370A1" w14:textId="77777777" w:rsidR="00CA0E12" w:rsidRDefault="00CA0E12" w:rsidP="00CA0E12">
      <w:pPr>
        <w:ind w:left="567"/>
        <w:rPr>
          <w:noProof/>
          <w:lang w:val="fr-BE"/>
        </w:rPr>
      </w:pPr>
    </w:p>
    <w:p w14:paraId="1314ADDA" w14:textId="77777777" w:rsidR="00CA0E12" w:rsidRDefault="00CA0E12" w:rsidP="00CA0E12">
      <w:pPr>
        <w:ind w:left="567"/>
        <w:rPr>
          <w:noProof/>
          <w:lang w:val="fr-BE"/>
        </w:rPr>
      </w:pPr>
      <w:r>
        <w:rPr>
          <w:noProof/>
          <w:lang w:val="fr-BE"/>
        </w:rPr>
        <w:t>IT: la résidence ou la domiciliation professionnelle en Italie est obligatoire pour l’inscription au registre des géologues, qui est elle-même requise pour l’exercice des professions d’arpenteur ou de géologue afin de pouvoir fournir des services connexes à l’exploration et l’exploitation minières, etc. La nationalité d’un État membre est obligatoire. Cependant, des étrangers peuvent s’inscrire sous réserve de réciprocité.</w:t>
      </w:r>
    </w:p>
    <w:p w14:paraId="1B5E441D" w14:textId="77777777" w:rsidR="00CA0E12" w:rsidRDefault="00CA0E12" w:rsidP="00CA0E12">
      <w:pPr>
        <w:ind w:left="567"/>
        <w:rPr>
          <w:noProof/>
          <w:lang w:val="fr-BE"/>
        </w:rPr>
      </w:pPr>
    </w:p>
    <w:p w14:paraId="0A67BDB1" w14:textId="77777777" w:rsidR="00CA0E12" w:rsidRDefault="00CA0E12" w:rsidP="00CA0E12">
      <w:pPr>
        <w:ind w:left="567"/>
        <w:rPr>
          <w:noProof/>
          <w:lang w:val="fr-BE"/>
        </w:rPr>
      </w:pPr>
      <w:r>
        <w:rPr>
          <w:noProof/>
          <w:lang w:val="fr-BE"/>
        </w:rPr>
        <w:t>Mesures:</w:t>
      </w:r>
    </w:p>
    <w:p w14:paraId="48E4E8C5" w14:textId="77777777" w:rsidR="00CA0E12" w:rsidRDefault="00CA0E12" w:rsidP="00CA0E12">
      <w:pPr>
        <w:ind w:left="567"/>
        <w:rPr>
          <w:noProof/>
          <w:lang w:val="fr-BE"/>
        </w:rPr>
      </w:pPr>
    </w:p>
    <w:p w14:paraId="10C2B39F" w14:textId="77777777" w:rsidR="00CA0E12" w:rsidRDefault="00CA0E12" w:rsidP="00CA0E12">
      <w:pPr>
        <w:ind w:left="567"/>
        <w:rPr>
          <w:noProof/>
          <w:lang w:val="fr-BE"/>
        </w:rPr>
      </w:pPr>
      <w:r>
        <w:rPr>
          <w:noProof/>
          <w:lang w:val="fr-BE"/>
        </w:rPr>
        <w:t>IT: géologues: loi </w:t>
      </w:r>
      <w:r w:rsidRPr="006905F3">
        <w:rPr>
          <w:noProof/>
          <w:lang w:val="fr-BE"/>
        </w:rPr>
        <w:t>112</w:t>
      </w:r>
      <w:r>
        <w:rPr>
          <w:noProof/>
          <w:lang w:val="fr-BE"/>
        </w:rPr>
        <w:t>/</w:t>
      </w:r>
      <w:r w:rsidRPr="006905F3">
        <w:rPr>
          <w:noProof/>
          <w:lang w:val="fr-BE"/>
        </w:rPr>
        <w:t>1963</w:t>
      </w:r>
      <w:r>
        <w:rPr>
          <w:noProof/>
          <w:lang w:val="fr-BE"/>
        </w:rPr>
        <w:t>, articles </w:t>
      </w:r>
      <w:r w:rsidRPr="006905F3">
        <w:rPr>
          <w:noProof/>
          <w:lang w:val="fr-BE"/>
        </w:rPr>
        <w:t>2</w:t>
      </w:r>
      <w:r>
        <w:rPr>
          <w:noProof/>
          <w:lang w:val="fr-BE"/>
        </w:rPr>
        <w:t xml:space="preserve"> et </w:t>
      </w:r>
      <w:r w:rsidRPr="006905F3">
        <w:rPr>
          <w:noProof/>
          <w:lang w:val="fr-BE"/>
        </w:rPr>
        <w:t>5</w:t>
      </w:r>
      <w:r>
        <w:rPr>
          <w:noProof/>
          <w:lang w:val="fr-BE"/>
        </w:rPr>
        <w:t xml:space="preserve">; D.P.R. </w:t>
      </w:r>
      <w:r w:rsidRPr="006905F3">
        <w:rPr>
          <w:noProof/>
          <w:lang w:val="fr-BE"/>
        </w:rPr>
        <w:t>1403</w:t>
      </w:r>
      <w:r>
        <w:rPr>
          <w:noProof/>
          <w:lang w:val="fr-BE"/>
        </w:rPr>
        <w:t>/</w:t>
      </w:r>
      <w:r w:rsidRPr="006905F3">
        <w:rPr>
          <w:noProof/>
          <w:lang w:val="fr-BE"/>
        </w:rPr>
        <w:t>1965</w:t>
      </w:r>
      <w:r>
        <w:rPr>
          <w:noProof/>
          <w:lang w:val="fr-BE"/>
        </w:rPr>
        <w:t>, article </w:t>
      </w:r>
      <w:r w:rsidRPr="006905F3">
        <w:rPr>
          <w:noProof/>
          <w:lang w:val="fr-BE"/>
        </w:rPr>
        <w:t>1</w:t>
      </w:r>
      <w:r>
        <w:rPr>
          <w:noProof/>
          <w:vertAlign w:val="superscript"/>
          <w:lang w:val="fr-BE"/>
        </w:rPr>
        <w:t>er</w:t>
      </w:r>
      <w:r>
        <w:rPr>
          <w:noProof/>
          <w:lang w:val="fr-BE"/>
        </w:rPr>
        <w:t>.</w:t>
      </w:r>
    </w:p>
    <w:p w14:paraId="18719D60" w14:textId="77777777" w:rsidR="00CA0E12" w:rsidRDefault="00CA0E12" w:rsidP="00CA0E12">
      <w:pPr>
        <w:ind w:left="567"/>
        <w:rPr>
          <w:noProof/>
          <w:lang w:val="fr-BE"/>
        </w:rPr>
      </w:pPr>
    </w:p>
    <w:p w14:paraId="59AF31B5"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3112D1AF" w14:textId="77777777" w:rsidR="00CA0E12" w:rsidRDefault="00CA0E12" w:rsidP="00CA0E12">
      <w:pPr>
        <w:ind w:left="567"/>
        <w:rPr>
          <w:noProof/>
          <w:lang w:val="fr-BE"/>
        </w:rPr>
      </w:pPr>
    </w:p>
    <w:p w14:paraId="3A02F3C0" w14:textId="77777777" w:rsidR="00CA0E12" w:rsidRDefault="00CA0E12" w:rsidP="00CA0E12">
      <w:pPr>
        <w:ind w:left="567"/>
        <w:rPr>
          <w:noProof/>
          <w:lang w:val="fr-BE"/>
        </w:rPr>
      </w:pPr>
      <w:r>
        <w:rPr>
          <w:noProof/>
          <w:lang w:val="fr-BE"/>
        </w:rPr>
        <w:t>BG: les personnes physiques qui veulent fournir des services relevant de la géodésie, de la cartographie et de l’arpentage cadastral doivent avoir la nationalité d’un pays de l’EEE ou de la Confédération suisse, et résider dans un pays de l’EEE ou en Confédération suisse. Dans le cas des personnes morales, l’inscription au registre du commerce en vertu de la législation d’un pays de l’EEE ou de la Confédération suisse est requise.</w:t>
      </w:r>
    </w:p>
    <w:p w14:paraId="1E4DEA0A" w14:textId="77777777" w:rsidR="00CA0E12" w:rsidRDefault="00CA0E12" w:rsidP="00CA0E12">
      <w:pPr>
        <w:ind w:left="567"/>
        <w:rPr>
          <w:noProof/>
          <w:lang w:val="fr-BE"/>
        </w:rPr>
      </w:pPr>
    </w:p>
    <w:p w14:paraId="2E183A94" w14:textId="77777777" w:rsidR="00CA0E12" w:rsidRDefault="00CA0E12" w:rsidP="00CA0E12">
      <w:pPr>
        <w:ind w:left="567"/>
        <w:rPr>
          <w:noProof/>
          <w:lang w:val="fr-BE"/>
        </w:rPr>
      </w:pPr>
      <w:r>
        <w:rPr>
          <w:noProof/>
          <w:lang w:val="fr-BE"/>
        </w:rPr>
        <w:br w:type="page"/>
        <w:t>Mesures:</w:t>
      </w:r>
    </w:p>
    <w:p w14:paraId="728C1B66" w14:textId="77777777" w:rsidR="00CA0E12" w:rsidRDefault="00CA0E12" w:rsidP="00CA0E12">
      <w:pPr>
        <w:ind w:left="567"/>
        <w:rPr>
          <w:noProof/>
          <w:lang w:val="fr-BE"/>
        </w:rPr>
      </w:pPr>
    </w:p>
    <w:p w14:paraId="04041DE1" w14:textId="77777777" w:rsidR="00CA0E12" w:rsidRDefault="00CA0E12" w:rsidP="00CA0E12">
      <w:pPr>
        <w:ind w:left="567"/>
        <w:rPr>
          <w:noProof/>
          <w:lang w:val="fr-BE"/>
        </w:rPr>
      </w:pPr>
      <w:r>
        <w:rPr>
          <w:noProof/>
          <w:lang w:val="fr-BE"/>
        </w:rPr>
        <w:t>BG: articles </w:t>
      </w:r>
      <w:r w:rsidRPr="006905F3">
        <w:rPr>
          <w:noProof/>
          <w:lang w:val="fr-BE"/>
        </w:rPr>
        <w:t>16</w:t>
      </w:r>
      <w:r>
        <w:rPr>
          <w:noProof/>
          <w:lang w:val="fr-BE"/>
        </w:rPr>
        <w:t xml:space="preserve"> et </w:t>
      </w:r>
      <w:r w:rsidRPr="006905F3">
        <w:rPr>
          <w:noProof/>
          <w:lang w:val="fr-BE"/>
        </w:rPr>
        <w:t>17</w:t>
      </w:r>
      <w:r>
        <w:rPr>
          <w:noProof/>
          <w:lang w:val="fr-BE"/>
        </w:rPr>
        <w:t xml:space="preserve"> de la loi sur le cadastre et le registre foncier; et article </w:t>
      </w:r>
      <w:r w:rsidRPr="006905F3">
        <w:rPr>
          <w:noProof/>
          <w:lang w:val="fr-BE"/>
        </w:rPr>
        <w:t>24</w:t>
      </w:r>
      <w:r>
        <w:rPr>
          <w:noProof/>
          <w:lang w:val="fr-BE"/>
        </w:rPr>
        <w:t>, paragraphe </w:t>
      </w:r>
      <w:r w:rsidRPr="006905F3">
        <w:rPr>
          <w:noProof/>
          <w:lang w:val="fr-BE"/>
        </w:rPr>
        <w:t>1</w:t>
      </w:r>
      <w:r>
        <w:rPr>
          <w:noProof/>
          <w:lang w:val="fr-BE"/>
        </w:rPr>
        <w:t>, de la loi sur la géodésie et la cartographie.</w:t>
      </w:r>
    </w:p>
    <w:p w14:paraId="2CFB041A" w14:textId="77777777" w:rsidR="00CA0E12" w:rsidRDefault="00CA0E12" w:rsidP="00CA0E12">
      <w:pPr>
        <w:ind w:left="567"/>
        <w:rPr>
          <w:noProof/>
          <w:lang w:val="fr-BE"/>
        </w:rPr>
      </w:pPr>
    </w:p>
    <w:p w14:paraId="34D9183C"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w:t>
      </w:r>
    </w:p>
    <w:p w14:paraId="078397E2" w14:textId="77777777" w:rsidR="00CA0E12" w:rsidRDefault="00CA0E12" w:rsidP="00CA0E12">
      <w:pPr>
        <w:ind w:left="567"/>
        <w:rPr>
          <w:noProof/>
          <w:lang w:val="fr-BE"/>
        </w:rPr>
      </w:pPr>
    </w:p>
    <w:p w14:paraId="5E6663A9" w14:textId="77777777" w:rsidR="00CA0E12" w:rsidRDefault="00CA0E12" w:rsidP="00CA0E12">
      <w:pPr>
        <w:ind w:left="567"/>
        <w:rPr>
          <w:noProof/>
          <w:lang w:val="fr-BE"/>
        </w:rPr>
      </w:pPr>
      <w:r>
        <w:rPr>
          <w:noProof/>
          <w:lang w:val="fr-BE"/>
        </w:rPr>
        <w:t>CY: la fourniture de services dans ce domaine est soumise à une condition de nationalité.</w:t>
      </w:r>
    </w:p>
    <w:p w14:paraId="190A2AD4" w14:textId="77777777" w:rsidR="00CA0E12" w:rsidRDefault="00CA0E12" w:rsidP="00CA0E12">
      <w:pPr>
        <w:ind w:left="567"/>
        <w:rPr>
          <w:noProof/>
          <w:lang w:val="fr-BE"/>
        </w:rPr>
      </w:pPr>
    </w:p>
    <w:p w14:paraId="3619D817" w14:textId="77777777" w:rsidR="00CA0E12" w:rsidRDefault="00CA0E12" w:rsidP="00CA0E12">
      <w:pPr>
        <w:ind w:left="567"/>
        <w:rPr>
          <w:noProof/>
          <w:lang w:val="fr-BE"/>
        </w:rPr>
      </w:pPr>
      <w:r>
        <w:rPr>
          <w:noProof/>
          <w:lang w:val="fr-BE"/>
        </w:rPr>
        <w:t>Mesures:</w:t>
      </w:r>
    </w:p>
    <w:p w14:paraId="1883B25D" w14:textId="77777777" w:rsidR="00CA0E12" w:rsidRDefault="00CA0E12" w:rsidP="00CA0E12">
      <w:pPr>
        <w:ind w:left="567"/>
        <w:rPr>
          <w:noProof/>
          <w:lang w:val="fr-BE"/>
        </w:rPr>
      </w:pPr>
    </w:p>
    <w:p w14:paraId="0F5E629E" w14:textId="77777777" w:rsidR="00CA0E12" w:rsidRDefault="00CA0E12" w:rsidP="00CA0E12">
      <w:pPr>
        <w:ind w:left="567"/>
        <w:rPr>
          <w:noProof/>
          <w:lang w:val="fr-BE"/>
        </w:rPr>
      </w:pPr>
      <w:r>
        <w:rPr>
          <w:noProof/>
          <w:lang w:val="fr-BE"/>
        </w:rPr>
        <w:t xml:space="preserve">CY: loi </w:t>
      </w:r>
      <w:r w:rsidRPr="006905F3">
        <w:rPr>
          <w:noProof/>
          <w:lang w:val="fr-BE"/>
        </w:rPr>
        <w:t>224</w:t>
      </w:r>
      <w:r>
        <w:rPr>
          <w:noProof/>
          <w:lang w:val="fr-BE"/>
        </w:rPr>
        <w:t>/</w:t>
      </w:r>
      <w:r w:rsidRPr="006905F3">
        <w:rPr>
          <w:noProof/>
          <w:lang w:val="fr-BE"/>
        </w:rPr>
        <w:t>1990</w:t>
      </w:r>
      <w:r>
        <w:rPr>
          <w:noProof/>
          <w:lang w:val="fr-BE"/>
        </w:rPr>
        <w:t>, telle qu’elle a été modifiée.</w:t>
      </w:r>
    </w:p>
    <w:p w14:paraId="32FA1028" w14:textId="77777777" w:rsidR="00CA0E12" w:rsidRDefault="00CA0E12" w:rsidP="00CA0E12">
      <w:pPr>
        <w:ind w:left="567"/>
        <w:rPr>
          <w:noProof/>
          <w:lang w:val="fr-BE"/>
        </w:rPr>
      </w:pPr>
    </w:p>
    <w:p w14:paraId="3E4A9052"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w:t>
      </w:r>
    </w:p>
    <w:p w14:paraId="4D8F5FB2" w14:textId="77777777" w:rsidR="00CA0E12" w:rsidRDefault="00CA0E12" w:rsidP="00CA0E12">
      <w:pPr>
        <w:ind w:left="567"/>
        <w:rPr>
          <w:noProof/>
          <w:lang w:val="fr-BE"/>
        </w:rPr>
      </w:pPr>
    </w:p>
    <w:p w14:paraId="10571B90" w14:textId="77777777" w:rsidR="00CA0E12" w:rsidRDefault="00CA0E12" w:rsidP="00CA0E12">
      <w:pPr>
        <w:ind w:left="567"/>
        <w:rPr>
          <w:noProof/>
          <w:lang w:val="fr-BE"/>
        </w:rPr>
      </w:pPr>
      <w:r>
        <w:rPr>
          <w:noProof/>
          <w:lang w:val="fr-BE"/>
        </w:rPr>
        <w:t>FR: Pour la prestation de services d’arpentage, l’accès est limité aux sociétés ayant l’une des formes juridiques suivantes: SEL (à forme anonyme, à responsabilité limitée ou en commandite par actions), SCP (société civile professionnelle), SA et SARL (société anonyme et société à responsabilité limitée). Pour les services d’exploration et de prospection, l’établissement est obligatoire. Il peut être dérogé à cette exigence dans le cas des chercheurs scientifiques, par décision du ministre de la recherche scientifique, en accord avec le ministre des affaires étrangères.</w:t>
      </w:r>
    </w:p>
    <w:p w14:paraId="78C92C5D" w14:textId="77777777" w:rsidR="00CA0E12" w:rsidRDefault="00CA0E12" w:rsidP="00CA0E12">
      <w:pPr>
        <w:ind w:left="567"/>
        <w:rPr>
          <w:noProof/>
          <w:lang w:val="fr-BE"/>
        </w:rPr>
      </w:pPr>
    </w:p>
    <w:p w14:paraId="58B7EFCF" w14:textId="77777777" w:rsidR="00CA0E12" w:rsidRDefault="00CA0E12" w:rsidP="00CA0E12">
      <w:pPr>
        <w:ind w:left="567"/>
        <w:rPr>
          <w:noProof/>
          <w:lang w:val="fr-BE"/>
        </w:rPr>
      </w:pPr>
      <w:r>
        <w:rPr>
          <w:noProof/>
          <w:lang w:val="fr-BE"/>
        </w:rPr>
        <w:br w:type="page"/>
        <w:t>Mesures:</w:t>
      </w:r>
    </w:p>
    <w:p w14:paraId="2377B423" w14:textId="77777777" w:rsidR="00CA0E12" w:rsidRDefault="00CA0E12" w:rsidP="00CA0E12">
      <w:pPr>
        <w:ind w:left="567"/>
        <w:rPr>
          <w:noProof/>
          <w:lang w:val="fr-BE"/>
        </w:rPr>
      </w:pPr>
    </w:p>
    <w:p w14:paraId="424677AF" w14:textId="77777777" w:rsidR="00CA0E12" w:rsidRDefault="00CA0E12" w:rsidP="00CA0E12">
      <w:pPr>
        <w:ind w:left="567"/>
        <w:rPr>
          <w:noProof/>
          <w:lang w:val="fr-BE"/>
        </w:rPr>
      </w:pPr>
      <w:r>
        <w:rPr>
          <w:noProof/>
          <w:lang w:val="fr-BE"/>
        </w:rPr>
        <w:t xml:space="preserve">FR: loi </w:t>
      </w:r>
      <w:r w:rsidRPr="006905F3">
        <w:rPr>
          <w:noProof/>
          <w:lang w:val="fr-BE"/>
        </w:rPr>
        <w:t>46</w:t>
      </w:r>
      <w:r>
        <w:rPr>
          <w:noProof/>
          <w:lang w:val="fr-BE"/>
        </w:rPr>
        <w:t>-</w:t>
      </w:r>
      <w:r w:rsidRPr="006905F3">
        <w:rPr>
          <w:noProof/>
          <w:lang w:val="fr-BE"/>
        </w:rPr>
        <w:t>942</w:t>
      </w:r>
      <w:r>
        <w:rPr>
          <w:noProof/>
          <w:lang w:val="fr-BE"/>
        </w:rPr>
        <w:t xml:space="preserve"> du </w:t>
      </w:r>
      <w:r w:rsidRPr="006905F3">
        <w:rPr>
          <w:noProof/>
          <w:lang w:val="fr-BE"/>
        </w:rPr>
        <w:t>7</w:t>
      </w:r>
      <w:r>
        <w:rPr>
          <w:noProof/>
          <w:lang w:val="fr-BE"/>
        </w:rPr>
        <w:t xml:space="preserve"> mai </w:t>
      </w:r>
      <w:r w:rsidRPr="006905F3">
        <w:rPr>
          <w:noProof/>
          <w:lang w:val="fr-BE"/>
        </w:rPr>
        <w:t>1946</w:t>
      </w:r>
      <w:r>
        <w:rPr>
          <w:noProof/>
          <w:lang w:val="fr-BE"/>
        </w:rPr>
        <w:t xml:space="preserve"> et décret n° </w:t>
      </w:r>
      <w:r w:rsidRPr="006905F3">
        <w:rPr>
          <w:noProof/>
          <w:lang w:val="fr-BE"/>
        </w:rPr>
        <w:t>71</w:t>
      </w:r>
      <w:r>
        <w:rPr>
          <w:noProof/>
          <w:lang w:val="fr-BE"/>
        </w:rPr>
        <w:t>-</w:t>
      </w:r>
      <w:r w:rsidRPr="006905F3">
        <w:rPr>
          <w:noProof/>
          <w:lang w:val="fr-BE"/>
        </w:rPr>
        <w:t>360</w:t>
      </w:r>
      <w:r>
        <w:rPr>
          <w:noProof/>
          <w:lang w:val="fr-BE"/>
        </w:rPr>
        <w:t xml:space="preserve"> du </w:t>
      </w:r>
      <w:r w:rsidRPr="006905F3">
        <w:rPr>
          <w:noProof/>
          <w:lang w:val="fr-BE"/>
        </w:rPr>
        <w:t>6</w:t>
      </w:r>
      <w:r>
        <w:rPr>
          <w:noProof/>
          <w:lang w:val="fr-BE"/>
        </w:rPr>
        <w:t xml:space="preserve"> mai </w:t>
      </w:r>
      <w:r w:rsidRPr="006905F3">
        <w:rPr>
          <w:noProof/>
          <w:lang w:val="fr-BE"/>
        </w:rPr>
        <w:t>1971</w:t>
      </w:r>
      <w:r>
        <w:rPr>
          <w:noProof/>
          <w:lang w:val="fr-BE"/>
        </w:rPr>
        <w:t>.</w:t>
      </w:r>
    </w:p>
    <w:p w14:paraId="246A4DAA" w14:textId="77777777" w:rsidR="00CA0E12" w:rsidRDefault="00CA0E12" w:rsidP="00CA0E12">
      <w:pPr>
        <w:ind w:left="567"/>
        <w:rPr>
          <w:noProof/>
          <w:lang w:val="fr-BE"/>
        </w:rPr>
      </w:pPr>
    </w:p>
    <w:p w14:paraId="1D324B7A"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2D863D32" w14:textId="77777777" w:rsidR="00CA0E12" w:rsidRDefault="00CA0E12" w:rsidP="00CA0E12">
      <w:pPr>
        <w:ind w:left="567"/>
        <w:rPr>
          <w:noProof/>
          <w:lang w:val="fr-BE"/>
        </w:rPr>
      </w:pPr>
    </w:p>
    <w:p w14:paraId="11E671A5" w14:textId="77777777" w:rsidR="00CA0E12" w:rsidRDefault="00CA0E12" w:rsidP="00CA0E12">
      <w:pPr>
        <w:ind w:left="567"/>
        <w:rPr>
          <w:noProof/>
          <w:lang w:val="fr-BE"/>
        </w:rPr>
      </w:pPr>
      <w:r>
        <w:rPr>
          <w:noProof/>
          <w:lang w:val="fr-BE"/>
        </w:rPr>
        <w:t>HR: les services de conseil de base en matière géologique, géodésique et minière ainsi que les services de conseil connexes en matière de protection de l’environnement ne peuvent être fournis sur le territoire croate que conjointement avec des personnes morales croates ou par leur intermédiaire.</w:t>
      </w:r>
    </w:p>
    <w:p w14:paraId="50A28F8C" w14:textId="77777777" w:rsidR="00CA0E12" w:rsidRDefault="00CA0E12" w:rsidP="00CA0E12">
      <w:pPr>
        <w:ind w:left="567"/>
        <w:rPr>
          <w:noProof/>
          <w:lang w:val="fr-BE"/>
        </w:rPr>
      </w:pPr>
    </w:p>
    <w:p w14:paraId="0769C814" w14:textId="77777777" w:rsidR="00CA0E12" w:rsidRDefault="00CA0E12" w:rsidP="00CA0E12">
      <w:pPr>
        <w:ind w:left="567"/>
        <w:rPr>
          <w:noProof/>
          <w:lang w:val="fr-BE"/>
        </w:rPr>
      </w:pPr>
      <w:r>
        <w:rPr>
          <w:noProof/>
          <w:lang w:val="fr-BE"/>
        </w:rPr>
        <w:t>Mesures:</w:t>
      </w:r>
    </w:p>
    <w:p w14:paraId="002D4F0F" w14:textId="77777777" w:rsidR="00CA0E12" w:rsidRDefault="00CA0E12" w:rsidP="00CA0E12">
      <w:pPr>
        <w:ind w:left="567"/>
        <w:rPr>
          <w:noProof/>
          <w:lang w:val="fr-BE"/>
        </w:rPr>
      </w:pPr>
    </w:p>
    <w:p w14:paraId="653E90DE" w14:textId="77777777" w:rsidR="00CA0E12" w:rsidRDefault="00CA0E12" w:rsidP="00CA0E12">
      <w:pPr>
        <w:ind w:left="567"/>
        <w:rPr>
          <w:noProof/>
          <w:lang w:val="fr-BE"/>
        </w:rPr>
      </w:pPr>
      <w:r>
        <w:rPr>
          <w:noProof/>
          <w:lang w:val="fr-BE"/>
        </w:rPr>
        <w:t>HR: ordonnance sur les exigences applicables à la délivrance d’autorisations à des personnes morales en vue de l’exercice d’activités professionnelles de protection de l’environnement (JO </w:t>
      </w:r>
      <w:r w:rsidRPr="006905F3">
        <w:rPr>
          <w:noProof/>
          <w:lang w:val="fr-BE"/>
        </w:rPr>
        <w:t>57</w:t>
      </w:r>
      <w:r>
        <w:rPr>
          <w:noProof/>
          <w:lang w:val="fr-BE"/>
        </w:rPr>
        <w:t>/</w:t>
      </w:r>
      <w:r w:rsidRPr="006905F3">
        <w:rPr>
          <w:noProof/>
          <w:lang w:val="fr-BE"/>
        </w:rPr>
        <w:t>10</w:t>
      </w:r>
      <w:r>
        <w:rPr>
          <w:noProof/>
          <w:lang w:val="fr-BE"/>
        </w:rPr>
        <w:t xml:space="preserve">), articles </w:t>
      </w:r>
      <w:r w:rsidRPr="006905F3">
        <w:rPr>
          <w:noProof/>
          <w:lang w:val="fr-BE"/>
        </w:rPr>
        <w:t>32</w:t>
      </w:r>
      <w:r>
        <w:rPr>
          <w:noProof/>
          <w:lang w:val="fr-BE"/>
        </w:rPr>
        <w:t>-</w:t>
      </w:r>
      <w:r w:rsidRPr="006905F3">
        <w:rPr>
          <w:noProof/>
          <w:lang w:val="fr-BE"/>
        </w:rPr>
        <w:t>35</w:t>
      </w:r>
      <w:r>
        <w:rPr>
          <w:noProof/>
          <w:lang w:val="fr-BE"/>
        </w:rPr>
        <w:t>.</w:t>
      </w:r>
    </w:p>
    <w:p w14:paraId="2C488B1D" w14:textId="77777777" w:rsidR="00CA0E12" w:rsidRDefault="00CA0E12" w:rsidP="00CA0E12">
      <w:pPr>
        <w:ind w:left="567"/>
        <w:rPr>
          <w:noProof/>
          <w:lang w:val="fr-BE"/>
        </w:rPr>
      </w:pPr>
    </w:p>
    <w:p w14:paraId="760DA010" w14:textId="77777777" w:rsidR="00CA0E12" w:rsidRDefault="00CA0E12" w:rsidP="00CA0E12">
      <w:pPr>
        <w:ind w:left="567" w:hanging="567"/>
        <w:rPr>
          <w:noProof/>
          <w:lang w:val="fr-BE"/>
        </w:rPr>
      </w:pPr>
      <w:bookmarkStart w:id="75" w:name="_Toc452570618"/>
      <w:bookmarkStart w:id="76" w:name="_Toc5371312"/>
      <w:r>
        <w:rPr>
          <w:noProof/>
          <w:lang w:val="fr-BE"/>
        </w:rPr>
        <w:t>f)</w:t>
      </w:r>
      <w:r>
        <w:rPr>
          <w:noProof/>
          <w:lang w:val="fr-BE"/>
        </w:rPr>
        <w:tab/>
        <w:t>Services annexes à l’agriculture</w:t>
      </w:r>
      <w:bookmarkEnd w:id="75"/>
      <w:r>
        <w:rPr>
          <w:noProof/>
          <w:lang w:val="fr-BE"/>
        </w:rPr>
        <w:t xml:space="preserve"> (partie de CPC </w:t>
      </w:r>
      <w:r w:rsidRPr="006905F3">
        <w:rPr>
          <w:noProof/>
          <w:lang w:val="fr-BE"/>
        </w:rPr>
        <w:t>88</w:t>
      </w:r>
      <w:r>
        <w:rPr>
          <w:noProof/>
          <w:lang w:val="fr-BE"/>
        </w:rPr>
        <w:t>)</w:t>
      </w:r>
      <w:bookmarkEnd w:id="76"/>
    </w:p>
    <w:p w14:paraId="03C27F6D" w14:textId="77777777" w:rsidR="00CA0E12" w:rsidRDefault="00CA0E12" w:rsidP="00CA0E12">
      <w:pPr>
        <w:rPr>
          <w:noProof/>
          <w:lang w:val="fr-BE"/>
        </w:rPr>
      </w:pPr>
    </w:p>
    <w:p w14:paraId="579F2494"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Traitement de la nation la plus favorisée, Présence locale:</w:t>
      </w:r>
    </w:p>
    <w:p w14:paraId="0F4B3383" w14:textId="77777777" w:rsidR="00CA0E12" w:rsidRDefault="00CA0E12" w:rsidP="00CA0E12">
      <w:pPr>
        <w:ind w:left="567"/>
        <w:rPr>
          <w:noProof/>
          <w:lang w:val="fr-BE"/>
        </w:rPr>
      </w:pPr>
    </w:p>
    <w:p w14:paraId="5303D1BA" w14:textId="77777777" w:rsidR="00CA0E12" w:rsidRDefault="00CA0E12" w:rsidP="00CA0E12">
      <w:pPr>
        <w:ind w:left="567"/>
        <w:rPr>
          <w:noProof/>
          <w:lang w:val="fr-BE"/>
        </w:rPr>
      </w:pPr>
      <w:r>
        <w:rPr>
          <w:noProof/>
          <w:lang w:val="fr-BE"/>
        </w:rPr>
        <w:t>IT: Pour les biologistes, les chimioanalystes, les agronomes et les «periti agrari», la résidence et l’inscription au registre professionnel sont obligatoires. Des ressortissants de pays tiers peuvent s’inscrire sous réserve de réciprocité.</w:t>
      </w:r>
    </w:p>
    <w:p w14:paraId="54919BB2" w14:textId="77777777" w:rsidR="00CA0E12" w:rsidRDefault="00CA0E12" w:rsidP="00CA0E12">
      <w:pPr>
        <w:ind w:left="567"/>
        <w:rPr>
          <w:noProof/>
          <w:lang w:val="fr-BE"/>
        </w:rPr>
      </w:pPr>
    </w:p>
    <w:p w14:paraId="710ECE4F" w14:textId="77777777" w:rsidR="00CA0E12" w:rsidRDefault="00CA0E12" w:rsidP="00CA0E12">
      <w:pPr>
        <w:ind w:left="567"/>
        <w:rPr>
          <w:noProof/>
          <w:lang w:val="fr-BE"/>
        </w:rPr>
      </w:pPr>
      <w:r>
        <w:rPr>
          <w:noProof/>
          <w:lang w:val="fr-BE"/>
        </w:rPr>
        <w:br w:type="page"/>
        <w:t>Mesures:</w:t>
      </w:r>
    </w:p>
    <w:p w14:paraId="600D93F3" w14:textId="77777777" w:rsidR="00CA0E12" w:rsidRDefault="00CA0E12" w:rsidP="00CA0E12">
      <w:pPr>
        <w:ind w:left="567"/>
        <w:rPr>
          <w:noProof/>
          <w:lang w:val="fr-BE"/>
        </w:rPr>
      </w:pPr>
    </w:p>
    <w:p w14:paraId="03F1B6CF" w14:textId="77777777" w:rsidR="00CA0E12" w:rsidRDefault="00CA0E12" w:rsidP="00CA0E12">
      <w:pPr>
        <w:ind w:left="567"/>
        <w:rPr>
          <w:noProof/>
          <w:lang w:val="fr-BE"/>
        </w:rPr>
      </w:pPr>
      <w:r>
        <w:rPr>
          <w:noProof/>
          <w:lang w:val="fr-BE"/>
        </w:rPr>
        <w:t xml:space="preserve">IT: biologistes, chimioanalystes: loi </w:t>
      </w:r>
      <w:r w:rsidRPr="006905F3">
        <w:rPr>
          <w:noProof/>
          <w:lang w:val="fr-BE"/>
        </w:rPr>
        <w:t>396</w:t>
      </w:r>
      <w:r>
        <w:rPr>
          <w:noProof/>
          <w:lang w:val="fr-BE"/>
        </w:rPr>
        <w:t>/</w:t>
      </w:r>
      <w:r w:rsidRPr="006905F3">
        <w:rPr>
          <w:noProof/>
          <w:lang w:val="fr-BE"/>
        </w:rPr>
        <w:t>1967</w:t>
      </w:r>
      <w:r>
        <w:rPr>
          <w:noProof/>
          <w:lang w:val="fr-BE"/>
        </w:rPr>
        <w:t xml:space="preserve"> sur la profession de biologiste et décret royal </w:t>
      </w:r>
      <w:r w:rsidRPr="006905F3">
        <w:rPr>
          <w:noProof/>
          <w:lang w:val="fr-BE"/>
        </w:rPr>
        <w:t>842</w:t>
      </w:r>
      <w:r>
        <w:rPr>
          <w:noProof/>
          <w:lang w:val="fr-BE"/>
        </w:rPr>
        <w:t>/</w:t>
      </w:r>
      <w:r w:rsidRPr="006905F3">
        <w:rPr>
          <w:noProof/>
          <w:lang w:val="fr-BE"/>
        </w:rPr>
        <w:t>1928</w:t>
      </w:r>
      <w:r>
        <w:rPr>
          <w:noProof/>
          <w:lang w:val="fr-BE"/>
        </w:rPr>
        <w:t xml:space="preserve"> sur la profession de chimioanalyste.</w:t>
      </w:r>
    </w:p>
    <w:p w14:paraId="6AFEDB65" w14:textId="77777777" w:rsidR="00CA0E12" w:rsidRDefault="00CA0E12" w:rsidP="00CA0E12">
      <w:pPr>
        <w:ind w:left="567"/>
        <w:rPr>
          <w:noProof/>
          <w:lang w:val="fr-BE"/>
        </w:rPr>
      </w:pPr>
    </w:p>
    <w:p w14:paraId="4E33945F" w14:textId="77777777" w:rsidR="00CA0E12" w:rsidRDefault="00CA0E12" w:rsidP="00CA0E12">
      <w:pPr>
        <w:ind w:left="567"/>
        <w:rPr>
          <w:noProof/>
          <w:lang w:val="fr-BE"/>
        </w:rPr>
      </w:pPr>
      <w:r>
        <w:rPr>
          <w:noProof/>
          <w:lang w:val="fr-BE"/>
        </w:rPr>
        <w:t>En ce qui concerne: Libéralisation des investissements – Accès aux marchés, Traitement de la nation la plus favorisée et Commerce transfrontière des services – Accès aux marchés, Traitement de la nation la plus favorisée:</w:t>
      </w:r>
    </w:p>
    <w:p w14:paraId="2BCFE2E5" w14:textId="77777777" w:rsidR="00CA0E12" w:rsidRDefault="00CA0E12" w:rsidP="00CA0E12">
      <w:pPr>
        <w:ind w:left="567"/>
        <w:rPr>
          <w:noProof/>
          <w:lang w:val="fr-BE"/>
        </w:rPr>
      </w:pPr>
    </w:p>
    <w:p w14:paraId="6140319F" w14:textId="77777777" w:rsidR="00CA0E12" w:rsidRDefault="00CA0E12" w:rsidP="00CA0E12">
      <w:pPr>
        <w:ind w:left="567"/>
        <w:rPr>
          <w:noProof/>
          <w:lang w:val="fr-BE"/>
        </w:rPr>
      </w:pPr>
      <w:r>
        <w:rPr>
          <w:noProof/>
          <w:lang w:val="fr-BE"/>
        </w:rPr>
        <w:t>PT: Les professions de biologiste, de chimioanalyste et d’agronome sont réservées aux personnes physiques. Pour les ressortissants de pays tiers, un régime de réciprocité s’applique aux ingénieurs et ingénieurs techniques (et non une exigence de citoyenneté). Pour les biologistes, il n’existe pas d’exigence de citoyenneté ni de réciprocité.</w:t>
      </w:r>
    </w:p>
    <w:p w14:paraId="76BC9712" w14:textId="77777777" w:rsidR="00CA0E12" w:rsidRDefault="00CA0E12" w:rsidP="00CA0E12">
      <w:pPr>
        <w:ind w:left="567"/>
        <w:rPr>
          <w:noProof/>
          <w:lang w:val="fr-BE"/>
        </w:rPr>
      </w:pPr>
    </w:p>
    <w:p w14:paraId="3BFC8679" w14:textId="77777777" w:rsidR="00CA0E12" w:rsidRDefault="00CA0E12" w:rsidP="00CA0E12">
      <w:pPr>
        <w:ind w:left="567"/>
        <w:rPr>
          <w:noProof/>
          <w:lang w:val="fr-BE"/>
        </w:rPr>
      </w:pPr>
      <w:r>
        <w:rPr>
          <w:noProof/>
          <w:lang w:val="fr-BE"/>
        </w:rPr>
        <w:t>Mesures:</w:t>
      </w:r>
    </w:p>
    <w:p w14:paraId="61BFB063" w14:textId="77777777" w:rsidR="00CA0E12" w:rsidRDefault="00CA0E12" w:rsidP="00CA0E12">
      <w:pPr>
        <w:ind w:left="567"/>
        <w:rPr>
          <w:noProof/>
          <w:lang w:val="fr-BE"/>
        </w:rPr>
      </w:pPr>
    </w:p>
    <w:p w14:paraId="11DEBD67" w14:textId="77777777" w:rsidR="00CA0E12" w:rsidRDefault="00CA0E12" w:rsidP="00CA0E12">
      <w:pPr>
        <w:ind w:left="567"/>
        <w:rPr>
          <w:noProof/>
          <w:lang w:val="fr-BE"/>
        </w:rPr>
      </w:pPr>
      <w:r>
        <w:rPr>
          <w:noProof/>
          <w:lang w:val="fr-BE"/>
        </w:rPr>
        <w:t xml:space="preserve">PT: décret-loi </w:t>
      </w:r>
      <w:r w:rsidRPr="006905F3">
        <w:rPr>
          <w:noProof/>
          <w:lang w:val="fr-BE"/>
        </w:rPr>
        <w:t>119</w:t>
      </w:r>
      <w:r>
        <w:rPr>
          <w:noProof/>
          <w:lang w:val="fr-BE"/>
        </w:rPr>
        <w:t>/</w:t>
      </w:r>
      <w:r w:rsidRPr="006905F3">
        <w:rPr>
          <w:noProof/>
          <w:lang w:val="fr-BE"/>
        </w:rPr>
        <w:t>92</w:t>
      </w:r>
      <w:r>
        <w:rPr>
          <w:noProof/>
          <w:lang w:val="fr-BE"/>
        </w:rPr>
        <w:t xml:space="preserve"> alterado p/Lei </w:t>
      </w:r>
      <w:r w:rsidRPr="006905F3">
        <w:rPr>
          <w:noProof/>
          <w:lang w:val="fr-BE"/>
        </w:rPr>
        <w:t>123</w:t>
      </w:r>
      <w:r>
        <w:rPr>
          <w:noProof/>
          <w:lang w:val="fr-BE"/>
        </w:rPr>
        <w:t>/</w:t>
      </w:r>
      <w:r w:rsidRPr="006905F3">
        <w:rPr>
          <w:noProof/>
          <w:lang w:val="fr-BE"/>
        </w:rPr>
        <w:t>2015</w:t>
      </w:r>
      <w:r>
        <w:rPr>
          <w:noProof/>
          <w:lang w:val="fr-BE"/>
        </w:rPr>
        <w:t xml:space="preserve">, </w:t>
      </w:r>
      <w:r w:rsidRPr="006905F3">
        <w:rPr>
          <w:noProof/>
          <w:lang w:val="fr-BE"/>
        </w:rPr>
        <w:t>2</w:t>
      </w:r>
      <w:r>
        <w:rPr>
          <w:noProof/>
          <w:lang w:val="fr-BE"/>
        </w:rPr>
        <w:t xml:space="preserve"> set. (Ordem Engenheiros);</w:t>
      </w:r>
    </w:p>
    <w:p w14:paraId="2914E06D" w14:textId="77777777" w:rsidR="00CA0E12" w:rsidRDefault="00CA0E12" w:rsidP="00CA0E12">
      <w:pPr>
        <w:ind w:left="567"/>
        <w:rPr>
          <w:noProof/>
          <w:lang w:val="fr-BE"/>
        </w:rPr>
      </w:pPr>
    </w:p>
    <w:p w14:paraId="20F27E6E" w14:textId="77777777" w:rsidR="00CA0E12" w:rsidRDefault="00CA0E12" w:rsidP="00CA0E12">
      <w:pPr>
        <w:ind w:left="567"/>
        <w:rPr>
          <w:noProof/>
          <w:lang w:val="fr-BE"/>
        </w:rPr>
      </w:pPr>
      <w:r>
        <w:rPr>
          <w:noProof/>
          <w:lang w:val="fr-BE"/>
        </w:rPr>
        <w:t xml:space="preserve">loi </w:t>
      </w:r>
      <w:r w:rsidRPr="006905F3">
        <w:rPr>
          <w:noProof/>
          <w:lang w:val="fr-BE"/>
        </w:rPr>
        <w:t>47</w:t>
      </w:r>
      <w:r>
        <w:rPr>
          <w:noProof/>
          <w:lang w:val="fr-BE"/>
        </w:rPr>
        <w:t>/</w:t>
      </w:r>
      <w:r w:rsidRPr="006905F3">
        <w:rPr>
          <w:noProof/>
          <w:lang w:val="fr-BE"/>
        </w:rPr>
        <w:t>2011</w:t>
      </w:r>
      <w:r>
        <w:rPr>
          <w:noProof/>
          <w:lang w:val="fr-BE"/>
        </w:rPr>
        <w:t xml:space="preserve"> alterado p/Lei </w:t>
      </w:r>
      <w:r w:rsidRPr="006905F3">
        <w:rPr>
          <w:noProof/>
          <w:lang w:val="fr-BE"/>
        </w:rPr>
        <w:t>157</w:t>
      </w:r>
      <w:r>
        <w:rPr>
          <w:noProof/>
          <w:lang w:val="fr-BE"/>
        </w:rPr>
        <w:t>/</w:t>
      </w:r>
      <w:r w:rsidRPr="006905F3">
        <w:rPr>
          <w:noProof/>
          <w:lang w:val="fr-BE"/>
        </w:rPr>
        <w:t>2015</w:t>
      </w:r>
      <w:r>
        <w:rPr>
          <w:noProof/>
          <w:lang w:val="fr-BE"/>
        </w:rPr>
        <w:t xml:space="preserve">, </w:t>
      </w:r>
      <w:r w:rsidRPr="006905F3">
        <w:rPr>
          <w:noProof/>
          <w:lang w:val="fr-BE"/>
        </w:rPr>
        <w:t>17</w:t>
      </w:r>
      <w:r>
        <w:rPr>
          <w:noProof/>
          <w:lang w:val="fr-BE"/>
        </w:rPr>
        <w:t xml:space="preserve"> set. (Ordem dos Engenheiros Técnicos); et</w:t>
      </w:r>
    </w:p>
    <w:p w14:paraId="11E90AB8" w14:textId="77777777" w:rsidR="00CA0E12" w:rsidRDefault="00CA0E12" w:rsidP="00CA0E12">
      <w:pPr>
        <w:ind w:left="567"/>
        <w:rPr>
          <w:noProof/>
          <w:lang w:val="fr-BE"/>
        </w:rPr>
      </w:pPr>
    </w:p>
    <w:p w14:paraId="344CF6A2" w14:textId="77777777" w:rsidR="00CA0E12" w:rsidRDefault="00CA0E12" w:rsidP="00CA0E12">
      <w:pPr>
        <w:ind w:left="567"/>
        <w:rPr>
          <w:noProof/>
          <w:lang w:val="fr-BE"/>
        </w:rPr>
      </w:pPr>
      <w:r>
        <w:rPr>
          <w:noProof/>
          <w:lang w:val="fr-BE"/>
        </w:rPr>
        <w:t xml:space="preserve">décret-loi </w:t>
      </w:r>
      <w:r w:rsidRPr="006905F3">
        <w:rPr>
          <w:noProof/>
          <w:lang w:val="fr-BE"/>
        </w:rPr>
        <w:t>183</w:t>
      </w:r>
      <w:r>
        <w:rPr>
          <w:noProof/>
          <w:lang w:val="fr-BE"/>
        </w:rPr>
        <w:t>/</w:t>
      </w:r>
      <w:r w:rsidRPr="006905F3">
        <w:rPr>
          <w:noProof/>
          <w:lang w:val="fr-BE"/>
        </w:rPr>
        <w:t>98</w:t>
      </w:r>
      <w:r>
        <w:rPr>
          <w:noProof/>
          <w:lang w:val="fr-BE"/>
        </w:rPr>
        <w:t xml:space="preserve"> alterado p/Lei </w:t>
      </w:r>
      <w:r w:rsidRPr="006905F3">
        <w:rPr>
          <w:noProof/>
          <w:lang w:val="fr-BE"/>
        </w:rPr>
        <w:t>159</w:t>
      </w:r>
      <w:r>
        <w:rPr>
          <w:noProof/>
          <w:lang w:val="fr-BE"/>
        </w:rPr>
        <w:t>/</w:t>
      </w:r>
      <w:r w:rsidRPr="006905F3">
        <w:rPr>
          <w:noProof/>
          <w:lang w:val="fr-BE"/>
        </w:rPr>
        <w:t>2015</w:t>
      </w:r>
      <w:r>
        <w:rPr>
          <w:noProof/>
          <w:lang w:val="fr-BE"/>
        </w:rPr>
        <w:t xml:space="preserve">, </w:t>
      </w:r>
      <w:r w:rsidRPr="006905F3">
        <w:rPr>
          <w:noProof/>
          <w:lang w:val="fr-BE"/>
        </w:rPr>
        <w:t>18</w:t>
      </w:r>
      <w:r>
        <w:rPr>
          <w:noProof/>
          <w:lang w:val="fr-BE"/>
        </w:rPr>
        <w:t xml:space="preserve"> set. (Ordem dos Biólogos).</w:t>
      </w:r>
    </w:p>
    <w:p w14:paraId="079E6AC3" w14:textId="77777777" w:rsidR="00CA0E12" w:rsidRDefault="00CA0E12" w:rsidP="00CA0E12">
      <w:pPr>
        <w:ind w:left="567"/>
        <w:rPr>
          <w:noProof/>
          <w:lang w:val="fr-BE"/>
        </w:rPr>
      </w:pPr>
    </w:p>
    <w:p w14:paraId="6372805F" w14:textId="77777777" w:rsidR="00CA0E12" w:rsidRDefault="00CA0E12" w:rsidP="00CA0E12">
      <w:pPr>
        <w:ind w:left="567" w:hanging="567"/>
        <w:rPr>
          <w:noProof/>
          <w:lang w:val="fr-BE"/>
        </w:rPr>
      </w:pPr>
      <w:r>
        <w:rPr>
          <w:noProof/>
          <w:lang w:val="fr-BE"/>
        </w:rPr>
        <w:br w:type="page"/>
      </w:r>
      <w:bookmarkStart w:id="77" w:name="_Toc452570619"/>
      <w:bookmarkStart w:id="78" w:name="_Toc5371313"/>
      <w:r>
        <w:rPr>
          <w:noProof/>
          <w:lang w:val="fr-BE"/>
        </w:rPr>
        <w:t>g)</w:t>
      </w:r>
      <w:r>
        <w:rPr>
          <w:noProof/>
          <w:lang w:val="fr-BE"/>
        </w:rPr>
        <w:tab/>
        <w:t xml:space="preserve">Services de sécurité </w:t>
      </w:r>
      <w:bookmarkEnd w:id="77"/>
      <w:r>
        <w:rPr>
          <w:noProof/>
          <w:lang w:val="fr-BE"/>
        </w:rPr>
        <w:t>(CPC </w:t>
      </w:r>
      <w:r w:rsidRPr="006905F3">
        <w:rPr>
          <w:noProof/>
          <w:lang w:val="fr-BE"/>
        </w:rPr>
        <w:t>87302</w:t>
      </w:r>
      <w:r>
        <w:rPr>
          <w:noProof/>
          <w:lang w:val="fr-BE"/>
        </w:rPr>
        <w:t xml:space="preserve">, </w:t>
      </w:r>
      <w:r w:rsidRPr="006905F3">
        <w:rPr>
          <w:noProof/>
          <w:lang w:val="fr-BE"/>
        </w:rPr>
        <w:t>87303</w:t>
      </w:r>
      <w:r>
        <w:rPr>
          <w:noProof/>
          <w:lang w:val="fr-BE"/>
        </w:rPr>
        <w:t xml:space="preserve">, </w:t>
      </w:r>
      <w:r w:rsidRPr="006905F3">
        <w:rPr>
          <w:noProof/>
          <w:lang w:val="fr-BE"/>
        </w:rPr>
        <w:t>87304</w:t>
      </w:r>
      <w:r>
        <w:rPr>
          <w:noProof/>
          <w:lang w:val="fr-BE"/>
        </w:rPr>
        <w:t xml:space="preserve">, </w:t>
      </w:r>
      <w:r w:rsidRPr="006905F3">
        <w:rPr>
          <w:noProof/>
          <w:lang w:val="fr-BE"/>
        </w:rPr>
        <w:t>87305</w:t>
      </w:r>
      <w:r>
        <w:rPr>
          <w:noProof/>
          <w:lang w:val="fr-BE"/>
        </w:rPr>
        <w:t xml:space="preserve">, </w:t>
      </w:r>
      <w:r w:rsidRPr="006905F3">
        <w:rPr>
          <w:noProof/>
          <w:lang w:val="fr-BE"/>
        </w:rPr>
        <w:t>87309</w:t>
      </w:r>
      <w:r>
        <w:rPr>
          <w:noProof/>
          <w:lang w:val="fr-BE"/>
        </w:rPr>
        <w:t>)</w:t>
      </w:r>
      <w:bookmarkEnd w:id="78"/>
    </w:p>
    <w:p w14:paraId="3AB3ABEE" w14:textId="77777777" w:rsidR="00CA0E12" w:rsidRDefault="00CA0E12" w:rsidP="00CA0E12">
      <w:pPr>
        <w:rPr>
          <w:noProof/>
          <w:lang w:val="fr-BE"/>
        </w:rPr>
      </w:pPr>
    </w:p>
    <w:p w14:paraId="19D7A720" w14:textId="77777777" w:rsidR="00CA0E12" w:rsidRDefault="00CA0E12" w:rsidP="00CA0E12">
      <w:pPr>
        <w:ind w:left="567"/>
        <w:rPr>
          <w:noProof/>
          <w:lang w:val="fr-BE"/>
        </w:rPr>
      </w:pPr>
      <w:r>
        <w:rPr>
          <w:noProof/>
          <w:lang w:val="fr-BE"/>
        </w:rPr>
        <w:t>En ce concerne: Libéralisation des investissements – Accès aux marchés, Traitement national et Commerce transfrontière des services – Accès aux marchés, Traitement national, Présence locale:</w:t>
      </w:r>
    </w:p>
    <w:p w14:paraId="01332C0E" w14:textId="77777777" w:rsidR="00CA0E12" w:rsidRDefault="00CA0E12" w:rsidP="00CA0E12">
      <w:pPr>
        <w:ind w:left="567"/>
        <w:rPr>
          <w:noProof/>
          <w:lang w:val="fr-BE"/>
        </w:rPr>
      </w:pPr>
    </w:p>
    <w:p w14:paraId="232DB5C2" w14:textId="77777777" w:rsidR="00CA0E12" w:rsidRDefault="00CA0E12" w:rsidP="00CA0E12">
      <w:pPr>
        <w:ind w:left="567"/>
        <w:rPr>
          <w:noProof/>
          <w:lang w:val="fr-BE"/>
        </w:rPr>
      </w:pPr>
      <w:r>
        <w:rPr>
          <w:noProof/>
          <w:lang w:val="fr-BE"/>
        </w:rPr>
        <w:t>IT: La nationalité d’un État membre de l’Union européenne et la résidence sont obligatoires pour obtenir l’autorisation nécessaire à la prestation de services d’agents de sécurité et de transport d’objets de valeur.</w:t>
      </w:r>
    </w:p>
    <w:p w14:paraId="2BA28E73" w14:textId="77777777" w:rsidR="00CA0E12" w:rsidRDefault="00CA0E12" w:rsidP="00CA0E12">
      <w:pPr>
        <w:ind w:left="567"/>
        <w:rPr>
          <w:noProof/>
          <w:lang w:val="fr-BE"/>
        </w:rPr>
      </w:pPr>
    </w:p>
    <w:p w14:paraId="163F8EE2" w14:textId="77777777" w:rsidR="00CA0E12" w:rsidRDefault="00CA0E12" w:rsidP="00CA0E12">
      <w:pPr>
        <w:ind w:left="567"/>
        <w:rPr>
          <w:noProof/>
          <w:lang w:val="fr-BE"/>
        </w:rPr>
      </w:pPr>
      <w:r>
        <w:rPr>
          <w:noProof/>
          <w:lang w:val="fr-BE"/>
        </w:rPr>
        <w:t>PT: la prestation transfrontière de services de sécurité par un fournisseur étranger est interdite.</w:t>
      </w:r>
    </w:p>
    <w:p w14:paraId="1F593FAB" w14:textId="77777777" w:rsidR="00CA0E12" w:rsidRDefault="00CA0E12" w:rsidP="00CA0E12">
      <w:pPr>
        <w:ind w:left="567"/>
        <w:rPr>
          <w:noProof/>
          <w:lang w:val="fr-BE"/>
        </w:rPr>
      </w:pPr>
    </w:p>
    <w:p w14:paraId="3DEC50DC" w14:textId="77777777" w:rsidR="00CA0E12" w:rsidRDefault="00CA0E12" w:rsidP="00CA0E12">
      <w:pPr>
        <w:ind w:left="567"/>
        <w:rPr>
          <w:noProof/>
          <w:lang w:val="fr-BE"/>
        </w:rPr>
      </w:pPr>
      <w:r>
        <w:rPr>
          <w:noProof/>
          <w:lang w:val="fr-BE"/>
        </w:rPr>
        <w:t>La nationalité est obligatoire pour le personnel spécialisé.</w:t>
      </w:r>
    </w:p>
    <w:p w14:paraId="2DE6DFED" w14:textId="77777777" w:rsidR="00CA0E12" w:rsidRDefault="00CA0E12" w:rsidP="00CA0E12">
      <w:pPr>
        <w:ind w:left="567"/>
        <w:rPr>
          <w:noProof/>
          <w:lang w:val="fr-BE"/>
        </w:rPr>
      </w:pPr>
    </w:p>
    <w:p w14:paraId="0D295AB9" w14:textId="77777777" w:rsidR="00CA0E12" w:rsidRDefault="00CA0E12" w:rsidP="00CA0E12">
      <w:pPr>
        <w:ind w:left="567"/>
        <w:rPr>
          <w:noProof/>
          <w:lang w:val="fr-BE"/>
        </w:rPr>
      </w:pPr>
      <w:r>
        <w:rPr>
          <w:noProof/>
          <w:lang w:val="fr-BE"/>
        </w:rPr>
        <w:t>Mesures:</w:t>
      </w:r>
    </w:p>
    <w:p w14:paraId="068A1399" w14:textId="77777777" w:rsidR="00CA0E12" w:rsidRDefault="00CA0E12" w:rsidP="00CA0E12">
      <w:pPr>
        <w:ind w:left="567"/>
        <w:rPr>
          <w:noProof/>
          <w:lang w:val="fr-BE"/>
        </w:rPr>
      </w:pPr>
    </w:p>
    <w:p w14:paraId="7A1E8462" w14:textId="77777777" w:rsidR="00CA0E12" w:rsidRDefault="00CA0E12" w:rsidP="00CA0E12">
      <w:pPr>
        <w:ind w:left="567"/>
        <w:rPr>
          <w:noProof/>
          <w:lang w:val="fr-BE"/>
        </w:rPr>
      </w:pPr>
      <w:r>
        <w:rPr>
          <w:noProof/>
          <w:lang w:val="fr-BE"/>
        </w:rPr>
        <w:t>IT: loi </w:t>
      </w:r>
      <w:r w:rsidRPr="006905F3">
        <w:rPr>
          <w:noProof/>
          <w:lang w:val="fr-BE"/>
        </w:rPr>
        <w:t>773</w:t>
      </w:r>
      <w:r>
        <w:rPr>
          <w:noProof/>
          <w:lang w:val="fr-BE"/>
        </w:rPr>
        <w:t>/</w:t>
      </w:r>
      <w:r w:rsidRPr="006905F3">
        <w:rPr>
          <w:noProof/>
          <w:lang w:val="fr-BE"/>
        </w:rPr>
        <w:t>1931</w:t>
      </w:r>
      <w:r>
        <w:rPr>
          <w:noProof/>
          <w:lang w:val="fr-BE"/>
        </w:rPr>
        <w:t xml:space="preserve"> sur la sécurité publique (TULPS), articles </w:t>
      </w:r>
      <w:r w:rsidRPr="006905F3">
        <w:rPr>
          <w:noProof/>
          <w:lang w:val="fr-BE"/>
        </w:rPr>
        <w:t>133</w:t>
      </w:r>
      <w:r>
        <w:rPr>
          <w:noProof/>
          <w:lang w:val="fr-BE"/>
        </w:rPr>
        <w:t xml:space="preserve"> à </w:t>
      </w:r>
      <w:r w:rsidRPr="006905F3">
        <w:rPr>
          <w:noProof/>
          <w:lang w:val="fr-BE"/>
        </w:rPr>
        <w:t>141</w:t>
      </w:r>
      <w:r>
        <w:rPr>
          <w:noProof/>
          <w:lang w:val="fr-BE"/>
        </w:rPr>
        <w:t>; décret royal </w:t>
      </w:r>
      <w:r w:rsidRPr="006905F3">
        <w:rPr>
          <w:noProof/>
          <w:lang w:val="fr-BE"/>
        </w:rPr>
        <w:t>635</w:t>
      </w:r>
      <w:r>
        <w:rPr>
          <w:noProof/>
          <w:lang w:val="fr-BE"/>
        </w:rPr>
        <w:t>/</w:t>
      </w:r>
      <w:r w:rsidRPr="006905F3">
        <w:rPr>
          <w:noProof/>
          <w:lang w:val="fr-BE"/>
        </w:rPr>
        <w:t>1940</w:t>
      </w:r>
      <w:r>
        <w:rPr>
          <w:noProof/>
          <w:lang w:val="fr-BE"/>
        </w:rPr>
        <w:t>, article </w:t>
      </w:r>
      <w:r w:rsidRPr="006905F3">
        <w:rPr>
          <w:noProof/>
          <w:lang w:val="fr-BE"/>
        </w:rPr>
        <w:t>257</w:t>
      </w:r>
      <w:r>
        <w:rPr>
          <w:noProof/>
          <w:lang w:val="fr-BE"/>
        </w:rPr>
        <w:t>.</w:t>
      </w:r>
    </w:p>
    <w:p w14:paraId="7FC99F74" w14:textId="77777777" w:rsidR="00CA0E12" w:rsidRDefault="00CA0E12" w:rsidP="00CA0E12">
      <w:pPr>
        <w:ind w:left="567"/>
        <w:rPr>
          <w:noProof/>
          <w:lang w:val="fr-BE"/>
        </w:rPr>
      </w:pPr>
    </w:p>
    <w:p w14:paraId="74F72F15" w14:textId="77777777" w:rsidR="00CA0E12" w:rsidRDefault="00CA0E12" w:rsidP="00CA0E12">
      <w:pPr>
        <w:ind w:left="567"/>
        <w:rPr>
          <w:noProof/>
          <w:lang w:val="it-IT"/>
        </w:rPr>
      </w:pPr>
      <w:r>
        <w:rPr>
          <w:noProof/>
          <w:lang w:val="it-IT"/>
        </w:rPr>
        <w:t>PT: loi </w:t>
      </w:r>
      <w:r w:rsidRPr="006905F3">
        <w:rPr>
          <w:noProof/>
          <w:lang w:val="it-IT"/>
        </w:rPr>
        <w:t>34</w:t>
      </w:r>
      <w:r>
        <w:rPr>
          <w:noProof/>
          <w:lang w:val="it-IT"/>
        </w:rPr>
        <w:t>/</w:t>
      </w:r>
      <w:r w:rsidRPr="006905F3">
        <w:rPr>
          <w:noProof/>
          <w:lang w:val="it-IT"/>
        </w:rPr>
        <w:t>2013</w:t>
      </w:r>
      <w:r>
        <w:rPr>
          <w:noProof/>
          <w:lang w:val="it-IT"/>
        </w:rPr>
        <w:t xml:space="preserve"> alterada p/ Lei </w:t>
      </w:r>
      <w:r w:rsidRPr="006905F3">
        <w:rPr>
          <w:noProof/>
          <w:lang w:val="it-IT"/>
        </w:rPr>
        <w:t>46</w:t>
      </w:r>
      <w:r>
        <w:rPr>
          <w:noProof/>
          <w:lang w:val="it-IT"/>
        </w:rPr>
        <w:t>/</w:t>
      </w:r>
      <w:r w:rsidRPr="006905F3">
        <w:rPr>
          <w:noProof/>
          <w:lang w:val="it-IT"/>
        </w:rPr>
        <w:t>2019</w:t>
      </w:r>
      <w:r>
        <w:rPr>
          <w:noProof/>
          <w:lang w:val="it-IT"/>
        </w:rPr>
        <w:t xml:space="preserve">, </w:t>
      </w:r>
      <w:r w:rsidRPr="006905F3">
        <w:rPr>
          <w:noProof/>
          <w:lang w:val="it-IT"/>
        </w:rPr>
        <w:t>16</w:t>
      </w:r>
      <w:r>
        <w:rPr>
          <w:noProof/>
          <w:lang w:val="it-IT"/>
        </w:rPr>
        <w:t> maio; et ordonnance </w:t>
      </w:r>
      <w:r w:rsidRPr="006905F3">
        <w:rPr>
          <w:noProof/>
          <w:lang w:val="it-IT"/>
        </w:rPr>
        <w:t>273</w:t>
      </w:r>
      <w:r>
        <w:rPr>
          <w:noProof/>
          <w:lang w:val="it-IT"/>
        </w:rPr>
        <w:t>/</w:t>
      </w:r>
      <w:r w:rsidRPr="006905F3">
        <w:rPr>
          <w:noProof/>
          <w:lang w:val="it-IT"/>
        </w:rPr>
        <w:t>2013</w:t>
      </w:r>
      <w:r>
        <w:rPr>
          <w:noProof/>
          <w:lang w:val="it-IT"/>
        </w:rPr>
        <w:t xml:space="preserve"> alterada p/ Portaria </w:t>
      </w:r>
      <w:r w:rsidRPr="006905F3">
        <w:rPr>
          <w:noProof/>
          <w:lang w:val="it-IT"/>
        </w:rPr>
        <w:t>106</w:t>
      </w:r>
      <w:r>
        <w:rPr>
          <w:noProof/>
          <w:lang w:val="it-IT"/>
        </w:rPr>
        <w:t>/</w:t>
      </w:r>
      <w:r w:rsidRPr="006905F3">
        <w:rPr>
          <w:noProof/>
          <w:lang w:val="it-IT"/>
        </w:rPr>
        <w:t>2015</w:t>
      </w:r>
      <w:r>
        <w:rPr>
          <w:noProof/>
          <w:lang w:val="it-IT"/>
        </w:rPr>
        <w:t xml:space="preserve">, </w:t>
      </w:r>
      <w:r w:rsidRPr="006905F3">
        <w:rPr>
          <w:noProof/>
          <w:lang w:val="it-IT"/>
        </w:rPr>
        <w:t>13</w:t>
      </w:r>
      <w:r>
        <w:rPr>
          <w:noProof/>
          <w:lang w:val="it-IT"/>
        </w:rPr>
        <w:t> abril.</w:t>
      </w:r>
    </w:p>
    <w:p w14:paraId="49D621E7" w14:textId="77777777" w:rsidR="00CA0E12" w:rsidRDefault="00CA0E12" w:rsidP="00CA0E12">
      <w:pPr>
        <w:ind w:left="567"/>
        <w:rPr>
          <w:noProof/>
          <w:lang w:val="it-IT"/>
        </w:rPr>
      </w:pPr>
    </w:p>
    <w:p w14:paraId="36DF7CB3" w14:textId="77777777" w:rsidR="00CA0E12" w:rsidRDefault="00CA0E12" w:rsidP="00CA0E12">
      <w:pPr>
        <w:ind w:left="567"/>
        <w:rPr>
          <w:noProof/>
          <w:lang w:val="fr-BE"/>
        </w:rPr>
      </w:pPr>
      <w:r w:rsidRPr="00954185">
        <w:rPr>
          <w:noProof/>
          <w:lang w:val="fr-BE"/>
        </w:rPr>
        <w:br w:type="page"/>
      </w:r>
      <w:r>
        <w:rPr>
          <w:noProof/>
          <w:lang w:val="fr-BE"/>
        </w:rPr>
        <w:t>En ce qui concerne: Libéralisation des investissements – Traitement national, Traitement de la nation la plus favorisée et Commerce transfrontière des services – Présence locale:</w:t>
      </w:r>
    </w:p>
    <w:p w14:paraId="36BFBA71" w14:textId="77777777" w:rsidR="00CA0E12" w:rsidRDefault="00CA0E12" w:rsidP="00CA0E12">
      <w:pPr>
        <w:ind w:left="567"/>
        <w:rPr>
          <w:noProof/>
          <w:lang w:val="fr-BE"/>
        </w:rPr>
      </w:pPr>
    </w:p>
    <w:p w14:paraId="74604B9A" w14:textId="77777777" w:rsidR="00CA0E12" w:rsidRDefault="00CA0E12" w:rsidP="00CA0E12">
      <w:pPr>
        <w:ind w:left="567"/>
        <w:rPr>
          <w:noProof/>
          <w:lang w:val="fr-BE"/>
        </w:rPr>
      </w:pPr>
      <w:r>
        <w:rPr>
          <w:noProof/>
          <w:lang w:val="fr-BE"/>
        </w:rPr>
        <w:t>DK: il existe une obligation de résidence pour les personnes physiques sollicitant l’autorisation de fournir des services de sécurité. L’obligation de résidence vaut également pour les dirigeants et la majorité des membres du conseil d’administration des personnes morales sollicitant l’autorisation de fournir des services de sécurité. La résidence n’est toutefois pas obligatoire pour les dirigeants et les membres du conseil d’administration dans la mesure où cela est prévu par des accords internationaux ou des arrêtés du ministre de la justice.</w:t>
      </w:r>
    </w:p>
    <w:p w14:paraId="2D4148E2" w14:textId="77777777" w:rsidR="00CA0E12" w:rsidRDefault="00CA0E12" w:rsidP="00CA0E12">
      <w:pPr>
        <w:ind w:left="567"/>
        <w:rPr>
          <w:noProof/>
          <w:lang w:val="fr-BE"/>
        </w:rPr>
      </w:pPr>
    </w:p>
    <w:p w14:paraId="3C95DC58" w14:textId="77777777" w:rsidR="00CA0E12" w:rsidRDefault="00CA0E12" w:rsidP="00CA0E12">
      <w:pPr>
        <w:ind w:left="567"/>
        <w:rPr>
          <w:noProof/>
          <w:lang w:val="fr-BE"/>
        </w:rPr>
      </w:pPr>
      <w:r>
        <w:rPr>
          <w:noProof/>
          <w:lang w:val="fr-BE"/>
        </w:rPr>
        <w:t>Mesures:</w:t>
      </w:r>
    </w:p>
    <w:p w14:paraId="5C32F86E" w14:textId="77777777" w:rsidR="00CA0E12" w:rsidRDefault="00CA0E12" w:rsidP="00CA0E12">
      <w:pPr>
        <w:ind w:left="567"/>
        <w:rPr>
          <w:noProof/>
          <w:lang w:val="fr-BE"/>
        </w:rPr>
      </w:pPr>
    </w:p>
    <w:p w14:paraId="2A717359" w14:textId="77777777" w:rsidR="00CA0E12" w:rsidRDefault="00CA0E12" w:rsidP="00CA0E12">
      <w:pPr>
        <w:ind w:left="567"/>
        <w:rPr>
          <w:noProof/>
          <w:lang w:val="fr-BE"/>
        </w:rPr>
      </w:pPr>
      <w:r>
        <w:rPr>
          <w:noProof/>
          <w:lang w:val="fr-BE"/>
        </w:rPr>
        <w:t xml:space="preserve">DK: lovbekendtgørelse </w:t>
      </w:r>
      <w:r w:rsidRPr="006905F3">
        <w:rPr>
          <w:noProof/>
          <w:lang w:val="fr-BE"/>
        </w:rPr>
        <w:t>2016</w:t>
      </w:r>
      <w:r>
        <w:rPr>
          <w:noProof/>
          <w:lang w:val="fr-BE"/>
        </w:rPr>
        <w:t>-</w:t>
      </w:r>
      <w:r w:rsidRPr="006905F3">
        <w:rPr>
          <w:noProof/>
          <w:lang w:val="fr-BE"/>
        </w:rPr>
        <w:t>01</w:t>
      </w:r>
      <w:r>
        <w:rPr>
          <w:noProof/>
          <w:lang w:val="fr-BE"/>
        </w:rPr>
        <w:t>-</w:t>
      </w:r>
      <w:r w:rsidRPr="006905F3">
        <w:rPr>
          <w:noProof/>
          <w:lang w:val="fr-BE"/>
        </w:rPr>
        <w:t>11</w:t>
      </w:r>
      <w:r>
        <w:rPr>
          <w:noProof/>
          <w:lang w:val="fr-BE"/>
        </w:rPr>
        <w:t xml:space="preserve"> nr. </w:t>
      </w:r>
      <w:r w:rsidRPr="006905F3">
        <w:rPr>
          <w:noProof/>
          <w:lang w:val="fr-BE"/>
        </w:rPr>
        <w:t>112</w:t>
      </w:r>
      <w:r>
        <w:rPr>
          <w:noProof/>
          <w:lang w:val="fr-BE"/>
        </w:rPr>
        <w:t xml:space="preserve"> om vagtvirksomhed.</w:t>
      </w:r>
    </w:p>
    <w:p w14:paraId="5D62D993" w14:textId="77777777" w:rsidR="00CA0E12" w:rsidRDefault="00CA0E12" w:rsidP="00CA0E12">
      <w:pPr>
        <w:ind w:left="567"/>
        <w:rPr>
          <w:noProof/>
          <w:lang w:val="fr-BE"/>
        </w:rPr>
      </w:pPr>
    </w:p>
    <w:p w14:paraId="3441B7BE" w14:textId="77777777" w:rsidR="00CA0E12" w:rsidRDefault="00CA0E12" w:rsidP="00CA0E12">
      <w:pPr>
        <w:ind w:left="567"/>
        <w:rPr>
          <w:noProof/>
          <w:lang w:val="fr-BE"/>
        </w:rPr>
      </w:pPr>
      <w:r>
        <w:rPr>
          <w:noProof/>
          <w:lang w:val="fr-BE"/>
        </w:rPr>
        <w:t>En ce qui concerne: Commerce transfrontière des services – Présence locale:</w:t>
      </w:r>
    </w:p>
    <w:p w14:paraId="5832B79C" w14:textId="77777777" w:rsidR="00CA0E12" w:rsidRDefault="00CA0E12" w:rsidP="00CA0E12">
      <w:pPr>
        <w:ind w:left="567"/>
        <w:rPr>
          <w:noProof/>
          <w:lang w:val="fr-BE"/>
        </w:rPr>
      </w:pPr>
    </w:p>
    <w:p w14:paraId="2CBAAF5E" w14:textId="77777777" w:rsidR="00CA0E12" w:rsidRDefault="00CA0E12" w:rsidP="00CA0E12">
      <w:pPr>
        <w:ind w:left="567"/>
        <w:rPr>
          <w:noProof/>
          <w:lang w:val="fr-BE"/>
        </w:rPr>
      </w:pPr>
      <w:r>
        <w:rPr>
          <w:noProof/>
          <w:lang w:val="fr-BE"/>
        </w:rPr>
        <w:t>EE: Les agents de sécurité sont soumis à une obligation de résidence.</w:t>
      </w:r>
    </w:p>
    <w:p w14:paraId="10E67EDF" w14:textId="77777777" w:rsidR="00CA0E12" w:rsidRDefault="00CA0E12" w:rsidP="00CA0E12">
      <w:pPr>
        <w:ind w:left="567"/>
        <w:rPr>
          <w:noProof/>
          <w:lang w:val="fr-BE"/>
        </w:rPr>
      </w:pPr>
    </w:p>
    <w:p w14:paraId="759DDCB1" w14:textId="77777777" w:rsidR="00CA0E12" w:rsidRDefault="00CA0E12" w:rsidP="00CA0E12">
      <w:pPr>
        <w:ind w:left="567"/>
        <w:rPr>
          <w:noProof/>
          <w:lang w:val="fr-BE"/>
        </w:rPr>
      </w:pPr>
      <w:r>
        <w:rPr>
          <w:noProof/>
          <w:lang w:val="fr-BE"/>
        </w:rPr>
        <w:t>Mesures:</w:t>
      </w:r>
    </w:p>
    <w:p w14:paraId="44286E88" w14:textId="77777777" w:rsidR="00CA0E12" w:rsidRDefault="00CA0E12" w:rsidP="00CA0E12">
      <w:pPr>
        <w:ind w:left="567"/>
        <w:rPr>
          <w:noProof/>
          <w:lang w:val="fr-BE"/>
        </w:rPr>
      </w:pPr>
    </w:p>
    <w:p w14:paraId="5E25378A" w14:textId="77777777" w:rsidR="00CA0E12" w:rsidRDefault="00CA0E12" w:rsidP="00CA0E12">
      <w:pPr>
        <w:ind w:left="567"/>
        <w:rPr>
          <w:noProof/>
          <w:lang w:val="fr-BE"/>
        </w:rPr>
      </w:pPr>
      <w:r>
        <w:rPr>
          <w:noProof/>
          <w:lang w:val="fr-BE"/>
        </w:rPr>
        <w:t>EE: turvaseadus (loi sur la sécurité), articles </w:t>
      </w:r>
      <w:r w:rsidRPr="006905F3">
        <w:rPr>
          <w:noProof/>
          <w:lang w:val="fr-BE"/>
        </w:rPr>
        <w:t>21</w:t>
      </w:r>
      <w:r>
        <w:rPr>
          <w:noProof/>
          <w:lang w:val="fr-BE"/>
        </w:rPr>
        <w:t xml:space="preserve"> et </w:t>
      </w:r>
      <w:r w:rsidRPr="006905F3">
        <w:rPr>
          <w:noProof/>
          <w:lang w:val="fr-BE"/>
        </w:rPr>
        <w:t>22</w:t>
      </w:r>
      <w:r>
        <w:rPr>
          <w:noProof/>
          <w:lang w:val="fr-BE"/>
        </w:rPr>
        <w:t>.</w:t>
      </w:r>
    </w:p>
    <w:p w14:paraId="54D084B2" w14:textId="77777777" w:rsidR="00CA0E12" w:rsidRDefault="00CA0E12" w:rsidP="00CA0E12">
      <w:pPr>
        <w:ind w:left="567"/>
        <w:rPr>
          <w:noProof/>
          <w:lang w:val="fr-BE"/>
        </w:rPr>
      </w:pPr>
    </w:p>
    <w:p w14:paraId="5E7F7927" w14:textId="77777777" w:rsidR="00CA0E12" w:rsidRDefault="00CA0E12" w:rsidP="00CA0E12">
      <w:pPr>
        <w:ind w:left="567" w:hanging="567"/>
        <w:rPr>
          <w:noProof/>
          <w:lang w:val="fr-BE"/>
        </w:rPr>
      </w:pPr>
      <w:r>
        <w:rPr>
          <w:noProof/>
          <w:lang w:val="fr-BE"/>
        </w:rPr>
        <w:br w:type="page"/>
      </w:r>
      <w:bookmarkStart w:id="79" w:name="_Toc452570620"/>
      <w:bookmarkStart w:id="80" w:name="_Toc5371314"/>
      <w:r>
        <w:rPr>
          <w:noProof/>
          <w:lang w:val="fr-BE"/>
        </w:rPr>
        <w:t>h)</w:t>
      </w:r>
      <w:r>
        <w:rPr>
          <w:noProof/>
          <w:lang w:val="fr-BE"/>
        </w:rPr>
        <w:tab/>
        <w:t>Services de placement</w:t>
      </w:r>
      <w:bookmarkEnd w:id="79"/>
      <w:r>
        <w:rPr>
          <w:noProof/>
          <w:lang w:val="fr-BE"/>
        </w:rPr>
        <w:t xml:space="preserve"> (CPC </w:t>
      </w:r>
      <w:r w:rsidRPr="006905F3">
        <w:rPr>
          <w:noProof/>
          <w:lang w:val="fr-BE"/>
        </w:rPr>
        <w:t>87201</w:t>
      </w:r>
      <w:r>
        <w:rPr>
          <w:noProof/>
          <w:lang w:val="fr-BE"/>
        </w:rPr>
        <w:t xml:space="preserve">, </w:t>
      </w:r>
      <w:r w:rsidRPr="006905F3">
        <w:rPr>
          <w:noProof/>
          <w:lang w:val="fr-BE"/>
        </w:rPr>
        <w:t>87202</w:t>
      </w:r>
      <w:r>
        <w:rPr>
          <w:noProof/>
          <w:lang w:val="fr-BE"/>
        </w:rPr>
        <w:t xml:space="preserve">, </w:t>
      </w:r>
      <w:r w:rsidRPr="006905F3">
        <w:rPr>
          <w:noProof/>
          <w:lang w:val="fr-BE"/>
        </w:rPr>
        <w:t>87203</w:t>
      </w:r>
      <w:r>
        <w:rPr>
          <w:noProof/>
          <w:lang w:val="fr-BE"/>
        </w:rPr>
        <w:t xml:space="preserve">, </w:t>
      </w:r>
      <w:r w:rsidRPr="006905F3">
        <w:rPr>
          <w:noProof/>
          <w:lang w:val="fr-BE"/>
        </w:rPr>
        <w:t>87204</w:t>
      </w:r>
      <w:r>
        <w:rPr>
          <w:noProof/>
          <w:lang w:val="fr-BE"/>
        </w:rPr>
        <w:t xml:space="preserve">, </w:t>
      </w:r>
      <w:r w:rsidRPr="006905F3">
        <w:rPr>
          <w:noProof/>
          <w:lang w:val="fr-BE"/>
        </w:rPr>
        <w:t>87205</w:t>
      </w:r>
      <w:r>
        <w:rPr>
          <w:noProof/>
          <w:lang w:val="fr-BE"/>
        </w:rPr>
        <w:t xml:space="preserve">, </w:t>
      </w:r>
      <w:r w:rsidRPr="006905F3">
        <w:rPr>
          <w:noProof/>
          <w:lang w:val="fr-BE"/>
        </w:rPr>
        <w:t>87206</w:t>
      </w:r>
      <w:r>
        <w:rPr>
          <w:noProof/>
          <w:lang w:val="fr-BE"/>
        </w:rPr>
        <w:t xml:space="preserve">, </w:t>
      </w:r>
      <w:r w:rsidRPr="006905F3">
        <w:rPr>
          <w:noProof/>
          <w:lang w:val="fr-BE"/>
        </w:rPr>
        <w:t>87209</w:t>
      </w:r>
      <w:r>
        <w:rPr>
          <w:noProof/>
          <w:lang w:val="fr-BE"/>
        </w:rPr>
        <w:t>)</w:t>
      </w:r>
      <w:bookmarkEnd w:id="80"/>
    </w:p>
    <w:p w14:paraId="5B57BADD" w14:textId="77777777" w:rsidR="00CA0E12" w:rsidRDefault="00CA0E12" w:rsidP="00CA0E12">
      <w:pPr>
        <w:ind w:left="567" w:hanging="567"/>
        <w:rPr>
          <w:noProof/>
          <w:lang w:val="fr-BE"/>
        </w:rPr>
      </w:pPr>
    </w:p>
    <w:p w14:paraId="4FA88720"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 (s’applique aussi au niveau régional de gouvernement):</w:t>
      </w:r>
    </w:p>
    <w:p w14:paraId="0F54C479" w14:textId="77777777" w:rsidR="00CA0E12" w:rsidRDefault="00CA0E12" w:rsidP="00CA0E12">
      <w:pPr>
        <w:ind w:left="567"/>
        <w:rPr>
          <w:noProof/>
          <w:lang w:val="fr-BE"/>
        </w:rPr>
      </w:pPr>
    </w:p>
    <w:p w14:paraId="4202145F" w14:textId="77777777" w:rsidR="00CA0E12" w:rsidRDefault="00CA0E12" w:rsidP="00CA0E12">
      <w:pPr>
        <w:ind w:left="567"/>
        <w:rPr>
          <w:noProof/>
          <w:lang w:val="fr-BE"/>
        </w:rPr>
      </w:pPr>
      <w:r>
        <w:rPr>
          <w:noProof/>
          <w:lang w:val="fr-BE"/>
        </w:rPr>
        <w:t>BE: Dans toutes les régions belges, toute société ayant son siège social en dehors de l’EEE doit démontrer qu’elle fournit des services de placement dans son pays d’origine. En Région wallonne, la société doit appartenir à un type particulier d’entité juridique (régulièrement constituée sous la forme d’une personne morale ayant une forme commerciale, soit au sens du droit belge, soit en vertu du droit d’un État membre ou régie par celui-ci, quelle que soit sa forme juridique) pour pouvoir fournir des services de placement. Une société ayant son siège social en dehors de l’EEE doit démontrer qu’elle remplit les conditions énoncées dans le décret (par exemple en ce qui concerne le type d’entité juridique). En Communauté germanophone, une société ayant son siège social en dehors de l’EEE doit respecter les critères d’admission établis par le décret mentionné (CPC </w:t>
      </w:r>
      <w:r w:rsidRPr="006905F3">
        <w:rPr>
          <w:noProof/>
          <w:lang w:val="fr-BE"/>
        </w:rPr>
        <w:t>87202</w:t>
      </w:r>
      <w:r>
        <w:rPr>
          <w:noProof/>
          <w:lang w:val="fr-BE"/>
        </w:rPr>
        <w:t>).</w:t>
      </w:r>
    </w:p>
    <w:p w14:paraId="64D4661D" w14:textId="77777777" w:rsidR="00CA0E12" w:rsidRDefault="00CA0E12" w:rsidP="00CA0E12">
      <w:pPr>
        <w:ind w:left="567"/>
        <w:rPr>
          <w:noProof/>
          <w:lang w:val="fr-BE"/>
        </w:rPr>
      </w:pPr>
    </w:p>
    <w:p w14:paraId="435E4C10" w14:textId="77777777" w:rsidR="00CA0E12" w:rsidRDefault="00CA0E12" w:rsidP="00CA0E12">
      <w:pPr>
        <w:ind w:left="567"/>
        <w:rPr>
          <w:noProof/>
          <w:lang w:val="fr-BE"/>
        </w:rPr>
      </w:pPr>
      <w:r>
        <w:rPr>
          <w:noProof/>
          <w:lang w:val="fr-BE"/>
        </w:rPr>
        <w:t>Mesures:</w:t>
      </w:r>
    </w:p>
    <w:p w14:paraId="1398E060" w14:textId="77777777" w:rsidR="00CA0E12" w:rsidRDefault="00CA0E12" w:rsidP="00CA0E12">
      <w:pPr>
        <w:ind w:left="567"/>
        <w:rPr>
          <w:noProof/>
          <w:lang w:val="fr-BE"/>
        </w:rPr>
      </w:pPr>
    </w:p>
    <w:p w14:paraId="6AE47F31" w14:textId="77777777" w:rsidR="00CA0E12" w:rsidRDefault="00CA0E12" w:rsidP="00CA0E12">
      <w:pPr>
        <w:ind w:left="567"/>
        <w:rPr>
          <w:noProof/>
          <w:lang w:val="fr-BE"/>
        </w:rPr>
      </w:pPr>
      <w:r>
        <w:rPr>
          <w:noProof/>
          <w:lang w:val="fr-BE"/>
        </w:rPr>
        <w:t>BE: pour la Région flamande: article </w:t>
      </w:r>
      <w:r w:rsidRPr="006905F3">
        <w:rPr>
          <w:noProof/>
          <w:lang w:val="fr-BE"/>
        </w:rPr>
        <w:t>8</w:t>
      </w:r>
      <w:r>
        <w:rPr>
          <w:noProof/>
          <w:lang w:val="fr-BE"/>
        </w:rPr>
        <w:t>, paragraphe </w:t>
      </w:r>
      <w:r w:rsidRPr="006905F3">
        <w:rPr>
          <w:noProof/>
          <w:lang w:val="fr-BE"/>
        </w:rPr>
        <w:t>3</w:t>
      </w:r>
      <w:r>
        <w:rPr>
          <w:noProof/>
          <w:lang w:val="fr-BE"/>
        </w:rPr>
        <w:t xml:space="preserve">, Besluit van de Vlaamse Regering van </w:t>
      </w:r>
      <w:r w:rsidRPr="006905F3">
        <w:rPr>
          <w:noProof/>
          <w:lang w:val="fr-BE"/>
        </w:rPr>
        <w:t>10</w:t>
      </w:r>
      <w:r>
        <w:rPr>
          <w:noProof/>
          <w:lang w:val="fr-BE"/>
        </w:rPr>
        <w:t xml:space="preserve"> december </w:t>
      </w:r>
      <w:r w:rsidRPr="006905F3">
        <w:rPr>
          <w:noProof/>
          <w:lang w:val="fr-BE"/>
        </w:rPr>
        <w:t>2010</w:t>
      </w:r>
      <w:r>
        <w:rPr>
          <w:noProof/>
          <w:lang w:val="fr-BE"/>
        </w:rPr>
        <w:t xml:space="preserve"> tot uitvoering van het decreet betreffende de private arbeidsbemiddeling.</w:t>
      </w:r>
    </w:p>
    <w:p w14:paraId="5AF05D1B" w14:textId="77777777" w:rsidR="00CA0E12" w:rsidRDefault="00CA0E12" w:rsidP="00CA0E12">
      <w:pPr>
        <w:ind w:left="567"/>
        <w:rPr>
          <w:noProof/>
          <w:lang w:val="fr-BE"/>
        </w:rPr>
      </w:pPr>
    </w:p>
    <w:p w14:paraId="5230BAA3" w14:textId="77777777" w:rsidR="00CA0E12" w:rsidRDefault="00CA0E12" w:rsidP="00CA0E12">
      <w:pPr>
        <w:ind w:left="567"/>
        <w:rPr>
          <w:noProof/>
          <w:lang w:val="fr-BE"/>
        </w:rPr>
      </w:pPr>
      <w:r>
        <w:rPr>
          <w:noProof/>
          <w:lang w:val="fr-BE"/>
        </w:rPr>
        <w:br w:type="page"/>
        <w:t xml:space="preserve">Pour la Région wallonne: décret du </w:t>
      </w:r>
      <w:r w:rsidRPr="006905F3">
        <w:rPr>
          <w:noProof/>
          <w:lang w:val="fr-BE"/>
        </w:rPr>
        <w:t>3</w:t>
      </w:r>
      <w:r>
        <w:rPr>
          <w:noProof/>
          <w:lang w:val="fr-BE"/>
        </w:rPr>
        <w:t> avril </w:t>
      </w:r>
      <w:r w:rsidRPr="006905F3">
        <w:rPr>
          <w:noProof/>
          <w:lang w:val="fr-BE"/>
        </w:rPr>
        <w:t>2009</w:t>
      </w:r>
      <w:r>
        <w:rPr>
          <w:noProof/>
          <w:lang w:val="fr-BE"/>
        </w:rPr>
        <w:t xml:space="preserve"> relatif à l’enregistrement ou à l’agrément des agences de placement, article </w:t>
      </w:r>
      <w:r w:rsidRPr="006905F3">
        <w:rPr>
          <w:noProof/>
          <w:lang w:val="fr-BE"/>
        </w:rPr>
        <w:t>7</w:t>
      </w:r>
      <w:r>
        <w:rPr>
          <w:noProof/>
          <w:lang w:val="fr-BE"/>
        </w:rPr>
        <w:t xml:space="preserve">; et arrêté du Gouvernement wallon du </w:t>
      </w:r>
      <w:r w:rsidRPr="006905F3">
        <w:rPr>
          <w:noProof/>
          <w:lang w:val="fr-BE"/>
        </w:rPr>
        <w:t>10</w:t>
      </w:r>
      <w:r>
        <w:rPr>
          <w:noProof/>
          <w:lang w:val="fr-BE"/>
        </w:rPr>
        <w:t> décembre </w:t>
      </w:r>
      <w:r w:rsidRPr="006905F3">
        <w:rPr>
          <w:noProof/>
          <w:lang w:val="fr-BE"/>
        </w:rPr>
        <w:t>2009</w:t>
      </w:r>
      <w:r>
        <w:rPr>
          <w:noProof/>
          <w:lang w:val="fr-BE"/>
        </w:rPr>
        <w:t xml:space="preserve"> portant exécution du décret du </w:t>
      </w:r>
      <w:r w:rsidRPr="006905F3">
        <w:rPr>
          <w:noProof/>
          <w:lang w:val="fr-BE"/>
        </w:rPr>
        <w:t>3</w:t>
      </w:r>
      <w:r>
        <w:rPr>
          <w:noProof/>
          <w:lang w:val="fr-BE"/>
        </w:rPr>
        <w:t> avril </w:t>
      </w:r>
      <w:r w:rsidRPr="006905F3">
        <w:rPr>
          <w:noProof/>
          <w:lang w:val="fr-BE"/>
        </w:rPr>
        <w:t>2009</w:t>
      </w:r>
      <w:r>
        <w:rPr>
          <w:noProof/>
          <w:lang w:val="fr-BE"/>
        </w:rPr>
        <w:t xml:space="preserve"> relatif à l’enregistrement ou à l’agrément des agences de placement, article </w:t>
      </w:r>
      <w:r w:rsidRPr="006905F3">
        <w:rPr>
          <w:noProof/>
          <w:lang w:val="fr-BE"/>
        </w:rPr>
        <w:t>4</w:t>
      </w:r>
      <w:r>
        <w:rPr>
          <w:noProof/>
          <w:lang w:val="fr-BE"/>
        </w:rPr>
        <w:t>.</w:t>
      </w:r>
    </w:p>
    <w:p w14:paraId="3274D349" w14:textId="77777777" w:rsidR="00CA0E12" w:rsidRDefault="00CA0E12" w:rsidP="00CA0E12">
      <w:pPr>
        <w:ind w:left="567"/>
        <w:rPr>
          <w:noProof/>
          <w:lang w:val="fr-BE"/>
        </w:rPr>
      </w:pPr>
    </w:p>
    <w:p w14:paraId="46DA69B7" w14:textId="77777777" w:rsidR="00CA0E12" w:rsidRDefault="00CA0E12" w:rsidP="00CA0E12">
      <w:pPr>
        <w:ind w:left="567"/>
        <w:rPr>
          <w:noProof/>
          <w:lang w:val="fr-BE"/>
        </w:rPr>
      </w:pPr>
      <w:r>
        <w:rPr>
          <w:noProof/>
          <w:lang w:val="fr-BE"/>
        </w:rPr>
        <w:t xml:space="preserve">Pour la Communauté germanophone: Dekret über die Zulassung der Leiharbeitsvermittler und die Überwachung der privaten Arbeitsvermittler / décret du </w:t>
      </w:r>
      <w:r w:rsidRPr="006905F3">
        <w:rPr>
          <w:noProof/>
          <w:lang w:val="fr-BE"/>
        </w:rPr>
        <w:t>11</w:t>
      </w:r>
      <w:r>
        <w:rPr>
          <w:noProof/>
          <w:lang w:val="fr-BE"/>
        </w:rPr>
        <w:t> mai </w:t>
      </w:r>
      <w:r w:rsidRPr="006905F3">
        <w:rPr>
          <w:noProof/>
          <w:lang w:val="fr-BE"/>
        </w:rPr>
        <w:t>2009</w:t>
      </w:r>
      <w:r>
        <w:rPr>
          <w:noProof/>
          <w:lang w:val="fr-BE"/>
        </w:rPr>
        <w:t xml:space="preserve"> relatif à l’agrément des agences de travail intérimaire et à la surveillance des agences de placement privées, article </w:t>
      </w:r>
      <w:r w:rsidRPr="006905F3">
        <w:rPr>
          <w:noProof/>
          <w:lang w:val="fr-BE"/>
        </w:rPr>
        <w:t>6</w:t>
      </w:r>
      <w:r>
        <w:rPr>
          <w:noProof/>
          <w:lang w:val="fr-BE"/>
        </w:rPr>
        <w:t>.</w:t>
      </w:r>
    </w:p>
    <w:p w14:paraId="44167549" w14:textId="77777777" w:rsidR="00CA0E12" w:rsidRDefault="00CA0E12" w:rsidP="00CA0E12">
      <w:pPr>
        <w:ind w:left="567"/>
        <w:rPr>
          <w:noProof/>
          <w:lang w:val="fr-BE"/>
        </w:rPr>
      </w:pPr>
    </w:p>
    <w:p w14:paraId="2C9E4943"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 Présence locale:</w:t>
      </w:r>
    </w:p>
    <w:p w14:paraId="4F6D5DB7" w14:textId="77777777" w:rsidR="00CA0E12" w:rsidRDefault="00CA0E12" w:rsidP="00CA0E12">
      <w:pPr>
        <w:ind w:left="567"/>
        <w:rPr>
          <w:noProof/>
          <w:lang w:val="fr-BE"/>
        </w:rPr>
      </w:pPr>
    </w:p>
    <w:p w14:paraId="31B10F2C" w14:textId="77777777" w:rsidR="00CA0E12" w:rsidRDefault="00CA0E12" w:rsidP="00CA0E12">
      <w:pPr>
        <w:ind w:left="567"/>
        <w:rPr>
          <w:noProof/>
          <w:lang w:val="fr-BE"/>
        </w:rPr>
      </w:pPr>
      <w:r>
        <w:rPr>
          <w:noProof/>
          <w:lang w:val="fr-BE"/>
        </w:rPr>
        <w:t>DE: la nationalité d’un État membre de l’EEE ou une présence commerciale dans l’Union Européenne est obligatoire pour obtenir une autorisation d’exploitation d’une agence de travail temporaire [conformément à l’article </w:t>
      </w:r>
      <w:r w:rsidRPr="006905F3">
        <w:rPr>
          <w:noProof/>
          <w:lang w:val="fr-BE"/>
        </w:rPr>
        <w:t>3</w:t>
      </w:r>
      <w:r>
        <w:rPr>
          <w:noProof/>
          <w:lang w:val="fr-BE"/>
        </w:rPr>
        <w:t>, paragraphes </w:t>
      </w:r>
      <w:r w:rsidRPr="006905F3">
        <w:rPr>
          <w:noProof/>
          <w:lang w:val="fr-BE"/>
        </w:rPr>
        <w:t>3</w:t>
      </w:r>
      <w:r>
        <w:rPr>
          <w:noProof/>
          <w:lang w:val="fr-BE"/>
        </w:rPr>
        <w:t xml:space="preserve"> à </w:t>
      </w:r>
      <w:r w:rsidRPr="006905F3">
        <w:rPr>
          <w:noProof/>
          <w:lang w:val="fr-BE"/>
        </w:rPr>
        <w:t>5</w:t>
      </w:r>
      <w:r>
        <w:rPr>
          <w:noProof/>
          <w:lang w:val="fr-BE"/>
        </w:rPr>
        <w:t>, de la loi sur les agences de travail temporaire (Arbeitnehmerüberlassungsgesetz)]. Le ministère fédéral du travail et des affaires sociales peut adopter un règlement sur le placement et le recrutement de personnel de pays non membres de l’EEE pour certaines professions, par exemple dans le domaine de la santé et des soins. La licence ou son extension est refusée si des établissements, parties d’établissements ou établissements auxiliaires qui ne sont pas situés dans l’EEE sont destinés à exécuter le travail temporaire, conformément à la section </w:t>
      </w:r>
      <w:r w:rsidRPr="006905F3">
        <w:rPr>
          <w:noProof/>
          <w:lang w:val="fr-BE"/>
        </w:rPr>
        <w:t>3</w:t>
      </w:r>
      <w:r>
        <w:rPr>
          <w:noProof/>
          <w:lang w:val="fr-BE"/>
        </w:rPr>
        <w:t>, paragraphe </w:t>
      </w:r>
      <w:r w:rsidRPr="006905F3">
        <w:rPr>
          <w:noProof/>
          <w:lang w:val="fr-BE"/>
        </w:rPr>
        <w:t>2</w:t>
      </w:r>
      <w:r>
        <w:rPr>
          <w:noProof/>
          <w:lang w:val="fr-BE"/>
        </w:rPr>
        <w:t>, de la loi sur les agences de travail temporaire (Arbeitnehmerüberlassungsgesetz).</w:t>
      </w:r>
    </w:p>
    <w:p w14:paraId="709FCEB8" w14:textId="77777777" w:rsidR="00CA0E12" w:rsidRDefault="00CA0E12" w:rsidP="00CA0E12">
      <w:pPr>
        <w:ind w:left="567"/>
        <w:rPr>
          <w:noProof/>
          <w:lang w:val="fr-BE"/>
        </w:rPr>
      </w:pPr>
    </w:p>
    <w:p w14:paraId="3DCA4A7A" w14:textId="77777777" w:rsidR="00CA0E12" w:rsidRDefault="00CA0E12" w:rsidP="00CA0E12">
      <w:pPr>
        <w:ind w:left="567"/>
        <w:rPr>
          <w:noProof/>
          <w:lang w:val="fr-BE"/>
        </w:rPr>
      </w:pPr>
      <w:r>
        <w:rPr>
          <w:noProof/>
          <w:lang w:val="fr-BE"/>
        </w:rPr>
        <w:br w:type="page"/>
        <w:t>ES: avant le début de l’activité, les agences de placement sont tenues de soumettre une déclaration sous serment certifiant que les conditions énoncées dans la législation en vigueur sont respectées (CPC </w:t>
      </w:r>
      <w:r w:rsidRPr="006905F3">
        <w:rPr>
          <w:noProof/>
          <w:lang w:val="fr-BE"/>
        </w:rPr>
        <w:t>87201</w:t>
      </w:r>
      <w:r>
        <w:rPr>
          <w:noProof/>
          <w:lang w:val="fr-BE"/>
        </w:rPr>
        <w:t xml:space="preserve">, </w:t>
      </w:r>
      <w:r w:rsidRPr="006905F3">
        <w:rPr>
          <w:noProof/>
          <w:lang w:val="fr-BE"/>
        </w:rPr>
        <w:t>87202</w:t>
      </w:r>
      <w:r>
        <w:rPr>
          <w:noProof/>
          <w:lang w:val="fr-BE"/>
        </w:rPr>
        <w:t>).</w:t>
      </w:r>
    </w:p>
    <w:p w14:paraId="1497F7E0" w14:textId="77777777" w:rsidR="00CA0E12" w:rsidRDefault="00CA0E12" w:rsidP="00CA0E12">
      <w:pPr>
        <w:ind w:left="567"/>
        <w:rPr>
          <w:noProof/>
          <w:lang w:val="fr-BE"/>
        </w:rPr>
      </w:pPr>
    </w:p>
    <w:p w14:paraId="250CFFC7" w14:textId="77777777" w:rsidR="00CA0E12" w:rsidRDefault="00CA0E12" w:rsidP="00CA0E12">
      <w:pPr>
        <w:ind w:left="567"/>
        <w:rPr>
          <w:noProof/>
          <w:lang w:val="fr-BE"/>
        </w:rPr>
      </w:pPr>
      <w:r>
        <w:rPr>
          <w:noProof/>
          <w:lang w:val="fr-BE"/>
        </w:rPr>
        <w:t>Mesures:</w:t>
      </w:r>
    </w:p>
    <w:p w14:paraId="7EBD3FFE" w14:textId="77777777" w:rsidR="00CA0E12" w:rsidRDefault="00CA0E12" w:rsidP="00CA0E12">
      <w:pPr>
        <w:ind w:left="567"/>
        <w:rPr>
          <w:noProof/>
          <w:lang w:val="fr-BE"/>
        </w:rPr>
      </w:pPr>
    </w:p>
    <w:p w14:paraId="3D4CF726" w14:textId="77777777" w:rsidR="00CA0E12" w:rsidRDefault="00CA0E12" w:rsidP="00CA0E12">
      <w:pPr>
        <w:ind w:left="567"/>
        <w:rPr>
          <w:noProof/>
          <w:lang w:val="fr-BE"/>
        </w:rPr>
      </w:pPr>
      <w:r>
        <w:rPr>
          <w:noProof/>
          <w:lang w:val="fr-BE"/>
        </w:rPr>
        <w:t>DE: Gesetz zur Regelung der Arbeitnehmerüberlassung (AÜG; loi sur la réglementation du travail intérimaire);</w:t>
      </w:r>
    </w:p>
    <w:p w14:paraId="4CB23AA8" w14:textId="77777777" w:rsidR="00CA0E12" w:rsidRDefault="00CA0E12" w:rsidP="00CA0E12">
      <w:pPr>
        <w:ind w:left="567"/>
        <w:rPr>
          <w:noProof/>
          <w:lang w:val="fr-BE"/>
        </w:rPr>
      </w:pPr>
    </w:p>
    <w:p w14:paraId="6C810E4E" w14:textId="77777777" w:rsidR="00CA0E12" w:rsidRDefault="00CA0E12" w:rsidP="00CA0E12">
      <w:pPr>
        <w:ind w:left="567"/>
        <w:rPr>
          <w:noProof/>
          <w:lang w:val="fr-BE"/>
        </w:rPr>
      </w:pPr>
      <w:r>
        <w:rPr>
          <w:noProof/>
          <w:lang w:val="fr-BE"/>
        </w:rPr>
        <w:t>Sozialgesetzbuch Drittes Buch (SGB III; Code social, livre III) – Promotion de l’emploi;</w:t>
      </w:r>
    </w:p>
    <w:p w14:paraId="2E0EA6EC" w14:textId="77777777" w:rsidR="00CA0E12" w:rsidRDefault="00CA0E12" w:rsidP="00CA0E12">
      <w:pPr>
        <w:ind w:left="567"/>
        <w:rPr>
          <w:noProof/>
          <w:lang w:val="fr-BE"/>
        </w:rPr>
      </w:pPr>
    </w:p>
    <w:p w14:paraId="03266476" w14:textId="77777777" w:rsidR="00CA0E12" w:rsidRDefault="00CA0E12" w:rsidP="00CA0E12">
      <w:pPr>
        <w:ind w:left="567"/>
        <w:rPr>
          <w:noProof/>
          <w:lang w:val="fr-BE"/>
        </w:rPr>
      </w:pPr>
      <w:r>
        <w:rPr>
          <w:noProof/>
          <w:lang w:val="fr-BE"/>
        </w:rPr>
        <w:t>Verordnung über die Beschäftigung von Ausländerinnen und Ausländern (BeschV; règlement sur l’emploi des étrangers).</w:t>
      </w:r>
    </w:p>
    <w:p w14:paraId="72E8A33C" w14:textId="77777777" w:rsidR="00CA0E12" w:rsidRDefault="00CA0E12" w:rsidP="00CA0E12">
      <w:pPr>
        <w:ind w:left="567"/>
        <w:rPr>
          <w:noProof/>
          <w:lang w:val="fr-BE"/>
        </w:rPr>
      </w:pPr>
    </w:p>
    <w:p w14:paraId="61CB209F" w14:textId="77777777" w:rsidR="00CA0E12" w:rsidRDefault="00CA0E12" w:rsidP="00CA0E12">
      <w:pPr>
        <w:ind w:left="567"/>
        <w:rPr>
          <w:noProof/>
          <w:lang w:val="fr-BE"/>
        </w:rPr>
      </w:pPr>
      <w:r>
        <w:rPr>
          <w:noProof/>
          <w:lang w:val="fr-BE"/>
        </w:rPr>
        <w:t>ES: real decreto-ley </w:t>
      </w:r>
      <w:r w:rsidRPr="006905F3">
        <w:rPr>
          <w:noProof/>
          <w:lang w:val="fr-BE"/>
        </w:rPr>
        <w:t>8</w:t>
      </w:r>
      <w:r>
        <w:rPr>
          <w:noProof/>
          <w:lang w:val="fr-BE"/>
        </w:rPr>
        <w:t>/</w:t>
      </w:r>
      <w:r w:rsidRPr="006905F3">
        <w:rPr>
          <w:noProof/>
          <w:lang w:val="fr-BE"/>
        </w:rPr>
        <w:t>2014</w:t>
      </w:r>
      <w:r>
        <w:rPr>
          <w:noProof/>
          <w:lang w:val="fr-BE"/>
        </w:rPr>
        <w:t xml:space="preserve">, de </w:t>
      </w:r>
      <w:r w:rsidRPr="006905F3">
        <w:rPr>
          <w:noProof/>
          <w:lang w:val="fr-BE"/>
        </w:rPr>
        <w:t>4</w:t>
      </w:r>
      <w:r>
        <w:rPr>
          <w:noProof/>
          <w:lang w:val="fr-BE"/>
        </w:rPr>
        <w:t> de julio, de aprobación de medidas urgentes para el crecimiento, la competitividad y la eficiencia (tramitado como Ley </w:t>
      </w:r>
      <w:r w:rsidRPr="006905F3">
        <w:rPr>
          <w:noProof/>
          <w:lang w:val="fr-BE"/>
        </w:rPr>
        <w:t>18</w:t>
      </w:r>
      <w:r>
        <w:rPr>
          <w:noProof/>
          <w:lang w:val="fr-BE"/>
        </w:rPr>
        <w:t>/</w:t>
      </w:r>
      <w:r w:rsidRPr="006905F3">
        <w:rPr>
          <w:noProof/>
          <w:lang w:val="fr-BE"/>
        </w:rPr>
        <w:t>2014</w:t>
      </w:r>
      <w:r>
        <w:rPr>
          <w:noProof/>
          <w:lang w:val="fr-BE"/>
        </w:rPr>
        <w:t xml:space="preserve">, de </w:t>
      </w:r>
      <w:r w:rsidRPr="006905F3">
        <w:rPr>
          <w:noProof/>
          <w:lang w:val="fr-BE"/>
        </w:rPr>
        <w:t>15</w:t>
      </w:r>
      <w:r>
        <w:rPr>
          <w:noProof/>
          <w:lang w:val="fr-BE"/>
        </w:rPr>
        <w:t> de octubre).</w:t>
      </w:r>
    </w:p>
    <w:p w14:paraId="48AF4CDA" w14:textId="77777777" w:rsidR="00CA0E12" w:rsidRDefault="00CA0E12" w:rsidP="00CA0E12">
      <w:pPr>
        <w:ind w:left="567"/>
        <w:rPr>
          <w:noProof/>
          <w:lang w:val="fr-BE"/>
        </w:rPr>
      </w:pPr>
    </w:p>
    <w:p w14:paraId="08241FEA" w14:textId="77777777" w:rsidR="00CA0E12" w:rsidRDefault="00CA0E12" w:rsidP="00CA0E12">
      <w:pPr>
        <w:ind w:left="567" w:hanging="567"/>
        <w:rPr>
          <w:noProof/>
          <w:lang w:val="fr-BE"/>
        </w:rPr>
      </w:pPr>
      <w:r>
        <w:rPr>
          <w:noProof/>
          <w:lang w:val="fr-BE"/>
        </w:rPr>
        <w:br w:type="page"/>
      </w:r>
      <w:bookmarkStart w:id="81" w:name="_Toc452570621"/>
      <w:bookmarkStart w:id="82" w:name="_Toc5371315"/>
      <w:r>
        <w:rPr>
          <w:noProof/>
          <w:lang w:val="fr-BE"/>
        </w:rPr>
        <w:t>i)</w:t>
      </w:r>
      <w:r>
        <w:rPr>
          <w:noProof/>
          <w:lang w:val="fr-BE"/>
        </w:rPr>
        <w:tab/>
        <w:t>Services de traduction et d’interprétation</w:t>
      </w:r>
      <w:bookmarkEnd w:id="81"/>
      <w:r>
        <w:rPr>
          <w:noProof/>
          <w:lang w:val="fr-BE"/>
        </w:rPr>
        <w:t xml:space="preserve"> (CPC </w:t>
      </w:r>
      <w:r w:rsidRPr="006905F3">
        <w:rPr>
          <w:noProof/>
          <w:lang w:val="fr-BE"/>
        </w:rPr>
        <w:t>87905</w:t>
      </w:r>
      <w:r>
        <w:rPr>
          <w:noProof/>
          <w:lang w:val="fr-BE"/>
        </w:rPr>
        <w:t>)</w:t>
      </w:r>
      <w:bookmarkEnd w:id="82"/>
    </w:p>
    <w:p w14:paraId="6CE909E1" w14:textId="77777777" w:rsidR="00CA0E12" w:rsidRDefault="00CA0E12" w:rsidP="00CA0E12">
      <w:pPr>
        <w:ind w:left="567" w:hanging="567"/>
        <w:rPr>
          <w:noProof/>
          <w:lang w:val="fr-BE"/>
        </w:rPr>
      </w:pPr>
    </w:p>
    <w:p w14:paraId="432CED95"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w:t>
      </w:r>
    </w:p>
    <w:p w14:paraId="2DA335E3" w14:textId="77777777" w:rsidR="00CA0E12" w:rsidRDefault="00CA0E12" w:rsidP="00CA0E12">
      <w:pPr>
        <w:ind w:left="567"/>
        <w:rPr>
          <w:noProof/>
          <w:lang w:val="fr-BE"/>
        </w:rPr>
      </w:pPr>
    </w:p>
    <w:p w14:paraId="69570740" w14:textId="77777777" w:rsidR="00CA0E12" w:rsidRDefault="00CA0E12" w:rsidP="00CA0E12">
      <w:pPr>
        <w:ind w:left="567"/>
        <w:rPr>
          <w:noProof/>
          <w:lang w:val="fr-BE"/>
        </w:rPr>
      </w:pPr>
      <w:r>
        <w:rPr>
          <w:noProof/>
          <w:lang w:val="fr-BE"/>
        </w:rPr>
        <w:t>BG: pour la fourniture de traductions officielles, les personnes physiques étrangères doivent être titulaires d’un permis de séjour de longue durée ou permanent en République de Bulgarie.</w:t>
      </w:r>
    </w:p>
    <w:p w14:paraId="4ABE0E85" w14:textId="77777777" w:rsidR="00CA0E12" w:rsidRDefault="00CA0E12" w:rsidP="00CA0E12">
      <w:pPr>
        <w:ind w:left="567"/>
        <w:rPr>
          <w:noProof/>
          <w:lang w:val="fr-BE"/>
        </w:rPr>
      </w:pPr>
    </w:p>
    <w:p w14:paraId="783FF036" w14:textId="77777777" w:rsidR="00CA0E12" w:rsidRDefault="00CA0E12" w:rsidP="00CA0E12">
      <w:pPr>
        <w:ind w:left="567"/>
        <w:rPr>
          <w:noProof/>
          <w:lang w:val="fr-BE"/>
        </w:rPr>
      </w:pPr>
      <w:r>
        <w:rPr>
          <w:noProof/>
          <w:lang w:val="fr-BE"/>
        </w:rPr>
        <w:t>Mesures:</w:t>
      </w:r>
    </w:p>
    <w:p w14:paraId="47EF3709" w14:textId="77777777" w:rsidR="00CA0E12" w:rsidRDefault="00CA0E12" w:rsidP="00CA0E12">
      <w:pPr>
        <w:ind w:left="567"/>
        <w:rPr>
          <w:noProof/>
          <w:lang w:val="fr-BE"/>
        </w:rPr>
      </w:pPr>
    </w:p>
    <w:p w14:paraId="3F1F3201" w14:textId="77777777" w:rsidR="00CA0E12" w:rsidRDefault="00CA0E12" w:rsidP="00CA0E12">
      <w:pPr>
        <w:ind w:left="567"/>
        <w:rPr>
          <w:noProof/>
          <w:lang w:val="fr-BE"/>
        </w:rPr>
      </w:pPr>
      <w:r>
        <w:rPr>
          <w:noProof/>
          <w:lang w:val="fr-BE"/>
        </w:rPr>
        <w:t>BG: règlement concernant la légalisation, la certification et la traduction de documents; et</w:t>
      </w:r>
    </w:p>
    <w:p w14:paraId="2ACE331F" w14:textId="77777777" w:rsidR="00CA0E12" w:rsidRDefault="00CA0E12" w:rsidP="00CA0E12">
      <w:pPr>
        <w:ind w:left="567"/>
        <w:rPr>
          <w:noProof/>
          <w:lang w:val="fr-BE"/>
        </w:rPr>
      </w:pPr>
    </w:p>
    <w:p w14:paraId="438BEF2C" w14:textId="77777777" w:rsidR="00CA0E12" w:rsidRDefault="00CA0E12" w:rsidP="00CA0E12">
      <w:pPr>
        <w:ind w:left="567"/>
        <w:rPr>
          <w:noProof/>
          <w:lang w:val="fr-BE"/>
        </w:rPr>
      </w:pPr>
      <w:r>
        <w:rPr>
          <w:noProof/>
          <w:lang w:val="fr-BE"/>
        </w:rPr>
        <w:t>arrêté du ministre des affaires étrangères instituant un régime temporaire de certification en vertu de l’article </w:t>
      </w:r>
      <w:r w:rsidRPr="006905F3">
        <w:rPr>
          <w:noProof/>
          <w:lang w:val="fr-BE"/>
        </w:rPr>
        <w:t>21</w:t>
      </w:r>
      <w:r>
        <w:rPr>
          <w:noProof/>
          <w:lang w:val="fr-BE"/>
        </w:rPr>
        <w:t>, point a), paragraphe </w:t>
      </w:r>
      <w:r w:rsidRPr="006905F3">
        <w:rPr>
          <w:noProof/>
          <w:lang w:val="fr-BE"/>
        </w:rPr>
        <w:t>2</w:t>
      </w:r>
      <w:r>
        <w:rPr>
          <w:noProof/>
          <w:lang w:val="fr-BE"/>
        </w:rPr>
        <w:t>, du règlement susmentionné.</w:t>
      </w:r>
    </w:p>
    <w:p w14:paraId="6A634CB0" w14:textId="77777777" w:rsidR="00CA0E12" w:rsidRDefault="00CA0E12" w:rsidP="00CA0E12">
      <w:pPr>
        <w:ind w:left="567"/>
        <w:rPr>
          <w:noProof/>
          <w:lang w:val="fr-BE"/>
        </w:rPr>
      </w:pPr>
    </w:p>
    <w:p w14:paraId="7E81F6BE"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5AE3CC0F" w14:textId="77777777" w:rsidR="00CA0E12" w:rsidRDefault="00CA0E12" w:rsidP="00CA0E12">
      <w:pPr>
        <w:ind w:left="567"/>
        <w:rPr>
          <w:noProof/>
          <w:lang w:val="fr-BE"/>
        </w:rPr>
      </w:pPr>
    </w:p>
    <w:p w14:paraId="70185129" w14:textId="77777777" w:rsidR="00CA0E12" w:rsidRDefault="00CA0E12" w:rsidP="00CA0E12">
      <w:pPr>
        <w:ind w:left="567"/>
        <w:rPr>
          <w:noProof/>
          <w:lang w:val="fr-BE"/>
        </w:rPr>
      </w:pPr>
      <w:r>
        <w:rPr>
          <w:noProof/>
          <w:lang w:val="fr-BE"/>
        </w:rPr>
        <w:t>HU: Les services de traduction officielle, de certification officielle des traductions et de certification de copies de documents officiels en langues étrangères ne peuvent être fournis que par l’Agence nationale de traduction et de légalisation (OFFI).</w:t>
      </w:r>
    </w:p>
    <w:p w14:paraId="6FEE7971" w14:textId="77777777" w:rsidR="00CA0E12" w:rsidRDefault="00CA0E12" w:rsidP="00CA0E12">
      <w:pPr>
        <w:ind w:left="567"/>
        <w:rPr>
          <w:noProof/>
          <w:lang w:val="fr-BE"/>
        </w:rPr>
      </w:pPr>
    </w:p>
    <w:p w14:paraId="2AB5E574" w14:textId="77777777" w:rsidR="00CA0E12" w:rsidRDefault="00CA0E12" w:rsidP="00CA0E12">
      <w:pPr>
        <w:ind w:left="567"/>
        <w:rPr>
          <w:noProof/>
          <w:lang w:val="fr-BE"/>
        </w:rPr>
      </w:pPr>
      <w:r>
        <w:rPr>
          <w:noProof/>
          <w:lang w:val="fr-BE"/>
        </w:rPr>
        <w:t>PL: Seules des personnes physiques peuvent être traducteurs assermentés.</w:t>
      </w:r>
    </w:p>
    <w:p w14:paraId="1F30614B" w14:textId="77777777" w:rsidR="00CA0E12" w:rsidRDefault="00CA0E12" w:rsidP="00CA0E12">
      <w:pPr>
        <w:ind w:left="567"/>
        <w:rPr>
          <w:noProof/>
          <w:lang w:val="fr-BE"/>
        </w:rPr>
      </w:pPr>
    </w:p>
    <w:p w14:paraId="1E113F08" w14:textId="77777777" w:rsidR="00CA0E12" w:rsidRDefault="00CA0E12" w:rsidP="00CA0E12">
      <w:pPr>
        <w:ind w:left="567"/>
        <w:rPr>
          <w:noProof/>
          <w:lang w:val="fr-BE"/>
        </w:rPr>
      </w:pPr>
      <w:r>
        <w:rPr>
          <w:noProof/>
          <w:lang w:val="fr-BE"/>
        </w:rPr>
        <w:br w:type="page"/>
        <w:t>Mesures:</w:t>
      </w:r>
    </w:p>
    <w:p w14:paraId="16ABE602" w14:textId="77777777" w:rsidR="00CA0E12" w:rsidRDefault="00CA0E12" w:rsidP="00CA0E12">
      <w:pPr>
        <w:ind w:left="567"/>
        <w:rPr>
          <w:noProof/>
          <w:lang w:val="fr-BE"/>
        </w:rPr>
      </w:pPr>
    </w:p>
    <w:p w14:paraId="5BA394DF" w14:textId="77777777" w:rsidR="00CA0E12" w:rsidRDefault="00CA0E12" w:rsidP="00CA0E12">
      <w:pPr>
        <w:ind w:left="567"/>
        <w:rPr>
          <w:noProof/>
          <w:lang w:val="fr-BE"/>
        </w:rPr>
      </w:pPr>
      <w:r>
        <w:rPr>
          <w:noProof/>
          <w:lang w:val="fr-BE"/>
        </w:rPr>
        <w:t>HU: décret n</w:t>
      </w:r>
      <w:r>
        <w:rPr>
          <w:noProof/>
          <w:vertAlign w:val="superscript"/>
          <w:lang w:val="fr-BE"/>
        </w:rPr>
        <w:t>o</w:t>
      </w:r>
      <w:r>
        <w:rPr>
          <w:noProof/>
          <w:lang w:val="fr-BE"/>
        </w:rPr>
        <w:t> </w:t>
      </w:r>
      <w:r w:rsidRPr="006905F3">
        <w:rPr>
          <w:noProof/>
          <w:lang w:val="fr-BE"/>
        </w:rPr>
        <w:t>24</w:t>
      </w:r>
      <w:r>
        <w:rPr>
          <w:noProof/>
          <w:lang w:val="fr-BE"/>
        </w:rPr>
        <w:t>/</w:t>
      </w:r>
      <w:r w:rsidRPr="006905F3">
        <w:rPr>
          <w:noProof/>
          <w:lang w:val="fr-BE"/>
        </w:rPr>
        <w:t>1986</w:t>
      </w:r>
      <w:r>
        <w:rPr>
          <w:noProof/>
          <w:lang w:val="fr-BE"/>
        </w:rPr>
        <w:t xml:space="preserve"> du Conseil des ministres sur la traduction et l’interprétation officielles.</w:t>
      </w:r>
    </w:p>
    <w:p w14:paraId="2D93070E" w14:textId="77777777" w:rsidR="00CA0E12" w:rsidRDefault="00CA0E12" w:rsidP="00CA0E12">
      <w:pPr>
        <w:ind w:left="567"/>
        <w:rPr>
          <w:noProof/>
          <w:lang w:val="fr-BE"/>
        </w:rPr>
      </w:pPr>
    </w:p>
    <w:p w14:paraId="7C8267F8" w14:textId="77777777" w:rsidR="00CA0E12" w:rsidRDefault="00CA0E12" w:rsidP="00CA0E12">
      <w:pPr>
        <w:ind w:left="567"/>
        <w:rPr>
          <w:noProof/>
          <w:lang w:val="fr-BE"/>
        </w:rPr>
      </w:pPr>
      <w:r>
        <w:rPr>
          <w:noProof/>
          <w:lang w:val="fr-BE"/>
        </w:rPr>
        <w:t xml:space="preserve">PL: loi du </w:t>
      </w:r>
      <w:r w:rsidRPr="006905F3">
        <w:rPr>
          <w:noProof/>
          <w:lang w:val="fr-BE"/>
        </w:rPr>
        <w:t>25</w:t>
      </w:r>
      <w:r>
        <w:rPr>
          <w:noProof/>
          <w:lang w:val="fr-BE"/>
        </w:rPr>
        <w:t xml:space="preserve"> novembre </w:t>
      </w:r>
      <w:r w:rsidRPr="006905F3">
        <w:rPr>
          <w:noProof/>
          <w:lang w:val="fr-BE"/>
        </w:rPr>
        <w:t>2004</w:t>
      </w:r>
      <w:r>
        <w:rPr>
          <w:noProof/>
          <w:lang w:val="fr-BE"/>
        </w:rPr>
        <w:t xml:space="preserve"> sur la profession de traducteur ou d’interprète assermenté (Journal des lois de </w:t>
      </w:r>
      <w:r w:rsidRPr="006905F3">
        <w:rPr>
          <w:noProof/>
          <w:lang w:val="fr-BE"/>
        </w:rPr>
        <w:t>2019</w:t>
      </w:r>
      <w:r>
        <w:rPr>
          <w:noProof/>
          <w:lang w:val="fr-BE"/>
        </w:rPr>
        <w:t xml:space="preserve">, acte </w:t>
      </w:r>
      <w:r w:rsidRPr="006905F3">
        <w:rPr>
          <w:noProof/>
          <w:lang w:val="fr-BE"/>
        </w:rPr>
        <w:t>1326</w:t>
      </w:r>
      <w:r>
        <w:rPr>
          <w:noProof/>
          <w:lang w:val="fr-BE"/>
        </w:rPr>
        <w:t>).</w:t>
      </w:r>
    </w:p>
    <w:p w14:paraId="31DB84AA" w14:textId="77777777" w:rsidR="00CA0E12" w:rsidRDefault="00CA0E12" w:rsidP="00CA0E12">
      <w:pPr>
        <w:ind w:left="567"/>
        <w:rPr>
          <w:noProof/>
          <w:lang w:val="fr-BE"/>
        </w:rPr>
      </w:pPr>
    </w:p>
    <w:p w14:paraId="4D7D3311" w14:textId="77777777" w:rsidR="00CA0E12" w:rsidRDefault="00CA0E12" w:rsidP="00CA0E12">
      <w:pPr>
        <w:ind w:left="567"/>
        <w:rPr>
          <w:noProof/>
          <w:lang w:val="fr-BE"/>
        </w:rPr>
      </w:pPr>
      <w:r>
        <w:rPr>
          <w:noProof/>
          <w:lang w:val="fr-BE"/>
        </w:rPr>
        <w:t>En ce qui concerne: Commerce transfrontière des services – Présence locale:</w:t>
      </w:r>
    </w:p>
    <w:p w14:paraId="571CEDB0" w14:textId="77777777" w:rsidR="00CA0E12" w:rsidRDefault="00CA0E12" w:rsidP="00CA0E12">
      <w:pPr>
        <w:ind w:left="567"/>
        <w:rPr>
          <w:noProof/>
          <w:lang w:val="fr-BE"/>
        </w:rPr>
      </w:pPr>
    </w:p>
    <w:p w14:paraId="0BD762F7" w14:textId="77777777" w:rsidR="00CA0E12" w:rsidRDefault="00CA0E12" w:rsidP="00CA0E12">
      <w:pPr>
        <w:ind w:left="567"/>
        <w:rPr>
          <w:noProof/>
          <w:lang w:val="fr-BE"/>
        </w:rPr>
      </w:pPr>
      <w:r>
        <w:rPr>
          <w:noProof/>
          <w:lang w:val="fr-BE"/>
        </w:rPr>
        <w:t>FI: La résidence dans l’EEE est obligatoire pour les traducteurs agréés.</w:t>
      </w:r>
    </w:p>
    <w:p w14:paraId="60FC5207" w14:textId="77777777" w:rsidR="00CA0E12" w:rsidRDefault="00CA0E12" w:rsidP="00CA0E12">
      <w:pPr>
        <w:ind w:left="567"/>
        <w:rPr>
          <w:noProof/>
          <w:lang w:val="fr-BE"/>
        </w:rPr>
      </w:pPr>
    </w:p>
    <w:p w14:paraId="4AE3CE81" w14:textId="77777777" w:rsidR="00CA0E12" w:rsidRDefault="00CA0E12" w:rsidP="00CA0E12">
      <w:pPr>
        <w:ind w:left="567"/>
        <w:rPr>
          <w:noProof/>
          <w:lang w:val="fr-BE"/>
        </w:rPr>
      </w:pPr>
      <w:r>
        <w:rPr>
          <w:noProof/>
          <w:lang w:val="fr-BE"/>
        </w:rPr>
        <w:t>Mesures:</w:t>
      </w:r>
    </w:p>
    <w:p w14:paraId="2075FD49" w14:textId="77777777" w:rsidR="00CA0E12" w:rsidRDefault="00CA0E12" w:rsidP="00CA0E12">
      <w:pPr>
        <w:ind w:left="567"/>
        <w:rPr>
          <w:noProof/>
          <w:lang w:val="fr-BE"/>
        </w:rPr>
      </w:pPr>
    </w:p>
    <w:p w14:paraId="6982ABDD" w14:textId="77777777" w:rsidR="00CA0E12" w:rsidRDefault="00CA0E12" w:rsidP="00CA0E12">
      <w:pPr>
        <w:ind w:left="567"/>
        <w:rPr>
          <w:noProof/>
          <w:lang w:val="fr-BE"/>
        </w:rPr>
      </w:pPr>
      <w:r>
        <w:rPr>
          <w:noProof/>
          <w:lang w:val="fr-BE"/>
        </w:rPr>
        <w:t>FI: laki auktorisoiduista kääntäjistä (loi concernant les traducteurs agréés) (</w:t>
      </w:r>
      <w:r w:rsidRPr="006905F3">
        <w:rPr>
          <w:noProof/>
          <w:lang w:val="fr-BE"/>
        </w:rPr>
        <w:t>1231</w:t>
      </w:r>
      <w:r>
        <w:rPr>
          <w:noProof/>
          <w:lang w:val="fr-BE"/>
        </w:rPr>
        <w:t>/</w:t>
      </w:r>
      <w:r w:rsidRPr="006905F3">
        <w:rPr>
          <w:noProof/>
          <w:lang w:val="fr-BE"/>
        </w:rPr>
        <w:t>2007</w:t>
      </w:r>
      <w:r>
        <w:rPr>
          <w:noProof/>
          <w:lang w:val="fr-BE"/>
        </w:rPr>
        <w:t xml:space="preserve">), § </w:t>
      </w:r>
      <w:r w:rsidRPr="006905F3">
        <w:rPr>
          <w:noProof/>
          <w:lang w:val="fr-BE"/>
        </w:rPr>
        <w:t>2</w:t>
      </w:r>
      <w:r>
        <w:rPr>
          <w:noProof/>
          <w:lang w:val="fr-BE"/>
        </w:rPr>
        <w:t xml:space="preserve">, paragraphe </w:t>
      </w:r>
      <w:r w:rsidRPr="006905F3">
        <w:rPr>
          <w:noProof/>
          <w:lang w:val="fr-BE"/>
        </w:rPr>
        <w:t>1</w:t>
      </w:r>
      <w:r>
        <w:rPr>
          <w:noProof/>
          <w:lang w:val="fr-BE"/>
        </w:rPr>
        <w:t>.</w:t>
      </w:r>
    </w:p>
    <w:p w14:paraId="55082F06" w14:textId="77777777" w:rsidR="00CA0E12" w:rsidRDefault="00CA0E12" w:rsidP="00CA0E12">
      <w:pPr>
        <w:ind w:left="567"/>
        <w:rPr>
          <w:noProof/>
          <w:lang w:val="fr-BE"/>
        </w:rPr>
      </w:pPr>
    </w:p>
    <w:p w14:paraId="3600EF0B"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w:t>
      </w:r>
    </w:p>
    <w:p w14:paraId="5CDF481E" w14:textId="77777777" w:rsidR="00CA0E12" w:rsidRDefault="00CA0E12" w:rsidP="00CA0E12">
      <w:pPr>
        <w:ind w:left="567"/>
        <w:rPr>
          <w:noProof/>
          <w:lang w:val="fr-BE"/>
        </w:rPr>
      </w:pPr>
    </w:p>
    <w:p w14:paraId="7CDE9FE7" w14:textId="77777777" w:rsidR="00CA0E12" w:rsidRDefault="00CA0E12" w:rsidP="00CA0E12">
      <w:pPr>
        <w:ind w:left="567"/>
        <w:rPr>
          <w:noProof/>
          <w:lang w:val="fr-BE"/>
        </w:rPr>
      </w:pPr>
      <w:r>
        <w:rPr>
          <w:noProof/>
          <w:lang w:val="fr-BE"/>
        </w:rPr>
        <w:t>CY: pour la fourniture de traductions officielles et certifiées par des traducteurs assermentés, l’enregistrement et l’inscription au registre des traducteurs assermentés sur approbation du Conseil pour l’enregistrement des traducteurs assermentés est nécessaire. Des exigences relatives à la nationalité et à la résidence s’appliquent.</w:t>
      </w:r>
    </w:p>
    <w:p w14:paraId="03A96E89" w14:textId="77777777" w:rsidR="00CA0E12" w:rsidRDefault="00CA0E12" w:rsidP="00CA0E12">
      <w:pPr>
        <w:ind w:left="567"/>
        <w:rPr>
          <w:noProof/>
          <w:lang w:val="fr-BE"/>
        </w:rPr>
      </w:pPr>
    </w:p>
    <w:p w14:paraId="16023CF0" w14:textId="77777777" w:rsidR="00CA0E12" w:rsidRDefault="00CA0E12" w:rsidP="00CA0E12">
      <w:pPr>
        <w:ind w:left="567"/>
        <w:rPr>
          <w:noProof/>
          <w:lang w:val="fr-BE"/>
        </w:rPr>
      </w:pPr>
      <w:r>
        <w:rPr>
          <w:noProof/>
          <w:lang w:val="fr-BE"/>
        </w:rPr>
        <w:t>HR: La nationalité d’un pays de l’EEE est requise pour les traducteurs agréés.</w:t>
      </w:r>
    </w:p>
    <w:p w14:paraId="6EE87B62" w14:textId="77777777" w:rsidR="00CA0E12" w:rsidRDefault="00CA0E12" w:rsidP="00CA0E12">
      <w:pPr>
        <w:ind w:left="567"/>
        <w:rPr>
          <w:noProof/>
          <w:lang w:val="fr-BE"/>
        </w:rPr>
      </w:pPr>
    </w:p>
    <w:p w14:paraId="67D24148" w14:textId="77777777" w:rsidR="00CA0E12" w:rsidRDefault="00CA0E12" w:rsidP="00CA0E12">
      <w:pPr>
        <w:ind w:left="567"/>
        <w:rPr>
          <w:noProof/>
          <w:lang w:val="fr-BE"/>
        </w:rPr>
      </w:pPr>
      <w:r>
        <w:rPr>
          <w:noProof/>
          <w:lang w:val="fr-BE"/>
        </w:rPr>
        <w:br w:type="page"/>
        <w:t>Mesures:</w:t>
      </w:r>
    </w:p>
    <w:p w14:paraId="081F498A" w14:textId="77777777" w:rsidR="00CA0E12" w:rsidRDefault="00CA0E12" w:rsidP="00CA0E12">
      <w:pPr>
        <w:ind w:left="567"/>
        <w:rPr>
          <w:noProof/>
          <w:lang w:val="fr-BE"/>
        </w:rPr>
      </w:pPr>
    </w:p>
    <w:p w14:paraId="3354F991" w14:textId="77777777" w:rsidR="00CA0E12" w:rsidRDefault="00CA0E12" w:rsidP="00CA0E12">
      <w:pPr>
        <w:ind w:left="567"/>
        <w:rPr>
          <w:noProof/>
          <w:lang w:val="fr-BE"/>
        </w:rPr>
      </w:pPr>
      <w:r>
        <w:rPr>
          <w:noProof/>
          <w:lang w:val="fr-BE"/>
        </w:rPr>
        <w:t>CY: l’enregistrement et la réglementation de la loi de </w:t>
      </w:r>
      <w:r w:rsidRPr="006905F3">
        <w:rPr>
          <w:noProof/>
          <w:lang w:val="fr-BE"/>
        </w:rPr>
        <w:t>2019</w:t>
      </w:r>
      <w:r>
        <w:rPr>
          <w:noProof/>
          <w:lang w:val="fr-BE"/>
        </w:rPr>
        <w:t xml:space="preserve"> sur les services de traducteurs assermentés [</w:t>
      </w:r>
      <w:r w:rsidRPr="006905F3">
        <w:rPr>
          <w:noProof/>
          <w:lang w:val="fr-BE"/>
        </w:rPr>
        <w:t>45</w:t>
      </w:r>
      <w:r>
        <w:rPr>
          <w:noProof/>
          <w:lang w:val="fr-BE"/>
        </w:rPr>
        <w:t>(I)/</w:t>
      </w:r>
      <w:r w:rsidRPr="006905F3">
        <w:rPr>
          <w:noProof/>
          <w:lang w:val="fr-BE"/>
        </w:rPr>
        <w:t>2019</w:t>
      </w:r>
      <w:r>
        <w:rPr>
          <w:noProof/>
          <w:lang w:val="fr-BE"/>
        </w:rPr>
        <w:t>] telle que modifiée.</w:t>
      </w:r>
    </w:p>
    <w:p w14:paraId="5DF6FF9F" w14:textId="77777777" w:rsidR="00CA0E12" w:rsidRDefault="00CA0E12" w:rsidP="00CA0E12">
      <w:pPr>
        <w:ind w:left="567"/>
        <w:rPr>
          <w:noProof/>
          <w:lang w:val="fr-BE"/>
        </w:rPr>
      </w:pPr>
    </w:p>
    <w:p w14:paraId="67B96FB2" w14:textId="77777777" w:rsidR="00CA0E12" w:rsidRDefault="00CA0E12" w:rsidP="00CA0E12">
      <w:pPr>
        <w:ind w:left="567"/>
        <w:rPr>
          <w:noProof/>
          <w:lang w:val="fr-BE"/>
        </w:rPr>
      </w:pPr>
      <w:r>
        <w:rPr>
          <w:noProof/>
          <w:lang w:val="fr-BE"/>
        </w:rPr>
        <w:t>HR: ordonnance sur les interprètes judiciaires permanents (JO </w:t>
      </w:r>
      <w:r w:rsidRPr="006905F3">
        <w:rPr>
          <w:noProof/>
          <w:lang w:val="fr-BE"/>
        </w:rPr>
        <w:t>88</w:t>
      </w:r>
      <w:r>
        <w:rPr>
          <w:noProof/>
          <w:lang w:val="fr-BE"/>
        </w:rPr>
        <w:t>/</w:t>
      </w:r>
      <w:r w:rsidRPr="006905F3">
        <w:rPr>
          <w:noProof/>
          <w:lang w:val="fr-BE"/>
        </w:rPr>
        <w:t>2008</w:t>
      </w:r>
      <w:r>
        <w:rPr>
          <w:noProof/>
          <w:lang w:val="fr-BE"/>
        </w:rPr>
        <w:t>), article </w:t>
      </w:r>
      <w:r w:rsidRPr="006905F3">
        <w:rPr>
          <w:noProof/>
          <w:lang w:val="fr-BE"/>
        </w:rPr>
        <w:t>2</w:t>
      </w:r>
      <w:r>
        <w:rPr>
          <w:noProof/>
          <w:lang w:val="fr-BE"/>
        </w:rPr>
        <w:t>.</w:t>
      </w:r>
    </w:p>
    <w:p w14:paraId="4FFEDFF2" w14:textId="77777777" w:rsidR="00CA0E12" w:rsidRDefault="00CA0E12" w:rsidP="00CA0E12">
      <w:pPr>
        <w:ind w:left="567"/>
        <w:rPr>
          <w:noProof/>
          <w:lang w:val="fr-BE"/>
        </w:rPr>
      </w:pPr>
    </w:p>
    <w:p w14:paraId="7FE23069" w14:textId="77777777" w:rsidR="00CA0E12" w:rsidRDefault="00CA0E12" w:rsidP="00CA0E12">
      <w:pPr>
        <w:ind w:left="567" w:hanging="567"/>
        <w:rPr>
          <w:noProof/>
          <w:lang w:val="fr-BE"/>
        </w:rPr>
      </w:pPr>
      <w:bookmarkStart w:id="83" w:name="_Toc452570622"/>
      <w:bookmarkStart w:id="84" w:name="_Toc5371316"/>
      <w:r>
        <w:rPr>
          <w:noProof/>
          <w:lang w:val="fr-BE"/>
        </w:rPr>
        <w:t>j)</w:t>
      </w:r>
      <w:r>
        <w:rPr>
          <w:noProof/>
          <w:lang w:val="fr-BE"/>
        </w:rPr>
        <w:tab/>
        <w:t xml:space="preserve">Autres services aux entreprises </w:t>
      </w:r>
      <w:bookmarkEnd w:id="83"/>
      <w:r>
        <w:rPr>
          <w:noProof/>
          <w:lang w:val="fr-BE"/>
        </w:rPr>
        <w:t>(partie de CPC </w:t>
      </w:r>
      <w:r w:rsidRPr="006905F3">
        <w:rPr>
          <w:noProof/>
          <w:lang w:val="fr-BE"/>
        </w:rPr>
        <w:t>612</w:t>
      </w:r>
      <w:r>
        <w:rPr>
          <w:noProof/>
          <w:lang w:val="fr-BE"/>
        </w:rPr>
        <w:t>, partie de </w:t>
      </w:r>
      <w:r w:rsidRPr="006905F3">
        <w:rPr>
          <w:noProof/>
          <w:lang w:val="fr-BE"/>
        </w:rPr>
        <w:t>621</w:t>
      </w:r>
      <w:r>
        <w:rPr>
          <w:noProof/>
          <w:lang w:val="fr-BE"/>
        </w:rPr>
        <w:t>, partie de </w:t>
      </w:r>
      <w:r w:rsidRPr="006905F3">
        <w:rPr>
          <w:noProof/>
          <w:lang w:val="fr-BE"/>
        </w:rPr>
        <w:t>625</w:t>
      </w:r>
      <w:r>
        <w:rPr>
          <w:noProof/>
          <w:lang w:val="fr-BE"/>
        </w:rPr>
        <w:t xml:space="preserve">, </w:t>
      </w:r>
      <w:r w:rsidRPr="006905F3">
        <w:rPr>
          <w:noProof/>
          <w:lang w:val="fr-BE"/>
        </w:rPr>
        <w:t>87901</w:t>
      </w:r>
      <w:r>
        <w:rPr>
          <w:noProof/>
          <w:lang w:val="fr-BE"/>
        </w:rPr>
        <w:t xml:space="preserve">, </w:t>
      </w:r>
      <w:r w:rsidRPr="006905F3">
        <w:rPr>
          <w:noProof/>
          <w:lang w:val="fr-BE"/>
        </w:rPr>
        <w:t>87902</w:t>
      </w:r>
      <w:r>
        <w:rPr>
          <w:noProof/>
          <w:lang w:val="fr-BE"/>
        </w:rPr>
        <w:t xml:space="preserve">, </w:t>
      </w:r>
      <w:r w:rsidRPr="006905F3">
        <w:rPr>
          <w:noProof/>
          <w:lang w:val="fr-BE"/>
        </w:rPr>
        <w:t>88493</w:t>
      </w:r>
      <w:r>
        <w:rPr>
          <w:noProof/>
          <w:lang w:val="fr-BE"/>
        </w:rPr>
        <w:t xml:space="preserve">, partie de </w:t>
      </w:r>
      <w:r w:rsidRPr="006905F3">
        <w:rPr>
          <w:noProof/>
          <w:lang w:val="fr-BE"/>
        </w:rPr>
        <w:t>893</w:t>
      </w:r>
      <w:r>
        <w:rPr>
          <w:noProof/>
          <w:lang w:val="fr-BE"/>
        </w:rPr>
        <w:t xml:space="preserve">, partie de </w:t>
      </w:r>
      <w:r w:rsidRPr="006905F3">
        <w:rPr>
          <w:noProof/>
          <w:lang w:val="fr-BE"/>
        </w:rPr>
        <w:t>85990</w:t>
      </w:r>
      <w:r>
        <w:rPr>
          <w:noProof/>
          <w:lang w:val="fr-BE"/>
        </w:rPr>
        <w:t xml:space="preserve">, </w:t>
      </w:r>
      <w:r w:rsidRPr="006905F3">
        <w:rPr>
          <w:noProof/>
          <w:lang w:val="fr-BE"/>
        </w:rPr>
        <w:t>87909</w:t>
      </w:r>
      <w:r>
        <w:rPr>
          <w:noProof/>
          <w:lang w:val="fr-BE"/>
        </w:rPr>
        <w:t>, CITI </w:t>
      </w:r>
      <w:r w:rsidRPr="006905F3">
        <w:rPr>
          <w:noProof/>
          <w:lang w:val="fr-BE"/>
        </w:rPr>
        <w:t>37</w:t>
      </w:r>
      <w:r>
        <w:rPr>
          <w:noProof/>
          <w:lang w:val="fr-BE"/>
        </w:rPr>
        <w:t>)</w:t>
      </w:r>
      <w:bookmarkEnd w:id="84"/>
    </w:p>
    <w:p w14:paraId="236822C2" w14:textId="77777777" w:rsidR="00CA0E12" w:rsidRDefault="00CA0E12" w:rsidP="00CA0E12">
      <w:pPr>
        <w:ind w:left="567" w:hanging="567"/>
        <w:rPr>
          <w:noProof/>
          <w:lang w:val="fr-BE"/>
        </w:rPr>
      </w:pPr>
    </w:p>
    <w:p w14:paraId="6D0A34A1"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3B92019E" w14:textId="77777777" w:rsidR="00CA0E12" w:rsidRDefault="00CA0E12" w:rsidP="00CA0E12">
      <w:pPr>
        <w:ind w:left="567"/>
        <w:rPr>
          <w:noProof/>
          <w:lang w:val="fr-BE"/>
        </w:rPr>
      </w:pPr>
    </w:p>
    <w:p w14:paraId="6B54F16C" w14:textId="77777777" w:rsidR="00CA0E12" w:rsidRDefault="00CA0E12" w:rsidP="00CA0E12">
      <w:pPr>
        <w:ind w:left="567"/>
        <w:rPr>
          <w:noProof/>
          <w:lang w:val="fr-BE"/>
        </w:rPr>
      </w:pPr>
      <w:r>
        <w:rPr>
          <w:noProof/>
          <w:lang w:val="fr-BE"/>
        </w:rPr>
        <w:t>SE: les bureaux de prêteurs sur gages doivent être constitués en société à responsabilité limitée ou en succursale (partie de CPC </w:t>
      </w:r>
      <w:r w:rsidRPr="006905F3">
        <w:rPr>
          <w:noProof/>
          <w:lang w:val="fr-BE"/>
        </w:rPr>
        <w:t>87909</w:t>
      </w:r>
      <w:r>
        <w:rPr>
          <w:noProof/>
          <w:lang w:val="fr-BE"/>
        </w:rPr>
        <w:t>).</w:t>
      </w:r>
    </w:p>
    <w:p w14:paraId="34BEB312" w14:textId="77777777" w:rsidR="00CA0E12" w:rsidRDefault="00CA0E12" w:rsidP="00CA0E12">
      <w:pPr>
        <w:ind w:left="567"/>
        <w:rPr>
          <w:noProof/>
          <w:lang w:val="fr-BE"/>
        </w:rPr>
      </w:pPr>
    </w:p>
    <w:p w14:paraId="12E896AE" w14:textId="77777777" w:rsidR="00CA0E12" w:rsidRDefault="00CA0E12" w:rsidP="00CA0E12">
      <w:pPr>
        <w:ind w:left="567"/>
        <w:rPr>
          <w:noProof/>
          <w:lang w:val="fr-BE"/>
        </w:rPr>
      </w:pPr>
      <w:r>
        <w:rPr>
          <w:noProof/>
          <w:lang w:val="fr-BE"/>
        </w:rPr>
        <w:t>Mesures:</w:t>
      </w:r>
    </w:p>
    <w:p w14:paraId="7FE93C37" w14:textId="77777777" w:rsidR="00CA0E12" w:rsidRDefault="00CA0E12" w:rsidP="00CA0E12">
      <w:pPr>
        <w:ind w:left="567"/>
        <w:rPr>
          <w:noProof/>
          <w:lang w:val="fr-BE"/>
        </w:rPr>
      </w:pPr>
    </w:p>
    <w:p w14:paraId="31B81439" w14:textId="77777777" w:rsidR="00CA0E12" w:rsidRDefault="00CA0E12" w:rsidP="00CA0E12">
      <w:pPr>
        <w:ind w:left="567"/>
        <w:rPr>
          <w:noProof/>
          <w:lang w:val="fr-BE"/>
        </w:rPr>
      </w:pPr>
      <w:r>
        <w:rPr>
          <w:noProof/>
          <w:lang w:val="fr-BE"/>
        </w:rPr>
        <w:t>SE: loi sur les bureaux de prêteurs sur gages (</w:t>
      </w:r>
      <w:r w:rsidRPr="006905F3">
        <w:rPr>
          <w:noProof/>
          <w:lang w:val="fr-BE"/>
        </w:rPr>
        <w:t>1995</w:t>
      </w:r>
      <w:r>
        <w:rPr>
          <w:noProof/>
          <w:lang w:val="fr-BE"/>
        </w:rPr>
        <w:t>:</w:t>
      </w:r>
      <w:r w:rsidRPr="006905F3">
        <w:rPr>
          <w:noProof/>
          <w:lang w:val="fr-BE"/>
        </w:rPr>
        <w:t>1000</w:t>
      </w:r>
      <w:r>
        <w:rPr>
          <w:noProof/>
          <w:lang w:val="fr-BE"/>
        </w:rPr>
        <w:t>).</w:t>
      </w:r>
    </w:p>
    <w:p w14:paraId="7DECAD7D" w14:textId="77777777" w:rsidR="00CA0E12" w:rsidRDefault="00CA0E12" w:rsidP="00CA0E12">
      <w:pPr>
        <w:ind w:left="567"/>
        <w:rPr>
          <w:noProof/>
          <w:lang w:val="fr-BE"/>
        </w:rPr>
      </w:pPr>
    </w:p>
    <w:p w14:paraId="7BC88BFE"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 Présence locale:</w:t>
      </w:r>
    </w:p>
    <w:p w14:paraId="57AF8B94" w14:textId="77777777" w:rsidR="00CA0E12" w:rsidRDefault="00CA0E12" w:rsidP="00CA0E12">
      <w:pPr>
        <w:ind w:left="567"/>
        <w:rPr>
          <w:noProof/>
          <w:lang w:val="fr-BE"/>
        </w:rPr>
      </w:pPr>
    </w:p>
    <w:p w14:paraId="048A93CC" w14:textId="77777777" w:rsidR="00CA0E12" w:rsidRDefault="00CA0E12" w:rsidP="00CA0E12">
      <w:pPr>
        <w:ind w:left="567"/>
        <w:rPr>
          <w:noProof/>
          <w:lang w:val="fr-BE"/>
        </w:rPr>
      </w:pPr>
      <w:r>
        <w:rPr>
          <w:noProof/>
          <w:lang w:val="fr-BE"/>
        </w:rPr>
        <w:t>CZ: seule une entreprise de conditionnement autorisée peut fournir des services de reprise et de récupération d’emballages et doit être une personne morale constituée en société par actions (CPC </w:t>
      </w:r>
      <w:r w:rsidRPr="006905F3">
        <w:rPr>
          <w:noProof/>
          <w:lang w:val="fr-BE"/>
        </w:rPr>
        <w:t>88493</w:t>
      </w:r>
      <w:r>
        <w:rPr>
          <w:noProof/>
          <w:lang w:val="fr-BE"/>
        </w:rPr>
        <w:t xml:space="preserve">, CITI </w:t>
      </w:r>
      <w:r w:rsidRPr="006905F3">
        <w:rPr>
          <w:noProof/>
          <w:lang w:val="fr-BE"/>
        </w:rPr>
        <w:t>37</w:t>
      </w:r>
      <w:r>
        <w:rPr>
          <w:noProof/>
          <w:lang w:val="fr-BE"/>
        </w:rPr>
        <w:t>).</w:t>
      </w:r>
    </w:p>
    <w:p w14:paraId="5354A338" w14:textId="77777777" w:rsidR="00CA0E12" w:rsidRDefault="00CA0E12" w:rsidP="00CA0E12">
      <w:pPr>
        <w:ind w:left="567"/>
        <w:rPr>
          <w:noProof/>
          <w:lang w:val="fr-BE"/>
        </w:rPr>
      </w:pPr>
    </w:p>
    <w:p w14:paraId="71067854" w14:textId="77777777" w:rsidR="00CA0E12" w:rsidRDefault="00CA0E12" w:rsidP="00CA0E12">
      <w:pPr>
        <w:ind w:left="567"/>
        <w:rPr>
          <w:noProof/>
          <w:lang w:val="fr-BE"/>
        </w:rPr>
      </w:pPr>
      <w:r>
        <w:rPr>
          <w:noProof/>
          <w:lang w:val="fr-BE"/>
        </w:rPr>
        <w:t>Mesures:</w:t>
      </w:r>
    </w:p>
    <w:p w14:paraId="20431851" w14:textId="77777777" w:rsidR="00CA0E12" w:rsidRDefault="00CA0E12" w:rsidP="00CA0E12">
      <w:pPr>
        <w:ind w:left="567"/>
        <w:rPr>
          <w:noProof/>
          <w:lang w:val="fr-BE"/>
        </w:rPr>
      </w:pPr>
    </w:p>
    <w:p w14:paraId="4908A12F" w14:textId="77777777" w:rsidR="00CA0E12" w:rsidRDefault="00CA0E12" w:rsidP="00CA0E12">
      <w:pPr>
        <w:ind w:left="567"/>
        <w:rPr>
          <w:noProof/>
          <w:lang w:val="fr-BE"/>
        </w:rPr>
      </w:pPr>
      <w:r>
        <w:rPr>
          <w:noProof/>
          <w:lang w:val="fr-BE"/>
        </w:rPr>
        <w:t xml:space="preserve">CZ: loi </w:t>
      </w:r>
      <w:r w:rsidRPr="006905F3">
        <w:rPr>
          <w:noProof/>
          <w:lang w:val="fr-BE"/>
        </w:rPr>
        <w:t>477</w:t>
      </w:r>
      <w:r>
        <w:rPr>
          <w:noProof/>
          <w:lang w:val="fr-BE"/>
        </w:rPr>
        <w:t xml:space="preserve">, </w:t>
      </w:r>
      <w:r w:rsidRPr="006905F3">
        <w:rPr>
          <w:noProof/>
          <w:lang w:val="fr-BE"/>
        </w:rPr>
        <w:t>2001</w:t>
      </w:r>
      <w:r>
        <w:rPr>
          <w:noProof/>
          <w:lang w:val="fr-BE"/>
        </w:rPr>
        <w:t xml:space="preserve"> (loi sur les emballages) Rec., paragraphe </w:t>
      </w:r>
      <w:r w:rsidRPr="006905F3">
        <w:rPr>
          <w:noProof/>
          <w:lang w:val="fr-BE"/>
        </w:rPr>
        <w:t>16</w:t>
      </w:r>
      <w:r>
        <w:rPr>
          <w:noProof/>
          <w:lang w:val="fr-BE"/>
        </w:rPr>
        <w:t>.</w:t>
      </w:r>
    </w:p>
    <w:p w14:paraId="6B1C6608" w14:textId="77777777" w:rsidR="00CA0E12" w:rsidRDefault="00CA0E12" w:rsidP="00CA0E12">
      <w:pPr>
        <w:ind w:left="567"/>
        <w:rPr>
          <w:noProof/>
          <w:lang w:val="fr-BE"/>
        </w:rPr>
      </w:pPr>
    </w:p>
    <w:p w14:paraId="3B833891"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341DEFAA" w14:textId="77777777" w:rsidR="00CA0E12" w:rsidRDefault="00CA0E12" w:rsidP="00CA0E12">
      <w:pPr>
        <w:ind w:left="567"/>
        <w:rPr>
          <w:noProof/>
          <w:lang w:val="fr-BE"/>
        </w:rPr>
      </w:pPr>
    </w:p>
    <w:p w14:paraId="7B801031" w14:textId="77777777" w:rsidR="00CA0E12" w:rsidRDefault="00CA0E12" w:rsidP="00CA0E12">
      <w:pPr>
        <w:ind w:left="567"/>
        <w:rPr>
          <w:noProof/>
          <w:lang w:val="fr-BE"/>
        </w:rPr>
      </w:pPr>
      <w:r>
        <w:rPr>
          <w:noProof/>
          <w:lang w:val="fr-BE"/>
        </w:rPr>
        <w:t>NL: La présence commerciale aux Pays-Bas est obligatoire pour la prestation de services de poinçonnage. Le poinçonnage d’objets en métaux précieux est actuellement confié exclusivement à deux monopoles publics néerlandais (partie de CPC </w:t>
      </w:r>
      <w:r w:rsidRPr="006905F3">
        <w:rPr>
          <w:noProof/>
          <w:lang w:val="fr-BE"/>
        </w:rPr>
        <w:t>893</w:t>
      </w:r>
      <w:r>
        <w:rPr>
          <w:noProof/>
          <w:lang w:val="fr-BE"/>
        </w:rPr>
        <w:t>).</w:t>
      </w:r>
    </w:p>
    <w:p w14:paraId="7AFA13EB" w14:textId="77777777" w:rsidR="00CA0E12" w:rsidRDefault="00CA0E12" w:rsidP="00CA0E12">
      <w:pPr>
        <w:ind w:left="567"/>
        <w:rPr>
          <w:noProof/>
          <w:lang w:val="fr-BE"/>
        </w:rPr>
      </w:pPr>
    </w:p>
    <w:p w14:paraId="66DB22C4" w14:textId="77777777" w:rsidR="00CA0E12" w:rsidRDefault="00CA0E12" w:rsidP="00CA0E12">
      <w:pPr>
        <w:ind w:left="567"/>
        <w:rPr>
          <w:noProof/>
          <w:lang w:val="fr-BE"/>
        </w:rPr>
      </w:pPr>
      <w:r>
        <w:rPr>
          <w:noProof/>
          <w:lang w:val="fr-BE"/>
        </w:rPr>
        <w:t>Mesures:</w:t>
      </w:r>
    </w:p>
    <w:p w14:paraId="7FD1B7E7" w14:textId="77777777" w:rsidR="00CA0E12" w:rsidRDefault="00CA0E12" w:rsidP="00CA0E12">
      <w:pPr>
        <w:ind w:left="567"/>
        <w:rPr>
          <w:noProof/>
          <w:lang w:val="fr-BE"/>
        </w:rPr>
      </w:pPr>
    </w:p>
    <w:p w14:paraId="2B891F0B" w14:textId="77777777" w:rsidR="00CA0E12" w:rsidRDefault="00CA0E12" w:rsidP="00CA0E12">
      <w:pPr>
        <w:ind w:left="567"/>
        <w:rPr>
          <w:noProof/>
          <w:lang w:val="fr-BE"/>
        </w:rPr>
      </w:pPr>
      <w:r>
        <w:rPr>
          <w:noProof/>
          <w:lang w:val="fr-BE"/>
        </w:rPr>
        <w:t xml:space="preserve">NL: waarborgwet </w:t>
      </w:r>
      <w:r w:rsidRPr="006905F3">
        <w:rPr>
          <w:noProof/>
          <w:lang w:val="fr-BE"/>
        </w:rPr>
        <w:t>1986</w:t>
      </w:r>
      <w:r>
        <w:rPr>
          <w:noProof/>
          <w:lang w:val="fr-BE"/>
        </w:rPr>
        <w:t>.</w:t>
      </w:r>
    </w:p>
    <w:p w14:paraId="4678A1DE" w14:textId="77777777" w:rsidR="00CA0E12" w:rsidRDefault="00CA0E12" w:rsidP="00CA0E12">
      <w:pPr>
        <w:ind w:left="567"/>
        <w:rPr>
          <w:noProof/>
          <w:lang w:val="fr-BE"/>
        </w:rPr>
      </w:pPr>
    </w:p>
    <w:p w14:paraId="1CE69652"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55218501" w14:textId="77777777" w:rsidR="00CA0E12" w:rsidRDefault="00CA0E12" w:rsidP="00CA0E12">
      <w:pPr>
        <w:ind w:left="567"/>
        <w:rPr>
          <w:noProof/>
          <w:lang w:val="fr-BE"/>
        </w:rPr>
      </w:pPr>
    </w:p>
    <w:p w14:paraId="01F86091" w14:textId="77777777" w:rsidR="00CA0E12" w:rsidRDefault="00CA0E12" w:rsidP="00CA0E12">
      <w:pPr>
        <w:ind w:left="567"/>
        <w:rPr>
          <w:noProof/>
          <w:lang w:val="fr-BE"/>
        </w:rPr>
      </w:pPr>
      <w:r>
        <w:rPr>
          <w:noProof/>
          <w:lang w:val="fr-BE"/>
        </w:rPr>
        <w:t>PT: la nationalité d’un État membre est obligatoire pour la prestation de services d’agences de recouvrement et de services d’information en matière de crédit (CPC </w:t>
      </w:r>
      <w:r w:rsidRPr="006905F3">
        <w:rPr>
          <w:noProof/>
          <w:lang w:val="fr-BE"/>
        </w:rPr>
        <w:t>87901</w:t>
      </w:r>
      <w:r>
        <w:rPr>
          <w:noProof/>
          <w:lang w:val="fr-BE"/>
        </w:rPr>
        <w:t xml:space="preserve">, </w:t>
      </w:r>
      <w:r w:rsidRPr="006905F3">
        <w:rPr>
          <w:noProof/>
          <w:lang w:val="fr-BE"/>
        </w:rPr>
        <w:t>87902</w:t>
      </w:r>
      <w:r>
        <w:rPr>
          <w:noProof/>
          <w:lang w:val="fr-BE"/>
        </w:rPr>
        <w:t>).</w:t>
      </w:r>
    </w:p>
    <w:p w14:paraId="309D4F0D" w14:textId="77777777" w:rsidR="00CA0E12" w:rsidRDefault="00CA0E12" w:rsidP="00CA0E12">
      <w:pPr>
        <w:ind w:left="567"/>
        <w:rPr>
          <w:noProof/>
          <w:lang w:val="fr-BE"/>
        </w:rPr>
      </w:pPr>
    </w:p>
    <w:p w14:paraId="1DEE7E4B" w14:textId="77777777" w:rsidR="00CA0E12" w:rsidRDefault="00CA0E12" w:rsidP="00CA0E12">
      <w:pPr>
        <w:ind w:left="567"/>
        <w:rPr>
          <w:noProof/>
          <w:lang w:val="fr-BE"/>
        </w:rPr>
      </w:pPr>
      <w:r>
        <w:rPr>
          <w:noProof/>
          <w:lang w:val="fr-BE"/>
        </w:rPr>
        <w:t>Mesures:</w:t>
      </w:r>
    </w:p>
    <w:p w14:paraId="616FC22F" w14:textId="77777777" w:rsidR="00CA0E12" w:rsidRDefault="00CA0E12" w:rsidP="00CA0E12">
      <w:pPr>
        <w:ind w:left="567"/>
        <w:rPr>
          <w:noProof/>
          <w:lang w:val="fr-BE"/>
        </w:rPr>
      </w:pPr>
    </w:p>
    <w:p w14:paraId="17797518" w14:textId="77777777" w:rsidR="00CA0E12" w:rsidRDefault="00CA0E12" w:rsidP="00CA0E12">
      <w:pPr>
        <w:ind w:left="567"/>
        <w:rPr>
          <w:noProof/>
          <w:lang w:val="fr-BE"/>
        </w:rPr>
      </w:pPr>
      <w:r>
        <w:rPr>
          <w:noProof/>
          <w:lang w:val="fr-BE"/>
        </w:rPr>
        <w:t>PT: loi </w:t>
      </w:r>
      <w:r w:rsidRPr="006905F3">
        <w:rPr>
          <w:noProof/>
          <w:lang w:val="fr-BE"/>
        </w:rPr>
        <w:t>49</w:t>
      </w:r>
      <w:r>
        <w:rPr>
          <w:noProof/>
          <w:lang w:val="fr-BE"/>
        </w:rPr>
        <w:t>/</w:t>
      </w:r>
      <w:r w:rsidRPr="006905F3">
        <w:rPr>
          <w:noProof/>
          <w:lang w:val="fr-BE"/>
        </w:rPr>
        <w:t>2004</w:t>
      </w:r>
      <w:r>
        <w:rPr>
          <w:noProof/>
          <w:lang w:val="fr-BE"/>
        </w:rPr>
        <w:t>.</w:t>
      </w:r>
    </w:p>
    <w:p w14:paraId="298DE267" w14:textId="77777777" w:rsidR="00CA0E12" w:rsidRDefault="00CA0E12" w:rsidP="00CA0E12">
      <w:pPr>
        <w:ind w:left="567"/>
        <w:rPr>
          <w:noProof/>
          <w:lang w:val="fr-BE"/>
        </w:rPr>
      </w:pPr>
    </w:p>
    <w:p w14:paraId="4333443D"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Présence locale:</w:t>
      </w:r>
    </w:p>
    <w:p w14:paraId="20CDA231" w14:textId="77777777" w:rsidR="00CA0E12" w:rsidRDefault="00CA0E12" w:rsidP="00CA0E12">
      <w:pPr>
        <w:ind w:left="567"/>
        <w:rPr>
          <w:noProof/>
          <w:lang w:val="fr-BE"/>
        </w:rPr>
      </w:pPr>
    </w:p>
    <w:p w14:paraId="0BD3F6F7" w14:textId="77777777" w:rsidR="00CA0E12" w:rsidRDefault="00CA0E12" w:rsidP="00CA0E12">
      <w:pPr>
        <w:ind w:left="567"/>
        <w:rPr>
          <w:noProof/>
          <w:lang w:val="fr-BE"/>
        </w:rPr>
      </w:pPr>
      <w:r>
        <w:rPr>
          <w:noProof/>
          <w:lang w:val="fr-BE"/>
        </w:rPr>
        <w:t>CZ: une licence est requise pour fournir des services de vente aux enchères. Afin d’obtenir une licence (pour la fourniture de services d’enchères publiques volontaires), une société doit être constituée en République tchèque et une personne physique doit obtenir un permis de résidence, et la société ou la personne physique doit être inscrite au registre du commerce de la République tchèque (partie de CPC </w:t>
      </w:r>
      <w:r w:rsidRPr="006905F3">
        <w:rPr>
          <w:noProof/>
          <w:lang w:val="fr-BE"/>
        </w:rPr>
        <w:t>612</w:t>
      </w:r>
      <w:r>
        <w:rPr>
          <w:noProof/>
          <w:lang w:val="fr-BE"/>
        </w:rPr>
        <w:t>, partie de </w:t>
      </w:r>
      <w:r w:rsidRPr="006905F3">
        <w:rPr>
          <w:noProof/>
          <w:lang w:val="fr-BE"/>
        </w:rPr>
        <w:t>621</w:t>
      </w:r>
      <w:r>
        <w:rPr>
          <w:noProof/>
          <w:lang w:val="fr-BE"/>
        </w:rPr>
        <w:t>, partie de </w:t>
      </w:r>
      <w:r w:rsidRPr="006905F3">
        <w:rPr>
          <w:noProof/>
          <w:lang w:val="fr-BE"/>
        </w:rPr>
        <w:t>625</w:t>
      </w:r>
      <w:r>
        <w:rPr>
          <w:noProof/>
          <w:lang w:val="fr-BE"/>
        </w:rPr>
        <w:t>, partie de </w:t>
      </w:r>
      <w:r w:rsidRPr="006905F3">
        <w:rPr>
          <w:noProof/>
          <w:lang w:val="fr-BE"/>
        </w:rPr>
        <w:t>85990</w:t>
      </w:r>
      <w:r>
        <w:rPr>
          <w:noProof/>
          <w:lang w:val="fr-BE"/>
        </w:rPr>
        <w:t>).</w:t>
      </w:r>
    </w:p>
    <w:p w14:paraId="5DB607F1" w14:textId="77777777" w:rsidR="00CA0E12" w:rsidRDefault="00CA0E12" w:rsidP="00CA0E12">
      <w:pPr>
        <w:ind w:left="567"/>
        <w:rPr>
          <w:noProof/>
          <w:lang w:val="fr-BE"/>
        </w:rPr>
      </w:pPr>
    </w:p>
    <w:p w14:paraId="2B5B9AD1" w14:textId="77777777" w:rsidR="00CA0E12" w:rsidRDefault="00CA0E12" w:rsidP="00CA0E12">
      <w:pPr>
        <w:ind w:left="567"/>
        <w:rPr>
          <w:noProof/>
          <w:lang w:val="fr-BE"/>
        </w:rPr>
      </w:pPr>
      <w:r>
        <w:rPr>
          <w:noProof/>
          <w:lang w:val="fr-BE"/>
        </w:rPr>
        <w:br w:type="page"/>
        <w:t>Mesures:</w:t>
      </w:r>
    </w:p>
    <w:p w14:paraId="744F1DD6" w14:textId="77777777" w:rsidR="00CA0E12" w:rsidRDefault="00CA0E12" w:rsidP="00CA0E12">
      <w:pPr>
        <w:ind w:left="567"/>
        <w:rPr>
          <w:noProof/>
          <w:lang w:val="fr-BE"/>
        </w:rPr>
      </w:pPr>
    </w:p>
    <w:p w14:paraId="1A3899C0" w14:textId="77777777" w:rsidR="00CA0E12" w:rsidRDefault="00CA0E12" w:rsidP="00CA0E12">
      <w:pPr>
        <w:ind w:left="567"/>
        <w:rPr>
          <w:noProof/>
          <w:lang w:val="fr-BE"/>
        </w:rPr>
      </w:pPr>
      <w:r>
        <w:rPr>
          <w:noProof/>
          <w:lang w:val="fr-BE"/>
        </w:rPr>
        <w:t>CZ: loi n° </w:t>
      </w:r>
      <w:r w:rsidRPr="006905F3">
        <w:rPr>
          <w:noProof/>
          <w:lang w:val="fr-BE"/>
        </w:rPr>
        <w:t>455</w:t>
      </w:r>
      <w:r>
        <w:rPr>
          <w:noProof/>
          <w:lang w:val="fr-BE"/>
        </w:rPr>
        <w:t>/</w:t>
      </w:r>
      <w:r w:rsidRPr="006905F3">
        <w:rPr>
          <w:noProof/>
          <w:lang w:val="fr-BE"/>
        </w:rPr>
        <w:t>1991</w:t>
      </w:r>
      <w:r>
        <w:rPr>
          <w:noProof/>
          <w:lang w:val="fr-BE"/>
        </w:rPr>
        <w:t xml:space="preserve"> Rec.;</w:t>
      </w:r>
    </w:p>
    <w:p w14:paraId="086F09BC" w14:textId="77777777" w:rsidR="00CA0E12" w:rsidRDefault="00CA0E12" w:rsidP="00CA0E12">
      <w:pPr>
        <w:ind w:left="567"/>
        <w:rPr>
          <w:noProof/>
          <w:lang w:val="fr-BE"/>
        </w:rPr>
      </w:pPr>
    </w:p>
    <w:p w14:paraId="26D52081" w14:textId="77777777" w:rsidR="00CA0E12" w:rsidRDefault="00CA0E12" w:rsidP="00CA0E12">
      <w:pPr>
        <w:ind w:left="567"/>
        <w:rPr>
          <w:noProof/>
          <w:lang w:val="fr-BE"/>
        </w:rPr>
      </w:pPr>
      <w:r>
        <w:rPr>
          <w:noProof/>
          <w:lang w:val="fr-BE"/>
        </w:rPr>
        <w:t>loi sur les licences commerciales et</w:t>
      </w:r>
    </w:p>
    <w:p w14:paraId="594CB8F9" w14:textId="77777777" w:rsidR="00CA0E12" w:rsidRDefault="00CA0E12" w:rsidP="00CA0E12">
      <w:pPr>
        <w:ind w:left="567"/>
        <w:rPr>
          <w:noProof/>
          <w:lang w:val="fr-BE"/>
        </w:rPr>
      </w:pPr>
    </w:p>
    <w:p w14:paraId="6F610690" w14:textId="77777777" w:rsidR="00CA0E12" w:rsidRDefault="00CA0E12" w:rsidP="00CA0E12">
      <w:pPr>
        <w:ind w:left="567"/>
        <w:rPr>
          <w:noProof/>
          <w:lang w:val="fr-BE"/>
        </w:rPr>
      </w:pPr>
      <w:r>
        <w:rPr>
          <w:noProof/>
          <w:lang w:val="fr-BE"/>
        </w:rPr>
        <w:t>loi n</w:t>
      </w:r>
      <w:r>
        <w:rPr>
          <w:noProof/>
          <w:vertAlign w:val="superscript"/>
          <w:lang w:val="fr-BE"/>
        </w:rPr>
        <w:t>o</w:t>
      </w:r>
      <w:r>
        <w:rPr>
          <w:noProof/>
          <w:lang w:val="fr-BE"/>
        </w:rPr>
        <w:t> </w:t>
      </w:r>
      <w:r w:rsidRPr="006905F3">
        <w:rPr>
          <w:noProof/>
          <w:lang w:val="fr-BE"/>
        </w:rPr>
        <w:t>26</w:t>
      </w:r>
      <w:r>
        <w:rPr>
          <w:noProof/>
          <w:lang w:val="fr-BE"/>
        </w:rPr>
        <w:t>/</w:t>
      </w:r>
      <w:r w:rsidRPr="006905F3">
        <w:rPr>
          <w:noProof/>
          <w:lang w:val="fr-BE"/>
        </w:rPr>
        <w:t>2000</w:t>
      </w:r>
      <w:r>
        <w:rPr>
          <w:noProof/>
          <w:lang w:val="fr-BE"/>
        </w:rPr>
        <w:t xml:space="preserve"> Rec., sur les enchères publiques.</w:t>
      </w:r>
    </w:p>
    <w:p w14:paraId="7845C7E8" w14:textId="77777777" w:rsidR="00CA0E12" w:rsidRDefault="00CA0E12" w:rsidP="00CA0E12">
      <w:pPr>
        <w:ind w:left="567"/>
        <w:rPr>
          <w:noProof/>
          <w:lang w:val="fr-BE"/>
        </w:rPr>
      </w:pPr>
    </w:p>
    <w:p w14:paraId="28130A64" w14:textId="77777777" w:rsidR="00CA0E12" w:rsidRDefault="00CA0E12" w:rsidP="00CA0E12">
      <w:pPr>
        <w:ind w:left="567"/>
        <w:rPr>
          <w:noProof/>
          <w:lang w:val="fr-BE"/>
        </w:rPr>
      </w:pPr>
      <w:r>
        <w:rPr>
          <w:noProof/>
          <w:lang w:val="fr-BE"/>
        </w:rPr>
        <w:t>En ce qui concerne: Commerce transfrontière des services – Accès aux marchés:</w:t>
      </w:r>
    </w:p>
    <w:p w14:paraId="7D826296" w14:textId="77777777" w:rsidR="00CA0E12" w:rsidRDefault="00CA0E12" w:rsidP="00CA0E12">
      <w:pPr>
        <w:ind w:left="567"/>
        <w:rPr>
          <w:noProof/>
          <w:lang w:val="fr-BE"/>
        </w:rPr>
      </w:pPr>
    </w:p>
    <w:p w14:paraId="0E0D008B" w14:textId="77777777" w:rsidR="00CA0E12" w:rsidRDefault="00CA0E12" w:rsidP="00CA0E12">
      <w:pPr>
        <w:ind w:left="567"/>
        <w:rPr>
          <w:noProof/>
          <w:lang w:val="fr-BE"/>
        </w:rPr>
      </w:pPr>
      <w:r>
        <w:rPr>
          <w:noProof/>
          <w:lang w:val="fr-BE"/>
        </w:rPr>
        <w:t>SE: le plan économique d’une coopérative d’habitation doit être certifié par deux personnes. Ces personnes doivent être agréées par les pouvoirs publics dans l’EEE (CPC </w:t>
      </w:r>
      <w:r w:rsidRPr="006905F3">
        <w:rPr>
          <w:noProof/>
          <w:lang w:val="fr-BE"/>
        </w:rPr>
        <w:t>87909</w:t>
      </w:r>
      <w:r>
        <w:rPr>
          <w:noProof/>
          <w:lang w:val="fr-BE"/>
        </w:rPr>
        <w:t>).</w:t>
      </w:r>
    </w:p>
    <w:p w14:paraId="23DA8547" w14:textId="77777777" w:rsidR="00CA0E12" w:rsidRDefault="00CA0E12" w:rsidP="00CA0E12">
      <w:pPr>
        <w:ind w:left="567"/>
        <w:rPr>
          <w:noProof/>
          <w:lang w:val="fr-BE"/>
        </w:rPr>
      </w:pPr>
    </w:p>
    <w:p w14:paraId="1137B1CA" w14:textId="77777777" w:rsidR="00CA0E12" w:rsidRDefault="00CA0E12" w:rsidP="00CA0E12">
      <w:pPr>
        <w:ind w:left="567"/>
        <w:rPr>
          <w:noProof/>
          <w:lang w:val="fr-BE"/>
        </w:rPr>
      </w:pPr>
      <w:r>
        <w:rPr>
          <w:noProof/>
          <w:lang w:val="fr-BE"/>
        </w:rPr>
        <w:t>Mesures:</w:t>
      </w:r>
    </w:p>
    <w:p w14:paraId="20AC4051" w14:textId="77777777" w:rsidR="00CA0E12" w:rsidRDefault="00CA0E12" w:rsidP="00CA0E12">
      <w:pPr>
        <w:ind w:left="567"/>
        <w:rPr>
          <w:noProof/>
          <w:lang w:val="fr-BE"/>
        </w:rPr>
      </w:pPr>
    </w:p>
    <w:p w14:paraId="0B2C242B" w14:textId="77777777" w:rsidR="00CA0E12" w:rsidRDefault="00CA0E12" w:rsidP="00CA0E12">
      <w:pPr>
        <w:ind w:left="567"/>
        <w:rPr>
          <w:noProof/>
          <w:lang w:val="fr-BE"/>
        </w:rPr>
      </w:pPr>
      <w:r>
        <w:rPr>
          <w:noProof/>
          <w:lang w:val="fr-BE"/>
        </w:rPr>
        <w:t>SE: loi sur les coopératives d’habitation (</w:t>
      </w:r>
      <w:r w:rsidRPr="006905F3">
        <w:rPr>
          <w:noProof/>
          <w:lang w:val="fr-BE"/>
        </w:rPr>
        <w:t>1991</w:t>
      </w:r>
      <w:r>
        <w:rPr>
          <w:noProof/>
          <w:lang w:val="fr-BE"/>
        </w:rPr>
        <w:t>:</w:t>
      </w:r>
      <w:r w:rsidRPr="006905F3">
        <w:rPr>
          <w:noProof/>
          <w:lang w:val="fr-BE"/>
        </w:rPr>
        <w:t>614</w:t>
      </w:r>
      <w:r>
        <w:rPr>
          <w:noProof/>
          <w:lang w:val="fr-BE"/>
        </w:rPr>
        <w:t>).</w:t>
      </w:r>
    </w:p>
    <w:p w14:paraId="377436B3" w14:textId="77777777" w:rsidR="00CA0E12" w:rsidRDefault="00CA0E12" w:rsidP="00CA0E12">
      <w:pPr>
        <w:rPr>
          <w:rFonts w:eastAsiaTheme="majorEastAsia"/>
          <w:noProof/>
          <w:lang w:val="fr-BE"/>
        </w:rPr>
      </w:pPr>
    </w:p>
    <w:p w14:paraId="006349E6" w14:textId="77777777" w:rsidR="00CA0E12" w:rsidRDefault="00CA0E12" w:rsidP="00CA0E12">
      <w:pPr>
        <w:rPr>
          <w:noProof/>
          <w:lang w:val="fr-BE"/>
        </w:rPr>
      </w:pPr>
      <w:r>
        <w:rPr>
          <w:noProof/>
          <w:lang w:val="fr-BE"/>
        </w:rPr>
        <w:br w:type="page"/>
      </w:r>
      <w:bookmarkStart w:id="85" w:name="_Toc106967078"/>
      <w:bookmarkStart w:id="86" w:name="_Toc5371317"/>
      <w:bookmarkStart w:id="87" w:name="_Toc500420028"/>
      <w:bookmarkStart w:id="88" w:name="_Toc476832034"/>
      <w:bookmarkStart w:id="89" w:name="_Toc452570623"/>
      <w:r>
        <w:rPr>
          <w:noProof/>
          <w:lang w:val="fr-BE"/>
        </w:rPr>
        <w:t>Réserve nº </w:t>
      </w:r>
      <w:r w:rsidRPr="006905F3">
        <w:rPr>
          <w:noProof/>
          <w:lang w:val="fr-BE"/>
        </w:rPr>
        <w:t>7</w:t>
      </w:r>
      <w:r>
        <w:rPr>
          <w:noProof/>
          <w:lang w:val="fr-BE"/>
        </w:rPr>
        <w:t xml:space="preserve"> — Services de communication</w:t>
      </w:r>
      <w:bookmarkEnd w:id="85"/>
      <w:bookmarkEnd w:id="86"/>
      <w:bookmarkEnd w:id="87"/>
      <w:bookmarkEnd w:id="88"/>
      <w:bookmarkEnd w:id="89"/>
    </w:p>
    <w:p w14:paraId="7C169A00" w14:textId="77777777" w:rsidR="00CA0E12" w:rsidRDefault="00CA0E12" w:rsidP="00CA0E12">
      <w:pPr>
        <w:rPr>
          <w:noProof/>
          <w:lang w:val="fr-BE"/>
        </w:rPr>
      </w:pPr>
    </w:p>
    <w:p w14:paraId="0A1EDA9B" w14:textId="77777777" w:rsidR="00CA0E12" w:rsidRDefault="00CA0E12" w:rsidP="00CA0E12">
      <w:pPr>
        <w:ind w:left="2835" w:hanging="2835"/>
        <w:rPr>
          <w:noProof/>
          <w:lang w:val="fr-BE"/>
        </w:rPr>
      </w:pPr>
      <w:r>
        <w:rPr>
          <w:noProof/>
          <w:lang w:val="fr-BE"/>
        </w:rPr>
        <w:t>Secteur – Sous-secteur:</w:t>
      </w:r>
      <w:r>
        <w:rPr>
          <w:noProof/>
          <w:lang w:val="fr-BE"/>
        </w:rPr>
        <w:tab/>
        <w:t>Services de communication – Services de poste et de courrier</w:t>
      </w:r>
    </w:p>
    <w:p w14:paraId="5CB51DAF" w14:textId="77777777" w:rsidR="00CA0E12" w:rsidRDefault="00CA0E12" w:rsidP="00CA0E12">
      <w:pPr>
        <w:ind w:left="2835" w:hanging="2835"/>
        <w:rPr>
          <w:noProof/>
          <w:lang w:val="fr-BE"/>
        </w:rPr>
      </w:pPr>
    </w:p>
    <w:p w14:paraId="2B40B750" w14:textId="77777777" w:rsidR="00CA0E12" w:rsidRDefault="00CA0E12" w:rsidP="00CA0E12">
      <w:pPr>
        <w:ind w:left="2835" w:hanging="2835"/>
        <w:rPr>
          <w:noProof/>
          <w:lang w:val="fr-BE"/>
        </w:rPr>
      </w:pPr>
      <w:r>
        <w:rPr>
          <w:noProof/>
          <w:lang w:val="fr-BE"/>
        </w:rPr>
        <w:t>Classification de l’industrie:</w:t>
      </w:r>
      <w:r>
        <w:rPr>
          <w:noProof/>
          <w:lang w:val="fr-BE"/>
        </w:rPr>
        <w:tab/>
        <w:t>partie de CPC </w:t>
      </w:r>
      <w:r w:rsidRPr="006905F3">
        <w:rPr>
          <w:noProof/>
          <w:lang w:val="fr-BE"/>
        </w:rPr>
        <w:t>71235</w:t>
      </w:r>
      <w:r>
        <w:rPr>
          <w:noProof/>
          <w:lang w:val="fr-BE"/>
        </w:rPr>
        <w:t>, partie de CPC </w:t>
      </w:r>
      <w:r w:rsidRPr="006905F3">
        <w:rPr>
          <w:noProof/>
          <w:lang w:val="fr-BE"/>
        </w:rPr>
        <w:t>73210</w:t>
      </w:r>
      <w:r>
        <w:rPr>
          <w:noProof/>
          <w:lang w:val="fr-BE"/>
        </w:rPr>
        <w:t>, partie de CPC </w:t>
      </w:r>
      <w:r w:rsidRPr="006905F3">
        <w:rPr>
          <w:noProof/>
          <w:lang w:val="fr-BE"/>
        </w:rPr>
        <w:t>751</w:t>
      </w:r>
    </w:p>
    <w:p w14:paraId="6CC551C0" w14:textId="77777777" w:rsidR="00CA0E12" w:rsidRDefault="00CA0E12" w:rsidP="00CA0E12">
      <w:pPr>
        <w:ind w:left="2835" w:hanging="2835"/>
        <w:rPr>
          <w:noProof/>
          <w:lang w:val="fr-BE"/>
        </w:rPr>
      </w:pPr>
    </w:p>
    <w:p w14:paraId="68DE1CD9"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2C059277" w14:textId="77777777" w:rsidR="00CA0E12" w:rsidRDefault="00CA0E12" w:rsidP="00CA0E12">
      <w:pPr>
        <w:ind w:left="2835" w:hanging="2835"/>
        <w:rPr>
          <w:noProof/>
          <w:lang w:val="fr-BE"/>
        </w:rPr>
      </w:pPr>
    </w:p>
    <w:p w14:paraId="6CD0ACB4"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1C7E6E8D" w14:textId="77777777" w:rsidR="00CA0E12" w:rsidRDefault="00CA0E12" w:rsidP="00CA0E12">
      <w:pPr>
        <w:ind w:left="2835" w:hanging="2835"/>
        <w:rPr>
          <w:noProof/>
          <w:lang w:val="fr-BE"/>
        </w:rPr>
      </w:pPr>
    </w:p>
    <w:p w14:paraId="3963E61F" w14:textId="77777777" w:rsidR="00CA0E12" w:rsidRDefault="00CA0E12" w:rsidP="00CA0E12">
      <w:pPr>
        <w:ind w:left="2835" w:hanging="2835"/>
        <w:rPr>
          <w:rFonts w:eastAsiaTheme="minorEastAsia"/>
          <w:noProof/>
          <w:lang w:val="fr-BE"/>
        </w:rPr>
      </w:pPr>
      <w:r>
        <w:rPr>
          <w:noProof/>
          <w:lang w:val="fr-BE"/>
        </w:rPr>
        <w:t>Niveau d’administration:</w:t>
      </w:r>
      <w:r>
        <w:rPr>
          <w:noProof/>
          <w:lang w:val="fr-BE"/>
        </w:rPr>
        <w:tab/>
        <w:t>UE/État membre (sauf indication contraire)</w:t>
      </w:r>
    </w:p>
    <w:p w14:paraId="4880175E" w14:textId="77777777" w:rsidR="00CA0E12" w:rsidRDefault="00CA0E12" w:rsidP="00CA0E12">
      <w:pPr>
        <w:ind w:left="2835" w:hanging="2835"/>
        <w:rPr>
          <w:rFonts w:eastAsiaTheme="minorEastAsia"/>
          <w:noProof/>
          <w:lang w:val="fr-BE"/>
        </w:rPr>
      </w:pPr>
    </w:p>
    <w:p w14:paraId="750D3E66" w14:textId="77777777" w:rsidR="00CA0E12" w:rsidRDefault="00CA0E12" w:rsidP="00CA0E12">
      <w:pPr>
        <w:rPr>
          <w:rFonts w:eastAsiaTheme="minorEastAsia"/>
          <w:noProof/>
          <w:lang w:val="fr-BE"/>
        </w:rPr>
      </w:pPr>
      <w:r>
        <w:rPr>
          <w:noProof/>
          <w:lang w:val="fr-BE"/>
        </w:rPr>
        <w:t>Description:</w:t>
      </w:r>
    </w:p>
    <w:p w14:paraId="181FB350" w14:textId="77777777" w:rsidR="00CA0E12" w:rsidRDefault="00CA0E12" w:rsidP="00CA0E12">
      <w:pPr>
        <w:rPr>
          <w:rFonts w:eastAsiaTheme="minorEastAsia"/>
          <w:noProof/>
          <w:lang w:val="fr-BE"/>
        </w:rPr>
      </w:pPr>
    </w:p>
    <w:p w14:paraId="132EB90A" w14:textId="77777777" w:rsidR="00CA0E12" w:rsidRDefault="00CA0E12" w:rsidP="00CA0E12">
      <w:pPr>
        <w:rPr>
          <w:noProof/>
          <w:lang w:val="fr-BE"/>
        </w:rPr>
      </w:pPr>
      <w:r>
        <w:rPr>
          <w:noProof/>
          <w:lang w:val="fr-BE"/>
        </w:rPr>
        <w:t>En ce qui concerne: Libéralisation des investissements – Accès aux marchés et Commerce transfrontière des services – Accès aux marchés:</w:t>
      </w:r>
    </w:p>
    <w:p w14:paraId="027D7839" w14:textId="77777777" w:rsidR="00CA0E12" w:rsidRDefault="00CA0E12" w:rsidP="00CA0E12">
      <w:pPr>
        <w:rPr>
          <w:noProof/>
          <w:lang w:val="fr-BE"/>
        </w:rPr>
      </w:pPr>
    </w:p>
    <w:p w14:paraId="2279D00A" w14:textId="77777777" w:rsidR="00CA0E12" w:rsidRDefault="00CA0E12" w:rsidP="00CA0E12">
      <w:pPr>
        <w:rPr>
          <w:noProof/>
          <w:lang w:val="fr-BE"/>
        </w:rPr>
      </w:pPr>
      <w:r>
        <w:rPr>
          <w:noProof/>
          <w:lang w:val="fr-BE"/>
        </w:rPr>
        <w:t>UE: l’organisation du placement des boîtes aux lettres sur la voie publique, l’émission des timbres-poste et la prestation du service d’envois recommandés utilisé dans le cadre de procédures judiciaires ou administratives peuvent faire l’objet de restrictions conformément à la législation nationale. Des systèmes d’octroi de licences peuvent être institués pour les services pour lesquels il existe une obligation générale de service universel. Ces licences peuvent être assorties d’obligations particulières de service universel ou d’une contribution financière à un fonds de compensation.</w:t>
      </w:r>
    </w:p>
    <w:p w14:paraId="362EE55B" w14:textId="77777777" w:rsidR="00CA0E12" w:rsidRDefault="00CA0E12" w:rsidP="00CA0E12">
      <w:pPr>
        <w:rPr>
          <w:noProof/>
          <w:lang w:val="fr-BE"/>
        </w:rPr>
      </w:pPr>
    </w:p>
    <w:p w14:paraId="402196BF" w14:textId="77777777" w:rsidR="00CA0E12" w:rsidRDefault="00CA0E12" w:rsidP="00CA0E12">
      <w:pPr>
        <w:rPr>
          <w:noProof/>
          <w:lang w:val="fr-BE"/>
        </w:rPr>
      </w:pPr>
      <w:r>
        <w:rPr>
          <w:noProof/>
          <w:lang w:val="fr-BE"/>
        </w:rPr>
        <w:br w:type="page"/>
        <w:t>Mesures:</w:t>
      </w:r>
    </w:p>
    <w:p w14:paraId="63A0EA30" w14:textId="77777777" w:rsidR="00CA0E12" w:rsidRDefault="00CA0E12" w:rsidP="00CA0E12">
      <w:pPr>
        <w:rPr>
          <w:noProof/>
          <w:lang w:val="fr-BE"/>
        </w:rPr>
      </w:pPr>
    </w:p>
    <w:p w14:paraId="2F45143F" w14:textId="77777777" w:rsidR="00CA0E12" w:rsidRDefault="00CA0E12" w:rsidP="00CA0E12">
      <w:pPr>
        <w:rPr>
          <w:rFonts w:eastAsiaTheme="majorEastAsia"/>
          <w:noProof/>
          <w:lang w:val="fr-BE"/>
        </w:rPr>
      </w:pPr>
      <w:r>
        <w:rPr>
          <w:noProof/>
          <w:lang w:val="fr-BE"/>
        </w:rPr>
        <w:t>UE: directive </w:t>
      </w:r>
      <w:r w:rsidRPr="006905F3">
        <w:rPr>
          <w:noProof/>
          <w:lang w:val="fr-BE"/>
        </w:rPr>
        <w:t>97</w:t>
      </w:r>
      <w:r>
        <w:rPr>
          <w:noProof/>
          <w:lang w:val="fr-BE"/>
        </w:rPr>
        <w:t>/</w:t>
      </w:r>
      <w:r w:rsidRPr="006905F3">
        <w:rPr>
          <w:noProof/>
          <w:lang w:val="fr-BE"/>
        </w:rPr>
        <w:t>67</w:t>
      </w:r>
      <w:r>
        <w:rPr>
          <w:noProof/>
          <w:lang w:val="fr-BE"/>
        </w:rPr>
        <w:t>/CE du Parlement européen et du Conseil</w:t>
      </w:r>
      <w:r>
        <w:rPr>
          <w:rStyle w:val="FootnoteReference"/>
          <w:noProof/>
        </w:rPr>
        <w:footnoteReference w:id="43"/>
      </w:r>
      <w:r>
        <w:rPr>
          <w:noProof/>
          <w:lang w:val="fr-BE"/>
        </w:rPr>
        <w:t>.</w:t>
      </w:r>
    </w:p>
    <w:p w14:paraId="08268271" w14:textId="77777777" w:rsidR="00CA0E12" w:rsidRDefault="00CA0E12" w:rsidP="00CA0E12">
      <w:pPr>
        <w:rPr>
          <w:rFonts w:eastAsiaTheme="majorEastAsia"/>
          <w:noProof/>
          <w:lang w:val="fr-BE"/>
        </w:rPr>
      </w:pPr>
    </w:p>
    <w:p w14:paraId="4866DC74" w14:textId="77777777" w:rsidR="00CA0E12" w:rsidRDefault="00CA0E12" w:rsidP="00CA0E12">
      <w:pPr>
        <w:rPr>
          <w:rFonts w:eastAsiaTheme="majorEastAsia"/>
          <w:noProof/>
          <w:lang w:val="fr-BE"/>
        </w:rPr>
      </w:pPr>
    </w:p>
    <w:p w14:paraId="2D2418D8" w14:textId="77777777" w:rsidR="00CA0E12" w:rsidRDefault="00CA0E12" w:rsidP="00CA0E12">
      <w:pPr>
        <w:rPr>
          <w:noProof/>
          <w:lang w:val="fr-BE"/>
        </w:rPr>
      </w:pPr>
      <w:bookmarkStart w:id="90" w:name="_Toc531181747"/>
      <w:bookmarkStart w:id="91" w:name="_Toc106967079"/>
      <w:bookmarkStart w:id="92" w:name="_Toc5371318"/>
      <w:r>
        <w:rPr>
          <w:noProof/>
          <w:lang w:val="fr-BE"/>
        </w:rPr>
        <w:t>Réserve n</w:t>
      </w:r>
      <w:r>
        <w:rPr>
          <w:noProof/>
          <w:vertAlign w:val="superscript"/>
          <w:lang w:val="fr-BE"/>
        </w:rPr>
        <w:t>o</w:t>
      </w:r>
      <w:r>
        <w:rPr>
          <w:noProof/>
          <w:lang w:val="fr-BE"/>
        </w:rPr>
        <w:t> </w:t>
      </w:r>
      <w:r w:rsidRPr="006905F3">
        <w:rPr>
          <w:noProof/>
          <w:lang w:val="fr-BE"/>
        </w:rPr>
        <w:t>8</w:t>
      </w:r>
      <w:r>
        <w:rPr>
          <w:noProof/>
          <w:lang w:val="fr-BE"/>
        </w:rPr>
        <w:t> — Services de construction</w:t>
      </w:r>
      <w:bookmarkEnd w:id="90"/>
      <w:bookmarkEnd w:id="91"/>
      <w:bookmarkEnd w:id="92"/>
    </w:p>
    <w:p w14:paraId="5CD9F3FA" w14:textId="77777777" w:rsidR="00CA0E12" w:rsidRDefault="00CA0E12" w:rsidP="00CA0E12">
      <w:pPr>
        <w:rPr>
          <w:noProof/>
          <w:lang w:val="fr-BE"/>
        </w:rPr>
      </w:pPr>
    </w:p>
    <w:p w14:paraId="3071B209" w14:textId="77777777" w:rsidR="00CA0E12" w:rsidRDefault="00CA0E12" w:rsidP="00CA0E12">
      <w:pPr>
        <w:ind w:left="2835" w:hanging="2835"/>
        <w:rPr>
          <w:noProof/>
          <w:lang w:val="fr-BE"/>
        </w:rPr>
      </w:pPr>
      <w:r>
        <w:rPr>
          <w:noProof/>
          <w:lang w:val="fr-BE"/>
        </w:rPr>
        <w:t>Secteur – Sous-secteur:</w:t>
      </w:r>
      <w:r>
        <w:rPr>
          <w:noProof/>
          <w:lang w:val="fr-BE"/>
        </w:rPr>
        <w:tab/>
        <w:t>Services de construction et services d’ingénierie connexes</w:t>
      </w:r>
    </w:p>
    <w:p w14:paraId="14C7D28C" w14:textId="77777777" w:rsidR="00CA0E12" w:rsidRDefault="00CA0E12" w:rsidP="00CA0E12">
      <w:pPr>
        <w:ind w:left="2835" w:hanging="2835"/>
        <w:rPr>
          <w:noProof/>
          <w:lang w:val="fr-BE"/>
        </w:rPr>
      </w:pPr>
    </w:p>
    <w:p w14:paraId="50E4FF14" w14:textId="77777777" w:rsidR="00CA0E12" w:rsidRDefault="00CA0E12" w:rsidP="00CA0E12">
      <w:pPr>
        <w:ind w:left="2835" w:hanging="2835"/>
        <w:rPr>
          <w:noProof/>
          <w:lang w:val="fr-BE"/>
        </w:rPr>
      </w:pPr>
      <w:r>
        <w:rPr>
          <w:noProof/>
          <w:lang w:val="fr-BE"/>
        </w:rPr>
        <w:t>Classification de l’industrie:</w:t>
      </w:r>
      <w:r>
        <w:rPr>
          <w:noProof/>
          <w:lang w:val="fr-BE"/>
        </w:rPr>
        <w:tab/>
        <w:t xml:space="preserve">CPC </w:t>
      </w:r>
      <w:r w:rsidRPr="006905F3">
        <w:rPr>
          <w:noProof/>
          <w:lang w:val="fr-BE"/>
        </w:rPr>
        <w:t>51</w:t>
      </w:r>
    </w:p>
    <w:p w14:paraId="7C1A8145" w14:textId="77777777" w:rsidR="00CA0E12" w:rsidRDefault="00CA0E12" w:rsidP="00CA0E12">
      <w:pPr>
        <w:ind w:left="2835" w:hanging="2835"/>
        <w:rPr>
          <w:noProof/>
          <w:lang w:val="fr-BE"/>
        </w:rPr>
      </w:pPr>
    </w:p>
    <w:p w14:paraId="1FDE408F" w14:textId="77777777" w:rsidR="00CA0E12" w:rsidRDefault="00CA0E12" w:rsidP="00CA0E12">
      <w:pPr>
        <w:ind w:left="2835" w:hanging="2835"/>
        <w:rPr>
          <w:noProof/>
          <w:lang w:val="fr-BE"/>
        </w:rPr>
      </w:pPr>
      <w:r>
        <w:rPr>
          <w:noProof/>
          <w:lang w:val="fr-BE"/>
        </w:rPr>
        <w:t>Obligations concernées:</w:t>
      </w:r>
      <w:r>
        <w:rPr>
          <w:noProof/>
          <w:lang w:val="fr-BE"/>
        </w:rPr>
        <w:tab/>
        <w:t>Traitement national</w:t>
      </w:r>
    </w:p>
    <w:p w14:paraId="2C5F779B" w14:textId="77777777" w:rsidR="00CA0E12" w:rsidRDefault="00CA0E12" w:rsidP="00CA0E12">
      <w:pPr>
        <w:ind w:left="2835" w:hanging="2835"/>
        <w:rPr>
          <w:noProof/>
          <w:lang w:val="fr-BE"/>
        </w:rPr>
      </w:pPr>
    </w:p>
    <w:p w14:paraId="657C3DFD"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6A62F417" w14:textId="77777777" w:rsidR="00CA0E12" w:rsidRDefault="00CA0E12" w:rsidP="00CA0E12">
      <w:pPr>
        <w:ind w:left="2835" w:hanging="2835"/>
        <w:rPr>
          <w:noProof/>
          <w:lang w:val="fr-BE"/>
        </w:rPr>
      </w:pPr>
    </w:p>
    <w:p w14:paraId="713B06BF" w14:textId="77777777" w:rsidR="00CA0E12" w:rsidRDefault="00CA0E12" w:rsidP="00CA0E12">
      <w:pPr>
        <w:ind w:left="2835" w:hanging="2835"/>
        <w:rPr>
          <w:noProof/>
          <w:lang w:val="fr-BE"/>
        </w:rPr>
      </w:pPr>
      <w:r>
        <w:rPr>
          <w:noProof/>
          <w:lang w:val="fr-BE"/>
        </w:rPr>
        <w:t>Niveau d’administration:</w:t>
      </w:r>
      <w:r>
        <w:rPr>
          <w:noProof/>
          <w:lang w:val="fr-BE"/>
        </w:rPr>
        <w:tab/>
        <w:t>UE/national (sauf indication contraire)</w:t>
      </w:r>
    </w:p>
    <w:p w14:paraId="007EB8EA" w14:textId="77777777" w:rsidR="00CA0E12" w:rsidRDefault="00CA0E12" w:rsidP="00CA0E12">
      <w:pPr>
        <w:rPr>
          <w:noProof/>
          <w:lang w:val="fr-BE"/>
        </w:rPr>
      </w:pPr>
    </w:p>
    <w:p w14:paraId="18888F4D" w14:textId="77777777" w:rsidR="00CA0E12" w:rsidRDefault="00CA0E12" w:rsidP="00CA0E12">
      <w:pPr>
        <w:rPr>
          <w:rFonts w:eastAsiaTheme="minorEastAsia"/>
          <w:noProof/>
          <w:lang w:val="fr-BE"/>
        </w:rPr>
      </w:pPr>
      <w:r>
        <w:rPr>
          <w:noProof/>
          <w:lang w:val="fr-BE"/>
        </w:rPr>
        <w:br w:type="page"/>
        <w:t>Description:</w:t>
      </w:r>
    </w:p>
    <w:p w14:paraId="49EE297B" w14:textId="77777777" w:rsidR="00CA0E12" w:rsidRDefault="00CA0E12" w:rsidP="00CA0E12">
      <w:pPr>
        <w:rPr>
          <w:rFonts w:eastAsiaTheme="minorEastAsia"/>
          <w:noProof/>
          <w:lang w:val="fr-BE"/>
        </w:rPr>
      </w:pPr>
    </w:p>
    <w:p w14:paraId="50BA34FA" w14:textId="77777777" w:rsidR="00CA0E12" w:rsidRDefault="00CA0E12" w:rsidP="00CA0E12">
      <w:pPr>
        <w:rPr>
          <w:noProof/>
          <w:lang w:val="fr-BE"/>
        </w:rPr>
      </w:pPr>
      <w:r>
        <w:rPr>
          <w:noProof/>
          <w:lang w:val="fr-BE"/>
        </w:rPr>
        <w:t>CY: exigence de nationalité.</w:t>
      </w:r>
    </w:p>
    <w:p w14:paraId="128F4286" w14:textId="77777777" w:rsidR="00CA0E12" w:rsidRDefault="00CA0E12" w:rsidP="00CA0E12">
      <w:pPr>
        <w:rPr>
          <w:noProof/>
          <w:lang w:val="fr-BE"/>
        </w:rPr>
      </w:pPr>
    </w:p>
    <w:p w14:paraId="1CF7D125" w14:textId="77777777" w:rsidR="00CA0E12" w:rsidRDefault="00CA0E12" w:rsidP="00CA0E12">
      <w:pPr>
        <w:rPr>
          <w:noProof/>
          <w:lang w:val="fr-BE"/>
        </w:rPr>
      </w:pPr>
      <w:r>
        <w:rPr>
          <w:noProof/>
          <w:lang w:val="fr-BE"/>
        </w:rPr>
        <w:t>Mesure:</w:t>
      </w:r>
    </w:p>
    <w:p w14:paraId="6A1F3056" w14:textId="77777777" w:rsidR="00CA0E12" w:rsidRDefault="00CA0E12" w:rsidP="00CA0E12">
      <w:pPr>
        <w:rPr>
          <w:noProof/>
          <w:lang w:val="fr-BE"/>
        </w:rPr>
      </w:pPr>
    </w:p>
    <w:p w14:paraId="498E406A" w14:textId="77777777" w:rsidR="00CA0E12" w:rsidRDefault="00CA0E12" w:rsidP="00CA0E12">
      <w:pPr>
        <w:rPr>
          <w:noProof/>
          <w:lang w:val="fr-BE"/>
        </w:rPr>
      </w:pPr>
      <w:r>
        <w:rPr>
          <w:noProof/>
          <w:lang w:val="fr-BE"/>
        </w:rPr>
        <w:t>loi sur l’enregistrement et le contrôle des entrepreneurs de travaux immobiliers et techniques de </w:t>
      </w:r>
      <w:r w:rsidRPr="006905F3">
        <w:rPr>
          <w:noProof/>
          <w:lang w:val="fr-BE"/>
        </w:rPr>
        <w:t>2001</w:t>
      </w:r>
      <w:r>
        <w:rPr>
          <w:noProof/>
          <w:lang w:val="fr-BE"/>
        </w:rPr>
        <w:t xml:space="preserve"> (</w:t>
      </w:r>
      <w:r w:rsidRPr="006905F3">
        <w:rPr>
          <w:noProof/>
          <w:lang w:val="fr-BE"/>
        </w:rPr>
        <w:t>29</w:t>
      </w:r>
      <w:r>
        <w:rPr>
          <w:noProof/>
          <w:lang w:val="fr-BE"/>
        </w:rPr>
        <w:t> (I) / </w:t>
      </w:r>
      <w:r w:rsidRPr="006905F3">
        <w:rPr>
          <w:noProof/>
          <w:lang w:val="fr-BE"/>
        </w:rPr>
        <w:t>2001</w:t>
      </w:r>
      <w:r>
        <w:rPr>
          <w:noProof/>
          <w:lang w:val="fr-BE"/>
        </w:rPr>
        <w:t>-</w:t>
      </w:r>
      <w:r w:rsidRPr="006905F3">
        <w:rPr>
          <w:noProof/>
          <w:lang w:val="fr-BE"/>
        </w:rPr>
        <w:t>2013</w:t>
      </w:r>
      <w:r>
        <w:rPr>
          <w:noProof/>
          <w:lang w:val="fr-BE"/>
        </w:rPr>
        <w:t>), articles </w:t>
      </w:r>
      <w:r w:rsidRPr="006905F3">
        <w:rPr>
          <w:noProof/>
          <w:lang w:val="fr-BE"/>
        </w:rPr>
        <w:t>15</w:t>
      </w:r>
      <w:r>
        <w:rPr>
          <w:noProof/>
          <w:lang w:val="fr-BE"/>
        </w:rPr>
        <w:t xml:space="preserve"> et </w:t>
      </w:r>
      <w:r w:rsidRPr="006905F3">
        <w:rPr>
          <w:noProof/>
          <w:lang w:val="fr-BE"/>
        </w:rPr>
        <w:t>52</w:t>
      </w:r>
      <w:r>
        <w:rPr>
          <w:noProof/>
          <w:lang w:val="fr-BE"/>
        </w:rPr>
        <w:t>.</w:t>
      </w:r>
    </w:p>
    <w:p w14:paraId="7149EEEF" w14:textId="77777777" w:rsidR="00CA0E12" w:rsidRDefault="00CA0E12" w:rsidP="00CA0E12">
      <w:pPr>
        <w:rPr>
          <w:noProof/>
          <w:lang w:val="fr-BE"/>
        </w:rPr>
      </w:pPr>
      <w:bookmarkStart w:id="93" w:name="_Toc500420029"/>
      <w:bookmarkStart w:id="94" w:name="_Toc476832035"/>
      <w:bookmarkStart w:id="95" w:name="_Toc452570627"/>
    </w:p>
    <w:p w14:paraId="3C602B27" w14:textId="77777777" w:rsidR="00CA0E12" w:rsidRDefault="00CA0E12" w:rsidP="00CA0E12">
      <w:pPr>
        <w:rPr>
          <w:noProof/>
          <w:lang w:val="fr-BE"/>
        </w:rPr>
      </w:pPr>
      <w:r>
        <w:rPr>
          <w:noProof/>
          <w:lang w:val="fr-BE"/>
        </w:rPr>
        <w:br w:type="page"/>
      </w:r>
      <w:bookmarkStart w:id="96" w:name="_Toc106967080"/>
      <w:bookmarkStart w:id="97" w:name="_Toc5371319"/>
      <w:r>
        <w:rPr>
          <w:noProof/>
          <w:lang w:val="fr-BE"/>
        </w:rPr>
        <w:t>Réserve n</w:t>
      </w:r>
      <w:r>
        <w:rPr>
          <w:noProof/>
          <w:vertAlign w:val="superscript"/>
          <w:lang w:val="fr-BE"/>
        </w:rPr>
        <w:t>o</w:t>
      </w:r>
      <w:r>
        <w:rPr>
          <w:noProof/>
          <w:lang w:val="fr-BE"/>
        </w:rPr>
        <w:t> </w:t>
      </w:r>
      <w:r w:rsidRPr="006905F3">
        <w:rPr>
          <w:noProof/>
          <w:lang w:val="fr-BE"/>
        </w:rPr>
        <w:t>9</w:t>
      </w:r>
      <w:r>
        <w:rPr>
          <w:noProof/>
          <w:lang w:val="fr-BE"/>
        </w:rPr>
        <w:t xml:space="preserve"> — </w:t>
      </w:r>
      <w:bookmarkEnd w:id="93"/>
      <w:bookmarkEnd w:id="94"/>
      <w:bookmarkEnd w:id="95"/>
      <w:r>
        <w:rPr>
          <w:noProof/>
          <w:lang w:val="fr-BE"/>
        </w:rPr>
        <w:t>Services de distribution</w:t>
      </w:r>
      <w:bookmarkEnd w:id="96"/>
      <w:bookmarkEnd w:id="97"/>
    </w:p>
    <w:p w14:paraId="50645966" w14:textId="77777777" w:rsidR="00CA0E12" w:rsidRDefault="00CA0E12" w:rsidP="00CA0E12">
      <w:pPr>
        <w:rPr>
          <w:noProof/>
          <w:lang w:val="fr-BE"/>
        </w:rPr>
      </w:pPr>
    </w:p>
    <w:p w14:paraId="34C67CEA" w14:textId="77777777" w:rsidR="00CA0E12" w:rsidRDefault="00CA0E12" w:rsidP="00CA0E12">
      <w:pPr>
        <w:ind w:left="2835" w:hanging="2835"/>
        <w:rPr>
          <w:noProof/>
          <w:lang w:val="fr-BE"/>
        </w:rPr>
      </w:pPr>
      <w:r>
        <w:rPr>
          <w:noProof/>
          <w:lang w:val="fr-BE"/>
        </w:rPr>
        <w:t>Secteur – Sous-secteur:</w:t>
      </w:r>
      <w:r>
        <w:rPr>
          <w:noProof/>
          <w:lang w:val="fr-BE"/>
        </w:rPr>
        <w:tab/>
        <w:t>Services de distribution – Distribution générale, distribution de tabac</w:t>
      </w:r>
    </w:p>
    <w:p w14:paraId="3DB2F533" w14:textId="77777777" w:rsidR="00CA0E12" w:rsidRDefault="00CA0E12" w:rsidP="00CA0E12">
      <w:pPr>
        <w:ind w:left="2835" w:hanging="2835"/>
        <w:rPr>
          <w:noProof/>
          <w:lang w:val="fr-BE"/>
        </w:rPr>
      </w:pPr>
    </w:p>
    <w:p w14:paraId="1575775A"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3546</w:t>
      </w:r>
      <w:r>
        <w:rPr>
          <w:noProof/>
          <w:lang w:val="fr-BE"/>
        </w:rPr>
        <w:t>, partie de CPC </w:t>
      </w:r>
      <w:r w:rsidRPr="006905F3">
        <w:rPr>
          <w:noProof/>
          <w:lang w:val="fr-BE"/>
        </w:rPr>
        <w:t>621</w:t>
      </w:r>
      <w:r>
        <w:rPr>
          <w:noProof/>
          <w:lang w:val="fr-BE"/>
        </w:rPr>
        <w:t xml:space="preserve">, </w:t>
      </w:r>
      <w:r w:rsidRPr="006905F3">
        <w:rPr>
          <w:noProof/>
          <w:lang w:val="fr-BE"/>
        </w:rPr>
        <w:t>6222</w:t>
      </w:r>
      <w:r>
        <w:rPr>
          <w:noProof/>
          <w:lang w:val="fr-BE"/>
        </w:rPr>
        <w:t xml:space="preserve">, </w:t>
      </w:r>
      <w:r w:rsidRPr="006905F3">
        <w:rPr>
          <w:noProof/>
          <w:lang w:val="fr-BE"/>
        </w:rPr>
        <w:t>631</w:t>
      </w:r>
      <w:r>
        <w:rPr>
          <w:noProof/>
          <w:lang w:val="fr-BE"/>
        </w:rPr>
        <w:t>, partie de </w:t>
      </w:r>
      <w:r w:rsidRPr="006905F3">
        <w:rPr>
          <w:noProof/>
          <w:lang w:val="fr-BE"/>
        </w:rPr>
        <w:t>632</w:t>
      </w:r>
    </w:p>
    <w:p w14:paraId="567078A8" w14:textId="77777777" w:rsidR="00CA0E12" w:rsidRDefault="00CA0E12" w:rsidP="00CA0E12">
      <w:pPr>
        <w:ind w:left="2835" w:hanging="2835"/>
        <w:rPr>
          <w:noProof/>
          <w:lang w:val="fr-BE"/>
        </w:rPr>
      </w:pPr>
    </w:p>
    <w:p w14:paraId="33D1B161"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0E8EA2BE" w14:textId="77777777" w:rsidR="00CA0E12" w:rsidRDefault="00CA0E12" w:rsidP="00CA0E12">
      <w:pPr>
        <w:ind w:left="2835" w:hanging="2835"/>
        <w:rPr>
          <w:noProof/>
          <w:lang w:val="fr-BE"/>
        </w:rPr>
      </w:pPr>
    </w:p>
    <w:p w14:paraId="110617F6" w14:textId="77777777" w:rsidR="00CA0E12" w:rsidRDefault="00CA0E12" w:rsidP="00CA0E12">
      <w:pPr>
        <w:ind w:left="2835"/>
        <w:rPr>
          <w:noProof/>
          <w:lang w:val="fr-BE"/>
        </w:rPr>
      </w:pPr>
      <w:r>
        <w:rPr>
          <w:noProof/>
          <w:lang w:val="fr-BE"/>
        </w:rPr>
        <w:t>Traitement national</w:t>
      </w:r>
    </w:p>
    <w:p w14:paraId="31D1F00A" w14:textId="77777777" w:rsidR="00CA0E12" w:rsidRDefault="00CA0E12" w:rsidP="00CA0E12">
      <w:pPr>
        <w:ind w:left="2835" w:hanging="2835"/>
        <w:rPr>
          <w:noProof/>
          <w:lang w:val="fr-BE"/>
        </w:rPr>
      </w:pPr>
    </w:p>
    <w:p w14:paraId="5DF287E6" w14:textId="77777777" w:rsidR="00CA0E12" w:rsidRDefault="00CA0E12" w:rsidP="00CA0E12">
      <w:pPr>
        <w:ind w:left="2835"/>
        <w:rPr>
          <w:noProof/>
          <w:lang w:val="fr-BE"/>
        </w:rPr>
      </w:pPr>
      <w:r>
        <w:rPr>
          <w:noProof/>
          <w:lang w:val="fr-BE"/>
        </w:rPr>
        <w:t>Présence locale</w:t>
      </w:r>
    </w:p>
    <w:p w14:paraId="3C545B58" w14:textId="77777777" w:rsidR="00CA0E12" w:rsidRDefault="00CA0E12" w:rsidP="00CA0E12">
      <w:pPr>
        <w:ind w:left="2835" w:hanging="2835"/>
        <w:rPr>
          <w:noProof/>
          <w:lang w:val="fr-BE"/>
        </w:rPr>
      </w:pPr>
    </w:p>
    <w:p w14:paraId="0B41222D"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5CC8DEB4" w14:textId="77777777" w:rsidR="00CA0E12" w:rsidRDefault="00CA0E12" w:rsidP="00CA0E12">
      <w:pPr>
        <w:ind w:left="2835" w:hanging="2835"/>
        <w:rPr>
          <w:noProof/>
          <w:lang w:val="fr-BE"/>
        </w:rPr>
      </w:pPr>
    </w:p>
    <w:p w14:paraId="21148EBC" w14:textId="77777777" w:rsidR="00CA0E12" w:rsidRDefault="00CA0E12" w:rsidP="00CA0E12">
      <w:pPr>
        <w:ind w:left="2835" w:hanging="2835"/>
        <w:rPr>
          <w:noProof/>
          <w:lang w:val="fr-BE"/>
        </w:rPr>
      </w:pPr>
      <w:r>
        <w:rPr>
          <w:noProof/>
          <w:lang w:val="fr-BE"/>
        </w:rPr>
        <w:t>Niveau d’administration:</w:t>
      </w:r>
      <w:r>
        <w:rPr>
          <w:noProof/>
          <w:lang w:val="fr-BE"/>
        </w:rPr>
        <w:tab/>
        <w:t>UE/national (sauf indication contraire)</w:t>
      </w:r>
    </w:p>
    <w:p w14:paraId="2CB498FE" w14:textId="77777777" w:rsidR="00CA0E12" w:rsidRDefault="00CA0E12" w:rsidP="00CA0E12">
      <w:pPr>
        <w:ind w:left="2835" w:hanging="2835"/>
        <w:rPr>
          <w:noProof/>
          <w:lang w:val="fr-BE"/>
        </w:rPr>
      </w:pPr>
    </w:p>
    <w:p w14:paraId="275E01D2" w14:textId="77777777" w:rsidR="00CA0E12" w:rsidRDefault="00CA0E12" w:rsidP="00CA0E12">
      <w:pPr>
        <w:rPr>
          <w:rFonts w:eastAsiaTheme="minorEastAsia"/>
          <w:noProof/>
          <w:lang w:val="fr-BE"/>
        </w:rPr>
      </w:pPr>
      <w:r>
        <w:rPr>
          <w:noProof/>
          <w:lang w:val="fr-BE"/>
        </w:rPr>
        <w:t>Description:</w:t>
      </w:r>
    </w:p>
    <w:p w14:paraId="5C789BF2" w14:textId="77777777" w:rsidR="00CA0E12" w:rsidRDefault="00CA0E12" w:rsidP="00CA0E12">
      <w:pPr>
        <w:rPr>
          <w:rFonts w:eastAsiaTheme="minorEastAsia"/>
          <w:noProof/>
          <w:lang w:val="fr-BE"/>
        </w:rPr>
      </w:pPr>
    </w:p>
    <w:p w14:paraId="1A0377C5" w14:textId="77777777" w:rsidR="00CA0E12" w:rsidRDefault="00CA0E12" w:rsidP="00CA0E12">
      <w:pPr>
        <w:ind w:left="567" w:hanging="567"/>
        <w:rPr>
          <w:noProof/>
          <w:lang w:val="fr-BE"/>
        </w:rPr>
      </w:pPr>
      <w:bookmarkStart w:id="98" w:name="_Toc452570628"/>
      <w:bookmarkStart w:id="99" w:name="_Toc5371320"/>
      <w:r>
        <w:rPr>
          <w:noProof/>
          <w:lang w:val="fr-BE"/>
        </w:rPr>
        <w:t>a)</w:t>
      </w:r>
      <w:r>
        <w:rPr>
          <w:noProof/>
          <w:lang w:val="fr-BE"/>
        </w:rPr>
        <w:tab/>
        <w:t xml:space="preserve">Services </w:t>
      </w:r>
      <w:bookmarkEnd w:id="98"/>
      <w:r>
        <w:rPr>
          <w:noProof/>
          <w:lang w:val="fr-BE"/>
        </w:rPr>
        <w:t>de distribution (CPC </w:t>
      </w:r>
      <w:r w:rsidRPr="006905F3">
        <w:rPr>
          <w:noProof/>
          <w:lang w:val="fr-BE"/>
        </w:rPr>
        <w:t>3546</w:t>
      </w:r>
      <w:r>
        <w:rPr>
          <w:noProof/>
          <w:lang w:val="fr-BE"/>
        </w:rPr>
        <w:t xml:space="preserve">, </w:t>
      </w:r>
      <w:r w:rsidRPr="006905F3">
        <w:rPr>
          <w:noProof/>
          <w:lang w:val="fr-BE"/>
        </w:rPr>
        <w:t>631</w:t>
      </w:r>
      <w:r>
        <w:rPr>
          <w:noProof/>
          <w:lang w:val="fr-BE"/>
        </w:rPr>
        <w:t xml:space="preserve">, </w:t>
      </w:r>
      <w:r w:rsidRPr="006905F3">
        <w:rPr>
          <w:noProof/>
          <w:lang w:val="fr-BE"/>
        </w:rPr>
        <w:t>632</w:t>
      </w:r>
      <w:r>
        <w:rPr>
          <w:noProof/>
          <w:lang w:val="fr-BE"/>
        </w:rPr>
        <w:t>, à l’exception de </w:t>
      </w:r>
      <w:r w:rsidRPr="006905F3">
        <w:rPr>
          <w:noProof/>
          <w:lang w:val="fr-BE"/>
        </w:rPr>
        <w:t>63211</w:t>
      </w:r>
      <w:r>
        <w:rPr>
          <w:noProof/>
          <w:lang w:val="fr-BE"/>
        </w:rPr>
        <w:t xml:space="preserve">, </w:t>
      </w:r>
      <w:r w:rsidRPr="006905F3">
        <w:rPr>
          <w:noProof/>
          <w:lang w:val="fr-BE"/>
        </w:rPr>
        <w:t>63297</w:t>
      </w:r>
      <w:r>
        <w:rPr>
          <w:noProof/>
          <w:lang w:val="fr-BE"/>
        </w:rPr>
        <w:t xml:space="preserve">, </w:t>
      </w:r>
      <w:r w:rsidRPr="006905F3">
        <w:rPr>
          <w:noProof/>
          <w:lang w:val="fr-BE"/>
        </w:rPr>
        <w:t>62276</w:t>
      </w:r>
      <w:r>
        <w:rPr>
          <w:noProof/>
          <w:lang w:val="fr-BE"/>
        </w:rPr>
        <w:t>, partie de </w:t>
      </w:r>
      <w:r w:rsidRPr="006905F3">
        <w:rPr>
          <w:noProof/>
          <w:lang w:val="fr-BE"/>
        </w:rPr>
        <w:t>621</w:t>
      </w:r>
      <w:r>
        <w:rPr>
          <w:noProof/>
          <w:lang w:val="fr-BE"/>
        </w:rPr>
        <w:t>)</w:t>
      </w:r>
      <w:bookmarkEnd w:id="99"/>
    </w:p>
    <w:p w14:paraId="121686C7" w14:textId="77777777" w:rsidR="00CA0E12" w:rsidRDefault="00CA0E12" w:rsidP="00CA0E12">
      <w:pPr>
        <w:ind w:left="567" w:hanging="567"/>
        <w:rPr>
          <w:noProof/>
          <w:lang w:val="fr-BE"/>
        </w:rPr>
      </w:pPr>
    </w:p>
    <w:p w14:paraId="053D3B57" w14:textId="77777777" w:rsidR="00CA0E12" w:rsidRDefault="00CA0E12" w:rsidP="00CA0E12">
      <w:pPr>
        <w:ind w:left="567"/>
        <w:rPr>
          <w:noProof/>
          <w:lang w:val="fr-BE"/>
        </w:rPr>
      </w:pPr>
      <w:r>
        <w:rPr>
          <w:noProof/>
          <w:lang w:val="fr-BE"/>
        </w:rPr>
        <w:t>En ce qui concerne: Libéralisation des investissements – Accès aux marchés:</w:t>
      </w:r>
    </w:p>
    <w:p w14:paraId="191A312E" w14:textId="77777777" w:rsidR="00CA0E12" w:rsidRDefault="00CA0E12" w:rsidP="00CA0E12">
      <w:pPr>
        <w:ind w:left="567"/>
        <w:rPr>
          <w:noProof/>
          <w:lang w:val="fr-BE"/>
        </w:rPr>
      </w:pPr>
    </w:p>
    <w:p w14:paraId="1CDD6A82" w14:textId="77777777" w:rsidR="00CA0E12" w:rsidRDefault="00CA0E12" w:rsidP="00CA0E12">
      <w:pPr>
        <w:ind w:left="567"/>
        <w:rPr>
          <w:noProof/>
          <w:lang w:val="fr-BE"/>
        </w:rPr>
      </w:pPr>
      <w:r>
        <w:rPr>
          <w:noProof/>
          <w:lang w:val="fr-BE"/>
        </w:rPr>
        <w:br w:type="page"/>
        <w:t xml:space="preserve">PT: Un système d’autorisation particulier existe pour l’implantation de certains établissements de commerce de détail et de centres commerciaux. Cela concerne les centres commerciaux dont la superficie locative brute est égale ou supérieure à </w:t>
      </w:r>
      <w:r w:rsidRPr="006905F3">
        <w:rPr>
          <w:noProof/>
          <w:lang w:val="fr-BE"/>
        </w:rPr>
        <w:t>8</w:t>
      </w:r>
      <w:r>
        <w:rPr>
          <w:noProof/>
          <w:lang w:val="fr-BE"/>
        </w:rPr>
        <w:t> </w:t>
      </w:r>
      <w:r w:rsidRPr="006905F3">
        <w:rPr>
          <w:noProof/>
          <w:lang w:val="fr-BE"/>
        </w:rPr>
        <w:t>000</w:t>
      </w:r>
      <w:r>
        <w:rPr>
          <w:noProof/>
          <w:lang w:val="fr-BE"/>
        </w:rPr>
        <w:t> m</w:t>
      </w:r>
      <w:r w:rsidRPr="006905F3">
        <w:rPr>
          <w:noProof/>
          <w:vertAlign w:val="superscript"/>
          <w:lang w:val="fr-BE"/>
        </w:rPr>
        <w:t>2</w:t>
      </w:r>
      <w:r>
        <w:rPr>
          <w:noProof/>
          <w:lang w:val="fr-BE"/>
        </w:rPr>
        <w:t xml:space="preserve"> et les établissements de commerce de détail dont la surface de vente est égale ou supérieure à </w:t>
      </w:r>
      <w:r w:rsidRPr="006905F3">
        <w:rPr>
          <w:noProof/>
          <w:lang w:val="fr-BE"/>
        </w:rPr>
        <w:t>2</w:t>
      </w:r>
      <w:r>
        <w:rPr>
          <w:noProof/>
          <w:lang w:val="fr-BE"/>
        </w:rPr>
        <w:t> </w:t>
      </w:r>
      <w:r w:rsidRPr="006905F3">
        <w:rPr>
          <w:noProof/>
          <w:lang w:val="fr-BE"/>
        </w:rPr>
        <w:t>000</w:t>
      </w:r>
      <w:r>
        <w:rPr>
          <w:noProof/>
          <w:lang w:val="fr-BE"/>
        </w:rPr>
        <w:t> m</w:t>
      </w:r>
      <w:r w:rsidRPr="006905F3">
        <w:rPr>
          <w:noProof/>
          <w:vertAlign w:val="superscript"/>
          <w:lang w:val="fr-BE"/>
        </w:rPr>
        <w:t>2</w:t>
      </w:r>
      <w:r>
        <w:rPr>
          <w:noProof/>
          <w:lang w:val="fr-BE"/>
        </w:rPr>
        <w:t xml:space="preserve"> lorsqu’ils sont situés à l’extérieur des centres commerciaux. Critères principaux: contribution à une multiplicité d’offres commerciales; évaluation des services aux consommateurs, qualité de l’emploi et responsabilité sociale des entreprises; intégration au milieu urbain; contribution à l’efficacité écologique (CPC </w:t>
      </w:r>
      <w:r w:rsidRPr="006905F3">
        <w:rPr>
          <w:noProof/>
          <w:lang w:val="fr-BE"/>
        </w:rPr>
        <w:t>631</w:t>
      </w:r>
      <w:r>
        <w:rPr>
          <w:noProof/>
          <w:lang w:val="fr-BE"/>
        </w:rPr>
        <w:t xml:space="preserve">, </w:t>
      </w:r>
      <w:r w:rsidRPr="006905F3">
        <w:rPr>
          <w:noProof/>
          <w:lang w:val="fr-BE"/>
        </w:rPr>
        <w:t>632</w:t>
      </w:r>
      <w:r>
        <w:rPr>
          <w:noProof/>
          <w:lang w:val="fr-BE"/>
        </w:rPr>
        <w:t xml:space="preserve"> à l’exclusion de </w:t>
      </w:r>
      <w:r w:rsidRPr="006905F3">
        <w:rPr>
          <w:noProof/>
          <w:lang w:val="fr-BE"/>
        </w:rPr>
        <w:t>63211</w:t>
      </w:r>
      <w:r>
        <w:rPr>
          <w:noProof/>
          <w:lang w:val="fr-BE"/>
        </w:rPr>
        <w:t xml:space="preserve">, </w:t>
      </w:r>
      <w:r w:rsidRPr="006905F3">
        <w:rPr>
          <w:noProof/>
          <w:lang w:val="fr-BE"/>
        </w:rPr>
        <w:t>63297</w:t>
      </w:r>
      <w:r>
        <w:rPr>
          <w:noProof/>
          <w:lang w:val="fr-BE"/>
        </w:rPr>
        <w:t>).</w:t>
      </w:r>
    </w:p>
    <w:p w14:paraId="754BCAED" w14:textId="77777777" w:rsidR="00CA0E12" w:rsidRDefault="00CA0E12" w:rsidP="00CA0E12">
      <w:pPr>
        <w:ind w:left="567"/>
        <w:rPr>
          <w:noProof/>
          <w:lang w:val="fr-BE"/>
        </w:rPr>
      </w:pPr>
    </w:p>
    <w:p w14:paraId="77B4CDCC" w14:textId="77777777" w:rsidR="00CA0E12" w:rsidRDefault="00CA0E12" w:rsidP="00CA0E12">
      <w:pPr>
        <w:ind w:left="567"/>
        <w:rPr>
          <w:noProof/>
          <w:lang w:val="fr-BE"/>
        </w:rPr>
      </w:pPr>
      <w:r>
        <w:rPr>
          <w:noProof/>
          <w:lang w:val="fr-BE"/>
        </w:rPr>
        <w:t>Mesures:</w:t>
      </w:r>
    </w:p>
    <w:p w14:paraId="6E47F3EE" w14:textId="77777777" w:rsidR="00CA0E12" w:rsidRDefault="00CA0E12" w:rsidP="00CA0E12">
      <w:pPr>
        <w:ind w:left="567"/>
        <w:rPr>
          <w:noProof/>
          <w:lang w:val="fr-BE"/>
        </w:rPr>
      </w:pPr>
    </w:p>
    <w:p w14:paraId="5965F628" w14:textId="77777777" w:rsidR="00CA0E12" w:rsidRDefault="00CA0E12" w:rsidP="00CA0E12">
      <w:pPr>
        <w:ind w:left="567"/>
        <w:rPr>
          <w:noProof/>
          <w:lang w:val="fr-BE"/>
        </w:rPr>
      </w:pPr>
      <w:r>
        <w:rPr>
          <w:noProof/>
          <w:lang w:val="fr-BE"/>
        </w:rPr>
        <w:t>PT: décret-loi n</w:t>
      </w:r>
      <w:r>
        <w:rPr>
          <w:noProof/>
          <w:vertAlign w:val="superscript"/>
          <w:lang w:val="fr-BE"/>
        </w:rPr>
        <w:t>o</w:t>
      </w:r>
      <w:r>
        <w:rPr>
          <w:noProof/>
          <w:lang w:val="fr-BE"/>
        </w:rPr>
        <w:t> </w:t>
      </w:r>
      <w:r w:rsidRPr="006905F3">
        <w:rPr>
          <w:noProof/>
          <w:lang w:val="fr-BE"/>
        </w:rPr>
        <w:t>10</w:t>
      </w:r>
      <w:r>
        <w:rPr>
          <w:noProof/>
          <w:lang w:val="fr-BE"/>
        </w:rPr>
        <w:t>/</w:t>
      </w:r>
      <w:r w:rsidRPr="006905F3">
        <w:rPr>
          <w:noProof/>
          <w:lang w:val="fr-BE"/>
        </w:rPr>
        <w:t>2015</w:t>
      </w:r>
      <w:r>
        <w:rPr>
          <w:noProof/>
          <w:lang w:val="fr-BE"/>
        </w:rPr>
        <w:t xml:space="preserve"> du </w:t>
      </w:r>
      <w:r w:rsidRPr="006905F3">
        <w:rPr>
          <w:noProof/>
          <w:lang w:val="fr-BE"/>
        </w:rPr>
        <w:t>16</w:t>
      </w:r>
      <w:r>
        <w:rPr>
          <w:noProof/>
          <w:lang w:val="fr-BE"/>
        </w:rPr>
        <w:t> janvier.</w:t>
      </w:r>
    </w:p>
    <w:p w14:paraId="37A150BF" w14:textId="77777777" w:rsidR="00CA0E12" w:rsidRDefault="00CA0E12" w:rsidP="00CA0E12">
      <w:pPr>
        <w:ind w:left="567"/>
        <w:rPr>
          <w:noProof/>
          <w:lang w:val="fr-BE"/>
        </w:rPr>
      </w:pPr>
    </w:p>
    <w:p w14:paraId="42A37EA9"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Accès aux marchés, Traitement national:</w:t>
      </w:r>
    </w:p>
    <w:p w14:paraId="153EF9FB" w14:textId="77777777" w:rsidR="00CA0E12" w:rsidRDefault="00CA0E12" w:rsidP="00CA0E12">
      <w:pPr>
        <w:ind w:left="567"/>
        <w:rPr>
          <w:noProof/>
          <w:lang w:val="fr-BE"/>
        </w:rPr>
      </w:pPr>
    </w:p>
    <w:p w14:paraId="2C08CAD5" w14:textId="77777777" w:rsidR="00CA0E12" w:rsidRDefault="00CA0E12" w:rsidP="00CA0E12">
      <w:pPr>
        <w:ind w:left="567"/>
        <w:rPr>
          <w:noProof/>
          <w:lang w:val="fr-BE"/>
        </w:rPr>
      </w:pPr>
      <w:r>
        <w:rPr>
          <w:noProof/>
          <w:lang w:val="fr-BE"/>
        </w:rPr>
        <w:t>CY: une exigence de nationalité est imposée pour les services de distribution fournis par les représentants pharmaceutiques (CPC </w:t>
      </w:r>
      <w:r w:rsidRPr="006905F3">
        <w:rPr>
          <w:noProof/>
          <w:lang w:val="fr-BE"/>
        </w:rPr>
        <w:t>62117</w:t>
      </w:r>
      <w:r>
        <w:rPr>
          <w:noProof/>
          <w:lang w:val="fr-BE"/>
        </w:rPr>
        <w:t>).</w:t>
      </w:r>
    </w:p>
    <w:p w14:paraId="685A0D24" w14:textId="77777777" w:rsidR="00CA0E12" w:rsidRDefault="00CA0E12" w:rsidP="00CA0E12">
      <w:pPr>
        <w:ind w:left="567"/>
        <w:rPr>
          <w:noProof/>
          <w:lang w:val="fr-BE"/>
        </w:rPr>
      </w:pPr>
    </w:p>
    <w:p w14:paraId="61B70E05" w14:textId="77777777" w:rsidR="00CA0E12" w:rsidRDefault="00CA0E12" w:rsidP="00CA0E12">
      <w:pPr>
        <w:ind w:left="567"/>
        <w:rPr>
          <w:noProof/>
          <w:lang w:val="fr-BE"/>
        </w:rPr>
      </w:pPr>
      <w:r>
        <w:rPr>
          <w:noProof/>
          <w:lang w:val="fr-BE"/>
        </w:rPr>
        <w:t>Mesures:</w:t>
      </w:r>
    </w:p>
    <w:p w14:paraId="46A1BDE4" w14:textId="77777777" w:rsidR="00CA0E12" w:rsidRDefault="00CA0E12" w:rsidP="00CA0E12">
      <w:pPr>
        <w:ind w:left="567"/>
        <w:rPr>
          <w:noProof/>
          <w:lang w:val="fr-BE"/>
        </w:rPr>
      </w:pPr>
    </w:p>
    <w:p w14:paraId="45FEB922" w14:textId="77777777" w:rsidR="00CA0E12" w:rsidRDefault="00CA0E12" w:rsidP="00CA0E12">
      <w:pPr>
        <w:ind w:left="567"/>
        <w:rPr>
          <w:noProof/>
          <w:lang w:val="fr-BE"/>
        </w:rPr>
      </w:pPr>
      <w:r>
        <w:rPr>
          <w:noProof/>
          <w:lang w:val="fr-BE"/>
        </w:rPr>
        <w:t xml:space="preserve">CY: Loi </w:t>
      </w:r>
      <w:r w:rsidRPr="006905F3">
        <w:rPr>
          <w:noProof/>
          <w:lang w:val="fr-BE"/>
        </w:rPr>
        <w:t>74</w:t>
      </w:r>
      <w:r>
        <w:rPr>
          <w:noProof/>
          <w:lang w:val="fr-BE"/>
        </w:rPr>
        <w:t>(I)/</w:t>
      </w:r>
      <w:r w:rsidRPr="006905F3">
        <w:rPr>
          <w:noProof/>
          <w:lang w:val="fr-BE"/>
        </w:rPr>
        <w:t>2002</w:t>
      </w:r>
      <w:r>
        <w:rPr>
          <w:noProof/>
          <w:lang w:val="fr-BE"/>
        </w:rPr>
        <w:t xml:space="preserve"> telle qu’elle a été modifiée.</w:t>
      </w:r>
    </w:p>
    <w:p w14:paraId="58111701" w14:textId="77777777" w:rsidR="00CA0E12" w:rsidRDefault="00CA0E12" w:rsidP="00CA0E12">
      <w:pPr>
        <w:ind w:left="567"/>
        <w:rPr>
          <w:noProof/>
          <w:lang w:val="fr-BE"/>
        </w:rPr>
      </w:pPr>
      <w:r>
        <w:rPr>
          <w:noProof/>
          <w:lang w:val="fr-BE"/>
        </w:rPr>
        <w:br w:type="page"/>
      </w:r>
    </w:p>
    <w:p w14:paraId="22AC7069"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4C6126F6" w14:textId="77777777" w:rsidR="00CA0E12" w:rsidRDefault="00CA0E12" w:rsidP="00CA0E12">
      <w:pPr>
        <w:ind w:left="567"/>
        <w:rPr>
          <w:noProof/>
          <w:lang w:val="fr-BE"/>
        </w:rPr>
      </w:pPr>
    </w:p>
    <w:p w14:paraId="46209BC2" w14:textId="77777777" w:rsidR="00CA0E12" w:rsidRDefault="00CA0E12" w:rsidP="00CA0E12">
      <w:pPr>
        <w:ind w:left="567"/>
        <w:rPr>
          <w:noProof/>
          <w:lang w:val="fr-BE"/>
        </w:rPr>
      </w:pPr>
      <w:r>
        <w:rPr>
          <w:noProof/>
          <w:lang w:val="fr-BE"/>
        </w:rPr>
        <w:t>LT: la distribution d’articles pyrotechniques est soumise à l’obtention d’une licence. Seules les personnes morales de l’Union européenne peuvent obtenir une licence (CPC </w:t>
      </w:r>
      <w:r w:rsidRPr="006905F3">
        <w:rPr>
          <w:noProof/>
          <w:lang w:val="fr-BE"/>
        </w:rPr>
        <w:t>3546</w:t>
      </w:r>
      <w:r>
        <w:rPr>
          <w:noProof/>
          <w:lang w:val="fr-BE"/>
        </w:rPr>
        <w:t>).</w:t>
      </w:r>
    </w:p>
    <w:p w14:paraId="6C044CFF" w14:textId="77777777" w:rsidR="00CA0E12" w:rsidRDefault="00CA0E12" w:rsidP="00CA0E12">
      <w:pPr>
        <w:ind w:left="567"/>
        <w:rPr>
          <w:noProof/>
          <w:lang w:val="fr-BE"/>
        </w:rPr>
      </w:pPr>
    </w:p>
    <w:p w14:paraId="7C0AC593" w14:textId="77777777" w:rsidR="00CA0E12" w:rsidRDefault="00CA0E12" w:rsidP="00CA0E12">
      <w:pPr>
        <w:ind w:left="567"/>
        <w:rPr>
          <w:noProof/>
          <w:lang w:val="fr-BE"/>
        </w:rPr>
      </w:pPr>
      <w:r>
        <w:rPr>
          <w:noProof/>
          <w:lang w:val="fr-BE"/>
        </w:rPr>
        <w:t>Mesures:</w:t>
      </w:r>
    </w:p>
    <w:p w14:paraId="444A8AD1" w14:textId="77777777" w:rsidR="00CA0E12" w:rsidRDefault="00CA0E12" w:rsidP="00CA0E12">
      <w:pPr>
        <w:ind w:left="567"/>
        <w:rPr>
          <w:noProof/>
          <w:lang w:val="fr-BE"/>
        </w:rPr>
      </w:pPr>
    </w:p>
    <w:p w14:paraId="7ABC5BD9" w14:textId="77777777" w:rsidR="00CA0E12" w:rsidRDefault="00CA0E12" w:rsidP="00CA0E12">
      <w:pPr>
        <w:ind w:left="567"/>
        <w:rPr>
          <w:noProof/>
          <w:lang w:val="fr-BE"/>
        </w:rPr>
      </w:pPr>
      <w:r>
        <w:rPr>
          <w:noProof/>
          <w:lang w:val="fr-BE"/>
        </w:rPr>
        <w:t>LT: loi sur le contrôle de la circulation des articles pyrotechniques à usage civil (</w:t>
      </w:r>
      <w:r w:rsidRPr="006905F3">
        <w:rPr>
          <w:noProof/>
          <w:lang w:val="fr-BE"/>
        </w:rPr>
        <w:t>23</w:t>
      </w:r>
      <w:r>
        <w:rPr>
          <w:noProof/>
          <w:lang w:val="fr-BE"/>
        </w:rPr>
        <w:t xml:space="preserve"> mars </w:t>
      </w:r>
      <w:r w:rsidRPr="006905F3">
        <w:rPr>
          <w:noProof/>
          <w:lang w:val="fr-BE"/>
        </w:rPr>
        <w:t>2004</w:t>
      </w:r>
      <w:r>
        <w:rPr>
          <w:noProof/>
          <w:lang w:val="fr-BE"/>
        </w:rPr>
        <w:t>, n</w:t>
      </w:r>
      <w:r>
        <w:rPr>
          <w:noProof/>
          <w:vertAlign w:val="superscript"/>
          <w:lang w:val="fr-BE"/>
        </w:rPr>
        <w:t>o</w:t>
      </w:r>
      <w:r>
        <w:rPr>
          <w:noProof/>
          <w:lang w:val="fr-BE"/>
        </w:rPr>
        <w:t> IX-</w:t>
      </w:r>
      <w:r w:rsidRPr="006905F3">
        <w:rPr>
          <w:noProof/>
          <w:lang w:val="fr-BE"/>
        </w:rPr>
        <w:t>2074</w:t>
      </w:r>
      <w:r>
        <w:rPr>
          <w:noProof/>
          <w:lang w:val="fr-BE"/>
        </w:rPr>
        <w:t>).</w:t>
      </w:r>
    </w:p>
    <w:p w14:paraId="271C9190" w14:textId="77777777" w:rsidR="00CA0E12" w:rsidRDefault="00CA0E12" w:rsidP="00CA0E12">
      <w:pPr>
        <w:ind w:left="567"/>
        <w:rPr>
          <w:noProof/>
          <w:lang w:val="fr-BE"/>
        </w:rPr>
      </w:pPr>
    </w:p>
    <w:p w14:paraId="0E09135D" w14:textId="77777777" w:rsidR="00CA0E12" w:rsidRDefault="00CA0E12" w:rsidP="00CA0E12">
      <w:pPr>
        <w:ind w:left="567" w:hanging="567"/>
        <w:rPr>
          <w:noProof/>
          <w:lang w:val="fr-BE"/>
        </w:rPr>
      </w:pPr>
      <w:bookmarkStart w:id="100" w:name="_Toc452570629"/>
      <w:bookmarkStart w:id="101" w:name="_Toc5371321"/>
      <w:r>
        <w:rPr>
          <w:noProof/>
          <w:lang w:val="fr-BE"/>
        </w:rPr>
        <w:t>b)</w:t>
      </w:r>
      <w:r>
        <w:rPr>
          <w:noProof/>
          <w:lang w:val="fr-BE"/>
        </w:rPr>
        <w:tab/>
        <w:t xml:space="preserve">Distribution de tabac </w:t>
      </w:r>
      <w:bookmarkEnd w:id="100"/>
      <w:r>
        <w:rPr>
          <w:noProof/>
          <w:lang w:val="fr-BE"/>
        </w:rPr>
        <w:t>(partie de CPC </w:t>
      </w:r>
      <w:r w:rsidRPr="006905F3">
        <w:rPr>
          <w:noProof/>
          <w:lang w:val="fr-BE"/>
        </w:rPr>
        <w:t>6222</w:t>
      </w:r>
      <w:r>
        <w:rPr>
          <w:noProof/>
          <w:lang w:val="fr-BE"/>
        </w:rPr>
        <w:t xml:space="preserve">, </w:t>
      </w:r>
      <w:r w:rsidRPr="006905F3">
        <w:rPr>
          <w:noProof/>
          <w:lang w:val="fr-BE"/>
        </w:rPr>
        <w:t>62228</w:t>
      </w:r>
      <w:r>
        <w:rPr>
          <w:noProof/>
          <w:lang w:val="fr-BE"/>
        </w:rPr>
        <w:t>, partie de </w:t>
      </w:r>
      <w:r w:rsidRPr="006905F3">
        <w:rPr>
          <w:noProof/>
          <w:lang w:val="fr-BE"/>
        </w:rPr>
        <w:t>6310</w:t>
      </w:r>
      <w:r>
        <w:rPr>
          <w:noProof/>
          <w:lang w:val="fr-BE"/>
        </w:rPr>
        <w:t xml:space="preserve">, </w:t>
      </w:r>
      <w:r w:rsidRPr="006905F3">
        <w:rPr>
          <w:noProof/>
          <w:lang w:val="fr-BE"/>
        </w:rPr>
        <w:t>63108</w:t>
      </w:r>
      <w:r>
        <w:rPr>
          <w:noProof/>
          <w:lang w:val="fr-BE"/>
        </w:rPr>
        <w:t>)</w:t>
      </w:r>
      <w:bookmarkEnd w:id="101"/>
    </w:p>
    <w:p w14:paraId="0D38864B" w14:textId="77777777" w:rsidR="00CA0E12" w:rsidRDefault="00CA0E12" w:rsidP="00CA0E12">
      <w:pPr>
        <w:ind w:left="567" w:hanging="567"/>
        <w:rPr>
          <w:noProof/>
          <w:lang w:val="fr-BE"/>
        </w:rPr>
      </w:pPr>
    </w:p>
    <w:p w14:paraId="4C84A4DE"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17B5A647" w14:textId="77777777" w:rsidR="00CA0E12" w:rsidRDefault="00CA0E12" w:rsidP="00CA0E12">
      <w:pPr>
        <w:ind w:left="567"/>
        <w:rPr>
          <w:noProof/>
          <w:lang w:val="fr-BE"/>
        </w:rPr>
      </w:pPr>
    </w:p>
    <w:p w14:paraId="2EB8AC2A" w14:textId="77777777" w:rsidR="00CA0E12" w:rsidRDefault="00CA0E12" w:rsidP="00CA0E12">
      <w:pPr>
        <w:ind w:left="567"/>
        <w:rPr>
          <w:noProof/>
          <w:lang w:val="fr-BE"/>
        </w:rPr>
      </w:pPr>
      <w:r>
        <w:rPr>
          <w:noProof/>
          <w:lang w:val="fr-BE"/>
        </w:rPr>
        <w:t>ES: L’État détient un monopole sur le commerce de détail du tabac. L’établissement est soumis à l’exigence d’avoir la nationalité d’un État membre. Seules les personnes physiques peuvent exploiter un bureau de tabac. Un buraliste ne peut obtenir qu’une seule licence (CPC </w:t>
      </w:r>
      <w:r w:rsidRPr="006905F3">
        <w:rPr>
          <w:noProof/>
          <w:lang w:val="fr-BE"/>
        </w:rPr>
        <w:t>63108</w:t>
      </w:r>
      <w:r>
        <w:rPr>
          <w:noProof/>
          <w:lang w:val="fr-BE"/>
        </w:rPr>
        <w:t>).</w:t>
      </w:r>
    </w:p>
    <w:p w14:paraId="7DB18DD6" w14:textId="77777777" w:rsidR="00CA0E12" w:rsidRDefault="00CA0E12" w:rsidP="00CA0E12">
      <w:pPr>
        <w:ind w:left="567"/>
        <w:rPr>
          <w:noProof/>
          <w:lang w:val="fr-BE"/>
        </w:rPr>
      </w:pPr>
    </w:p>
    <w:p w14:paraId="1F9B4EFE" w14:textId="77777777" w:rsidR="00CA0E12" w:rsidRDefault="00CA0E12" w:rsidP="00CA0E12">
      <w:pPr>
        <w:ind w:left="567"/>
        <w:rPr>
          <w:noProof/>
          <w:lang w:val="fr-BE"/>
        </w:rPr>
      </w:pPr>
      <w:r>
        <w:rPr>
          <w:noProof/>
          <w:lang w:val="fr-BE"/>
        </w:rPr>
        <w:t>FR: l’État détient un monopole sur le commerce de gros et de détail du tabac. Une exigence de nationalité s’applique pour les buralistes (partie de CPC </w:t>
      </w:r>
      <w:r w:rsidRPr="006905F3">
        <w:rPr>
          <w:noProof/>
          <w:lang w:val="fr-BE"/>
        </w:rPr>
        <w:t>6222</w:t>
      </w:r>
      <w:r>
        <w:rPr>
          <w:noProof/>
          <w:lang w:val="fr-BE"/>
        </w:rPr>
        <w:t>, partie de </w:t>
      </w:r>
      <w:r w:rsidRPr="006905F3">
        <w:rPr>
          <w:noProof/>
          <w:lang w:val="fr-BE"/>
        </w:rPr>
        <w:t>6310</w:t>
      </w:r>
      <w:r>
        <w:rPr>
          <w:noProof/>
          <w:lang w:val="fr-BE"/>
        </w:rPr>
        <w:t>).</w:t>
      </w:r>
    </w:p>
    <w:p w14:paraId="243230AE" w14:textId="77777777" w:rsidR="00CA0E12" w:rsidRDefault="00CA0E12" w:rsidP="00CA0E12">
      <w:pPr>
        <w:ind w:left="567"/>
        <w:rPr>
          <w:noProof/>
          <w:lang w:val="fr-BE"/>
        </w:rPr>
      </w:pPr>
    </w:p>
    <w:p w14:paraId="348244D9" w14:textId="77777777" w:rsidR="00CA0E12" w:rsidRDefault="00CA0E12" w:rsidP="00CA0E12">
      <w:pPr>
        <w:ind w:left="567"/>
        <w:rPr>
          <w:noProof/>
          <w:lang w:val="fr-BE"/>
        </w:rPr>
      </w:pPr>
      <w:r>
        <w:rPr>
          <w:noProof/>
          <w:lang w:val="fr-BE"/>
        </w:rPr>
        <w:br w:type="page"/>
        <w:t>Mesures:</w:t>
      </w:r>
    </w:p>
    <w:p w14:paraId="0498172C" w14:textId="77777777" w:rsidR="00CA0E12" w:rsidRDefault="00CA0E12" w:rsidP="00CA0E12">
      <w:pPr>
        <w:ind w:left="567"/>
        <w:rPr>
          <w:noProof/>
          <w:lang w:val="fr-BE"/>
        </w:rPr>
      </w:pPr>
    </w:p>
    <w:p w14:paraId="59BD9A65" w14:textId="77777777" w:rsidR="00CA0E12" w:rsidRDefault="00CA0E12" w:rsidP="00CA0E12">
      <w:pPr>
        <w:ind w:left="567"/>
        <w:rPr>
          <w:noProof/>
          <w:lang w:val="fr-BE"/>
        </w:rPr>
      </w:pPr>
      <w:r>
        <w:rPr>
          <w:noProof/>
          <w:lang w:val="fr-BE"/>
        </w:rPr>
        <w:t xml:space="preserve">ES: loi </w:t>
      </w:r>
      <w:r w:rsidRPr="006905F3">
        <w:rPr>
          <w:noProof/>
          <w:lang w:val="fr-BE"/>
        </w:rPr>
        <w:t>14</w:t>
      </w:r>
      <w:r>
        <w:rPr>
          <w:noProof/>
          <w:lang w:val="fr-BE"/>
        </w:rPr>
        <w:t>/</w:t>
      </w:r>
      <w:r w:rsidRPr="006905F3">
        <w:rPr>
          <w:noProof/>
          <w:lang w:val="fr-BE"/>
        </w:rPr>
        <w:t>2013</w:t>
      </w:r>
      <w:r>
        <w:rPr>
          <w:noProof/>
          <w:lang w:val="fr-BE"/>
        </w:rPr>
        <w:t xml:space="preserve"> du </w:t>
      </w:r>
      <w:r w:rsidRPr="006905F3">
        <w:rPr>
          <w:noProof/>
          <w:lang w:val="fr-BE"/>
        </w:rPr>
        <w:t>27</w:t>
      </w:r>
      <w:r>
        <w:rPr>
          <w:noProof/>
          <w:lang w:val="fr-BE"/>
        </w:rPr>
        <w:t xml:space="preserve"> septembre </w:t>
      </w:r>
      <w:r w:rsidRPr="006905F3">
        <w:rPr>
          <w:noProof/>
          <w:lang w:val="fr-BE"/>
        </w:rPr>
        <w:t>2014</w:t>
      </w:r>
      <w:r>
        <w:rPr>
          <w:noProof/>
          <w:lang w:val="fr-BE"/>
        </w:rPr>
        <w:t>.</w:t>
      </w:r>
    </w:p>
    <w:p w14:paraId="59D9035C" w14:textId="77777777" w:rsidR="00CA0E12" w:rsidRDefault="00CA0E12" w:rsidP="00CA0E12">
      <w:pPr>
        <w:ind w:left="567"/>
        <w:rPr>
          <w:noProof/>
          <w:lang w:val="fr-BE"/>
        </w:rPr>
      </w:pPr>
    </w:p>
    <w:p w14:paraId="7562C51F" w14:textId="77777777" w:rsidR="00CA0E12" w:rsidRDefault="00CA0E12" w:rsidP="00CA0E12">
      <w:pPr>
        <w:ind w:left="567"/>
        <w:rPr>
          <w:noProof/>
          <w:lang w:val="fr-BE"/>
        </w:rPr>
      </w:pPr>
      <w:r>
        <w:rPr>
          <w:noProof/>
          <w:lang w:val="fr-BE"/>
        </w:rPr>
        <w:t>FR: code général des impôts.</w:t>
      </w:r>
    </w:p>
    <w:p w14:paraId="69313B42" w14:textId="77777777" w:rsidR="00CA0E12" w:rsidRDefault="00CA0E12" w:rsidP="00CA0E12">
      <w:pPr>
        <w:ind w:left="567"/>
        <w:rPr>
          <w:noProof/>
          <w:lang w:val="fr-BE"/>
        </w:rPr>
      </w:pPr>
    </w:p>
    <w:p w14:paraId="20BB3CB4"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4A14842E" w14:textId="77777777" w:rsidR="00CA0E12" w:rsidRDefault="00CA0E12" w:rsidP="00CA0E12">
      <w:pPr>
        <w:ind w:left="567"/>
        <w:rPr>
          <w:noProof/>
          <w:lang w:val="fr-BE"/>
        </w:rPr>
      </w:pPr>
    </w:p>
    <w:p w14:paraId="101FBACC" w14:textId="77777777" w:rsidR="00CA0E12" w:rsidRDefault="00CA0E12" w:rsidP="00CA0E12">
      <w:pPr>
        <w:ind w:left="567"/>
        <w:rPr>
          <w:noProof/>
          <w:lang w:val="fr-BE"/>
        </w:rPr>
      </w:pPr>
      <w:r>
        <w:rPr>
          <w:noProof/>
          <w:lang w:val="fr-BE"/>
        </w:rPr>
        <w:t>AT: seules les personnes physiques peuvent demander l’autorisation d’exploiter un bureau de tabac.</w:t>
      </w:r>
    </w:p>
    <w:p w14:paraId="2C4DCEAC" w14:textId="77777777" w:rsidR="00CA0E12" w:rsidRDefault="00CA0E12" w:rsidP="00CA0E12">
      <w:pPr>
        <w:ind w:left="567"/>
        <w:rPr>
          <w:noProof/>
          <w:lang w:val="fr-BE"/>
        </w:rPr>
      </w:pPr>
    </w:p>
    <w:p w14:paraId="3FFE568E" w14:textId="77777777" w:rsidR="00CA0E12" w:rsidRDefault="00CA0E12" w:rsidP="00CA0E12">
      <w:pPr>
        <w:ind w:left="567"/>
        <w:rPr>
          <w:noProof/>
          <w:lang w:val="fr-BE"/>
        </w:rPr>
      </w:pPr>
      <w:r>
        <w:rPr>
          <w:noProof/>
          <w:lang w:val="fr-BE"/>
        </w:rPr>
        <w:t>La priorité est accordée aux ressortissants d’un pays de l’EEE (CPC </w:t>
      </w:r>
      <w:r w:rsidRPr="006905F3">
        <w:rPr>
          <w:noProof/>
          <w:lang w:val="fr-BE"/>
        </w:rPr>
        <w:t>63108</w:t>
      </w:r>
      <w:r>
        <w:rPr>
          <w:noProof/>
          <w:lang w:val="fr-BE"/>
        </w:rPr>
        <w:t>).</w:t>
      </w:r>
    </w:p>
    <w:p w14:paraId="1B4B56A9" w14:textId="77777777" w:rsidR="00CA0E12" w:rsidRDefault="00CA0E12" w:rsidP="00CA0E12">
      <w:pPr>
        <w:ind w:left="567"/>
        <w:rPr>
          <w:noProof/>
          <w:lang w:val="fr-BE"/>
        </w:rPr>
      </w:pPr>
    </w:p>
    <w:p w14:paraId="34485967" w14:textId="77777777" w:rsidR="00CA0E12" w:rsidRDefault="00CA0E12" w:rsidP="00CA0E12">
      <w:pPr>
        <w:ind w:left="567"/>
        <w:rPr>
          <w:noProof/>
          <w:lang w:val="fr-BE"/>
        </w:rPr>
      </w:pPr>
      <w:r>
        <w:rPr>
          <w:noProof/>
          <w:lang w:val="fr-BE"/>
        </w:rPr>
        <w:t>Mesures:</w:t>
      </w:r>
    </w:p>
    <w:p w14:paraId="569A8D3F" w14:textId="77777777" w:rsidR="00CA0E12" w:rsidRDefault="00CA0E12" w:rsidP="00CA0E12">
      <w:pPr>
        <w:ind w:left="567"/>
        <w:rPr>
          <w:noProof/>
          <w:lang w:val="fr-BE"/>
        </w:rPr>
      </w:pPr>
    </w:p>
    <w:p w14:paraId="02299902" w14:textId="77777777" w:rsidR="00CA0E12" w:rsidRDefault="00CA0E12" w:rsidP="00CA0E12">
      <w:pPr>
        <w:ind w:left="567"/>
        <w:rPr>
          <w:noProof/>
          <w:lang w:val="fr-BE"/>
        </w:rPr>
      </w:pPr>
      <w:r>
        <w:rPr>
          <w:noProof/>
          <w:lang w:val="fr-BE"/>
        </w:rPr>
        <w:t xml:space="preserve">AT: loi sur le monopole du tabac </w:t>
      </w:r>
      <w:r w:rsidRPr="006905F3">
        <w:rPr>
          <w:noProof/>
          <w:lang w:val="fr-BE"/>
        </w:rPr>
        <w:t>1996</w:t>
      </w:r>
      <w:r>
        <w:rPr>
          <w:noProof/>
          <w:lang w:val="fr-BE"/>
        </w:rPr>
        <w:t>, articles </w:t>
      </w:r>
      <w:r w:rsidRPr="006905F3">
        <w:rPr>
          <w:noProof/>
          <w:lang w:val="fr-BE"/>
        </w:rPr>
        <w:t>5</w:t>
      </w:r>
      <w:r>
        <w:rPr>
          <w:noProof/>
          <w:lang w:val="fr-BE"/>
        </w:rPr>
        <w:t xml:space="preserve"> et </w:t>
      </w:r>
      <w:r w:rsidRPr="006905F3">
        <w:rPr>
          <w:noProof/>
          <w:lang w:val="fr-BE"/>
        </w:rPr>
        <w:t>27</w:t>
      </w:r>
      <w:r>
        <w:rPr>
          <w:noProof/>
          <w:lang w:val="fr-BE"/>
        </w:rPr>
        <w:t>.</w:t>
      </w:r>
    </w:p>
    <w:p w14:paraId="10DFA384" w14:textId="77777777" w:rsidR="00CA0E12" w:rsidRDefault="00CA0E12" w:rsidP="00CA0E12">
      <w:pPr>
        <w:ind w:left="567"/>
        <w:rPr>
          <w:noProof/>
          <w:lang w:val="fr-BE"/>
        </w:rPr>
      </w:pPr>
    </w:p>
    <w:p w14:paraId="6E90C4DC"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 Accès aux marchés, Traitement national:</w:t>
      </w:r>
    </w:p>
    <w:p w14:paraId="42DD2ED2" w14:textId="77777777" w:rsidR="00CA0E12" w:rsidRDefault="00CA0E12" w:rsidP="00CA0E12">
      <w:pPr>
        <w:ind w:left="567"/>
        <w:rPr>
          <w:noProof/>
          <w:lang w:val="fr-BE"/>
        </w:rPr>
      </w:pPr>
    </w:p>
    <w:p w14:paraId="3A5A14B7" w14:textId="77777777" w:rsidR="00CA0E12" w:rsidRDefault="00CA0E12" w:rsidP="00CA0E12">
      <w:pPr>
        <w:ind w:left="567"/>
        <w:rPr>
          <w:noProof/>
          <w:lang w:val="fr-BE"/>
        </w:rPr>
      </w:pPr>
      <w:r>
        <w:rPr>
          <w:noProof/>
          <w:lang w:val="fr-BE"/>
        </w:rPr>
        <w:t>IT: une licence est nécessaire pour distribuer et vendre du tabac. Les licences sont octroyées dans le cadre de procédures publiques. L’octroi des licences est subordonné à un examen des besoins économiques. Critères principaux: population et densité géographique des points de vente existants (partie de CPC </w:t>
      </w:r>
      <w:r w:rsidRPr="006905F3">
        <w:rPr>
          <w:noProof/>
          <w:lang w:val="fr-BE"/>
        </w:rPr>
        <w:t>6222</w:t>
      </w:r>
      <w:r>
        <w:rPr>
          <w:noProof/>
          <w:lang w:val="fr-BE"/>
        </w:rPr>
        <w:t>, partie de </w:t>
      </w:r>
      <w:r w:rsidRPr="006905F3">
        <w:rPr>
          <w:noProof/>
          <w:lang w:val="fr-BE"/>
        </w:rPr>
        <w:t>6310</w:t>
      </w:r>
      <w:r>
        <w:rPr>
          <w:noProof/>
          <w:lang w:val="fr-BE"/>
        </w:rPr>
        <w:t>).</w:t>
      </w:r>
    </w:p>
    <w:p w14:paraId="2CD995EF" w14:textId="77777777" w:rsidR="00CA0E12" w:rsidRDefault="00CA0E12" w:rsidP="00CA0E12">
      <w:pPr>
        <w:ind w:left="567"/>
        <w:rPr>
          <w:noProof/>
          <w:lang w:val="fr-BE"/>
        </w:rPr>
      </w:pPr>
    </w:p>
    <w:p w14:paraId="3259C96B" w14:textId="77777777" w:rsidR="00CA0E12" w:rsidRDefault="00CA0E12" w:rsidP="00CA0E12">
      <w:pPr>
        <w:ind w:left="567"/>
        <w:rPr>
          <w:noProof/>
          <w:lang w:val="fr-BE"/>
        </w:rPr>
      </w:pPr>
      <w:r>
        <w:rPr>
          <w:noProof/>
          <w:lang w:val="fr-BE"/>
        </w:rPr>
        <w:t>Mesures:</w:t>
      </w:r>
    </w:p>
    <w:p w14:paraId="3990CE4F" w14:textId="77777777" w:rsidR="00CA0E12" w:rsidRDefault="00CA0E12" w:rsidP="00CA0E12">
      <w:pPr>
        <w:ind w:left="567"/>
        <w:rPr>
          <w:noProof/>
          <w:lang w:val="fr-BE"/>
        </w:rPr>
      </w:pPr>
    </w:p>
    <w:p w14:paraId="03478EA2" w14:textId="77777777" w:rsidR="00CA0E12" w:rsidRDefault="00CA0E12" w:rsidP="00CA0E12">
      <w:pPr>
        <w:ind w:left="567"/>
        <w:rPr>
          <w:noProof/>
          <w:lang w:val="fr-BE"/>
        </w:rPr>
      </w:pPr>
      <w:r>
        <w:rPr>
          <w:noProof/>
          <w:lang w:val="fr-BE"/>
        </w:rPr>
        <w:t>IT: décret législatif </w:t>
      </w:r>
      <w:r w:rsidRPr="006905F3">
        <w:rPr>
          <w:noProof/>
          <w:lang w:val="fr-BE"/>
        </w:rPr>
        <w:t>184</w:t>
      </w:r>
      <w:r>
        <w:rPr>
          <w:noProof/>
          <w:lang w:val="fr-BE"/>
        </w:rPr>
        <w:t>/</w:t>
      </w:r>
      <w:r w:rsidRPr="006905F3">
        <w:rPr>
          <w:noProof/>
          <w:lang w:val="fr-BE"/>
        </w:rPr>
        <w:t>2003</w:t>
      </w:r>
      <w:r>
        <w:rPr>
          <w:noProof/>
          <w:lang w:val="fr-BE"/>
        </w:rPr>
        <w:t>;</w:t>
      </w:r>
    </w:p>
    <w:p w14:paraId="6B379FD6" w14:textId="77777777" w:rsidR="00CA0E12" w:rsidRDefault="00CA0E12" w:rsidP="00CA0E12">
      <w:pPr>
        <w:ind w:left="567"/>
        <w:rPr>
          <w:noProof/>
          <w:lang w:val="fr-BE"/>
        </w:rPr>
      </w:pPr>
    </w:p>
    <w:p w14:paraId="4FFBBD6B" w14:textId="77777777" w:rsidR="00CA0E12" w:rsidRDefault="00CA0E12" w:rsidP="00CA0E12">
      <w:pPr>
        <w:ind w:left="567"/>
        <w:rPr>
          <w:noProof/>
          <w:lang w:val="fr-BE"/>
        </w:rPr>
      </w:pPr>
      <w:r>
        <w:rPr>
          <w:noProof/>
          <w:lang w:val="fr-BE"/>
        </w:rPr>
        <w:t>loi </w:t>
      </w:r>
      <w:r w:rsidRPr="006905F3">
        <w:rPr>
          <w:noProof/>
          <w:lang w:val="fr-BE"/>
        </w:rPr>
        <w:t>165</w:t>
      </w:r>
      <w:r>
        <w:rPr>
          <w:noProof/>
          <w:lang w:val="fr-BE"/>
        </w:rPr>
        <w:t>/</w:t>
      </w:r>
      <w:r w:rsidRPr="006905F3">
        <w:rPr>
          <w:noProof/>
          <w:lang w:val="fr-BE"/>
        </w:rPr>
        <w:t>1962</w:t>
      </w:r>
      <w:r>
        <w:rPr>
          <w:noProof/>
          <w:lang w:val="fr-BE"/>
        </w:rPr>
        <w:t>;</w:t>
      </w:r>
    </w:p>
    <w:p w14:paraId="079E9933" w14:textId="77777777" w:rsidR="00CA0E12" w:rsidRDefault="00CA0E12" w:rsidP="00CA0E12">
      <w:pPr>
        <w:ind w:left="567"/>
        <w:rPr>
          <w:noProof/>
          <w:lang w:val="fr-BE"/>
        </w:rPr>
      </w:pPr>
    </w:p>
    <w:p w14:paraId="6A67FF82" w14:textId="77777777" w:rsidR="00CA0E12" w:rsidRDefault="00CA0E12" w:rsidP="00CA0E12">
      <w:pPr>
        <w:ind w:left="567"/>
        <w:rPr>
          <w:noProof/>
          <w:lang w:val="fr-BE"/>
        </w:rPr>
      </w:pPr>
      <w:r>
        <w:rPr>
          <w:noProof/>
          <w:lang w:val="fr-BE"/>
        </w:rPr>
        <w:t>loi </w:t>
      </w:r>
      <w:r w:rsidRPr="006905F3">
        <w:rPr>
          <w:noProof/>
          <w:lang w:val="fr-BE"/>
        </w:rPr>
        <w:t>3</w:t>
      </w:r>
      <w:r>
        <w:rPr>
          <w:noProof/>
          <w:lang w:val="fr-BE"/>
        </w:rPr>
        <w:t>/</w:t>
      </w:r>
      <w:r w:rsidRPr="006905F3">
        <w:rPr>
          <w:noProof/>
          <w:lang w:val="fr-BE"/>
        </w:rPr>
        <w:t>2003</w:t>
      </w:r>
      <w:r>
        <w:rPr>
          <w:noProof/>
          <w:lang w:val="fr-BE"/>
        </w:rPr>
        <w:t>;</w:t>
      </w:r>
    </w:p>
    <w:p w14:paraId="32C21118" w14:textId="77777777" w:rsidR="00CA0E12" w:rsidRDefault="00CA0E12" w:rsidP="00CA0E12">
      <w:pPr>
        <w:ind w:left="567"/>
        <w:rPr>
          <w:noProof/>
          <w:lang w:val="fr-BE"/>
        </w:rPr>
      </w:pPr>
    </w:p>
    <w:p w14:paraId="5A168AA7" w14:textId="77777777" w:rsidR="00CA0E12" w:rsidRDefault="00CA0E12" w:rsidP="00CA0E12">
      <w:pPr>
        <w:ind w:left="567"/>
        <w:rPr>
          <w:noProof/>
          <w:lang w:val="fr-BE"/>
        </w:rPr>
      </w:pPr>
      <w:r>
        <w:rPr>
          <w:noProof/>
          <w:lang w:val="fr-BE"/>
        </w:rPr>
        <w:t>loi </w:t>
      </w:r>
      <w:r w:rsidRPr="006905F3">
        <w:rPr>
          <w:noProof/>
          <w:lang w:val="fr-BE"/>
        </w:rPr>
        <w:t>1293</w:t>
      </w:r>
      <w:r>
        <w:rPr>
          <w:noProof/>
          <w:lang w:val="fr-BE"/>
        </w:rPr>
        <w:t>/</w:t>
      </w:r>
      <w:r w:rsidRPr="006905F3">
        <w:rPr>
          <w:noProof/>
          <w:lang w:val="fr-BE"/>
        </w:rPr>
        <w:t>1957</w:t>
      </w:r>
      <w:r>
        <w:rPr>
          <w:noProof/>
          <w:lang w:val="fr-BE"/>
        </w:rPr>
        <w:t>;</w:t>
      </w:r>
    </w:p>
    <w:p w14:paraId="2DD206B4" w14:textId="77777777" w:rsidR="00CA0E12" w:rsidRDefault="00CA0E12" w:rsidP="00CA0E12">
      <w:pPr>
        <w:ind w:left="567"/>
        <w:rPr>
          <w:noProof/>
          <w:lang w:val="fr-BE"/>
        </w:rPr>
      </w:pPr>
    </w:p>
    <w:p w14:paraId="6D57FFA7" w14:textId="77777777" w:rsidR="00CA0E12" w:rsidRDefault="00CA0E12" w:rsidP="00CA0E12">
      <w:pPr>
        <w:ind w:left="567"/>
        <w:rPr>
          <w:noProof/>
          <w:lang w:val="fr-BE"/>
        </w:rPr>
      </w:pPr>
      <w:r>
        <w:rPr>
          <w:noProof/>
          <w:lang w:val="fr-BE"/>
        </w:rPr>
        <w:t>loi </w:t>
      </w:r>
      <w:r w:rsidRPr="006905F3">
        <w:rPr>
          <w:noProof/>
          <w:lang w:val="fr-BE"/>
        </w:rPr>
        <w:t>907</w:t>
      </w:r>
      <w:r>
        <w:rPr>
          <w:noProof/>
          <w:lang w:val="fr-BE"/>
        </w:rPr>
        <w:t>/</w:t>
      </w:r>
      <w:r w:rsidRPr="006905F3">
        <w:rPr>
          <w:noProof/>
          <w:lang w:val="fr-BE"/>
        </w:rPr>
        <w:t>1942</w:t>
      </w:r>
      <w:r>
        <w:rPr>
          <w:noProof/>
          <w:lang w:val="fr-BE"/>
        </w:rPr>
        <w:t>; et</w:t>
      </w:r>
    </w:p>
    <w:p w14:paraId="63F7A8D2" w14:textId="77777777" w:rsidR="00CA0E12" w:rsidRDefault="00CA0E12" w:rsidP="00CA0E12">
      <w:pPr>
        <w:ind w:left="567"/>
        <w:rPr>
          <w:noProof/>
          <w:lang w:val="fr-BE"/>
        </w:rPr>
      </w:pPr>
    </w:p>
    <w:p w14:paraId="2F146392" w14:textId="77777777" w:rsidR="00CA0E12" w:rsidRDefault="00CA0E12" w:rsidP="00CA0E12">
      <w:pPr>
        <w:ind w:left="567"/>
        <w:rPr>
          <w:noProof/>
          <w:lang w:val="fr-BE"/>
        </w:rPr>
      </w:pPr>
      <w:r>
        <w:rPr>
          <w:noProof/>
          <w:lang w:val="fr-BE"/>
        </w:rPr>
        <w:t xml:space="preserve">décret du président de la République (D.P.R.). </w:t>
      </w:r>
      <w:r w:rsidRPr="006905F3">
        <w:rPr>
          <w:noProof/>
          <w:lang w:val="fr-BE"/>
        </w:rPr>
        <w:t>1074</w:t>
      </w:r>
      <w:r>
        <w:rPr>
          <w:noProof/>
          <w:lang w:val="fr-BE"/>
        </w:rPr>
        <w:t>/</w:t>
      </w:r>
      <w:r w:rsidRPr="006905F3">
        <w:rPr>
          <w:noProof/>
          <w:lang w:val="fr-BE"/>
        </w:rPr>
        <w:t>1958</w:t>
      </w:r>
      <w:r>
        <w:rPr>
          <w:noProof/>
          <w:lang w:val="fr-BE"/>
        </w:rPr>
        <w:t>.</w:t>
      </w:r>
    </w:p>
    <w:p w14:paraId="3C3CA55E" w14:textId="77777777" w:rsidR="00CA0E12" w:rsidRDefault="00CA0E12" w:rsidP="00CA0E12">
      <w:pPr>
        <w:rPr>
          <w:noProof/>
          <w:lang w:val="fr-BE"/>
        </w:rPr>
      </w:pPr>
    </w:p>
    <w:p w14:paraId="7DA0CC01" w14:textId="77777777" w:rsidR="00CA0E12" w:rsidRDefault="00CA0E12" w:rsidP="00CA0E12">
      <w:pPr>
        <w:rPr>
          <w:noProof/>
          <w:lang w:val="fr-BE"/>
        </w:rPr>
      </w:pPr>
      <w:r>
        <w:rPr>
          <w:noProof/>
          <w:lang w:val="fr-BE"/>
        </w:rPr>
        <w:br w:type="page"/>
      </w:r>
      <w:bookmarkStart w:id="102" w:name="_Toc452570631"/>
      <w:bookmarkStart w:id="103" w:name="_Toc476832036"/>
      <w:bookmarkStart w:id="104" w:name="_Toc106967081"/>
      <w:bookmarkStart w:id="105" w:name="_Toc5371322"/>
      <w:bookmarkStart w:id="106" w:name="_Toc500420030"/>
      <w:r>
        <w:rPr>
          <w:noProof/>
          <w:lang w:val="fr-BE"/>
        </w:rPr>
        <w:t>Réserve n</w:t>
      </w:r>
      <w:r>
        <w:rPr>
          <w:noProof/>
          <w:vertAlign w:val="superscript"/>
          <w:lang w:val="fr-BE"/>
        </w:rPr>
        <w:t>o</w:t>
      </w:r>
      <w:r>
        <w:rPr>
          <w:noProof/>
          <w:lang w:val="fr-BE"/>
        </w:rPr>
        <w:t> </w:t>
      </w:r>
      <w:r w:rsidRPr="006905F3">
        <w:rPr>
          <w:noProof/>
          <w:lang w:val="fr-BE"/>
        </w:rPr>
        <w:t>10</w:t>
      </w:r>
      <w:r>
        <w:rPr>
          <w:noProof/>
          <w:lang w:val="fr-BE"/>
        </w:rPr>
        <w:t> — Services</w:t>
      </w:r>
      <w:bookmarkEnd w:id="102"/>
      <w:r>
        <w:rPr>
          <w:noProof/>
          <w:lang w:val="fr-BE"/>
        </w:rPr>
        <w:t xml:space="preserve"> </w:t>
      </w:r>
      <w:bookmarkEnd w:id="103"/>
      <w:r>
        <w:rPr>
          <w:noProof/>
          <w:lang w:val="fr-BE"/>
        </w:rPr>
        <w:t>d’éducation</w:t>
      </w:r>
      <w:bookmarkEnd w:id="104"/>
      <w:bookmarkEnd w:id="105"/>
      <w:bookmarkEnd w:id="106"/>
    </w:p>
    <w:p w14:paraId="1CBF3FCC" w14:textId="77777777" w:rsidR="00CA0E12" w:rsidRDefault="00CA0E12" w:rsidP="00CA0E12">
      <w:pPr>
        <w:rPr>
          <w:noProof/>
          <w:lang w:val="fr-BE"/>
        </w:rPr>
      </w:pPr>
    </w:p>
    <w:p w14:paraId="6FFF2B48" w14:textId="77777777" w:rsidR="00CA0E12" w:rsidRDefault="00CA0E12" w:rsidP="00CA0E12">
      <w:pPr>
        <w:ind w:left="2835" w:hanging="2835"/>
        <w:rPr>
          <w:noProof/>
          <w:lang w:val="fr-BE"/>
        </w:rPr>
      </w:pPr>
      <w:r>
        <w:rPr>
          <w:noProof/>
          <w:lang w:val="fr-BE"/>
        </w:rPr>
        <w:t>Secteur – Sous-secteur:</w:t>
      </w:r>
      <w:r>
        <w:rPr>
          <w:noProof/>
          <w:lang w:val="fr-BE"/>
        </w:rPr>
        <w:tab/>
        <w:t>Services d’enseignement (à financement privé)</w:t>
      </w:r>
    </w:p>
    <w:p w14:paraId="2B2C4F83" w14:textId="77777777" w:rsidR="00CA0E12" w:rsidRDefault="00CA0E12" w:rsidP="00CA0E12">
      <w:pPr>
        <w:ind w:left="2835" w:hanging="2835"/>
        <w:rPr>
          <w:noProof/>
          <w:lang w:val="fr-BE"/>
        </w:rPr>
      </w:pPr>
    </w:p>
    <w:p w14:paraId="5DF30CDC"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921</w:t>
      </w:r>
      <w:r>
        <w:rPr>
          <w:noProof/>
          <w:lang w:val="fr-BE"/>
        </w:rPr>
        <w:t xml:space="preserve">, </w:t>
      </w:r>
      <w:r w:rsidRPr="006905F3">
        <w:rPr>
          <w:noProof/>
          <w:lang w:val="fr-BE"/>
        </w:rPr>
        <w:t>922</w:t>
      </w:r>
      <w:r>
        <w:rPr>
          <w:noProof/>
          <w:lang w:val="fr-BE"/>
        </w:rPr>
        <w:t xml:space="preserve">, </w:t>
      </w:r>
      <w:r w:rsidRPr="006905F3">
        <w:rPr>
          <w:noProof/>
          <w:lang w:val="fr-BE"/>
        </w:rPr>
        <w:t>923</w:t>
      </w:r>
      <w:r>
        <w:rPr>
          <w:noProof/>
          <w:lang w:val="fr-BE"/>
        </w:rPr>
        <w:t xml:space="preserve"> et </w:t>
      </w:r>
      <w:r w:rsidRPr="006905F3">
        <w:rPr>
          <w:noProof/>
          <w:lang w:val="fr-BE"/>
        </w:rPr>
        <w:t>924</w:t>
      </w:r>
    </w:p>
    <w:p w14:paraId="50413D92" w14:textId="77777777" w:rsidR="00CA0E12" w:rsidRDefault="00CA0E12" w:rsidP="00CA0E12">
      <w:pPr>
        <w:ind w:left="2835" w:hanging="2835"/>
        <w:rPr>
          <w:noProof/>
          <w:lang w:val="fr-BE"/>
        </w:rPr>
      </w:pPr>
    </w:p>
    <w:p w14:paraId="71E3E839"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F50B8E9" w14:textId="77777777" w:rsidR="00CA0E12" w:rsidRDefault="00CA0E12" w:rsidP="00CA0E12">
      <w:pPr>
        <w:ind w:left="2835" w:hanging="2835"/>
        <w:rPr>
          <w:noProof/>
          <w:lang w:val="fr-BE"/>
        </w:rPr>
      </w:pPr>
    </w:p>
    <w:p w14:paraId="66D29331" w14:textId="77777777" w:rsidR="00CA0E12" w:rsidRDefault="00CA0E12" w:rsidP="00CA0E12">
      <w:pPr>
        <w:ind w:left="2835"/>
        <w:rPr>
          <w:noProof/>
          <w:lang w:val="fr-BE"/>
        </w:rPr>
      </w:pPr>
      <w:r>
        <w:rPr>
          <w:noProof/>
          <w:lang w:val="fr-BE"/>
        </w:rPr>
        <w:t>Traitement national</w:t>
      </w:r>
    </w:p>
    <w:p w14:paraId="3765A2C2" w14:textId="77777777" w:rsidR="00CA0E12" w:rsidRDefault="00CA0E12" w:rsidP="00CA0E12">
      <w:pPr>
        <w:ind w:left="2835" w:hanging="2835"/>
        <w:rPr>
          <w:noProof/>
          <w:lang w:val="fr-BE"/>
        </w:rPr>
      </w:pPr>
    </w:p>
    <w:p w14:paraId="5121ABCA" w14:textId="77777777" w:rsidR="00CA0E12" w:rsidRDefault="00CA0E12" w:rsidP="00CA0E12">
      <w:pPr>
        <w:ind w:left="2835"/>
        <w:rPr>
          <w:noProof/>
          <w:lang w:val="fr-BE"/>
        </w:rPr>
      </w:pPr>
      <w:r>
        <w:rPr>
          <w:noProof/>
          <w:lang w:val="fr-BE"/>
        </w:rPr>
        <w:t>Dirigeants et conseils d’administration</w:t>
      </w:r>
    </w:p>
    <w:p w14:paraId="13C850E2" w14:textId="77777777" w:rsidR="00CA0E12" w:rsidRDefault="00CA0E12" w:rsidP="00CA0E12">
      <w:pPr>
        <w:ind w:left="2835" w:hanging="2835"/>
        <w:rPr>
          <w:noProof/>
          <w:lang w:val="fr-BE"/>
        </w:rPr>
      </w:pPr>
    </w:p>
    <w:p w14:paraId="06D3A22E" w14:textId="77777777" w:rsidR="00CA0E12" w:rsidRDefault="00CA0E12" w:rsidP="00CA0E12">
      <w:pPr>
        <w:ind w:left="2835"/>
        <w:rPr>
          <w:noProof/>
          <w:lang w:val="fr-BE"/>
        </w:rPr>
      </w:pPr>
      <w:r>
        <w:rPr>
          <w:noProof/>
          <w:lang w:val="fr-BE"/>
        </w:rPr>
        <w:t>Présence locale</w:t>
      </w:r>
    </w:p>
    <w:p w14:paraId="00017B68" w14:textId="77777777" w:rsidR="00CA0E12" w:rsidRDefault="00CA0E12" w:rsidP="00CA0E12">
      <w:pPr>
        <w:ind w:left="2835" w:hanging="2835"/>
        <w:rPr>
          <w:noProof/>
          <w:lang w:val="fr-BE"/>
        </w:rPr>
      </w:pPr>
    </w:p>
    <w:p w14:paraId="53E7FD34"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05E9851E" w14:textId="77777777" w:rsidR="00CA0E12" w:rsidRDefault="00CA0E12" w:rsidP="00CA0E12">
      <w:pPr>
        <w:ind w:left="2835" w:hanging="2835"/>
        <w:rPr>
          <w:noProof/>
          <w:lang w:val="fr-BE"/>
        </w:rPr>
      </w:pPr>
    </w:p>
    <w:p w14:paraId="6AA48D56" w14:textId="77777777" w:rsidR="00CA0E12" w:rsidRDefault="00CA0E12" w:rsidP="00CA0E12">
      <w:pPr>
        <w:ind w:left="2835" w:hanging="2835"/>
        <w:rPr>
          <w:noProof/>
          <w:lang w:val="fr-BE"/>
        </w:rPr>
      </w:pPr>
      <w:r>
        <w:rPr>
          <w:noProof/>
          <w:lang w:val="fr-BE"/>
        </w:rPr>
        <w:t>Niveau d’administration:</w:t>
      </w:r>
      <w:r>
        <w:rPr>
          <w:noProof/>
          <w:lang w:val="fr-BE"/>
        </w:rPr>
        <w:tab/>
        <w:t>UE/national (sauf indication contraire)</w:t>
      </w:r>
    </w:p>
    <w:p w14:paraId="45CF1A59" w14:textId="77777777" w:rsidR="00CA0E12" w:rsidRDefault="00CA0E12" w:rsidP="00CA0E12">
      <w:pPr>
        <w:ind w:left="2835" w:hanging="2835"/>
        <w:rPr>
          <w:noProof/>
          <w:lang w:val="fr-BE"/>
        </w:rPr>
      </w:pPr>
    </w:p>
    <w:p w14:paraId="353296B5" w14:textId="77777777" w:rsidR="00CA0E12" w:rsidRDefault="00CA0E12" w:rsidP="00CA0E12">
      <w:pPr>
        <w:rPr>
          <w:rFonts w:eastAsiaTheme="minorEastAsia"/>
          <w:noProof/>
          <w:lang w:val="fr-BE"/>
        </w:rPr>
      </w:pPr>
      <w:r>
        <w:rPr>
          <w:noProof/>
          <w:lang w:val="fr-BE"/>
        </w:rPr>
        <w:t>Description:</w:t>
      </w:r>
    </w:p>
    <w:p w14:paraId="70CC7771" w14:textId="77777777" w:rsidR="00CA0E12" w:rsidRDefault="00CA0E12" w:rsidP="00CA0E12">
      <w:pPr>
        <w:rPr>
          <w:noProof/>
          <w:lang w:val="fr-BE"/>
        </w:rPr>
      </w:pPr>
    </w:p>
    <w:p w14:paraId="6F0F1426" w14:textId="77777777" w:rsidR="00CA0E12" w:rsidRDefault="00CA0E12" w:rsidP="00CA0E12">
      <w:pPr>
        <w:rPr>
          <w:noProof/>
          <w:lang w:val="fr-BE"/>
        </w:rPr>
      </w:pPr>
      <w:r>
        <w:rPr>
          <w:noProof/>
          <w:lang w:val="fr-BE"/>
        </w:rPr>
        <w:t>En ce qui concerne: Libéralisation des investissements – Accès aux marchés, Traitement national, Dirigeants et conseils d’administration et Commerce transfrontière des services – Accès aux marchés:</w:t>
      </w:r>
    </w:p>
    <w:p w14:paraId="3084D770" w14:textId="77777777" w:rsidR="00CA0E12" w:rsidRDefault="00CA0E12" w:rsidP="00CA0E12">
      <w:pPr>
        <w:rPr>
          <w:noProof/>
          <w:lang w:val="fr-BE"/>
        </w:rPr>
      </w:pPr>
    </w:p>
    <w:p w14:paraId="7349B13C" w14:textId="77777777" w:rsidR="00CA0E12" w:rsidRDefault="00CA0E12" w:rsidP="00CA0E12">
      <w:pPr>
        <w:rPr>
          <w:noProof/>
          <w:lang w:val="fr-BE"/>
        </w:rPr>
      </w:pPr>
      <w:r>
        <w:rPr>
          <w:noProof/>
          <w:lang w:val="fr-BE"/>
        </w:rPr>
        <w:br w:type="page"/>
        <w:t>CY: La nationalité d’un État membre est exigée pour les propriétaires et actionnaires majoritaires d’une école financée par des fonds privés. Les ressortissants de Nouvelle-Zélande peuvent obtenir l’autorisation du ministre (de l’enseignement) conformément à la forme et aux conditions spécifiées.</w:t>
      </w:r>
    </w:p>
    <w:p w14:paraId="6D214AEC" w14:textId="77777777" w:rsidR="00CA0E12" w:rsidRDefault="00CA0E12" w:rsidP="00CA0E12">
      <w:pPr>
        <w:rPr>
          <w:noProof/>
          <w:lang w:val="fr-BE"/>
        </w:rPr>
      </w:pPr>
    </w:p>
    <w:p w14:paraId="314430F4" w14:textId="77777777" w:rsidR="00CA0E12" w:rsidRDefault="00CA0E12" w:rsidP="00CA0E12">
      <w:pPr>
        <w:rPr>
          <w:noProof/>
          <w:lang w:val="fr-BE"/>
        </w:rPr>
      </w:pPr>
      <w:r>
        <w:rPr>
          <w:noProof/>
          <w:lang w:val="fr-BE"/>
        </w:rPr>
        <w:t>Mesures:</w:t>
      </w:r>
    </w:p>
    <w:p w14:paraId="2016C5CD" w14:textId="77777777" w:rsidR="00CA0E12" w:rsidRDefault="00CA0E12" w:rsidP="00CA0E12">
      <w:pPr>
        <w:rPr>
          <w:noProof/>
          <w:lang w:val="fr-BE"/>
        </w:rPr>
      </w:pPr>
    </w:p>
    <w:p w14:paraId="24AF160D" w14:textId="77777777" w:rsidR="00CA0E12" w:rsidRDefault="00CA0E12" w:rsidP="00CA0E12">
      <w:pPr>
        <w:rPr>
          <w:noProof/>
          <w:lang w:val="fr-BE"/>
        </w:rPr>
      </w:pPr>
      <w:r>
        <w:rPr>
          <w:noProof/>
          <w:lang w:val="fr-BE"/>
        </w:rPr>
        <w:t>CY: loi de </w:t>
      </w:r>
      <w:r w:rsidRPr="006905F3">
        <w:rPr>
          <w:noProof/>
          <w:lang w:val="fr-BE"/>
        </w:rPr>
        <w:t>2019</w:t>
      </w:r>
      <w:r>
        <w:rPr>
          <w:noProof/>
          <w:lang w:val="fr-BE"/>
        </w:rPr>
        <w:t xml:space="preserve"> sur les écoles privées [</w:t>
      </w:r>
      <w:r w:rsidRPr="006905F3">
        <w:rPr>
          <w:noProof/>
          <w:lang w:val="fr-BE"/>
        </w:rPr>
        <w:t>147</w:t>
      </w:r>
      <w:r>
        <w:rPr>
          <w:noProof/>
          <w:lang w:val="fr-BE"/>
        </w:rPr>
        <w:t>(I)/</w:t>
      </w:r>
      <w:r w:rsidRPr="006905F3">
        <w:rPr>
          <w:noProof/>
          <w:lang w:val="fr-BE"/>
        </w:rPr>
        <w:t>2019</w:t>
      </w:r>
      <w:r>
        <w:rPr>
          <w:noProof/>
          <w:lang w:val="fr-BE"/>
        </w:rPr>
        <w:t>], telle que modifiée; loi de </w:t>
      </w:r>
      <w:r w:rsidRPr="006905F3">
        <w:rPr>
          <w:noProof/>
          <w:lang w:val="fr-BE"/>
        </w:rPr>
        <w:t>1996</w:t>
      </w:r>
      <w:r>
        <w:rPr>
          <w:noProof/>
          <w:lang w:val="fr-BE"/>
        </w:rPr>
        <w:t xml:space="preserve"> sur les institutions de l’enseignement supérieur [</w:t>
      </w:r>
      <w:r w:rsidRPr="006905F3">
        <w:rPr>
          <w:noProof/>
          <w:lang w:val="fr-BE"/>
        </w:rPr>
        <w:t>67</w:t>
      </w:r>
      <w:r>
        <w:rPr>
          <w:noProof/>
          <w:lang w:val="fr-BE"/>
        </w:rPr>
        <w:t>(I)/</w:t>
      </w:r>
      <w:r w:rsidRPr="006905F3">
        <w:rPr>
          <w:noProof/>
          <w:lang w:val="fr-BE"/>
        </w:rPr>
        <w:t>1996</w:t>
      </w:r>
      <w:r>
        <w:rPr>
          <w:noProof/>
          <w:lang w:val="fr-BE"/>
        </w:rPr>
        <w:t>], telle que modifiée; loi de </w:t>
      </w:r>
      <w:r w:rsidRPr="006905F3">
        <w:rPr>
          <w:noProof/>
          <w:lang w:val="fr-BE"/>
        </w:rPr>
        <w:t>2005</w:t>
      </w:r>
      <w:r>
        <w:rPr>
          <w:noProof/>
          <w:lang w:val="fr-BE"/>
        </w:rPr>
        <w:t xml:space="preserve"> sur les universités privées (création, fonctionnement et contrôle) [</w:t>
      </w:r>
      <w:r w:rsidRPr="006905F3">
        <w:rPr>
          <w:noProof/>
          <w:lang w:val="fr-BE"/>
        </w:rPr>
        <w:t>109</w:t>
      </w:r>
      <w:r>
        <w:rPr>
          <w:noProof/>
          <w:lang w:val="fr-BE"/>
        </w:rPr>
        <w:t>(I)/</w:t>
      </w:r>
      <w:r w:rsidRPr="006905F3">
        <w:rPr>
          <w:noProof/>
          <w:lang w:val="fr-BE"/>
        </w:rPr>
        <w:t>2005</w:t>
      </w:r>
      <w:r>
        <w:rPr>
          <w:noProof/>
          <w:lang w:val="fr-BE"/>
        </w:rPr>
        <w:t>], telle que modifiée; et loi de </w:t>
      </w:r>
      <w:r w:rsidRPr="006905F3">
        <w:rPr>
          <w:noProof/>
          <w:lang w:val="fr-BE"/>
        </w:rPr>
        <w:t>2015</w:t>
      </w:r>
      <w:r>
        <w:rPr>
          <w:noProof/>
          <w:lang w:val="fr-BE"/>
        </w:rPr>
        <w:t xml:space="preserve"> sur l’assurance de la qualité et l’accréditation dans l’enseignement supérieur et la création et le fonctionnement d’une agence sur les questions connexes [</w:t>
      </w:r>
      <w:r w:rsidRPr="006905F3">
        <w:rPr>
          <w:noProof/>
          <w:lang w:val="fr-BE"/>
        </w:rPr>
        <w:t>136</w:t>
      </w:r>
      <w:r>
        <w:rPr>
          <w:noProof/>
          <w:lang w:val="fr-BE"/>
        </w:rPr>
        <w:t>(</w:t>
      </w:r>
      <w:r>
        <w:rPr>
          <w:noProof/>
        </w:rPr>
        <w:t>Ι</w:t>
      </w:r>
      <w:r>
        <w:rPr>
          <w:noProof/>
          <w:lang w:val="fr-BE"/>
        </w:rPr>
        <w:t>)/</w:t>
      </w:r>
      <w:r w:rsidRPr="006905F3">
        <w:rPr>
          <w:noProof/>
          <w:lang w:val="fr-BE"/>
        </w:rPr>
        <w:t>2015</w:t>
      </w:r>
      <w:r>
        <w:rPr>
          <w:noProof/>
          <w:lang w:val="fr-BE"/>
        </w:rPr>
        <w:t>] telle que modifiée.</w:t>
      </w:r>
    </w:p>
    <w:p w14:paraId="6BEDBC9F" w14:textId="77777777" w:rsidR="00CA0E12" w:rsidRDefault="00CA0E12" w:rsidP="00CA0E12">
      <w:pPr>
        <w:rPr>
          <w:noProof/>
          <w:lang w:val="fr-BE"/>
        </w:rPr>
      </w:pPr>
    </w:p>
    <w:p w14:paraId="1A6A200B" w14:textId="77777777" w:rsidR="00CA0E12" w:rsidRDefault="00CA0E12" w:rsidP="00CA0E12">
      <w:pPr>
        <w:rPr>
          <w:noProof/>
          <w:lang w:val="fr-BE"/>
        </w:rPr>
      </w:pPr>
      <w:r>
        <w:rPr>
          <w:noProof/>
          <w:lang w:val="fr-BE"/>
        </w:rPr>
        <w:t>En ce qui concerne: Libéralisation des investissements – Accès aux marchés, Traitement national et Commerce transfrontière des services – Accès aux marchés, Traitement national:</w:t>
      </w:r>
    </w:p>
    <w:p w14:paraId="745BF845" w14:textId="77777777" w:rsidR="00CA0E12" w:rsidRDefault="00CA0E12" w:rsidP="00CA0E12">
      <w:pPr>
        <w:rPr>
          <w:noProof/>
          <w:lang w:val="fr-BE"/>
        </w:rPr>
      </w:pPr>
    </w:p>
    <w:p w14:paraId="07506AB4" w14:textId="77777777" w:rsidR="00CA0E12" w:rsidRDefault="00CA0E12" w:rsidP="00CA0E12">
      <w:pPr>
        <w:rPr>
          <w:noProof/>
          <w:lang w:val="fr-BE"/>
        </w:rPr>
      </w:pPr>
      <w:r>
        <w:rPr>
          <w:noProof/>
          <w:lang w:val="fr-BE"/>
        </w:rPr>
        <w:t>BG: les services d’enseignement primaire et secondaire financés par le secteur privé ne peuvent être fournis que par des entités juridiques agréées en vertu du droit bulgare ou du droit d’un État membre. Des écoles maternelles et autres établissements scolaires appartenant à des étrangers peuvent être créés ou transformés à la demande de personnes morales étrangères conformément aux conventions et accords internationaux. Les établissements d’enseignement supérieur étrangers ne peuvent pas établir de filiales sur le territoire de la Bulgarie. Ils peuvent ouvrir des facultés, des départements, des instituts et des collèges en Bulgarie uniquement au sein d’établissements d’enseignement secondaire bulgares et en collaboration avec ceux-ci (CPC </w:t>
      </w:r>
      <w:r w:rsidRPr="006905F3">
        <w:rPr>
          <w:noProof/>
          <w:lang w:val="fr-BE"/>
        </w:rPr>
        <w:t>921</w:t>
      </w:r>
      <w:r>
        <w:rPr>
          <w:noProof/>
          <w:lang w:val="fr-BE"/>
        </w:rPr>
        <w:t xml:space="preserve">, </w:t>
      </w:r>
      <w:r w:rsidRPr="006905F3">
        <w:rPr>
          <w:noProof/>
          <w:lang w:val="fr-BE"/>
        </w:rPr>
        <w:t>922</w:t>
      </w:r>
      <w:r>
        <w:rPr>
          <w:noProof/>
          <w:lang w:val="fr-BE"/>
        </w:rPr>
        <w:t>).</w:t>
      </w:r>
    </w:p>
    <w:p w14:paraId="331A23C7" w14:textId="77777777" w:rsidR="00CA0E12" w:rsidRDefault="00CA0E12" w:rsidP="00CA0E12">
      <w:pPr>
        <w:rPr>
          <w:noProof/>
          <w:lang w:val="fr-BE"/>
        </w:rPr>
      </w:pPr>
    </w:p>
    <w:p w14:paraId="0CDB5F77" w14:textId="77777777" w:rsidR="00CA0E12" w:rsidRDefault="00CA0E12" w:rsidP="00CA0E12">
      <w:pPr>
        <w:rPr>
          <w:noProof/>
          <w:lang w:val="fr-BE"/>
        </w:rPr>
      </w:pPr>
      <w:r>
        <w:rPr>
          <w:noProof/>
          <w:lang w:val="fr-BE"/>
        </w:rPr>
        <w:br w:type="page"/>
        <w:t>Mesures:</w:t>
      </w:r>
    </w:p>
    <w:p w14:paraId="56EA075C" w14:textId="77777777" w:rsidR="00CA0E12" w:rsidRDefault="00CA0E12" w:rsidP="00CA0E12">
      <w:pPr>
        <w:rPr>
          <w:noProof/>
          <w:lang w:val="fr-BE"/>
        </w:rPr>
      </w:pPr>
    </w:p>
    <w:p w14:paraId="6B2937ED" w14:textId="77777777" w:rsidR="00CA0E12" w:rsidRDefault="00CA0E12" w:rsidP="00CA0E12">
      <w:pPr>
        <w:rPr>
          <w:noProof/>
          <w:lang w:val="fr-BE"/>
        </w:rPr>
      </w:pPr>
      <w:r>
        <w:rPr>
          <w:noProof/>
          <w:lang w:val="fr-BE"/>
        </w:rPr>
        <w:t>BG: loi sur l’enseignement préscolaire et scolaire; et</w:t>
      </w:r>
    </w:p>
    <w:p w14:paraId="27536155" w14:textId="77777777" w:rsidR="00CA0E12" w:rsidRDefault="00CA0E12" w:rsidP="00CA0E12">
      <w:pPr>
        <w:rPr>
          <w:noProof/>
          <w:lang w:val="fr-BE"/>
        </w:rPr>
      </w:pPr>
    </w:p>
    <w:p w14:paraId="44C9B273" w14:textId="77777777" w:rsidR="00CA0E12" w:rsidRDefault="00CA0E12" w:rsidP="00CA0E12">
      <w:pPr>
        <w:rPr>
          <w:noProof/>
          <w:lang w:val="fr-BE"/>
        </w:rPr>
      </w:pPr>
      <w:r>
        <w:rPr>
          <w:noProof/>
          <w:lang w:val="fr-BE"/>
        </w:rPr>
        <w:t>loi sur l’enseignement supérieur, paragraphe </w:t>
      </w:r>
      <w:r w:rsidRPr="006905F3">
        <w:rPr>
          <w:noProof/>
          <w:lang w:val="fr-BE"/>
        </w:rPr>
        <w:t>4</w:t>
      </w:r>
      <w:r>
        <w:rPr>
          <w:noProof/>
          <w:lang w:val="fr-BE"/>
        </w:rPr>
        <w:t xml:space="preserve"> des dispositions supplémentaires.</w:t>
      </w:r>
    </w:p>
    <w:p w14:paraId="08CFC4F1" w14:textId="77777777" w:rsidR="00CA0E12" w:rsidRDefault="00CA0E12" w:rsidP="00CA0E12">
      <w:pPr>
        <w:rPr>
          <w:noProof/>
          <w:lang w:val="fr-BE"/>
        </w:rPr>
      </w:pPr>
    </w:p>
    <w:p w14:paraId="25C2F8E4" w14:textId="77777777" w:rsidR="00CA0E12" w:rsidRDefault="00CA0E12" w:rsidP="00CA0E12">
      <w:pPr>
        <w:rPr>
          <w:noProof/>
          <w:lang w:val="fr-BE"/>
        </w:rPr>
      </w:pPr>
      <w:r>
        <w:rPr>
          <w:noProof/>
          <w:lang w:val="fr-BE"/>
        </w:rPr>
        <w:t>En ce qui concerne: Libéralisation des investissements – Accès aux marchés, Traitement national:</w:t>
      </w:r>
    </w:p>
    <w:p w14:paraId="43D3042A" w14:textId="77777777" w:rsidR="00CA0E12" w:rsidRDefault="00CA0E12" w:rsidP="00CA0E12">
      <w:pPr>
        <w:rPr>
          <w:noProof/>
          <w:lang w:val="fr-BE"/>
        </w:rPr>
      </w:pPr>
    </w:p>
    <w:p w14:paraId="1153A816" w14:textId="77777777" w:rsidR="00CA0E12" w:rsidRDefault="00CA0E12" w:rsidP="00CA0E12">
      <w:pPr>
        <w:rPr>
          <w:noProof/>
          <w:lang w:val="fr-BE"/>
        </w:rPr>
      </w:pPr>
      <w:r>
        <w:rPr>
          <w:noProof/>
          <w:lang w:val="fr-BE"/>
        </w:rPr>
        <w:t>SI: des écoles primaires financées par des fonds privés ne peuvent être créées que par des personnes slovènes. Le fournisseur de services doit établir un siège social ou une succursale en Slovénie (CPC </w:t>
      </w:r>
      <w:r w:rsidRPr="006905F3">
        <w:rPr>
          <w:noProof/>
          <w:lang w:val="fr-BE"/>
        </w:rPr>
        <w:t>921</w:t>
      </w:r>
      <w:r>
        <w:rPr>
          <w:noProof/>
          <w:lang w:val="fr-BE"/>
        </w:rPr>
        <w:t>).</w:t>
      </w:r>
    </w:p>
    <w:p w14:paraId="51640BE3" w14:textId="77777777" w:rsidR="00CA0E12" w:rsidRDefault="00CA0E12" w:rsidP="00CA0E12">
      <w:pPr>
        <w:rPr>
          <w:noProof/>
          <w:lang w:val="fr-BE"/>
        </w:rPr>
      </w:pPr>
    </w:p>
    <w:p w14:paraId="0628F0A4" w14:textId="77777777" w:rsidR="00CA0E12" w:rsidRDefault="00CA0E12" w:rsidP="00CA0E12">
      <w:pPr>
        <w:rPr>
          <w:noProof/>
          <w:lang w:val="fr-BE"/>
        </w:rPr>
      </w:pPr>
      <w:r>
        <w:rPr>
          <w:noProof/>
          <w:lang w:val="fr-BE"/>
        </w:rPr>
        <w:t>Mesures:</w:t>
      </w:r>
    </w:p>
    <w:p w14:paraId="6BA469A4" w14:textId="77777777" w:rsidR="00CA0E12" w:rsidRDefault="00CA0E12" w:rsidP="00CA0E12">
      <w:pPr>
        <w:rPr>
          <w:noProof/>
          <w:lang w:val="fr-BE"/>
        </w:rPr>
      </w:pPr>
    </w:p>
    <w:p w14:paraId="1D759CE9" w14:textId="77777777" w:rsidR="00CA0E12" w:rsidRDefault="00CA0E12" w:rsidP="00CA0E12">
      <w:pPr>
        <w:rPr>
          <w:noProof/>
          <w:lang w:val="fr-BE"/>
        </w:rPr>
      </w:pPr>
      <w:r>
        <w:rPr>
          <w:noProof/>
          <w:lang w:val="fr-BE"/>
        </w:rPr>
        <w:t>SI: loi sur l’organisation et le financement de l’enseignement (Journal officiel de la République de Slovénie, n</w:t>
      </w:r>
      <w:r>
        <w:rPr>
          <w:noProof/>
          <w:vertAlign w:val="superscript"/>
          <w:lang w:val="fr-BE"/>
        </w:rPr>
        <w:t>o</w:t>
      </w:r>
      <w:r>
        <w:rPr>
          <w:noProof/>
          <w:lang w:val="fr-BE"/>
        </w:rPr>
        <w:t> </w:t>
      </w:r>
      <w:r w:rsidRPr="006905F3">
        <w:rPr>
          <w:noProof/>
          <w:lang w:val="fr-BE"/>
        </w:rPr>
        <w:t>12</w:t>
      </w:r>
      <w:r>
        <w:rPr>
          <w:noProof/>
          <w:lang w:val="fr-BE"/>
        </w:rPr>
        <w:t>/</w:t>
      </w:r>
      <w:r w:rsidRPr="006905F3">
        <w:rPr>
          <w:noProof/>
          <w:lang w:val="fr-BE"/>
        </w:rPr>
        <w:t>1996</w:t>
      </w:r>
      <w:r>
        <w:rPr>
          <w:noProof/>
          <w:lang w:val="fr-BE"/>
        </w:rPr>
        <w:t>) et ses révisions, article </w:t>
      </w:r>
      <w:r w:rsidRPr="006905F3">
        <w:rPr>
          <w:noProof/>
          <w:lang w:val="fr-BE"/>
        </w:rPr>
        <w:t>40</w:t>
      </w:r>
      <w:r>
        <w:rPr>
          <w:noProof/>
          <w:lang w:val="fr-BE"/>
        </w:rPr>
        <w:t>.</w:t>
      </w:r>
    </w:p>
    <w:p w14:paraId="44115283" w14:textId="77777777" w:rsidR="00CA0E12" w:rsidRDefault="00CA0E12" w:rsidP="00CA0E12">
      <w:pPr>
        <w:rPr>
          <w:noProof/>
          <w:lang w:val="fr-BE"/>
        </w:rPr>
      </w:pPr>
    </w:p>
    <w:p w14:paraId="67974A72" w14:textId="77777777" w:rsidR="00CA0E12" w:rsidRDefault="00CA0E12" w:rsidP="00CA0E12">
      <w:pPr>
        <w:rPr>
          <w:noProof/>
          <w:lang w:val="fr-BE"/>
        </w:rPr>
      </w:pPr>
      <w:r>
        <w:rPr>
          <w:noProof/>
          <w:lang w:val="fr-BE"/>
        </w:rPr>
        <w:t>En ce qui concerne: Commerce transfrontière des services – Présence locale:</w:t>
      </w:r>
    </w:p>
    <w:p w14:paraId="320FF5F8" w14:textId="77777777" w:rsidR="00CA0E12" w:rsidRDefault="00CA0E12" w:rsidP="00CA0E12">
      <w:pPr>
        <w:rPr>
          <w:noProof/>
          <w:lang w:val="fr-BE"/>
        </w:rPr>
      </w:pPr>
    </w:p>
    <w:p w14:paraId="295BFCEB" w14:textId="77777777" w:rsidR="00CA0E12" w:rsidRDefault="00CA0E12" w:rsidP="00CA0E12">
      <w:pPr>
        <w:rPr>
          <w:noProof/>
          <w:lang w:val="fr-BE"/>
        </w:rPr>
      </w:pPr>
      <w:r>
        <w:rPr>
          <w:noProof/>
          <w:lang w:val="fr-BE"/>
        </w:rPr>
        <w:t>CZ et SK: L’établissement dans un État membre est obligatoire pour demander à l’État l’autorisation d’opérer en tant qu’établissement d’enseignement supérieur financé par des fonds privés. La présente réserve ne s’applique pas aux services d’enseignement technique et professionnel de niveau post-secondaire (CPC </w:t>
      </w:r>
      <w:r w:rsidRPr="006905F3">
        <w:rPr>
          <w:noProof/>
          <w:lang w:val="fr-BE"/>
        </w:rPr>
        <w:t>923</w:t>
      </w:r>
      <w:r>
        <w:rPr>
          <w:noProof/>
          <w:lang w:val="fr-BE"/>
        </w:rPr>
        <w:t>; excepté CPC </w:t>
      </w:r>
      <w:r w:rsidRPr="006905F3">
        <w:rPr>
          <w:noProof/>
          <w:lang w:val="fr-BE"/>
        </w:rPr>
        <w:t>92310</w:t>
      </w:r>
      <w:r>
        <w:rPr>
          <w:noProof/>
          <w:lang w:val="fr-BE"/>
        </w:rPr>
        <w:t>).</w:t>
      </w:r>
    </w:p>
    <w:p w14:paraId="49028455" w14:textId="77777777" w:rsidR="00CA0E12" w:rsidRDefault="00CA0E12" w:rsidP="00CA0E12">
      <w:pPr>
        <w:rPr>
          <w:noProof/>
          <w:lang w:val="fr-BE"/>
        </w:rPr>
      </w:pPr>
    </w:p>
    <w:p w14:paraId="009B9D3B" w14:textId="77777777" w:rsidR="00CA0E12" w:rsidRDefault="00CA0E12" w:rsidP="00CA0E12">
      <w:pPr>
        <w:rPr>
          <w:noProof/>
          <w:lang w:val="fr-BE"/>
        </w:rPr>
      </w:pPr>
      <w:r>
        <w:rPr>
          <w:noProof/>
          <w:lang w:val="fr-BE"/>
        </w:rPr>
        <w:br w:type="page"/>
        <w:t>Mesures:</w:t>
      </w:r>
    </w:p>
    <w:p w14:paraId="6CEB8692" w14:textId="77777777" w:rsidR="00CA0E12" w:rsidRDefault="00CA0E12" w:rsidP="00CA0E12">
      <w:pPr>
        <w:rPr>
          <w:noProof/>
          <w:lang w:val="fr-BE"/>
        </w:rPr>
      </w:pPr>
    </w:p>
    <w:p w14:paraId="22967A57" w14:textId="77777777" w:rsidR="00CA0E12" w:rsidRDefault="00CA0E12" w:rsidP="00CA0E12">
      <w:pPr>
        <w:rPr>
          <w:noProof/>
          <w:lang w:val="fr-BE"/>
        </w:rPr>
      </w:pPr>
      <w:r>
        <w:rPr>
          <w:noProof/>
          <w:lang w:val="fr-BE"/>
        </w:rPr>
        <w:t>CZ: loi n</w:t>
      </w:r>
      <w:r>
        <w:rPr>
          <w:noProof/>
          <w:vertAlign w:val="superscript"/>
          <w:lang w:val="fr-BE"/>
        </w:rPr>
        <w:t>o</w:t>
      </w:r>
      <w:r>
        <w:rPr>
          <w:noProof/>
          <w:lang w:val="fr-BE"/>
        </w:rPr>
        <w:t> </w:t>
      </w:r>
      <w:r w:rsidRPr="006905F3">
        <w:rPr>
          <w:noProof/>
          <w:lang w:val="fr-BE"/>
        </w:rPr>
        <w:t>111</w:t>
      </w:r>
      <w:r>
        <w:rPr>
          <w:noProof/>
          <w:lang w:val="fr-BE"/>
        </w:rPr>
        <w:t>/</w:t>
      </w:r>
      <w:r w:rsidRPr="006905F3">
        <w:rPr>
          <w:noProof/>
          <w:lang w:val="fr-BE"/>
        </w:rPr>
        <w:t>1998</w:t>
      </w:r>
      <w:r>
        <w:rPr>
          <w:noProof/>
          <w:lang w:val="fr-BE"/>
        </w:rPr>
        <w:t xml:space="preserve"> Rec. (loi sur l’enseignement supérieur), article </w:t>
      </w:r>
      <w:r w:rsidRPr="006905F3">
        <w:rPr>
          <w:noProof/>
          <w:lang w:val="fr-BE"/>
        </w:rPr>
        <w:t>39</w:t>
      </w:r>
      <w:r>
        <w:rPr>
          <w:noProof/>
          <w:lang w:val="fr-BE"/>
        </w:rPr>
        <w:t>; et</w:t>
      </w:r>
    </w:p>
    <w:p w14:paraId="01E01ED2" w14:textId="77777777" w:rsidR="00CA0E12" w:rsidRDefault="00CA0E12" w:rsidP="00CA0E12">
      <w:pPr>
        <w:rPr>
          <w:noProof/>
          <w:lang w:val="fr-BE"/>
        </w:rPr>
      </w:pPr>
    </w:p>
    <w:p w14:paraId="0E0B0F25" w14:textId="77777777" w:rsidR="00CA0E12" w:rsidRDefault="00CA0E12" w:rsidP="00CA0E12">
      <w:pPr>
        <w:rPr>
          <w:noProof/>
          <w:lang w:val="fr-BE"/>
        </w:rPr>
      </w:pPr>
      <w:r>
        <w:rPr>
          <w:noProof/>
          <w:lang w:val="fr-BE"/>
        </w:rPr>
        <w:t>loi no </w:t>
      </w:r>
      <w:r w:rsidRPr="006905F3">
        <w:rPr>
          <w:noProof/>
          <w:lang w:val="fr-BE"/>
        </w:rPr>
        <w:t>561</w:t>
      </w:r>
      <w:r>
        <w:rPr>
          <w:noProof/>
          <w:lang w:val="fr-BE"/>
        </w:rPr>
        <w:t>/</w:t>
      </w:r>
      <w:r w:rsidRPr="006905F3">
        <w:rPr>
          <w:noProof/>
          <w:lang w:val="fr-BE"/>
        </w:rPr>
        <w:t>2004</w:t>
      </w:r>
      <w:r>
        <w:rPr>
          <w:noProof/>
          <w:lang w:val="fr-BE"/>
        </w:rPr>
        <w:t xml:space="preserve"> Rec. sur l’enseignement préscolaire, primaire, secondaire, supérieur professionnel et autre (loi sur l’enseignement).</w:t>
      </w:r>
    </w:p>
    <w:p w14:paraId="5950C267" w14:textId="77777777" w:rsidR="00CA0E12" w:rsidRDefault="00CA0E12" w:rsidP="00CA0E12">
      <w:pPr>
        <w:rPr>
          <w:noProof/>
          <w:lang w:val="fr-BE"/>
        </w:rPr>
      </w:pPr>
    </w:p>
    <w:p w14:paraId="0A3ED099" w14:textId="77777777" w:rsidR="00CA0E12" w:rsidRDefault="00CA0E12" w:rsidP="00CA0E12">
      <w:pPr>
        <w:rPr>
          <w:noProof/>
          <w:lang w:val="fr-BE"/>
        </w:rPr>
      </w:pPr>
      <w:r>
        <w:rPr>
          <w:noProof/>
          <w:lang w:val="fr-BE"/>
        </w:rPr>
        <w:t>SK: loi n</w:t>
      </w:r>
      <w:r>
        <w:rPr>
          <w:noProof/>
          <w:vertAlign w:val="superscript"/>
          <w:lang w:val="fr-BE"/>
        </w:rPr>
        <w:t>o</w:t>
      </w:r>
      <w:r>
        <w:rPr>
          <w:noProof/>
          <w:lang w:val="fr-BE"/>
        </w:rPr>
        <w:t> </w:t>
      </w:r>
      <w:r w:rsidRPr="006905F3">
        <w:rPr>
          <w:noProof/>
          <w:lang w:val="fr-BE"/>
        </w:rPr>
        <w:t>131</w:t>
      </w:r>
      <w:r>
        <w:rPr>
          <w:noProof/>
          <w:lang w:val="fr-BE"/>
        </w:rPr>
        <w:t>/</w:t>
      </w:r>
      <w:r w:rsidRPr="006905F3">
        <w:rPr>
          <w:noProof/>
          <w:lang w:val="fr-BE"/>
        </w:rPr>
        <w:t>2002</w:t>
      </w:r>
      <w:r>
        <w:rPr>
          <w:noProof/>
          <w:lang w:val="fr-BE"/>
        </w:rPr>
        <w:t xml:space="preserve"> sur les universités.</w:t>
      </w:r>
    </w:p>
    <w:p w14:paraId="26D535A1" w14:textId="77777777" w:rsidR="00CA0E12" w:rsidRDefault="00CA0E12" w:rsidP="00CA0E12">
      <w:pPr>
        <w:rPr>
          <w:noProof/>
          <w:lang w:val="fr-BE"/>
        </w:rPr>
      </w:pPr>
    </w:p>
    <w:p w14:paraId="5C77363B" w14:textId="77777777" w:rsidR="00CA0E12" w:rsidRDefault="00CA0E12" w:rsidP="00CA0E12">
      <w:pPr>
        <w:rPr>
          <w:noProof/>
          <w:lang w:val="fr-BE"/>
        </w:rPr>
      </w:pPr>
      <w:r>
        <w:rPr>
          <w:noProof/>
          <w:lang w:val="fr-BE"/>
        </w:rPr>
        <w:t>En ce qui concerne: Libéralisation des investissements – Accès aux marchés et Commerce transfrontière des services: Accès aux marchés:</w:t>
      </w:r>
    </w:p>
    <w:p w14:paraId="64685FFB" w14:textId="77777777" w:rsidR="00CA0E12" w:rsidRDefault="00CA0E12" w:rsidP="00CA0E12">
      <w:pPr>
        <w:rPr>
          <w:noProof/>
          <w:lang w:val="fr-BE"/>
        </w:rPr>
      </w:pPr>
    </w:p>
    <w:p w14:paraId="13370544" w14:textId="77777777" w:rsidR="00CA0E12" w:rsidRDefault="00CA0E12" w:rsidP="00CA0E12">
      <w:pPr>
        <w:rPr>
          <w:noProof/>
          <w:lang w:val="fr-BE"/>
        </w:rPr>
      </w:pPr>
      <w:r>
        <w:rPr>
          <w:noProof/>
          <w:lang w:val="fr-BE"/>
        </w:rPr>
        <w:t>ES et IT: Une autorisation est requise pour ouvrir une université financée par des fonds privés délivrant des diplômes ou des titres reconnus. Un examen des besoins économiques est effectué. Critères principaux: population et densité des établissements existants.</w:t>
      </w:r>
    </w:p>
    <w:p w14:paraId="40D1B674" w14:textId="77777777" w:rsidR="00CA0E12" w:rsidRDefault="00CA0E12" w:rsidP="00CA0E12">
      <w:pPr>
        <w:rPr>
          <w:noProof/>
          <w:lang w:val="fr-BE"/>
        </w:rPr>
      </w:pPr>
    </w:p>
    <w:p w14:paraId="4851552F" w14:textId="77777777" w:rsidR="00CA0E12" w:rsidRDefault="00CA0E12" w:rsidP="00CA0E12">
      <w:pPr>
        <w:rPr>
          <w:noProof/>
          <w:lang w:val="fr-BE"/>
        </w:rPr>
      </w:pPr>
      <w:r>
        <w:rPr>
          <w:noProof/>
          <w:lang w:val="fr-BE"/>
        </w:rPr>
        <w:t>ES: la procédure implique l’obtention de l’avis du Parlement.</w:t>
      </w:r>
    </w:p>
    <w:p w14:paraId="733DCC21" w14:textId="77777777" w:rsidR="00CA0E12" w:rsidRDefault="00CA0E12" w:rsidP="00CA0E12">
      <w:pPr>
        <w:rPr>
          <w:noProof/>
          <w:lang w:val="fr-BE"/>
        </w:rPr>
      </w:pPr>
    </w:p>
    <w:p w14:paraId="24CD08F3" w14:textId="77777777" w:rsidR="00CA0E12" w:rsidRDefault="00CA0E12" w:rsidP="00CA0E12">
      <w:pPr>
        <w:rPr>
          <w:noProof/>
          <w:lang w:val="fr-BE"/>
        </w:rPr>
      </w:pPr>
      <w:r>
        <w:rPr>
          <w:noProof/>
          <w:lang w:val="fr-BE"/>
        </w:rPr>
        <w:t>IT: sur la base d’un programme de trois ans; seules des personnes morales italiennes peuvent être autorisées à délivrer des diplômes reconnus par l’État (CPC </w:t>
      </w:r>
      <w:r w:rsidRPr="006905F3">
        <w:rPr>
          <w:noProof/>
          <w:lang w:val="fr-BE"/>
        </w:rPr>
        <w:t>923</w:t>
      </w:r>
      <w:r>
        <w:rPr>
          <w:noProof/>
          <w:lang w:val="fr-BE"/>
        </w:rPr>
        <w:t>).</w:t>
      </w:r>
    </w:p>
    <w:p w14:paraId="68DD0899" w14:textId="77777777" w:rsidR="00CA0E12" w:rsidRDefault="00CA0E12" w:rsidP="00CA0E12">
      <w:pPr>
        <w:rPr>
          <w:noProof/>
          <w:lang w:val="fr-BE"/>
        </w:rPr>
      </w:pPr>
    </w:p>
    <w:p w14:paraId="029FC9E0" w14:textId="77777777" w:rsidR="00CA0E12" w:rsidRDefault="00CA0E12" w:rsidP="00CA0E12">
      <w:pPr>
        <w:rPr>
          <w:noProof/>
          <w:lang w:val="fr-BE"/>
        </w:rPr>
      </w:pPr>
      <w:r>
        <w:rPr>
          <w:noProof/>
          <w:lang w:val="fr-BE"/>
        </w:rPr>
        <w:br w:type="page"/>
        <w:t>Mesures:</w:t>
      </w:r>
    </w:p>
    <w:p w14:paraId="47104641" w14:textId="77777777" w:rsidR="00CA0E12" w:rsidRDefault="00CA0E12" w:rsidP="00CA0E12">
      <w:pPr>
        <w:rPr>
          <w:noProof/>
          <w:lang w:val="fr-BE"/>
        </w:rPr>
      </w:pPr>
    </w:p>
    <w:p w14:paraId="56640813" w14:textId="77777777" w:rsidR="00CA0E12" w:rsidRDefault="00CA0E12" w:rsidP="00CA0E12">
      <w:pPr>
        <w:rPr>
          <w:noProof/>
          <w:lang w:val="fr-BE"/>
        </w:rPr>
      </w:pPr>
      <w:r>
        <w:rPr>
          <w:noProof/>
          <w:lang w:val="fr-BE"/>
        </w:rPr>
        <w:t xml:space="preserve">ES: Ley Orgánica </w:t>
      </w:r>
      <w:r w:rsidRPr="006905F3">
        <w:rPr>
          <w:noProof/>
          <w:lang w:val="fr-BE"/>
        </w:rPr>
        <w:t>6</w:t>
      </w:r>
      <w:r>
        <w:rPr>
          <w:noProof/>
          <w:lang w:val="fr-BE"/>
        </w:rPr>
        <w:t>/</w:t>
      </w:r>
      <w:r w:rsidRPr="006905F3">
        <w:rPr>
          <w:noProof/>
          <w:lang w:val="fr-BE"/>
        </w:rPr>
        <w:t>2001</w:t>
      </w:r>
      <w:r>
        <w:rPr>
          <w:noProof/>
          <w:lang w:val="fr-BE"/>
        </w:rPr>
        <w:t xml:space="preserve">, de </w:t>
      </w:r>
      <w:r w:rsidRPr="006905F3">
        <w:rPr>
          <w:noProof/>
          <w:lang w:val="fr-BE"/>
        </w:rPr>
        <w:t>21</w:t>
      </w:r>
      <w:r>
        <w:rPr>
          <w:noProof/>
          <w:lang w:val="fr-BE"/>
        </w:rPr>
        <w:t> de Diciembre, de Universidades (loi </w:t>
      </w:r>
      <w:r w:rsidRPr="006905F3">
        <w:rPr>
          <w:noProof/>
          <w:lang w:val="fr-BE"/>
        </w:rPr>
        <w:t>6</w:t>
      </w:r>
      <w:r>
        <w:rPr>
          <w:noProof/>
          <w:lang w:val="fr-BE"/>
        </w:rPr>
        <w:t>/</w:t>
      </w:r>
      <w:r w:rsidRPr="006905F3">
        <w:rPr>
          <w:noProof/>
          <w:lang w:val="fr-BE"/>
        </w:rPr>
        <w:t>2001</w:t>
      </w:r>
      <w:r>
        <w:rPr>
          <w:noProof/>
          <w:lang w:val="fr-BE"/>
        </w:rPr>
        <w:t xml:space="preserve"> du </w:t>
      </w:r>
      <w:r w:rsidRPr="006905F3">
        <w:rPr>
          <w:noProof/>
          <w:lang w:val="fr-BE"/>
        </w:rPr>
        <w:t>21</w:t>
      </w:r>
      <w:r>
        <w:rPr>
          <w:noProof/>
          <w:lang w:val="fr-BE"/>
        </w:rPr>
        <w:t> décembre sur les universités), article </w:t>
      </w:r>
      <w:r w:rsidRPr="006905F3">
        <w:rPr>
          <w:noProof/>
          <w:lang w:val="fr-BE"/>
        </w:rPr>
        <w:t>4</w:t>
      </w:r>
      <w:r>
        <w:rPr>
          <w:noProof/>
          <w:lang w:val="fr-BE"/>
        </w:rPr>
        <w:t>.</w:t>
      </w:r>
    </w:p>
    <w:p w14:paraId="5696B74A" w14:textId="77777777" w:rsidR="00CA0E12" w:rsidRDefault="00CA0E12" w:rsidP="00CA0E12">
      <w:pPr>
        <w:rPr>
          <w:noProof/>
          <w:lang w:val="fr-BE"/>
        </w:rPr>
      </w:pPr>
    </w:p>
    <w:p w14:paraId="6F026B6B" w14:textId="77777777" w:rsidR="00CA0E12" w:rsidRDefault="00CA0E12" w:rsidP="00CA0E12">
      <w:pPr>
        <w:rPr>
          <w:noProof/>
          <w:lang w:val="fr-BE"/>
        </w:rPr>
      </w:pPr>
      <w:r>
        <w:rPr>
          <w:noProof/>
          <w:lang w:val="fr-BE"/>
        </w:rPr>
        <w:t>IT: décret royal </w:t>
      </w:r>
      <w:r w:rsidRPr="006905F3">
        <w:rPr>
          <w:noProof/>
          <w:lang w:val="fr-BE"/>
        </w:rPr>
        <w:t>1592</w:t>
      </w:r>
      <w:r>
        <w:rPr>
          <w:noProof/>
          <w:lang w:val="fr-BE"/>
        </w:rPr>
        <w:t>/</w:t>
      </w:r>
      <w:r w:rsidRPr="006905F3">
        <w:rPr>
          <w:noProof/>
          <w:lang w:val="fr-BE"/>
        </w:rPr>
        <w:t>1933</w:t>
      </w:r>
      <w:r>
        <w:rPr>
          <w:noProof/>
          <w:lang w:val="fr-BE"/>
        </w:rPr>
        <w:t xml:space="preserve"> (loi sur l’enseignement secondaire);</w:t>
      </w:r>
    </w:p>
    <w:p w14:paraId="4ADFEA65" w14:textId="77777777" w:rsidR="00CA0E12" w:rsidRDefault="00CA0E12" w:rsidP="00CA0E12">
      <w:pPr>
        <w:rPr>
          <w:noProof/>
          <w:lang w:val="fr-BE"/>
        </w:rPr>
      </w:pPr>
    </w:p>
    <w:p w14:paraId="0B300EB8" w14:textId="77777777" w:rsidR="00CA0E12" w:rsidRDefault="00CA0E12" w:rsidP="00CA0E12">
      <w:pPr>
        <w:rPr>
          <w:noProof/>
          <w:lang w:val="fr-BE"/>
        </w:rPr>
      </w:pPr>
      <w:r>
        <w:rPr>
          <w:noProof/>
          <w:lang w:val="fr-BE"/>
        </w:rPr>
        <w:t xml:space="preserve">loi </w:t>
      </w:r>
      <w:r w:rsidRPr="006905F3">
        <w:rPr>
          <w:noProof/>
          <w:lang w:val="fr-BE"/>
        </w:rPr>
        <w:t>243</w:t>
      </w:r>
      <w:r>
        <w:rPr>
          <w:noProof/>
          <w:lang w:val="fr-BE"/>
        </w:rPr>
        <w:t>/</w:t>
      </w:r>
      <w:r w:rsidRPr="006905F3">
        <w:rPr>
          <w:noProof/>
          <w:lang w:val="fr-BE"/>
        </w:rPr>
        <w:t>1991</w:t>
      </w:r>
      <w:r>
        <w:rPr>
          <w:noProof/>
          <w:lang w:val="fr-BE"/>
        </w:rPr>
        <w:t xml:space="preserve"> (loi sur la contribution publique occasionnelle aux universités privées);</w:t>
      </w:r>
    </w:p>
    <w:p w14:paraId="4DB15D25" w14:textId="77777777" w:rsidR="00CA0E12" w:rsidRDefault="00CA0E12" w:rsidP="00CA0E12">
      <w:pPr>
        <w:rPr>
          <w:noProof/>
          <w:lang w:val="fr-BE"/>
        </w:rPr>
      </w:pPr>
    </w:p>
    <w:p w14:paraId="284F260A" w14:textId="77777777" w:rsidR="00CA0E12" w:rsidRDefault="00CA0E12" w:rsidP="00CA0E12">
      <w:pPr>
        <w:rPr>
          <w:noProof/>
          <w:lang w:val="fr-BE"/>
        </w:rPr>
      </w:pPr>
      <w:r>
        <w:rPr>
          <w:noProof/>
          <w:lang w:val="fr-BE"/>
        </w:rPr>
        <w:t>résolution </w:t>
      </w:r>
      <w:r w:rsidRPr="006905F3">
        <w:rPr>
          <w:noProof/>
          <w:lang w:val="fr-BE"/>
        </w:rPr>
        <w:t>20</w:t>
      </w:r>
      <w:r>
        <w:rPr>
          <w:noProof/>
          <w:lang w:val="fr-BE"/>
        </w:rPr>
        <w:t>/</w:t>
      </w:r>
      <w:r w:rsidRPr="006905F3">
        <w:rPr>
          <w:noProof/>
          <w:lang w:val="fr-BE"/>
        </w:rPr>
        <w:t>2003</w:t>
      </w:r>
      <w:r>
        <w:rPr>
          <w:noProof/>
          <w:lang w:val="fr-BE"/>
        </w:rPr>
        <w:t xml:space="preserve"> du comité national pour l’évaluation du système universitaire (Comitato nazionale per la valutazione del sistema universitario); et</w:t>
      </w:r>
    </w:p>
    <w:p w14:paraId="7F73200D" w14:textId="77777777" w:rsidR="00CA0E12" w:rsidRDefault="00CA0E12" w:rsidP="00CA0E12">
      <w:pPr>
        <w:rPr>
          <w:noProof/>
          <w:lang w:val="fr-BE"/>
        </w:rPr>
      </w:pPr>
    </w:p>
    <w:p w14:paraId="7EA18B6E" w14:textId="77777777" w:rsidR="00CA0E12" w:rsidRDefault="00CA0E12" w:rsidP="00CA0E12">
      <w:pPr>
        <w:rPr>
          <w:noProof/>
          <w:lang w:val="fr-BE"/>
        </w:rPr>
      </w:pPr>
      <w:r>
        <w:rPr>
          <w:noProof/>
          <w:lang w:val="fr-BE"/>
        </w:rPr>
        <w:t xml:space="preserve">décret du président de la République (D.P.R.) </w:t>
      </w:r>
      <w:r w:rsidRPr="006905F3">
        <w:rPr>
          <w:noProof/>
          <w:lang w:val="fr-BE"/>
        </w:rPr>
        <w:t>25</w:t>
      </w:r>
      <w:r>
        <w:rPr>
          <w:noProof/>
          <w:lang w:val="fr-BE"/>
        </w:rPr>
        <w:t>/</w:t>
      </w:r>
      <w:r w:rsidRPr="006905F3">
        <w:rPr>
          <w:noProof/>
          <w:lang w:val="fr-BE"/>
        </w:rPr>
        <w:t>1998</w:t>
      </w:r>
      <w:r>
        <w:rPr>
          <w:noProof/>
          <w:lang w:val="fr-BE"/>
        </w:rPr>
        <w:t>.</w:t>
      </w:r>
    </w:p>
    <w:p w14:paraId="166EECC8" w14:textId="77777777" w:rsidR="00CA0E12" w:rsidRDefault="00CA0E12" w:rsidP="00CA0E12">
      <w:pPr>
        <w:rPr>
          <w:noProof/>
          <w:lang w:val="fr-BE"/>
        </w:rPr>
      </w:pPr>
    </w:p>
    <w:p w14:paraId="387E64D6" w14:textId="77777777" w:rsidR="00CA0E12" w:rsidRDefault="00CA0E12" w:rsidP="00CA0E12">
      <w:pPr>
        <w:rPr>
          <w:noProof/>
          <w:lang w:val="fr-BE"/>
        </w:rPr>
      </w:pPr>
      <w:r>
        <w:rPr>
          <w:noProof/>
          <w:lang w:val="fr-BE"/>
        </w:rPr>
        <w:t>En ce qui concerne: Libéralisation des investissements – Accès aux marchés, Traitement national, Dirigeants et conseils d’administration et Commerce transfrontière des services – Accès aux marchés:</w:t>
      </w:r>
    </w:p>
    <w:p w14:paraId="63EF37B6" w14:textId="77777777" w:rsidR="00CA0E12" w:rsidRDefault="00CA0E12" w:rsidP="00CA0E12">
      <w:pPr>
        <w:rPr>
          <w:noProof/>
          <w:lang w:val="fr-BE"/>
        </w:rPr>
      </w:pPr>
    </w:p>
    <w:p w14:paraId="6B393661" w14:textId="77777777" w:rsidR="00CA0E12" w:rsidRDefault="00CA0E12" w:rsidP="00CA0E12">
      <w:pPr>
        <w:rPr>
          <w:noProof/>
          <w:lang w:val="fr-BE"/>
        </w:rPr>
      </w:pPr>
      <w:r>
        <w:rPr>
          <w:noProof/>
          <w:lang w:val="fr-BE"/>
        </w:rPr>
        <w:t>EL: la nationalité d’un État membre est exigée pour les propriétaires et la majorité des membres des conseils d’administration des écoles primaires et secondaires financées par des fonds privés, ainsi que pour les enseignants de l’enseignement primaire et secondaire financé par des fonds privés (CPC </w:t>
      </w:r>
      <w:r w:rsidRPr="006905F3">
        <w:rPr>
          <w:noProof/>
          <w:lang w:val="fr-BE"/>
        </w:rPr>
        <w:t>921</w:t>
      </w:r>
      <w:r>
        <w:rPr>
          <w:noProof/>
          <w:lang w:val="fr-BE"/>
        </w:rPr>
        <w:t xml:space="preserve">, </w:t>
      </w:r>
      <w:r w:rsidRPr="006905F3">
        <w:rPr>
          <w:noProof/>
          <w:lang w:val="fr-BE"/>
        </w:rPr>
        <w:t>922</w:t>
      </w:r>
      <w:r>
        <w:rPr>
          <w:noProof/>
          <w:lang w:val="fr-BE"/>
        </w:rPr>
        <w:t>). L’enseignement de niveau universitaire est dispensé exclusivement par des établissements qui sont des personnes morales de droit public totalement autonomes. Cependant, la loi </w:t>
      </w:r>
      <w:r w:rsidRPr="006905F3">
        <w:rPr>
          <w:noProof/>
          <w:lang w:val="fr-BE"/>
        </w:rPr>
        <w:t>3696</w:t>
      </w:r>
      <w:r>
        <w:rPr>
          <w:noProof/>
          <w:lang w:val="fr-BE"/>
        </w:rPr>
        <w:t>/</w:t>
      </w:r>
      <w:r w:rsidRPr="006905F3">
        <w:rPr>
          <w:noProof/>
          <w:lang w:val="fr-BE"/>
        </w:rPr>
        <w:t>2008</w:t>
      </w:r>
      <w:r>
        <w:rPr>
          <w:noProof/>
          <w:lang w:val="fr-BE"/>
        </w:rPr>
        <w:t xml:space="preserve"> autorise les résidents de l’Union (personnes physiques ou morales) à créer des établissements d’enseignement supérieur privés délivrant des certificats dont l’équivalence avec les diplômes universitaires n’est pas reconnue (CPC </w:t>
      </w:r>
      <w:r w:rsidRPr="006905F3">
        <w:rPr>
          <w:noProof/>
          <w:lang w:val="fr-BE"/>
        </w:rPr>
        <w:t>923</w:t>
      </w:r>
      <w:r>
        <w:rPr>
          <w:noProof/>
          <w:lang w:val="fr-BE"/>
        </w:rPr>
        <w:t>).</w:t>
      </w:r>
    </w:p>
    <w:p w14:paraId="0CE80B59" w14:textId="77777777" w:rsidR="00CA0E12" w:rsidRDefault="00CA0E12" w:rsidP="00CA0E12">
      <w:pPr>
        <w:rPr>
          <w:noProof/>
          <w:lang w:val="fr-BE"/>
        </w:rPr>
      </w:pPr>
    </w:p>
    <w:p w14:paraId="3D07FC38" w14:textId="77777777" w:rsidR="00CA0E12" w:rsidRDefault="00CA0E12" w:rsidP="00CA0E12">
      <w:pPr>
        <w:rPr>
          <w:noProof/>
          <w:lang w:val="fr-BE"/>
        </w:rPr>
      </w:pPr>
      <w:r>
        <w:rPr>
          <w:noProof/>
          <w:lang w:val="fr-BE"/>
        </w:rPr>
        <w:br w:type="page"/>
        <w:t>Mesures:</w:t>
      </w:r>
    </w:p>
    <w:p w14:paraId="7663D498" w14:textId="77777777" w:rsidR="00CA0E12" w:rsidRDefault="00CA0E12" w:rsidP="00CA0E12">
      <w:pPr>
        <w:rPr>
          <w:noProof/>
          <w:lang w:val="fr-BE"/>
        </w:rPr>
      </w:pPr>
    </w:p>
    <w:p w14:paraId="6EDFCCC4" w14:textId="77777777" w:rsidR="00CA0E12" w:rsidRDefault="00CA0E12" w:rsidP="00CA0E12">
      <w:pPr>
        <w:rPr>
          <w:noProof/>
          <w:lang w:val="fr-BE"/>
        </w:rPr>
      </w:pPr>
      <w:r>
        <w:rPr>
          <w:noProof/>
          <w:lang w:val="fr-BE"/>
        </w:rPr>
        <w:t>EL: lois </w:t>
      </w:r>
      <w:r w:rsidRPr="006905F3">
        <w:rPr>
          <w:noProof/>
          <w:lang w:val="fr-BE"/>
        </w:rPr>
        <w:t>682</w:t>
      </w:r>
      <w:r>
        <w:rPr>
          <w:noProof/>
          <w:lang w:val="fr-BE"/>
        </w:rPr>
        <w:t>/</w:t>
      </w:r>
      <w:r w:rsidRPr="006905F3">
        <w:rPr>
          <w:noProof/>
          <w:lang w:val="fr-BE"/>
        </w:rPr>
        <w:t>1977</w:t>
      </w:r>
      <w:r>
        <w:rPr>
          <w:noProof/>
          <w:lang w:val="fr-BE"/>
        </w:rPr>
        <w:t xml:space="preserve">, </w:t>
      </w:r>
      <w:r w:rsidRPr="006905F3">
        <w:rPr>
          <w:noProof/>
          <w:lang w:val="fr-BE"/>
        </w:rPr>
        <w:t>284</w:t>
      </w:r>
      <w:r>
        <w:rPr>
          <w:noProof/>
          <w:lang w:val="fr-BE"/>
        </w:rPr>
        <w:t>/</w:t>
      </w:r>
      <w:r w:rsidRPr="006905F3">
        <w:rPr>
          <w:noProof/>
          <w:lang w:val="fr-BE"/>
        </w:rPr>
        <w:t>1968</w:t>
      </w:r>
      <w:r>
        <w:rPr>
          <w:noProof/>
          <w:lang w:val="fr-BE"/>
        </w:rPr>
        <w:t xml:space="preserve">, </w:t>
      </w:r>
      <w:r w:rsidRPr="006905F3">
        <w:rPr>
          <w:noProof/>
          <w:lang w:val="fr-BE"/>
        </w:rPr>
        <w:t>2545</w:t>
      </w:r>
      <w:r>
        <w:rPr>
          <w:noProof/>
          <w:lang w:val="fr-BE"/>
        </w:rPr>
        <w:t>/</w:t>
      </w:r>
      <w:r w:rsidRPr="006905F3">
        <w:rPr>
          <w:noProof/>
          <w:lang w:val="fr-BE"/>
        </w:rPr>
        <w:t>1940</w:t>
      </w:r>
      <w:r>
        <w:rPr>
          <w:noProof/>
          <w:lang w:val="fr-BE"/>
        </w:rPr>
        <w:t>, décret présidentiel </w:t>
      </w:r>
      <w:r w:rsidRPr="006905F3">
        <w:rPr>
          <w:noProof/>
          <w:lang w:val="fr-BE"/>
        </w:rPr>
        <w:t>211</w:t>
      </w:r>
      <w:r>
        <w:rPr>
          <w:noProof/>
          <w:lang w:val="fr-BE"/>
        </w:rPr>
        <w:t>/</w:t>
      </w:r>
      <w:r w:rsidRPr="006905F3">
        <w:rPr>
          <w:noProof/>
          <w:lang w:val="fr-BE"/>
        </w:rPr>
        <w:t>1994</w:t>
      </w:r>
      <w:r>
        <w:rPr>
          <w:noProof/>
          <w:lang w:val="fr-BE"/>
        </w:rPr>
        <w:t xml:space="preserve"> tel que modifié par le décret présidentiel </w:t>
      </w:r>
      <w:r w:rsidRPr="006905F3">
        <w:rPr>
          <w:noProof/>
          <w:lang w:val="fr-BE"/>
        </w:rPr>
        <w:t>394</w:t>
      </w:r>
      <w:r>
        <w:rPr>
          <w:noProof/>
          <w:lang w:val="fr-BE"/>
        </w:rPr>
        <w:t>/</w:t>
      </w:r>
      <w:r w:rsidRPr="006905F3">
        <w:rPr>
          <w:noProof/>
          <w:lang w:val="fr-BE"/>
        </w:rPr>
        <w:t>1997</w:t>
      </w:r>
      <w:r>
        <w:rPr>
          <w:noProof/>
          <w:lang w:val="fr-BE"/>
        </w:rPr>
        <w:t>, Constitution de la Grèce, article </w:t>
      </w:r>
      <w:r w:rsidRPr="006905F3">
        <w:rPr>
          <w:noProof/>
          <w:lang w:val="fr-BE"/>
        </w:rPr>
        <w:t>6</w:t>
      </w:r>
      <w:r>
        <w:rPr>
          <w:noProof/>
          <w:lang w:val="fr-BE"/>
        </w:rPr>
        <w:t>, paragraphe </w:t>
      </w:r>
      <w:r w:rsidRPr="006905F3">
        <w:rPr>
          <w:noProof/>
          <w:lang w:val="fr-BE"/>
        </w:rPr>
        <w:t>5</w:t>
      </w:r>
      <w:r>
        <w:rPr>
          <w:noProof/>
          <w:lang w:val="fr-BE"/>
        </w:rPr>
        <w:t>; loi </w:t>
      </w:r>
      <w:r w:rsidRPr="006905F3">
        <w:rPr>
          <w:noProof/>
          <w:lang w:val="fr-BE"/>
        </w:rPr>
        <w:t>3549</w:t>
      </w:r>
      <w:r>
        <w:rPr>
          <w:noProof/>
          <w:lang w:val="fr-BE"/>
        </w:rPr>
        <w:t>/</w:t>
      </w:r>
      <w:r w:rsidRPr="006905F3">
        <w:rPr>
          <w:noProof/>
          <w:lang w:val="fr-BE"/>
        </w:rPr>
        <w:t>2007</w:t>
      </w:r>
      <w:r>
        <w:rPr>
          <w:noProof/>
          <w:lang w:val="fr-BE"/>
        </w:rPr>
        <w:t>; et loi </w:t>
      </w:r>
      <w:r w:rsidRPr="006905F3">
        <w:rPr>
          <w:noProof/>
          <w:lang w:val="fr-BE"/>
        </w:rPr>
        <w:t>3696</w:t>
      </w:r>
      <w:r>
        <w:rPr>
          <w:noProof/>
          <w:lang w:val="fr-BE"/>
        </w:rPr>
        <w:t>/</w:t>
      </w:r>
      <w:r w:rsidRPr="006905F3">
        <w:rPr>
          <w:noProof/>
          <w:lang w:val="fr-BE"/>
        </w:rPr>
        <w:t>2008</w:t>
      </w:r>
      <w:r>
        <w:rPr>
          <w:noProof/>
          <w:lang w:val="fr-BE"/>
        </w:rPr>
        <w:t xml:space="preserve"> portant création et fonctionnement des collèges et autres dispositions (Journal officiel </w:t>
      </w:r>
      <w:r w:rsidRPr="006905F3">
        <w:rPr>
          <w:noProof/>
          <w:lang w:val="fr-BE"/>
        </w:rPr>
        <w:t>177</w:t>
      </w:r>
      <w:r>
        <w:rPr>
          <w:noProof/>
          <w:lang w:val="fr-BE"/>
        </w:rPr>
        <w:t xml:space="preserve">/A du </w:t>
      </w:r>
      <w:r w:rsidRPr="006905F3">
        <w:rPr>
          <w:noProof/>
          <w:lang w:val="fr-BE"/>
        </w:rPr>
        <w:t>25</w:t>
      </w:r>
      <w:r>
        <w:rPr>
          <w:noProof/>
          <w:lang w:val="fr-BE"/>
        </w:rPr>
        <w:t>.</w:t>
      </w:r>
      <w:r w:rsidRPr="006905F3">
        <w:rPr>
          <w:noProof/>
          <w:lang w:val="fr-BE"/>
        </w:rPr>
        <w:t>8</w:t>
      </w:r>
      <w:r>
        <w:rPr>
          <w:noProof/>
          <w:lang w:val="fr-BE"/>
        </w:rPr>
        <w:t>.</w:t>
      </w:r>
      <w:r w:rsidRPr="006905F3">
        <w:rPr>
          <w:noProof/>
          <w:lang w:val="fr-BE"/>
        </w:rPr>
        <w:t>2008</w:t>
      </w:r>
      <w:r>
        <w:rPr>
          <w:noProof/>
          <w:lang w:val="fr-BE"/>
        </w:rPr>
        <w:t>).</w:t>
      </w:r>
    </w:p>
    <w:p w14:paraId="1ABF7DA8" w14:textId="77777777" w:rsidR="00CA0E12" w:rsidRDefault="00CA0E12" w:rsidP="00CA0E12">
      <w:pPr>
        <w:rPr>
          <w:noProof/>
          <w:lang w:val="fr-BE"/>
        </w:rPr>
      </w:pPr>
    </w:p>
    <w:p w14:paraId="3F4452A6" w14:textId="77777777" w:rsidR="00CA0E12" w:rsidRDefault="00CA0E12" w:rsidP="00CA0E12">
      <w:pPr>
        <w:rPr>
          <w:noProof/>
          <w:lang w:val="fr-BE"/>
        </w:rPr>
      </w:pPr>
      <w:r>
        <w:rPr>
          <w:noProof/>
          <w:lang w:val="fr-BE"/>
        </w:rPr>
        <w:t>En ce qui concerne: Libéralisation des investissements – Accès aux marchés et Commerce transfrontière des services – Accès aux marchés:</w:t>
      </w:r>
    </w:p>
    <w:p w14:paraId="3B23821F" w14:textId="77777777" w:rsidR="00CA0E12" w:rsidRDefault="00CA0E12" w:rsidP="00CA0E12">
      <w:pPr>
        <w:rPr>
          <w:noProof/>
          <w:lang w:val="fr-BE"/>
        </w:rPr>
      </w:pPr>
    </w:p>
    <w:p w14:paraId="5C43B49B" w14:textId="77777777" w:rsidR="00CA0E12" w:rsidRDefault="00CA0E12" w:rsidP="00CA0E12">
      <w:pPr>
        <w:rPr>
          <w:noProof/>
          <w:lang w:val="fr-BE"/>
        </w:rPr>
      </w:pPr>
      <w:r>
        <w:rPr>
          <w:noProof/>
          <w:lang w:val="fr-BE"/>
        </w:rPr>
        <w:t xml:space="preserve">AT: La prestation de services d’enseignement universitaire en sciences appliquées financés par des fonds privés requiert l’autorisation de l’autorité compétente, AQ Austria (l’Agence autrichienne pour l’assurance de la qualité et l’accréditation). L’investisseur qui souhaite fournir de tels services doit avoir pour activité principale la prestation de services de ce type et doit accompagner sa demande d’une évaluation des besoins et d’une étude de marché pour que le programme d’études proposé soit accepté. Le ministère compétent peut refuser l’agrément si la décision de l’autorité d’accréditation n’est pas conforme aux intérêts nationaux en matière d’enseignement. Le candidat à une université privée doit obtenir une autorisation de l’AQ Austria. Le ministère compétent peut refuser l’agrément si la décision de l’autorité d’accréditation n’est pas conforme aux intérêts nationaux en matière d’enseignement (CPC </w:t>
      </w:r>
      <w:r w:rsidRPr="006905F3">
        <w:rPr>
          <w:noProof/>
          <w:lang w:val="fr-BE"/>
        </w:rPr>
        <w:t>923</w:t>
      </w:r>
      <w:r>
        <w:rPr>
          <w:noProof/>
          <w:lang w:val="fr-BE"/>
        </w:rPr>
        <w:t>).</w:t>
      </w:r>
    </w:p>
    <w:p w14:paraId="2C7473E1" w14:textId="77777777" w:rsidR="00CA0E12" w:rsidRDefault="00CA0E12" w:rsidP="00CA0E12">
      <w:pPr>
        <w:rPr>
          <w:noProof/>
          <w:lang w:val="fr-BE"/>
        </w:rPr>
      </w:pPr>
    </w:p>
    <w:p w14:paraId="0A8E42DA" w14:textId="77777777" w:rsidR="00CA0E12" w:rsidRDefault="00CA0E12" w:rsidP="00CA0E12">
      <w:pPr>
        <w:rPr>
          <w:noProof/>
          <w:lang w:val="fr-BE"/>
        </w:rPr>
      </w:pPr>
      <w:r>
        <w:rPr>
          <w:noProof/>
          <w:lang w:val="fr-BE"/>
        </w:rPr>
        <w:br w:type="page"/>
        <w:t>Mesures:</w:t>
      </w:r>
    </w:p>
    <w:p w14:paraId="0EA75CF2" w14:textId="77777777" w:rsidR="00CA0E12" w:rsidRDefault="00CA0E12" w:rsidP="00CA0E12">
      <w:pPr>
        <w:rPr>
          <w:noProof/>
          <w:lang w:val="fr-BE"/>
        </w:rPr>
      </w:pPr>
    </w:p>
    <w:p w14:paraId="45A568C9" w14:textId="77777777" w:rsidR="00CA0E12" w:rsidRDefault="00CA0E12" w:rsidP="00CA0E12">
      <w:pPr>
        <w:rPr>
          <w:noProof/>
          <w:lang w:val="fr-BE"/>
        </w:rPr>
      </w:pPr>
      <w:r>
        <w:rPr>
          <w:noProof/>
          <w:lang w:val="fr-BE"/>
        </w:rPr>
        <w:t>AT: loi sur les écoles supérieures techniques, BGBl. I Nr. </w:t>
      </w:r>
      <w:r w:rsidRPr="006905F3">
        <w:rPr>
          <w:noProof/>
          <w:lang w:val="fr-BE"/>
        </w:rPr>
        <w:t>340</w:t>
      </w:r>
      <w:r>
        <w:rPr>
          <w:noProof/>
          <w:lang w:val="fr-BE"/>
        </w:rPr>
        <w:t>/</w:t>
      </w:r>
      <w:r w:rsidRPr="006905F3">
        <w:rPr>
          <w:noProof/>
          <w:lang w:val="fr-BE"/>
        </w:rPr>
        <w:t>1993</w:t>
      </w:r>
      <w:r>
        <w:rPr>
          <w:noProof/>
          <w:lang w:val="fr-BE"/>
        </w:rPr>
        <w:t xml:space="preserve"> telle que modifiée, article </w:t>
      </w:r>
      <w:r w:rsidRPr="006905F3">
        <w:rPr>
          <w:noProof/>
          <w:lang w:val="fr-BE"/>
        </w:rPr>
        <w:t>2</w:t>
      </w:r>
      <w:r>
        <w:rPr>
          <w:noProof/>
          <w:lang w:val="fr-BE"/>
        </w:rPr>
        <w:t>, paragraphe </w:t>
      </w:r>
      <w:r w:rsidRPr="006905F3">
        <w:rPr>
          <w:noProof/>
          <w:lang w:val="fr-BE"/>
        </w:rPr>
        <w:t>8</w:t>
      </w:r>
      <w:r>
        <w:rPr>
          <w:noProof/>
          <w:lang w:val="fr-BE"/>
        </w:rPr>
        <w:t xml:space="preserve">; loi sur l’enseignement supérieur privé, BGBl. I Nr. </w:t>
      </w:r>
      <w:r w:rsidRPr="006905F3">
        <w:rPr>
          <w:noProof/>
          <w:lang w:val="fr-BE"/>
        </w:rPr>
        <w:t>77</w:t>
      </w:r>
      <w:r>
        <w:rPr>
          <w:noProof/>
          <w:lang w:val="fr-BE"/>
        </w:rPr>
        <w:t>/</w:t>
      </w:r>
      <w:r w:rsidRPr="006905F3">
        <w:rPr>
          <w:noProof/>
          <w:lang w:val="fr-BE"/>
        </w:rPr>
        <w:t>2020</w:t>
      </w:r>
      <w:r>
        <w:rPr>
          <w:noProof/>
          <w:lang w:val="fr-BE"/>
        </w:rPr>
        <w:t>, article </w:t>
      </w:r>
      <w:r w:rsidRPr="006905F3">
        <w:rPr>
          <w:noProof/>
          <w:lang w:val="fr-BE"/>
        </w:rPr>
        <w:t>2</w:t>
      </w:r>
      <w:r>
        <w:rPr>
          <w:noProof/>
          <w:lang w:val="fr-BE"/>
        </w:rPr>
        <w:t>; et</w:t>
      </w:r>
    </w:p>
    <w:p w14:paraId="75B1BBB0" w14:textId="77777777" w:rsidR="00CA0E12" w:rsidRDefault="00CA0E12" w:rsidP="00CA0E12">
      <w:pPr>
        <w:rPr>
          <w:noProof/>
          <w:lang w:val="fr-BE"/>
        </w:rPr>
      </w:pPr>
    </w:p>
    <w:p w14:paraId="3E7A3285" w14:textId="77777777" w:rsidR="00CA0E12" w:rsidRDefault="00CA0E12" w:rsidP="00CA0E12">
      <w:pPr>
        <w:rPr>
          <w:noProof/>
          <w:lang w:val="fr-BE"/>
        </w:rPr>
      </w:pPr>
      <w:r>
        <w:rPr>
          <w:noProof/>
          <w:lang w:val="fr-BE"/>
        </w:rPr>
        <w:t>loi sur l’assurance de la qualité dans l’enseignement supérieur, BGBl. Nr. </w:t>
      </w:r>
      <w:r w:rsidRPr="006905F3">
        <w:rPr>
          <w:noProof/>
          <w:lang w:val="fr-BE"/>
        </w:rPr>
        <w:t>74</w:t>
      </w:r>
      <w:r>
        <w:rPr>
          <w:noProof/>
          <w:lang w:val="fr-BE"/>
        </w:rPr>
        <w:t>/</w:t>
      </w:r>
      <w:r w:rsidRPr="006905F3">
        <w:rPr>
          <w:noProof/>
          <w:lang w:val="fr-BE"/>
        </w:rPr>
        <w:t>2011</w:t>
      </w:r>
      <w:r>
        <w:rPr>
          <w:noProof/>
          <w:lang w:val="fr-BE"/>
        </w:rPr>
        <w:t xml:space="preserve"> telle que modifiée, article </w:t>
      </w:r>
      <w:r w:rsidRPr="006905F3">
        <w:rPr>
          <w:noProof/>
          <w:lang w:val="fr-BE"/>
        </w:rPr>
        <w:t>25</w:t>
      </w:r>
      <w:r>
        <w:rPr>
          <w:noProof/>
          <w:lang w:val="fr-BE"/>
        </w:rPr>
        <w:t>, paragraphe </w:t>
      </w:r>
      <w:r w:rsidRPr="006905F3">
        <w:rPr>
          <w:noProof/>
          <w:lang w:val="fr-BE"/>
        </w:rPr>
        <w:t>3</w:t>
      </w:r>
      <w:r>
        <w:rPr>
          <w:noProof/>
          <w:lang w:val="fr-BE"/>
        </w:rPr>
        <w:t>.</w:t>
      </w:r>
    </w:p>
    <w:p w14:paraId="70F0DB3A" w14:textId="77777777" w:rsidR="00CA0E12" w:rsidRDefault="00CA0E12" w:rsidP="00CA0E12">
      <w:pPr>
        <w:rPr>
          <w:noProof/>
          <w:lang w:val="fr-BE"/>
        </w:rPr>
      </w:pPr>
    </w:p>
    <w:p w14:paraId="631721C6" w14:textId="77777777" w:rsidR="00CA0E12" w:rsidRDefault="00CA0E12" w:rsidP="00CA0E12">
      <w:pPr>
        <w:rPr>
          <w:noProof/>
          <w:lang w:val="fr-BE"/>
        </w:rPr>
      </w:pPr>
      <w:r>
        <w:rPr>
          <w:noProof/>
          <w:lang w:val="fr-BE"/>
        </w:rPr>
        <w:t>En ce qui concerne la libéralisation des investissements – Accès aux marchés, traitement national, traitement de la nation la plus favorisée et commerce transfrontière des services – Accès aux marchés, traitement national:</w:t>
      </w:r>
    </w:p>
    <w:p w14:paraId="0977A3BE" w14:textId="77777777" w:rsidR="00CA0E12" w:rsidRDefault="00CA0E12" w:rsidP="00CA0E12">
      <w:pPr>
        <w:rPr>
          <w:noProof/>
          <w:lang w:val="fr-BE"/>
        </w:rPr>
      </w:pPr>
    </w:p>
    <w:p w14:paraId="4DD15856" w14:textId="77777777" w:rsidR="00CA0E12" w:rsidRDefault="00CA0E12" w:rsidP="00CA0E12">
      <w:pPr>
        <w:rPr>
          <w:noProof/>
          <w:lang w:val="fr-BE"/>
        </w:rPr>
      </w:pPr>
      <w:r>
        <w:rPr>
          <w:noProof/>
          <w:lang w:val="fr-BE"/>
        </w:rPr>
        <w:t>FR: la nationalité d’un État membre est exigée pour enseigner dans un établissement d’enseignement financé par des fonds privés (CPC </w:t>
      </w:r>
      <w:r w:rsidRPr="006905F3">
        <w:rPr>
          <w:noProof/>
          <w:lang w:val="fr-BE"/>
        </w:rPr>
        <w:t>921</w:t>
      </w:r>
      <w:r>
        <w:rPr>
          <w:noProof/>
          <w:lang w:val="fr-BE"/>
        </w:rPr>
        <w:t xml:space="preserve">, </w:t>
      </w:r>
      <w:r w:rsidRPr="006905F3">
        <w:rPr>
          <w:noProof/>
          <w:lang w:val="fr-BE"/>
        </w:rPr>
        <w:t>922</w:t>
      </w:r>
      <w:r>
        <w:rPr>
          <w:noProof/>
          <w:lang w:val="fr-BE"/>
        </w:rPr>
        <w:t xml:space="preserve">, </w:t>
      </w:r>
      <w:r w:rsidRPr="006905F3">
        <w:rPr>
          <w:noProof/>
          <w:lang w:val="fr-BE"/>
        </w:rPr>
        <w:t>923</w:t>
      </w:r>
      <w:r>
        <w:rPr>
          <w:noProof/>
          <w:lang w:val="fr-BE"/>
        </w:rPr>
        <w:t>). Cependant, les ressortissants néo-zélandais peuvent obtenir des autorités compétentes l’autorisation d’enseigner dans un établissement d’enseignement primaire, secondaire ou supérieur. Les ressortissants néo-zélandais peuvent également obtenir des autorités compétentes l’autorisation de créer et d’exploiter ou de gérer un établissement d’enseignement primaire, secondaire ou supérieur. Une telle autorisation est accordée de façon discrétionnaire.</w:t>
      </w:r>
    </w:p>
    <w:p w14:paraId="7336AA70" w14:textId="77777777" w:rsidR="00CA0E12" w:rsidRDefault="00CA0E12" w:rsidP="00CA0E12">
      <w:pPr>
        <w:rPr>
          <w:noProof/>
          <w:lang w:val="fr-BE"/>
        </w:rPr>
      </w:pPr>
    </w:p>
    <w:p w14:paraId="13358AAB" w14:textId="77777777" w:rsidR="00CA0E12" w:rsidRDefault="00CA0E12" w:rsidP="00CA0E12">
      <w:pPr>
        <w:rPr>
          <w:noProof/>
          <w:lang w:val="fr-BE"/>
        </w:rPr>
      </w:pPr>
      <w:r>
        <w:rPr>
          <w:noProof/>
          <w:lang w:val="fr-BE"/>
        </w:rPr>
        <w:t>Mesures:</w:t>
      </w:r>
    </w:p>
    <w:p w14:paraId="08157EE4" w14:textId="77777777" w:rsidR="00CA0E12" w:rsidRDefault="00CA0E12" w:rsidP="00CA0E12">
      <w:pPr>
        <w:rPr>
          <w:noProof/>
          <w:lang w:val="fr-BE"/>
        </w:rPr>
      </w:pPr>
    </w:p>
    <w:p w14:paraId="3BB1B038" w14:textId="77777777" w:rsidR="00CA0E12" w:rsidRDefault="00CA0E12" w:rsidP="00CA0E12">
      <w:pPr>
        <w:rPr>
          <w:noProof/>
          <w:lang w:val="fr-BE"/>
        </w:rPr>
      </w:pPr>
      <w:r>
        <w:rPr>
          <w:noProof/>
          <w:lang w:val="fr-BE"/>
        </w:rPr>
        <w:t>FR: code de l’éducation.</w:t>
      </w:r>
    </w:p>
    <w:p w14:paraId="2AC22172" w14:textId="77777777" w:rsidR="00CA0E12" w:rsidRDefault="00CA0E12" w:rsidP="00CA0E12">
      <w:pPr>
        <w:rPr>
          <w:noProof/>
          <w:lang w:val="fr-BE"/>
        </w:rPr>
      </w:pPr>
    </w:p>
    <w:p w14:paraId="7489E8BB" w14:textId="77777777" w:rsidR="00CA0E12" w:rsidRDefault="00CA0E12" w:rsidP="00CA0E12">
      <w:pPr>
        <w:rPr>
          <w:noProof/>
          <w:lang w:val="fr-BE"/>
        </w:rPr>
      </w:pPr>
      <w:r>
        <w:rPr>
          <w:noProof/>
          <w:lang w:val="fr-BE"/>
        </w:rPr>
        <w:br w:type="page"/>
        <w:t>En ce qui concerne: Investissements – Accès aux marchés, Traitement national et Commerce transfrontière des services – Accès aux marchés, Traitement national:</w:t>
      </w:r>
    </w:p>
    <w:p w14:paraId="69B2315C" w14:textId="77777777" w:rsidR="00CA0E12" w:rsidRDefault="00CA0E12" w:rsidP="00CA0E12">
      <w:pPr>
        <w:rPr>
          <w:noProof/>
          <w:lang w:val="fr-BE"/>
        </w:rPr>
      </w:pPr>
    </w:p>
    <w:p w14:paraId="741C981F" w14:textId="77777777" w:rsidR="00CA0E12" w:rsidRDefault="00CA0E12" w:rsidP="00CA0E12">
      <w:pPr>
        <w:rPr>
          <w:noProof/>
          <w:lang w:val="fr-BE"/>
        </w:rPr>
      </w:pPr>
      <w:r>
        <w:rPr>
          <w:noProof/>
          <w:lang w:val="fr-BE"/>
        </w:rPr>
        <w:t>MT: Les prestataires qui souhaitent fournir des services d’enseignement supérieur ou pour adultes financés par des fonds privés doivent obtenir une licence du ministère de l’éducation et de l’emploi. La décision relative à la délivrance de la licence peut être prise de manière discrétionnaire (CPC </w:t>
      </w:r>
      <w:r w:rsidRPr="006905F3">
        <w:rPr>
          <w:noProof/>
          <w:lang w:val="fr-BE"/>
        </w:rPr>
        <w:t>923</w:t>
      </w:r>
      <w:r>
        <w:rPr>
          <w:noProof/>
          <w:lang w:val="fr-BE"/>
        </w:rPr>
        <w:t xml:space="preserve">, </w:t>
      </w:r>
      <w:r w:rsidRPr="006905F3">
        <w:rPr>
          <w:noProof/>
          <w:lang w:val="fr-BE"/>
        </w:rPr>
        <w:t>924</w:t>
      </w:r>
      <w:r>
        <w:rPr>
          <w:noProof/>
          <w:lang w:val="fr-BE"/>
        </w:rPr>
        <w:t>).</w:t>
      </w:r>
    </w:p>
    <w:p w14:paraId="0804C737" w14:textId="77777777" w:rsidR="00CA0E12" w:rsidRDefault="00CA0E12" w:rsidP="00CA0E12">
      <w:pPr>
        <w:rPr>
          <w:noProof/>
          <w:lang w:val="fr-BE"/>
        </w:rPr>
      </w:pPr>
    </w:p>
    <w:p w14:paraId="3A5B3676" w14:textId="77777777" w:rsidR="00CA0E12" w:rsidRDefault="00CA0E12" w:rsidP="00CA0E12">
      <w:pPr>
        <w:rPr>
          <w:noProof/>
          <w:lang w:val="fr-BE"/>
        </w:rPr>
      </w:pPr>
      <w:r>
        <w:rPr>
          <w:noProof/>
          <w:lang w:val="fr-BE"/>
        </w:rPr>
        <w:t>Mesures:</w:t>
      </w:r>
    </w:p>
    <w:p w14:paraId="58453085" w14:textId="77777777" w:rsidR="00CA0E12" w:rsidRDefault="00CA0E12" w:rsidP="00CA0E12">
      <w:pPr>
        <w:rPr>
          <w:noProof/>
          <w:lang w:val="fr-BE"/>
        </w:rPr>
      </w:pPr>
    </w:p>
    <w:p w14:paraId="71634E7B" w14:textId="77777777" w:rsidR="00CA0E12" w:rsidRDefault="00CA0E12" w:rsidP="00CA0E12">
      <w:pPr>
        <w:rPr>
          <w:noProof/>
          <w:lang w:val="fr-BE"/>
        </w:rPr>
      </w:pPr>
      <w:r>
        <w:rPr>
          <w:noProof/>
          <w:lang w:val="fr-BE"/>
        </w:rPr>
        <w:t xml:space="preserve">MT: Legal Notice </w:t>
      </w:r>
      <w:r w:rsidRPr="006905F3">
        <w:rPr>
          <w:noProof/>
          <w:lang w:val="fr-BE"/>
        </w:rPr>
        <w:t>296</w:t>
      </w:r>
      <w:r>
        <w:rPr>
          <w:noProof/>
          <w:lang w:val="fr-BE"/>
        </w:rPr>
        <w:t xml:space="preserve"> of </w:t>
      </w:r>
      <w:r w:rsidRPr="006905F3">
        <w:rPr>
          <w:noProof/>
          <w:lang w:val="fr-BE"/>
        </w:rPr>
        <w:t>2012</w:t>
      </w:r>
      <w:r>
        <w:rPr>
          <w:noProof/>
          <w:lang w:val="fr-BE"/>
        </w:rPr>
        <w:t xml:space="preserve"> (notification légale </w:t>
      </w:r>
      <w:r w:rsidRPr="006905F3">
        <w:rPr>
          <w:noProof/>
          <w:lang w:val="fr-BE"/>
        </w:rPr>
        <w:t>296</w:t>
      </w:r>
      <w:r>
        <w:rPr>
          <w:noProof/>
          <w:lang w:val="fr-BE"/>
        </w:rPr>
        <w:t xml:space="preserve"> de </w:t>
      </w:r>
      <w:r w:rsidRPr="006905F3">
        <w:rPr>
          <w:noProof/>
          <w:lang w:val="fr-BE"/>
        </w:rPr>
        <w:t>2012</w:t>
      </w:r>
      <w:r>
        <w:rPr>
          <w:noProof/>
          <w:lang w:val="fr-BE"/>
        </w:rPr>
        <w:t>).</w:t>
      </w:r>
    </w:p>
    <w:p w14:paraId="09C6C1AB" w14:textId="77777777" w:rsidR="00CA0E12" w:rsidRDefault="00CA0E12" w:rsidP="00CA0E12">
      <w:pPr>
        <w:rPr>
          <w:noProof/>
          <w:lang w:val="fr-BE"/>
        </w:rPr>
      </w:pPr>
      <w:bookmarkStart w:id="107" w:name="_Toc500420031"/>
      <w:bookmarkStart w:id="108" w:name="_Toc476832037"/>
      <w:bookmarkStart w:id="109" w:name="_Toc452570632"/>
      <w:bookmarkStart w:id="110" w:name="_Toc106967082"/>
      <w:bookmarkStart w:id="111" w:name="_Toc5371323"/>
    </w:p>
    <w:p w14:paraId="29006FB3" w14:textId="77777777" w:rsidR="00CA0E12" w:rsidRDefault="00CA0E12" w:rsidP="00CA0E12">
      <w:pPr>
        <w:rPr>
          <w:noProof/>
          <w:lang w:val="fr-BE"/>
        </w:rPr>
      </w:pPr>
      <w:r>
        <w:rPr>
          <w:noProof/>
          <w:lang w:val="fr-BE"/>
        </w:rPr>
        <w:br w:type="page"/>
        <w:t>Réserve n</w:t>
      </w:r>
      <w:r>
        <w:rPr>
          <w:noProof/>
          <w:vertAlign w:val="superscript"/>
          <w:lang w:val="fr-BE"/>
        </w:rPr>
        <w:t>o</w:t>
      </w:r>
      <w:r>
        <w:rPr>
          <w:noProof/>
          <w:lang w:val="fr-BE"/>
        </w:rPr>
        <w:t> </w:t>
      </w:r>
      <w:r w:rsidRPr="006905F3">
        <w:rPr>
          <w:noProof/>
          <w:lang w:val="fr-BE"/>
        </w:rPr>
        <w:t>11</w:t>
      </w:r>
      <w:r>
        <w:rPr>
          <w:noProof/>
          <w:lang w:val="fr-BE"/>
        </w:rPr>
        <w:t xml:space="preserve"> — Services </w:t>
      </w:r>
      <w:bookmarkEnd w:id="107"/>
      <w:bookmarkEnd w:id="108"/>
      <w:bookmarkEnd w:id="109"/>
      <w:r>
        <w:rPr>
          <w:noProof/>
          <w:lang w:val="fr-BE"/>
        </w:rPr>
        <w:t>environnementaux</w:t>
      </w:r>
      <w:bookmarkEnd w:id="110"/>
      <w:bookmarkEnd w:id="111"/>
    </w:p>
    <w:p w14:paraId="10C9F0CF" w14:textId="77777777" w:rsidR="00CA0E12" w:rsidRDefault="00CA0E12" w:rsidP="00CA0E12">
      <w:pPr>
        <w:rPr>
          <w:noProof/>
          <w:lang w:val="fr-BE"/>
        </w:rPr>
      </w:pPr>
    </w:p>
    <w:p w14:paraId="2E27F351" w14:textId="77777777" w:rsidR="00CA0E12" w:rsidRDefault="00CA0E12" w:rsidP="00CA0E12">
      <w:pPr>
        <w:ind w:left="2835" w:hanging="2835"/>
        <w:rPr>
          <w:noProof/>
          <w:lang w:val="fr-BE"/>
        </w:rPr>
      </w:pPr>
      <w:r>
        <w:rPr>
          <w:noProof/>
          <w:lang w:val="fr-BE"/>
        </w:rPr>
        <w:t>Secteur – Sous-secteur:</w:t>
      </w:r>
      <w:r>
        <w:rPr>
          <w:noProof/>
          <w:lang w:val="fr-BE"/>
        </w:rPr>
        <w:tab/>
        <w:t>Services environnementaux – Traitement et recyclage des piles et accumulateurs usagés, des vieilles voitures et des déchets d’équipement électrique et électronique; protection de l’air ambiant et du climat (services de purification des gaz brûlés).</w:t>
      </w:r>
    </w:p>
    <w:p w14:paraId="4DAE3428" w14:textId="77777777" w:rsidR="00CA0E12" w:rsidRDefault="00CA0E12" w:rsidP="00CA0E12">
      <w:pPr>
        <w:ind w:left="2835" w:hanging="2835"/>
        <w:rPr>
          <w:noProof/>
          <w:lang w:val="fr-BE"/>
        </w:rPr>
      </w:pPr>
    </w:p>
    <w:p w14:paraId="2F13B22E" w14:textId="77777777" w:rsidR="00CA0E12" w:rsidRDefault="00CA0E12" w:rsidP="00CA0E12">
      <w:pPr>
        <w:ind w:left="2835" w:hanging="2835"/>
        <w:rPr>
          <w:noProof/>
          <w:lang w:val="fr-BE"/>
        </w:rPr>
      </w:pPr>
      <w:r>
        <w:rPr>
          <w:noProof/>
          <w:lang w:val="fr-BE"/>
        </w:rPr>
        <w:t>Classification de l’industrie:</w:t>
      </w:r>
      <w:r>
        <w:rPr>
          <w:noProof/>
          <w:lang w:val="fr-BE"/>
        </w:rPr>
        <w:tab/>
        <w:t>partie de CPC </w:t>
      </w:r>
      <w:r w:rsidRPr="006905F3">
        <w:rPr>
          <w:noProof/>
          <w:lang w:val="fr-BE"/>
        </w:rPr>
        <w:t>9402</w:t>
      </w:r>
      <w:r>
        <w:rPr>
          <w:noProof/>
          <w:lang w:val="fr-BE"/>
        </w:rPr>
        <w:t xml:space="preserve"> et </w:t>
      </w:r>
      <w:r w:rsidRPr="006905F3">
        <w:rPr>
          <w:noProof/>
          <w:lang w:val="fr-BE"/>
        </w:rPr>
        <w:t>9404</w:t>
      </w:r>
    </w:p>
    <w:p w14:paraId="21A76BC6" w14:textId="77777777" w:rsidR="00CA0E12" w:rsidRDefault="00CA0E12" w:rsidP="00CA0E12">
      <w:pPr>
        <w:ind w:left="2835" w:hanging="2835"/>
        <w:rPr>
          <w:noProof/>
          <w:lang w:val="fr-BE"/>
        </w:rPr>
      </w:pPr>
    </w:p>
    <w:p w14:paraId="2EDE5556" w14:textId="77777777" w:rsidR="00CA0E12" w:rsidRDefault="00CA0E12" w:rsidP="00CA0E12">
      <w:pPr>
        <w:ind w:left="2835" w:hanging="2835"/>
        <w:rPr>
          <w:noProof/>
          <w:lang w:val="fr-BE"/>
        </w:rPr>
      </w:pPr>
      <w:r>
        <w:rPr>
          <w:noProof/>
          <w:lang w:val="fr-BE"/>
        </w:rPr>
        <w:t>Obligations concernées:</w:t>
      </w:r>
      <w:r>
        <w:rPr>
          <w:noProof/>
          <w:lang w:val="fr-BE"/>
        </w:rPr>
        <w:tab/>
        <w:t>Présence locale</w:t>
      </w:r>
    </w:p>
    <w:p w14:paraId="227C85E2" w14:textId="77777777" w:rsidR="00CA0E12" w:rsidRDefault="00CA0E12" w:rsidP="00CA0E12">
      <w:pPr>
        <w:ind w:left="2835" w:hanging="2835"/>
        <w:rPr>
          <w:noProof/>
          <w:lang w:val="fr-BE"/>
        </w:rPr>
      </w:pPr>
    </w:p>
    <w:p w14:paraId="1E28E713"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223591AE" w14:textId="77777777" w:rsidR="00CA0E12" w:rsidRDefault="00CA0E12" w:rsidP="00CA0E12">
      <w:pPr>
        <w:ind w:left="2835" w:hanging="2835"/>
        <w:rPr>
          <w:rFonts w:eastAsiaTheme="minorEastAsia"/>
          <w:noProof/>
          <w:lang w:val="fr-BE"/>
        </w:rPr>
      </w:pPr>
    </w:p>
    <w:p w14:paraId="7C228883"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53DC14A8" w14:textId="77777777" w:rsidR="00CA0E12" w:rsidRDefault="00CA0E12" w:rsidP="00CA0E12">
      <w:pPr>
        <w:rPr>
          <w:noProof/>
          <w:lang w:val="fr-BE"/>
        </w:rPr>
      </w:pPr>
    </w:p>
    <w:p w14:paraId="3D114FAB" w14:textId="77777777" w:rsidR="00CA0E12" w:rsidRDefault="00CA0E12" w:rsidP="00CA0E12">
      <w:pPr>
        <w:rPr>
          <w:rFonts w:eastAsiaTheme="minorEastAsia"/>
          <w:noProof/>
          <w:lang w:val="fr-BE"/>
        </w:rPr>
      </w:pPr>
      <w:r>
        <w:rPr>
          <w:noProof/>
          <w:lang w:val="fr-BE"/>
        </w:rPr>
        <w:br w:type="page"/>
        <w:t>Description:</w:t>
      </w:r>
    </w:p>
    <w:p w14:paraId="5C2A1668" w14:textId="77777777" w:rsidR="00CA0E12" w:rsidRDefault="00CA0E12" w:rsidP="00CA0E12">
      <w:pPr>
        <w:rPr>
          <w:noProof/>
          <w:lang w:val="fr-BE"/>
        </w:rPr>
      </w:pPr>
    </w:p>
    <w:p w14:paraId="55AA71F7" w14:textId="77777777" w:rsidR="00CA0E12" w:rsidRDefault="00CA0E12" w:rsidP="00CA0E12">
      <w:pPr>
        <w:rPr>
          <w:noProof/>
          <w:lang w:val="fr-BE"/>
        </w:rPr>
      </w:pPr>
      <w:r>
        <w:rPr>
          <w:noProof/>
          <w:lang w:val="fr-BE"/>
        </w:rPr>
        <w:t>SE: Seules des entités établies en Suède ou ayant leur siège principal en Suède peuvent être agréées pour fournir des services de contrôle des gaz brûlés (CPC </w:t>
      </w:r>
      <w:r w:rsidRPr="006905F3">
        <w:rPr>
          <w:noProof/>
          <w:lang w:val="fr-BE"/>
        </w:rPr>
        <w:t>9404</w:t>
      </w:r>
      <w:r>
        <w:rPr>
          <w:noProof/>
          <w:lang w:val="fr-BE"/>
        </w:rPr>
        <w:t>).</w:t>
      </w:r>
    </w:p>
    <w:p w14:paraId="06E2F6F0" w14:textId="77777777" w:rsidR="00CA0E12" w:rsidRDefault="00CA0E12" w:rsidP="00CA0E12">
      <w:pPr>
        <w:rPr>
          <w:noProof/>
          <w:lang w:val="fr-BE"/>
        </w:rPr>
      </w:pPr>
    </w:p>
    <w:p w14:paraId="4C27FF5F" w14:textId="77777777" w:rsidR="00CA0E12" w:rsidRDefault="00CA0E12" w:rsidP="00CA0E12">
      <w:pPr>
        <w:rPr>
          <w:noProof/>
          <w:lang w:val="fr-BE"/>
        </w:rPr>
      </w:pPr>
      <w:r>
        <w:rPr>
          <w:noProof/>
          <w:lang w:val="fr-BE"/>
        </w:rPr>
        <w:t>SK: la constitution dans l’EEE (exigence de résidence) est nécessaire pour fournir des services de traitement et de recyclage des piles et accumulateurs usagés, des huiles usagées, des vieilles voitures et des déchets d’équipements électriques et électroniques (partie de CPC </w:t>
      </w:r>
      <w:r w:rsidRPr="006905F3">
        <w:rPr>
          <w:noProof/>
          <w:lang w:val="fr-BE"/>
        </w:rPr>
        <w:t>9402</w:t>
      </w:r>
      <w:r>
        <w:rPr>
          <w:noProof/>
          <w:lang w:val="fr-BE"/>
        </w:rPr>
        <w:t>).</w:t>
      </w:r>
    </w:p>
    <w:p w14:paraId="357CC378" w14:textId="77777777" w:rsidR="00CA0E12" w:rsidRDefault="00CA0E12" w:rsidP="00CA0E12">
      <w:pPr>
        <w:rPr>
          <w:noProof/>
          <w:lang w:val="fr-BE"/>
        </w:rPr>
      </w:pPr>
    </w:p>
    <w:p w14:paraId="0E6391E9" w14:textId="77777777" w:rsidR="00CA0E12" w:rsidRDefault="00CA0E12" w:rsidP="00CA0E12">
      <w:pPr>
        <w:rPr>
          <w:noProof/>
          <w:lang w:val="fr-BE"/>
        </w:rPr>
      </w:pPr>
      <w:r>
        <w:rPr>
          <w:noProof/>
          <w:lang w:val="fr-BE"/>
        </w:rPr>
        <w:t>Mesures:</w:t>
      </w:r>
    </w:p>
    <w:p w14:paraId="1CE15DC8" w14:textId="77777777" w:rsidR="00CA0E12" w:rsidRDefault="00CA0E12" w:rsidP="00CA0E12">
      <w:pPr>
        <w:rPr>
          <w:noProof/>
          <w:lang w:val="fr-BE"/>
        </w:rPr>
      </w:pPr>
    </w:p>
    <w:p w14:paraId="0CD775BC" w14:textId="77777777" w:rsidR="00CA0E12" w:rsidRDefault="00CA0E12" w:rsidP="00CA0E12">
      <w:pPr>
        <w:rPr>
          <w:noProof/>
          <w:lang w:val="fr-BE"/>
        </w:rPr>
      </w:pPr>
      <w:r>
        <w:rPr>
          <w:noProof/>
          <w:lang w:val="fr-BE"/>
        </w:rPr>
        <w:t>SE: loi sur les véhicules (</w:t>
      </w:r>
      <w:r w:rsidRPr="006905F3">
        <w:rPr>
          <w:noProof/>
          <w:lang w:val="fr-BE"/>
        </w:rPr>
        <w:t>2002</w:t>
      </w:r>
      <w:r>
        <w:rPr>
          <w:noProof/>
          <w:lang w:val="fr-BE"/>
        </w:rPr>
        <w:t>:</w:t>
      </w:r>
      <w:r w:rsidRPr="006905F3">
        <w:rPr>
          <w:noProof/>
          <w:lang w:val="fr-BE"/>
        </w:rPr>
        <w:t>574</w:t>
      </w:r>
      <w:r>
        <w:rPr>
          <w:noProof/>
          <w:lang w:val="fr-BE"/>
        </w:rPr>
        <w:t>).</w:t>
      </w:r>
    </w:p>
    <w:p w14:paraId="40CC69FD" w14:textId="77777777" w:rsidR="00CA0E12" w:rsidRDefault="00CA0E12" w:rsidP="00CA0E12">
      <w:pPr>
        <w:rPr>
          <w:noProof/>
          <w:lang w:val="fr-BE"/>
        </w:rPr>
      </w:pPr>
    </w:p>
    <w:p w14:paraId="7D0AEDB1" w14:textId="77777777" w:rsidR="00CA0E12" w:rsidRDefault="00CA0E12" w:rsidP="00CA0E12">
      <w:pPr>
        <w:rPr>
          <w:noProof/>
          <w:lang w:val="fr-BE"/>
        </w:rPr>
      </w:pPr>
      <w:r>
        <w:rPr>
          <w:noProof/>
          <w:lang w:val="fr-BE"/>
        </w:rPr>
        <w:t>SK: loi n° </w:t>
      </w:r>
      <w:r w:rsidRPr="006905F3">
        <w:rPr>
          <w:noProof/>
          <w:lang w:val="fr-BE"/>
        </w:rPr>
        <w:t>79</w:t>
      </w:r>
      <w:r>
        <w:rPr>
          <w:noProof/>
          <w:lang w:val="fr-BE"/>
        </w:rPr>
        <w:t>/</w:t>
      </w:r>
      <w:r w:rsidRPr="006905F3">
        <w:rPr>
          <w:noProof/>
          <w:lang w:val="fr-BE"/>
        </w:rPr>
        <w:t>2015</w:t>
      </w:r>
      <w:r>
        <w:rPr>
          <w:noProof/>
          <w:lang w:val="fr-BE"/>
        </w:rPr>
        <w:t xml:space="preserve"> sur les déchets.</w:t>
      </w:r>
    </w:p>
    <w:p w14:paraId="274D96E3" w14:textId="77777777" w:rsidR="00CA0E12" w:rsidRDefault="00CA0E12" w:rsidP="00CA0E12">
      <w:pPr>
        <w:rPr>
          <w:noProof/>
          <w:lang w:val="fr-BE"/>
        </w:rPr>
      </w:pPr>
    </w:p>
    <w:p w14:paraId="66A25868" w14:textId="77777777" w:rsidR="00CA0E12" w:rsidRDefault="00CA0E12" w:rsidP="00CA0E12">
      <w:pPr>
        <w:rPr>
          <w:noProof/>
          <w:lang w:val="fr-BE"/>
        </w:rPr>
      </w:pPr>
      <w:r>
        <w:rPr>
          <w:noProof/>
          <w:lang w:val="fr-BE"/>
        </w:rPr>
        <w:br w:type="page"/>
      </w:r>
      <w:bookmarkStart w:id="112" w:name="_Toc106967083"/>
      <w:bookmarkStart w:id="113" w:name="_Toc5371324"/>
      <w:bookmarkStart w:id="114" w:name="_Toc500420032"/>
      <w:bookmarkStart w:id="115" w:name="_Toc476832038"/>
      <w:bookmarkStart w:id="116" w:name="_Toc452570633"/>
      <w:r>
        <w:rPr>
          <w:noProof/>
          <w:lang w:val="fr-BE"/>
        </w:rPr>
        <w:t>Réserve n</w:t>
      </w:r>
      <w:r>
        <w:rPr>
          <w:noProof/>
          <w:vertAlign w:val="superscript"/>
          <w:lang w:val="fr-BE"/>
        </w:rPr>
        <w:t>o</w:t>
      </w:r>
      <w:r>
        <w:rPr>
          <w:noProof/>
          <w:lang w:val="fr-BE"/>
        </w:rPr>
        <w:t> </w:t>
      </w:r>
      <w:r w:rsidRPr="006905F3">
        <w:rPr>
          <w:noProof/>
          <w:lang w:val="fr-BE"/>
        </w:rPr>
        <w:t>12</w:t>
      </w:r>
      <w:r>
        <w:rPr>
          <w:noProof/>
          <w:lang w:val="fr-BE"/>
        </w:rPr>
        <w:t> — Services financiers</w:t>
      </w:r>
      <w:bookmarkEnd w:id="112"/>
    </w:p>
    <w:p w14:paraId="7D2674BB" w14:textId="77777777" w:rsidR="00CA0E12" w:rsidRDefault="00CA0E12" w:rsidP="00CA0E12">
      <w:pPr>
        <w:rPr>
          <w:noProof/>
          <w:lang w:val="fr-BE"/>
        </w:rPr>
      </w:pPr>
    </w:p>
    <w:p w14:paraId="475919CD" w14:textId="77777777" w:rsidR="00CA0E12" w:rsidRDefault="00CA0E12" w:rsidP="00CA0E12">
      <w:pPr>
        <w:ind w:left="2835" w:hanging="2835"/>
        <w:rPr>
          <w:noProof/>
          <w:lang w:val="fr-BE"/>
        </w:rPr>
      </w:pPr>
      <w:r>
        <w:rPr>
          <w:noProof/>
          <w:lang w:val="fr-BE"/>
        </w:rPr>
        <w:t>Secteur – Sous-secteur:</w:t>
      </w:r>
      <w:r>
        <w:rPr>
          <w:noProof/>
          <w:lang w:val="fr-BE"/>
        </w:rPr>
        <w:tab/>
        <w:t>Services financiers – Assurances et banques</w:t>
      </w:r>
    </w:p>
    <w:p w14:paraId="403FAEA8" w14:textId="77777777" w:rsidR="00CA0E12" w:rsidRDefault="00CA0E12" w:rsidP="00CA0E12">
      <w:pPr>
        <w:ind w:left="2835" w:hanging="2835"/>
        <w:rPr>
          <w:noProof/>
          <w:lang w:val="fr-BE"/>
        </w:rPr>
      </w:pPr>
    </w:p>
    <w:p w14:paraId="661C2D0F" w14:textId="77777777" w:rsidR="00CA0E12" w:rsidRDefault="00CA0E12" w:rsidP="00CA0E12">
      <w:pPr>
        <w:ind w:left="2835" w:hanging="2835"/>
        <w:rPr>
          <w:rFonts w:eastAsiaTheme="minorEastAsia"/>
          <w:noProof/>
          <w:lang w:val="fr-BE"/>
        </w:rPr>
      </w:pPr>
      <w:r>
        <w:rPr>
          <w:noProof/>
          <w:lang w:val="fr-BE"/>
        </w:rPr>
        <w:t>Classification de l’industrie:</w:t>
      </w:r>
      <w:r>
        <w:rPr>
          <w:noProof/>
          <w:lang w:val="fr-BE"/>
        </w:rPr>
        <w:tab/>
        <w:t>Sans objet</w:t>
      </w:r>
    </w:p>
    <w:p w14:paraId="61F983F8" w14:textId="77777777" w:rsidR="00CA0E12" w:rsidRDefault="00CA0E12" w:rsidP="00CA0E12">
      <w:pPr>
        <w:ind w:left="2835" w:hanging="2835"/>
        <w:rPr>
          <w:rFonts w:eastAsiaTheme="minorEastAsia"/>
          <w:noProof/>
          <w:lang w:val="fr-BE"/>
        </w:rPr>
      </w:pPr>
    </w:p>
    <w:p w14:paraId="3C48B409"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C2F892C" w14:textId="77777777" w:rsidR="00CA0E12" w:rsidRDefault="00CA0E12" w:rsidP="00CA0E12">
      <w:pPr>
        <w:ind w:left="2835" w:hanging="2835"/>
        <w:rPr>
          <w:noProof/>
          <w:lang w:val="fr-BE"/>
        </w:rPr>
      </w:pPr>
    </w:p>
    <w:p w14:paraId="56AE36E6" w14:textId="77777777" w:rsidR="00CA0E12" w:rsidRDefault="00CA0E12" w:rsidP="00CA0E12">
      <w:pPr>
        <w:ind w:left="2835"/>
        <w:rPr>
          <w:noProof/>
          <w:lang w:val="fr-BE"/>
        </w:rPr>
      </w:pPr>
      <w:r>
        <w:rPr>
          <w:noProof/>
          <w:lang w:val="fr-BE"/>
        </w:rPr>
        <w:t>Traitement national</w:t>
      </w:r>
    </w:p>
    <w:p w14:paraId="747CEE31" w14:textId="77777777" w:rsidR="00CA0E12" w:rsidRDefault="00CA0E12" w:rsidP="00CA0E12">
      <w:pPr>
        <w:ind w:left="2835" w:hanging="2835"/>
        <w:rPr>
          <w:noProof/>
          <w:lang w:val="fr-BE"/>
        </w:rPr>
      </w:pPr>
    </w:p>
    <w:p w14:paraId="77CAC96E" w14:textId="77777777" w:rsidR="00CA0E12" w:rsidRDefault="00CA0E12" w:rsidP="00CA0E12">
      <w:pPr>
        <w:ind w:left="2835"/>
        <w:rPr>
          <w:noProof/>
          <w:lang w:val="fr-BE"/>
        </w:rPr>
      </w:pPr>
      <w:r>
        <w:rPr>
          <w:noProof/>
          <w:lang w:val="fr-BE"/>
        </w:rPr>
        <w:t>Dirigeants et conseils d’administration</w:t>
      </w:r>
    </w:p>
    <w:p w14:paraId="399E7613" w14:textId="77777777" w:rsidR="00CA0E12" w:rsidRDefault="00CA0E12" w:rsidP="00CA0E12">
      <w:pPr>
        <w:ind w:left="2835" w:hanging="2835"/>
        <w:rPr>
          <w:noProof/>
          <w:lang w:val="fr-BE"/>
        </w:rPr>
      </w:pPr>
    </w:p>
    <w:p w14:paraId="0F248D26" w14:textId="77777777" w:rsidR="00CA0E12" w:rsidRDefault="00CA0E12" w:rsidP="00CA0E12">
      <w:pPr>
        <w:ind w:left="2835"/>
        <w:rPr>
          <w:noProof/>
          <w:lang w:val="fr-BE"/>
        </w:rPr>
      </w:pPr>
      <w:r>
        <w:rPr>
          <w:noProof/>
          <w:lang w:val="fr-BE"/>
        </w:rPr>
        <w:t>Présence locale</w:t>
      </w:r>
    </w:p>
    <w:p w14:paraId="0847A0E8" w14:textId="77777777" w:rsidR="00CA0E12" w:rsidRDefault="00CA0E12" w:rsidP="00CA0E12">
      <w:pPr>
        <w:ind w:left="2835" w:hanging="2835"/>
        <w:rPr>
          <w:noProof/>
          <w:lang w:val="fr-BE"/>
        </w:rPr>
      </w:pPr>
    </w:p>
    <w:p w14:paraId="3EF49D4D"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49437594" w14:textId="77777777" w:rsidR="00CA0E12" w:rsidRDefault="00CA0E12" w:rsidP="00CA0E12">
      <w:pPr>
        <w:ind w:left="2835" w:hanging="2835"/>
        <w:rPr>
          <w:rFonts w:eastAsiaTheme="minorEastAsia"/>
          <w:noProof/>
          <w:lang w:val="fr-BE"/>
        </w:rPr>
      </w:pPr>
    </w:p>
    <w:p w14:paraId="3C028A1B"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4878F165" w14:textId="77777777" w:rsidR="00CA0E12" w:rsidRDefault="00CA0E12" w:rsidP="00CA0E12">
      <w:pPr>
        <w:rPr>
          <w:noProof/>
          <w:lang w:val="fr-BE"/>
        </w:rPr>
      </w:pPr>
    </w:p>
    <w:p w14:paraId="62D18362" w14:textId="77777777" w:rsidR="00CA0E12" w:rsidRDefault="00CA0E12" w:rsidP="00CA0E12">
      <w:pPr>
        <w:rPr>
          <w:rFonts w:eastAsiaTheme="minorEastAsia"/>
          <w:noProof/>
          <w:lang w:val="fr-BE"/>
        </w:rPr>
      </w:pPr>
      <w:r>
        <w:rPr>
          <w:noProof/>
          <w:lang w:val="fr-BE"/>
        </w:rPr>
        <w:br w:type="page"/>
        <w:t>Description:</w:t>
      </w:r>
    </w:p>
    <w:p w14:paraId="1AAA42AF" w14:textId="77777777" w:rsidR="00CA0E12" w:rsidRDefault="00CA0E12" w:rsidP="00CA0E12">
      <w:pPr>
        <w:rPr>
          <w:noProof/>
          <w:lang w:val="fr-BE"/>
        </w:rPr>
      </w:pPr>
    </w:p>
    <w:p w14:paraId="10CD05A0" w14:textId="77777777" w:rsidR="00CA0E12" w:rsidRDefault="00CA0E12" w:rsidP="00CA0E12">
      <w:pPr>
        <w:ind w:left="567" w:hanging="567"/>
        <w:rPr>
          <w:noProof/>
          <w:lang w:val="fr-BE"/>
        </w:rPr>
      </w:pPr>
      <w:bookmarkStart w:id="117" w:name="_Toc452570634"/>
      <w:r>
        <w:rPr>
          <w:noProof/>
          <w:lang w:val="fr-BE"/>
        </w:rPr>
        <w:t>a)</w:t>
      </w:r>
      <w:r>
        <w:rPr>
          <w:noProof/>
          <w:lang w:val="fr-BE"/>
        </w:rPr>
        <w:tab/>
        <w:t xml:space="preserve">Services d’assurance </w:t>
      </w:r>
      <w:bookmarkEnd w:id="117"/>
      <w:r>
        <w:rPr>
          <w:noProof/>
          <w:lang w:val="fr-BE"/>
        </w:rPr>
        <w:t>et services connexes</w:t>
      </w:r>
    </w:p>
    <w:p w14:paraId="245D7AA2" w14:textId="77777777" w:rsidR="00CA0E12" w:rsidRDefault="00CA0E12" w:rsidP="00CA0E12">
      <w:pPr>
        <w:ind w:left="567" w:hanging="567"/>
        <w:rPr>
          <w:noProof/>
          <w:lang w:val="fr-BE"/>
        </w:rPr>
      </w:pPr>
    </w:p>
    <w:p w14:paraId="31365279"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0C06B996" w14:textId="77777777" w:rsidR="00CA0E12" w:rsidRDefault="00CA0E12" w:rsidP="00CA0E12">
      <w:pPr>
        <w:ind w:left="567"/>
        <w:rPr>
          <w:noProof/>
          <w:lang w:val="fr-BE"/>
        </w:rPr>
      </w:pPr>
    </w:p>
    <w:p w14:paraId="790A69DC" w14:textId="77777777" w:rsidR="00CA0E12" w:rsidRDefault="00CA0E12" w:rsidP="00CA0E12">
      <w:pPr>
        <w:ind w:left="567"/>
        <w:rPr>
          <w:noProof/>
          <w:lang w:val="fr-BE"/>
        </w:rPr>
      </w:pPr>
      <w:r>
        <w:rPr>
          <w:noProof/>
          <w:lang w:val="fr-BE"/>
        </w:rPr>
        <w:t>IT: seules les personnes physiques sont autorisées à exercer la profession d’actuaire. L’association professionnelle de personnes physiques est autorisée (sauf sous la forme de sociétés). La nationalité d’un État membre de l’Union est exigée pour exercer la profession d’actuaire, hormis pour les professionnels étrangers qui peuvent être autorisés à exercer sur la base de la réciprocité.</w:t>
      </w:r>
    </w:p>
    <w:p w14:paraId="1F8C09DF" w14:textId="77777777" w:rsidR="00CA0E12" w:rsidRDefault="00CA0E12" w:rsidP="00CA0E12">
      <w:pPr>
        <w:ind w:left="567"/>
        <w:rPr>
          <w:noProof/>
          <w:lang w:val="fr-BE"/>
        </w:rPr>
      </w:pPr>
    </w:p>
    <w:p w14:paraId="5A6367AF" w14:textId="77777777" w:rsidR="00CA0E12" w:rsidRDefault="00CA0E12" w:rsidP="00CA0E12">
      <w:pPr>
        <w:ind w:left="567"/>
        <w:rPr>
          <w:noProof/>
          <w:lang w:val="fr-BE"/>
        </w:rPr>
      </w:pPr>
      <w:r>
        <w:rPr>
          <w:noProof/>
          <w:lang w:val="fr-BE"/>
        </w:rPr>
        <w:t>Mesures:</w:t>
      </w:r>
    </w:p>
    <w:p w14:paraId="328D7CD7" w14:textId="77777777" w:rsidR="00CA0E12" w:rsidRDefault="00CA0E12" w:rsidP="00CA0E12">
      <w:pPr>
        <w:ind w:left="567"/>
        <w:rPr>
          <w:noProof/>
          <w:lang w:val="fr-BE"/>
        </w:rPr>
      </w:pPr>
    </w:p>
    <w:p w14:paraId="78FB1CE4" w14:textId="77777777" w:rsidR="00CA0E12" w:rsidRDefault="00CA0E12" w:rsidP="00CA0E12">
      <w:pPr>
        <w:ind w:left="567"/>
        <w:rPr>
          <w:noProof/>
          <w:lang w:val="fr-BE"/>
        </w:rPr>
      </w:pPr>
      <w:r>
        <w:rPr>
          <w:noProof/>
          <w:lang w:val="fr-BE"/>
        </w:rPr>
        <w:t>IT: article </w:t>
      </w:r>
      <w:r w:rsidRPr="006905F3">
        <w:rPr>
          <w:noProof/>
          <w:lang w:val="fr-BE"/>
        </w:rPr>
        <w:t>29</w:t>
      </w:r>
      <w:r>
        <w:rPr>
          <w:noProof/>
          <w:lang w:val="fr-BE"/>
        </w:rPr>
        <w:t xml:space="preserve"> du code des assurances privées (décret législatif n</w:t>
      </w:r>
      <w:r>
        <w:rPr>
          <w:noProof/>
          <w:vertAlign w:val="superscript"/>
          <w:lang w:val="fr-BE"/>
        </w:rPr>
        <w:t>o</w:t>
      </w:r>
      <w:r>
        <w:rPr>
          <w:noProof/>
          <w:lang w:val="fr-BE"/>
        </w:rPr>
        <w:t> </w:t>
      </w:r>
      <w:r w:rsidRPr="006905F3">
        <w:rPr>
          <w:noProof/>
          <w:lang w:val="fr-BE"/>
        </w:rPr>
        <w:t>209</w:t>
      </w:r>
      <w:r>
        <w:rPr>
          <w:noProof/>
          <w:lang w:val="fr-BE"/>
        </w:rPr>
        <w:t xml:space="preserve"> du </w:t>
      </w:r>
      <w:r w:rsidRPr="006905F3">
        <w:rPr>
          <w:noProof/>
          <w:lang w:val="fr-BE"/>
        </w:rPr>
        <w:t>7</w:t>
      </w:r>
      <w:r>
        <w:rPr>
          <w:noProof/>
          <w:lang w:val="fr-BE"/>
        </w:rPr>
        <w:t> septembre </w:t>
      </w:r>
      <w:r w:rsidRPr="006905F3">
        <w:rPr>
          <w:noProof/>
          <w:lang w:val="fr-BE"/>
        </w:rPr>
        <w:t>2005</w:t>
      </w:r>
      <w:r>
        <w:rPr>
          <w:noProof/>
          <w:lang w:val="fr-BE"/>
        </w:rPr>
        <w:t>), loi </w:t>
      </w:r>
      <w:r w:rsidRPr="006905F3">
        <w:rPr>
          <w:noProof/>
          <w:lang w:val="fr-BE"/>
        </w:rPr>
        <w:t>194</w:t>
      </w:r>
      <w:r>
        <w:rPr>
          <w:noProof/>
          <w:lang w:val="fr-BE"/>
        </w:rPr>
        <w:t>/</w:t>
      </w:r>
      <w:r w:rsidRPr="006905F3">
        <w:rPr>
          <w:noProof/>
          <w:lang w:val="fr-BE"/>
        </w:rPr>
        <w:t>1942</w:t>
      </w:r>
      <w:r>
        <w:rPr>
          <w:noProof/>
          <w:lang w:val="fr-BE"/>
        </w:rPr>
        <w:t xml:space="preserve">, article </w:t>
      </w:r>
      <w:r w:rsidRPr="006905F3">
        <w:rPr>
          <w:noProof/>
          <w:lang w:val="fr-BE"/>
        </w:rPr>
        <w:t>4</w:t>
      </w:r>
      <w:r>
        <w:rPr>
          <w:noProof/>
          <w:lang w:val="fr-BE"/>
        </w:rPr>
        <w:t xml:space="preserve">, loi </w:t>
      </w:r>
      <w:r w:rsidRPr="006905F3">
        <w:rPr>
          <w:noProof/>
          <w:lang w:val="fr-BE"/>
        </w:rPr>
        <w:t>4</w:t>
      </w:r>
      <w:r>
        <w:rPr>
          <w:noProof/>
          <w:lang w:val="fr-BE"/>
        </w:rPr>
        <w:t>/</w:t>
      </w:r>
      <w:r w:rsidRPr="006905F3">
        <w:rPr>
          <w:noProof/>
          <w:lang w:val="fr-BE"/>
        </w:rPr>
        <w:t>1999</w:t>
      </w:r>
      <w:r>
        <w:rPr>
          <w:noProof/>
          <w:lang w:val="fr-BE"/>
        </w:rPr>
        <w:t xml:space="preserve"> sur le registre.</w:t>
      </w:r>
    </w:p>
    <w:p w14:paraId="54906065" w14:textId="77777777" w:rsidR="00CA0E12" w:rsidRDefault="00CA0E12" w:rsidP="00CA0E12">
      <w:pPr>
        <w:ind w:left="567"/>
        <w:rPr>
          <w:noProof/>
          <w:lang w:val="fr-BE"/>
        </w:rPr>
      </w:pPr>
    </w:p>
    <w:p w14:paraId="41CEEF6A" w14:textId="77777777" w:rsidR="00CA0E12" w:rsidRDefault="00CA0E12" w:rsidP="00CA0E12">
      <w:pPr>
        <w:ind w:left="567"/>
        <w:rPr>
          <w:noProof/>
          <w:lang w:val="fr-BE"/>
        </w:rPr>
      </w:pPr>
      <w:r>
        <w:rPr>
          <w:noProof/>
          <w:lang w:val="fr-BE"/>
        </w:rPr>
        <w:t>Libéralisation des investissements – Accès aux marchés, Traitement national et Commerce transfrontière des services – Présence locale:</w:t>
      </w:r>
    </w:p>
    <w:p w14:paraId="3AC37E7D" w14:textId="77777777" w:rsidR="00CA0E12" w:rsidRDefault="00CA0E12" w:rsidP="00CA0E12">
      <w:pPr>
        <w:ind w:left="567"/>
        <w:rPr>
          <w:noProof/>
          <w:lang w:val="fr-BE"/>
        </w:rPr>
      </w:pPr>
    </w:p>
    <w:p w14:paraId="78D85819" w14:textId="77777777" w:rsidR="00CA0E12" w:rsidRDefault="00CA0E12" w:rsidP="00CA0E12">
      <w:pPr>
        <w:ind w:left="567"/>
        <w:rPr>
          <w:noProof/>
          <w:lang w:val="fr-BE"/>
        </w:rPr>
      </w:pPr>
      <w:r>
        <w:rPr>
          <w:noProof/>
          <w:lang w:val="fr-BE"/>
        </w:rPr>
        <w:t>BG: une assurance retraite ne peut être fournie que par une société par actions, titulaire d’une licence octroyée conformément au code des assurances sociales et enregistrée conformément à la loi sur le commerce ou à la législation d’un autre État membre (pas de succursales).</w:t>
      </w:r>
    </w:p>
    <w:p w14:paraId="1EB8BD5B" w14:textId="77777777" w:rsidR="00CA0E12" w:rsidRDefault="00CA0E12" w:rsidP="00CA0E12">
      <w:pPr>
        <w:ind w:left="567"/>
        <w:rPr>
          <w:noProof/>
          <w:lang w:val="fr-BE"/>
        </w:rPr>
      </w:pPr>
    </w:p>
    <w:p w14:paraId="304512B8" w14:textId="77777777" w:rsidR="00CA0E12" w:rsidRDefault="00CA0E12" w:rsidP="00CA0E12">
      <w:pPr>
        <w:ind w:left="567"/>
        <w:rPr>
          <w:noProof/>
          <w:lang w:val="fr-BE"/>
        </w:rPr>
      </w:pPr>
      <w:r>
        <w:rPr>
          <w:noProof/>
          <w:lang w:val="fr-BE"/>
        </w:rPr>
        <w:br w:type="page"/>
        <w:t>BG, ES, PL et PT: Les succursales directes ne sont pas autorisées pour l’intermédiation en assurance, qui est réservée aux compagnies constituées conformément au droit d’un État membre (obligatoirement une société locale). PL: il existe une obligation de résidence pour les intermédiaires en assurance.</w:t>
      </w:r>
    </w:p>
    <w:p w14:paraId="64EBDB55" w14:textId="77777777" w:rsidR="00CA0E12" w:rsidRDefault="00CA0E12" w:rsidP="00CA0E12">
      <w:pPr>
        <w:ind w:left="567"/>
        <w:rPr>
          <w:noProof/>
          <w:lang w:val="fr-BE"/>
        </w:rPr>
      </w:pPr>
    </w:p>
    <w:p w14:paraId="474A3873" w14:textId="77777777" w:rsidR="00CA0E12" w:rsidRDefault="00CA0E12" w:rsidP="00CA0E12">
      <w:pPr>
        <w:ind w:left="567"/>
        <w:rPr>
          <w:noProof/>
          <w:lang w:val="fr-BE"/>
        </w:rPr>
      </w:pPr>
      <w:r>
        <w:rPr>
          <w:noProof/>
          <w:lang w:val="fr-BE"/>
        </w:rPr>
        <w:t>Mesures:</w:t>
      </w:r>
    </w:p>
    <w:p w14:paraId="05647530" w14:textId="77777777" w:rsidR="00CA0E12" w:rsidRDefault="00CA0E12" w:rsidP="00CA0E12">
      <w:pPr>
        <w:ind w:left="567"/>
        <w:rPr>
          <w:noProof/>
          <w:lang w:val="fr-BE"/>
        </w:rPr>
      </w:pPr>
    </w:p>
    <w:p w14:paraId="79F06B01" w14:textId="77777777" w:rsidR="00CA0E12" w:rsidRDefault="00CA0E12" w:rsidP="00CA0E12">
      <w:pPr>
        <w:ind w:left="567"/>
        <w:rPr>
          <w:noProof/>
          <w:lang w:val="fr-BE"/>
        </w:rPr>
      </w:pPr>
      <w:r>
        <w:rPr>
          <w:noProof/>
          <w:lang w:val="fr-BE"/>
        </w:rPr>
        <w:t>BG: code des assurances, articles </w:t>
      </w:r>
      <w:r w:rsidRPr="006905F3">
        <w:rPr>
          <w:noProof/>
          <w:lang w:val="fr-BE"/>
        </w:rPr>
        <w:t>12</w:t>
      </w:r>
      <w:r>
        <w:rPr>
          <w:noProof/>
          <w:lang w:val="fr-BE"/>
        </w:rPr>
        <w:t xml:space="preserve">, </w:t>
      </w:r>
      <w:r w:rsidRPr="006905F3">
        <w:rPr>
          <w:noProof/>
          <w:lang w:val="fr-BE"/>
        </w:rPr>
        <w:t>56</w:t>
      </w:r>
      <w:r>
        <w:rPr>
          <w:noProof/>
          <w:lang w:val="fr-BE"/>
        </w:rPr>
        <w:t xml:space="preserve"> à </w:t>
      </w:r>
      <w:r w:rsidRPr="006905F3">
        <w:rPr>
          <w:noProof/>
          <w:lang w:val="fr-BE"/>
        </w:rPr>
        <w:t>63</w:t>
      </w:r>
      <w:r>
        <w:rPr>
          <w:noProof/>
          <w:lang w:val="fr-BE"/>
        </w:rPr>
        <w:t xml:space="preserve">, </w:t>
      </w:r>
      <w:r w:rsidRPr="006905F3">
        <w:rPr>
          <w:noProof/>
          <w:lang w:val="fr-BE"/>
        </w:rPr>
        <w:t>65</w:t>
      </w:r>
      <w:r>
        <w:rPr>
          <w:noProof/>
          <w:lang w:val="fr-BE"/>
        </w:rPr>
        <w:t xml:space="preserve">, </w:t>
      </w:r>
      <w:r w:rsidRPr="006905F3">
        <w:rPr>
          <w:noProof/>
          <w:lang w:val="fr-BE"/>
        </w:rPr>
        <w:t>66</w:t>
      </w:r>
      <w:r>
        <w:rPr>
          <w:noProof/>
          <w:lang w:val="fr-BE"/>
        </w:rPr>
        <w:t xml:space="preserve"> et article </w:t>
      </w:r>
      <w:r w:rsidRPr="006905F3">
        <w:rPr>
          <w:noProof/>
          <w:lang w:val="fr-BE"/>
        </w:rPr>
        <w:t>80</w:t>
      </w:r>
      <w:r>
        <w:rPr>
          <w:noProof/>
          <w:lang w:val="fr-BE"/>
        </w:rPr>
        <w:t>, paragraphe </w:t>
      </w:r>
      <w:r w:rsidRPr="006905F3">
        <w:rPr>
          <w:noProof/>
          <w:lang w:val="fr-BE"/>
        </w:rPr>
        <w:t>4</w:t>
      </w:r>
      <w:r>
        <w:rPr>
          <w:noProof/>
          <w:lang w:val="fr-BE"/>
        </w:rPr>
        <w:t>, et code des assurances sociales, articles </w:t>
      </w:r>
      <w:r w:rsidRPr="006905F3">
        <w:rPr>
          <w:noProof/>
          <w:lang w:val="fr-BE"/>
        </w:rPr>
        <w:t>120</w:t>
      </w:r>
      <w:r>
        <w:rPr>
          <w:noProof/>
          <w:lang w:val="fr-BE"/>
        </w:rPr>
        <w:t> </w:t>
      </w:r>
      <w:r>
        <w:rPr>
          <w:i/>
          <w:iCs/>
          <w:noProof/>
          <w:lang w:val="fr-BE"/>
        </w:rPr>
        <w:t>bis</w:t>
      </w:r>
      <w:r>
        <w:rPr>
          <w:noProof/>
          <w:lang w:val="fr-BE"/>
        </w:rPr>
        <w:t xml:space="preserve"> à </w:t>
      </w:r>
      <w:r w:rsidRPr="006905F3">
        <w:rPr>
          <w:noProof/>
          <w:lang w:val="fr-BE"/>
        </w:rPr>
        <w:t>162</w:t>
      </w:r>
      <w:r>
        <w:rPr>
          <w:noProof/>
          <w:lang w:val="fr-BE"/>
        </w:rPr>
        <w:t>, articles </w:t>
      </w:r>
      <w:r w:rsidRPr="006905F3">
        <w:rPr>
          <w:noProof/>
          <w:lang w:val="fr-BE"/>
        </w:rPr>
        <w:t>209</w:t>
      </w:r>
      <w:r>
        <w:rPr>
          <w:noProof/>
          <w:lang w:val="fr-BE"/>
        </w:rPr>
        <w:t xml:space="preserve"> à </w:t>
      </w:r>
      <w:r w:rsidRPr="006905F3">
        <w:rPr>
          <w:noProof/>
          <w:lang w:val="fr-BE"/>
        </w:rPr>
        <w:t>253</w:t>
      </w:r>
      <w:r>
        <w:rPr>
          <w:noProof/>
          <w:lang w:val="fr-BE"/>
        </w:rPr>
        <w:t>, articles </w:t>
      </w:r>
      <w:r w:rsidRPr="006905F3">
        <w:rPr>
          <w:noProof/>
          <w:lang w:val="fr-BE"/>
        </w:rPr>
        <w:t>260</w:t>
      </w:r>
      <w:r>
        <w:rPr>
          <w:noProof/>
          <w:lang w:val="fr-BE"/>
        </w:rPr>
        <w:t xml:space="preserve"> à </w:t>
      </w:r>
      <w:r w:rsidRPr="006905F3">
        <w:rPr>
          <w:noProof/>
          <w:lang w:val="fr-BE"/>
        </w:rPr>
        <w:t>310</w:t>
      </w:r>
      <w:r>
        <w:rPr>
          <w:noProof/>
          <w:lang w:val="fr-BE"/>
        </w:rPr>
        <w:t>.</w:t>
      </w:r>
    </w:p>
    <w:p w14:paraId="17460AE3" w14:textId="77777777" w:rsidR="00CA0E12" w:rsidRDefault="00CA0E12" w:rsidP="00CA0E12">
      <w:pPr>
        <w:ind w:left="567"/>
        <w:rPr>
          <w:noProof/>
          <w:lang w:val="fr-BE"/>
        </w:rPr>
      </w:pPr>
    </w:p>
    <w:p w14:paraId="751C7450" w14:textId="77777777" w:rsidR="00CA0E12" w:rsidRDefault="00CA0E12" w:rsidP="00CA0E12">
      <w:pPr>
        <w:ind w:left="567"/>
        <w:rPr>
          <w:noProof/>
          <w:lang w:val="fr-BE"/>
        </w:rPr>
      </w:pPr>
      <w:r>
        <w:rPr>
          <w:noProof/>
          <w:lang w:val="fr-BE"/>
        </w:rPr>
        <w:t>ES: Reglamento de Ordenación, Supervisión y Solvencia de Entidades Aseguradoras y Reaseguradoras (RD </w:t>
      </w:r>
      <w:r w:rsidRPr="006905F3">
        <w:rPr>
          <w:noProof/>
          <w:lang w:val="fr-BE"/>
        </w:rPr>
        <w:t>1060</w:t>
      </w:r>
      <w:r>
        <w:rPr>
          <w:noProof/>
          <w:lang w:val="fr-BE"/>
        </w:rPr>
        <w:t>/</w:t>
      </w:r>
      <w:r w:rsidRPr="006905F3">
        <w:rPr>
          <w:noProof/>
          <w:lang w:val="fr-BE"/>
        </w:rPr>
        <w:t>2015</w:t>
      </w:r>
      <w:r>
        <w:rPr>
          <w:noProof/>
          <w:lang w:val="fr-BE"/>
        </w:rPr>
        <w:t xml:space="preserve">, de </w:t>
      </w:r>
      <w:r w:rsidRPr="006905F3">
        <w:rPr>
          <w:noProof/>
          <w:lang w:val="fr-BE"/>
        </w:rPr>
        <w:t>20</w:t>
      </w:r>
      <w:r>
        <w:rPr>
          <w:noProof/>
          <w:lang w:val="fr-BE"/>
        </w:rPr>
        <w:t xml:space="preserve"> de noviembre de </w:t>
      </w:r>
      <w:r w:rsidRPr="006905F3">
        <w:rPr>
          <w:noProof/>
          <w:lang w:val="fr-BE"/>
        </w:rPr>
        <w:t>2015</w:t>
      </w:r>
      <w:r>
        <w:rPr>
          <w:noProof/>
          <w:lang w:val="fr-BE"/>
        </w:rPr>
        <w:t>), article </w:t>
      </w:r>
      <w:r w:rsidRPr="006905F3">
        <w:rPr>
          <w:noProof/>
          <w:lang w:val="fr-BE"/>
        </w:rPr>
        <w:t>36</w:t>
      </w:r>
      <w:r>
        <w:rPr>
          <w:noProof/>
          <w:lang w:val="fr-BE"/>
        </w:rPr>
        <w:t>.</w:t>
      </w:r>
    </w:p>
    <w:p w14:paraId="5FA716B3" w14:textId="77777777" w:rsidR="00CA0E12" w:rsidRDefault="00CA0E12" w:rsidP="00CA0E12">
      <w:pPr>
        <w:ind w:left="567"/>
        <w:rPr>
          <w:noProof/>
          <w:lang w:val="fr-BE"/>
        </w:rPr>
      </w:pPr>
    </w:p>
    <w:p w14:paraId="281EB1C3" w14:textId="77777777" w:rsidR="00CA0E12" w:rsidRDefault="00CA0E12" w:rsidP="00CA0E12">
      <w:pPr>
        <w:ind w:left="567"/>
        <w:rPr>
          <w:noProof/>
          <w:lang w:val="fr-BE"/>
        </w:rPr>
      </w:pPr>
      <w:r>
        <w:rPr>
          <w:noProof/>
          <w:lang w:val="fr-BE"/>
        </w:rPr>
        <w:t xml:space="preserve">PL: loi sur l’activité d’assurance et de réassurance du </w:t>
      </w:r>
      <w:r w:rsidRPr="006905F3">
        <w:rPr>
          <w:noProof/>
          <w:lang w:val="fr-BE"/>
        </w:rPr>
        <w:t>11</w:t>
      </w:r>
      <w:r>
        <w:rPr>
          <w:noProof/>
          <w:lang w:val="fr-BE"/>
        </w:rPr>
        <w:t> septembre </w:t>
      </w:r>
      <w:r w:rsidRPr="006905F3">
        <w:rPr>
          <w:noProof/>
          <w:lang w:val="fr-BE"/>
        </w:rPr>
        <w:t>2015</w:t>
      </w:r>
      <w:r>
        <w:rPr>
          <w:noProof/>
          <w:lang w:val="fr-BE"/>
        </w:rPr>
        <w:t xml:space="preserve"> (Journal des lois de </w:t>
      </w:r>
      <w:r w:rsidRPr="006905F3">
        <w:rPr>
          <w:noProof/>
          <w:lang w:val="fr-BE"/>
        </w:rPr>
        <w:t>2020</w:t>
      </w:r>
      <w:r>
        <w:rPr>
          <w:noProof/>
          <w:lang w:val="fr-BE"/>
        </w:rPr>
        <w:t>, points </w:t>
      </w:r>
      <w:r w:rsidRPr="006905F3">
        <w:rPr>
          <w:noProof/>
          <w:lang w:val="fr-BE"/>
        </w:rPr>
        <w:t>895</w:t>
      </w:r>
      <w:r>
        <w:rPr>
          <w:noProof/>
          <w:lang w:val="fr-BE"/>
        </w:rPr>
        <w:t xml:space="preserve"> et </w:t>
      </w:r>
      <w:r w:rsidRPr="006905F3">
        <w:rPr>
          <w:noProof/>
          <w:lang w:val="fr-BE"/>
        </w:rPr>
        <w:t>1180</w:t>
      </w:r>
      <w:r>
        <w:rPr>
          <w:noProof/>
          <w:lang w:val="fr-BE"/>
        </w:rPr>
        <w:t xml:space="preserve">); loi sur la distribution d’assurances du </w:t>
      </w:r>
      <w:r w:rsidRPr="006905F3">
        <w:rPr>
          <w:noProof/>
          <w:lang w:val="fr-BE"/>
        </w:rPr>
        <w:t>15</w:t>
      </w:r>
      <w:r>
        <w:rPr>
          <w:noProof/>
          <w:lang w:val="fr-BE"/>
        </w:rPr>
        <w:t> décembre </w:t>
      </w:r>
      <w:r w:rsidRPr="006905F3">
        <w:rPr>
          <w:noProof/>
          <w:lang w:val="fr-BE"/>
        </w:rPr>
        <w:t>2017</w:t>
      </w:r>
      <w:r>
        <w:rPr>
          <w:noProof/>
          <w:lang w:val="fr-BE"/>
        </w:rPr>
        <w:t xml:space="preserve"> (Journal des lois de </w:t>
      </w:r>
      <w:r w:rsidRPr="006905F3">
        <w:rPr>
          <w:noProof/>
          <w:lang w:val="fr-BE"/>
        </w:rPr>
        <w:t>2019</w:t>
      </w:r>
      <w:r>
        <w:rPr>
          <w:noProof/>
          <w:lang w:val="fr-BE"/>
        </w:rPr>
        <w:t>, point </w:t>
      </w:r>
      <w:r w:rsidRPr="006905F3">
        <w:rPr>
          <w:noProof/>
          <w:lang w:val="fr-BE"/>
        </w:rPr>
        <w:t>1881</w:t>
      </w:r>
      <w:r>
        <w:rPr>
          <w:noProof/>
          <w:lang w:val="fr-BE"/>
        </w:rPr>
        <w:t xml:space="preserve">); loi sur l’organisation et le fonctionnement des fonds de pension du </w:t>
      </w:r>
      <w:r w:rsidRPr="006905F3">
        <w:rPr>
          <w:noProof/>
          <w:lang w:val="fr-BE"/>
        </w:rPr>
        <w:t>28</w:t>
      </w:r>
      <w:r>
        <w:rPr>
          <w:noProof/>
          <w:lang w:val="fr-BE"/>
        </w:rPr>
        <w:t> août </w:t>
      </w:r>
      <w:r w:rsidRPr="006905F3">
        <w:rPr>
          <w:noProof/>
          <w:lang w:val="fr-BE"/>
        </w:rPr>
        <w:t>1997</w:t>
      </w:r>
      <w:r>
        <w:rPr>
          <w:noProof/>
          <w:lang w:val="fr-BE"/>
        </w:rPr>
        <w:t xml:space="preserve"> (Journal des lois de </w:t>
      </w:r>
      <w:r w:rsidRPr="006905F3">
        <w:rPr>
          <w:noProof/>
          <w:lang w:val="fr-BE"/>
        </w:rPr>
        <w:t>2020</w:t>
      </w:r>
      <w:r>
        <w:rPr>
          <w:noProof/>
          <w:lang w:val="fr-BE"/>
        </w:rPr>
        <w:t>, point </w:t>
      </w:r>
      <w:r w:rsidRPr="006905F3">
        <w:rPr>
          <w:noProof/>
          <w:lang w:val="fr-BE"/>
        </w:rPr>
        <w:t>105</w:t>
      </w:r>
      <w:r>
        <w:rPr>
          <w:noProof/>
          <w:lang w:val="fr-BE"/>
        </w:rPr>
        <w:t xml:space="preserve">); loi du </w:t>
      </w:r>
      <w:r w:rsidRPr="006905F3">
        <w:rPr>
          <w:noProof/>
          <w:lang w:val="fr-BE"/>
        </w:rPr>
        <w:t>6</w:t>
      </w:r>
      <w:r>
        <w:rPr>
          <w:noProof/>
          <w:lang w:val="fr-BE"/>
        </w:rPr>
        <w:t> mars </w:t>
      </w:r>
      <w:r w:rsidRPr="006905F3">
        <w:rPr>
          <w:noProof/>
          <w:lang w:val="fr-BE"/>
        </w:rPr>
        <w:t>2018</w:t>
      </w:r>
      <w:r>
        <w:rPr>
          <w:noProof/>
          <w:lang w:val="fr-BE"/>
        </w:rPr>
        <w:t xml:space="preserve"> sur les règles relatives à l’activité économique des entrepreneurs étrangers et autres personnes étrangères sur le territoire de la République de Pologne.</w:t>
      </w:r>
    </w:p>
    <w:p w14:paraId="3C964C6C" w14:textId="77777777" w:rsidR="00CA0E12" w:rsidRDefault="00CA0E12" w:rsidP="00CA0E12">
      <w:pPr>
        <w:ind w:left="567"/>
        <w:rPr>
          <w:noProof/>
          <w:lang w:val="fr-BE"/>
        </w:rPr>
      </w:pPr>
    </w:p>
    <w:p w14:paraId="6CFEA91E" w14:textId="77777777" w:rsidR="00CA0E12" w:rsidRDefault="00CA0E12" w:rsidP="00CA0E12">
      <w:pPr>
        <w:ind w:left="567"/>
        <w:rPr>
          <w:noProof/>
          <w:lang w:val="fr-BE"/>
        </w:rPr>
      </w:pPr>
      <w:r>
        <w:rPr>
          <w:noProof/>
          <w:lang w:val="fr-BE"/>
        </w:rPr>
        <w:br w:type="page"/>
        <w:t>PT: article </w:t>
      </w:r>
      <w:r w:rsidRPr="006905F3">
        <w:rPr>
          <w:noProof/>
          <w:lang w:val="fr-BE"/>
        </w:rPr>
        <w:t>7</w:t>
      </w:r>
      <w:r>
        <w:rPr>
          <w:noProof/>
          <w:lang w:val="fr-BE"/>
        </w:rPr>
        <w:t xml:space="preserve"> du décret-loi </w:t>
      </w:r>
      <w:r w:rsidRPr="006905F3">
        <w:rPr>
          <w:noProof/>
          <w:lang w:val="fr-BE"/>
        </w:rPr>
        <w:t>94</w:t>
      </w:r>
      <w:r>
        <w:rPr>
          <w:noProof/>
          <w:lang w:val="fr-BE"/>
        </w:rPr>
        <w:t>-B/</w:t>
      </w:r>
      <w:r w:rsidRPr="006905F3">
        <w:rPr>
          <w:noProof/>
          <w:lang w:val="fr-BE"/>
        </w:rPr>
        <w:t>98</w:t>
      </w:r>
      <w:r>
        <w:rPr>
          <w:noProof/>
          <w:lang w:val="fr-BE"/>
        </w:rPr>
        <w:t>, révoqué par le décret-loi </w:t>
      </w:r>
      <w:r w:rsidRPr="006905F3">
        <w:rPr>
          <w:noProof/>
          <w:lang w:val="fr-BE"/>
        </w:rPr>
        <w:t>2</w:t>
      </w:r>
      <w:r>
        <w:rPr>
          <w:noProof/>
          <w:lang w:val="fr-BE"/>
        </w:rPr>
        <w:t>/</w:t>
      </w:r>
      <w:r w:rsidRPr="006905F3">
        <w:rPr>
          <w:noProof/>
          <w:lang w:val="fr-BE"/>
        </w:rPr>
        <w:t>2009</w:t>
      </w:r>
      <w:r>
        <w:rPr>
          <w:noProof/>
          <w:lang w:val="fr-BE"/>
        </w:rPr>
        <w:t xml:space="preserve"> du </w:t>
      </w:r>
      <w:r w:rsidRPr="006905F3">
        <w:rPr>
          <w:noProof/>
          <w:lang w:val="fr-BE"/>
        </w:rPr>
        <w:t>5</w:t>
      </w:r>
      <w:r>
        <w:rPr>
          <w:noProof/>
          <w:lang w:val="fr-BE"/>
        </w:rPr>
        <w:t> janvier; et chapitre I, section VI, du décret-loi </w:t>
      </w:r>
      <w:r w:rsidRPr="006905F3">
        <w:rPr>
          <w:noProof/>
          <w:lang w:val="fr-BE"/>
        </w:rPr>
        <w:t>94</w:t>
      </w:r>
      <w:r>
        <w:rPr>
          <w:noProof/>
          <w:lang w:val="fr-BE"/>
        </w:rPr>
        <w:t>-B/</w:t>
      </w:r>
      <w:r w:rsidRPr="006905F3">
        <w:rPr>
          <w:noProof/>
          <w:lang w:val="fr-BE"/>
        </w:rPr>
        <w:t>98</w:t>
      </w:r>
      <w:r>
        <w:rPr>
          <w:noProof/>
          <w:lang w:val="fr-BE"/>
        </w:rPr>
        <w:t>, article </w:t>
      </w:r>
      <w:r w:rsidRPr="006905F3">
        <w:rPr>
          <w:noProof/>
          <w:lang w:val="fr-BE"/>
        </w:rPr>
        <w:t>34</w:t>
      </w:r>
      <w:r>
        <w:rPr>
          <w:noProof/>
          <w:lang w:val="fr-BE"/>
        </w:rPr>
        <w:t>, points </w:t>
      </w:r>
      <w:r w:rsidRPr="006905F3">
        <w:rPr>
          <w:noProof/>
          <w:lang w:val="fr-BE"/>
        </w:rPr>
        <w:t>6</w:t>
      </w:r>
      <w:r>
        <w:rPr>
          <w:noProof/>
          <w:lang w:val="fr-BE"/>
        </w:rPr>
        <w:t xml:space="preserve"> et </w:t>
      </w:r>
      <w:r w:rsidRPr="006905F3">
        <w:rPr>
          <w:noProof/>
          <w:lang w:val="fr-BE"/>
        </w:rPr>
        <w:t>7</w:t>
      </w:r>
      <w:r>
        <w:rPr>
          <w:noProof/>
          <w:lang w:val="fr-BE"/>
        </w:rPr>
        <w:t>, et article </w:t>
      </w:r>
      <w:r w:rsidRPr="006905F3">
        <w:rPr>
          <w:noProof/>
          <w:lang w:val="fr-BE"/>
        </w:rPr>
        <w:t>7</w:t>
      </w:r>
      <w:r>
        <w:rPr>
          <w:noProof/>
          <w:lang w:val="fr-BE"/>
        </w:rPr>
        <w:t xml:space="preserve"> du décret</w:t>
      </w:r>
      <w:r>
        <w:rPr>
          <w:noProof/>
          <w:lang w:val="fr-BE"/>
        </w:rPr>
        <w:noBreakHyphen/>
        <w:t>loi </w:t>
      </w:r>
      <w:r w:rsidRPr="006905F3">
        <w:rPr>
          <w:noProof/>
          <w:lang w:val="fr-BE"/>
        </w:rPr>
        <w:t>144</w:t>
      </w:r>
      <w:r>
        <w:rPr>
          <w:noProof/>
          <w:lang w:val="fr-BE"/>
        </w:rPr>
        <w:t>/</w:t>
      </w:r>
      <w:r w:rsidRPr="006905F3">
        <w:rPr>
          <w:noProof/>
          <w:lang w:val="fr-BE"/>
        </w:rPr>
        <w:t>2006</w:t>
      </w:r>
      <w:r>
        <w:rPr>
          <w:noProof/>
          <w:lang w:val="fr-BE"/>
        </w:rPr>
        <w:t>, révoqué par la loi </w:t>
      </w:r>
      <w:r w:rsidRPr="006905F3">
        <w:rPr>
          <w:noProof/>
          <w:lang w:val="fr-BE"/>
        </w:rPr>
        <w:t>7</w:t>
      </w:r>
      <w:r>
        <w:rPr>
          <w:noProof/>
          <w:lang w:val="fr-BE"/>
        </w:rPr>
        <w:t>/</w:t>
      </w:r>
      <w:r w:rsidRPr="006905F3">
        <w:rPr>
          <w:noProof/>
          <w:lang w:val="fr-BE"/>
        </w:rPr>
        <w:t>2019</w:t>
      </w:r>
      <w:r>
        <w:rPr>
          <w:noProof/>
          <w:lang w:val="fr-BE"/>
        </w:rPr>
        <w:t xml:space="preserve"> du </w:t>
      </w:r>
      <w:r w:rsidRPr="006905F3">
        <w:rPr>
          <w:noProof/>
          <w:lang w:val="fr-BE"/>
        </w:rPr>
        <w:t>16</w:t>
      </w:r>
      <w:r>
        <w:rPr>
          <w:noProof/>
          <w:lang w:val="fr-BE"/>
        </w:rPr>
        <w:t> janvier. Article </w:t>
      </w:r>
      <w:r w:rsidRPr="006905F3">
        <w:rPr>
          <w:noProof/>
          <w:lang w:val="fr-BE"/>
        </w:rPr>
        <w:t>8</w:t>
      </w:r>
      <w:r>
        <w:rPr>
          <w:noProof/>
          <w:lang w:val="fr-BE"/>
        </w:rPr>
        <w:t xml:space="preserve"> du régime juridique régissant les activités de distribution d’assurance et de réassurance, approuvé par la loi </w:t>
      </w:r>
      <w:r w:rsidRPr="006905F3">
        <w:rPr>
          <w:noProof/>
          <w:lang w:val="fr-BE"/>
        </w:rPr>
        <w:t>7</w:t>
      </w:r>
      <w:r>
        <w:rPr>
          <w:noProof/>
          <w:lang w:val="fr-BE"/>
        </w:rPr>
        <w:t>/</w:t>
      </w:r>
      <w:r w:rsidRPr="006905F3">
        <w:rPr>
          <w:noProof/>
          <w:lang w:val="fr-BE"/>
        </w:rPr>
        <w:t>2019</w:t>
      </w:r>
      <w:r>
        <w:rPr>
          <w:noProof/>
          <w:lang w:val="fr-BE"/>
        </w:rPr>
        <w:t xml:space="preserve"> du </w:t>
      </w:r>
      <w:r w:rsidRPr="006905F3">
        <w:rPr>
          <w:noProof/>
          <w:lang w:val="fr-BE"/>
        </w:rPr>
        <w:t>16</w:t>
      </w:r>
      <w:r>
        <w:rPr>
          <w:noProof/>
          <w:lang w:val="fr-BE"/>
        </w:rPr>
        <w:t> janvier.</w:t>
      </w:r>
    </w:p>
    <w:p w14:paraId="00AAD498" w14:textId="77777777" w:rsidR="00CA0E12" w:rsidRDefault="00CA0E12" w:rsidP="00CA0E12">
      <w:pPr>
        <w:ind w:left="567"/>
        <w:rPr>
          <w:noProof/>
          <w:lang w:val="fr-BE"/>
        </w:rPr>
      </w:pPr>
    </w:p>
    <w:p w14:paraId="34AA85E3" w14:textId="77777777" w:rsidR="00CA0E12" w:rsidRDefault="00CA0E12" w:rsidP="00CA0E12">
      <w:pPr>
        <w:ind w:left="567"/>
        <w:rPr>
          <w:noProof/>
          <w:lang w:val="fr-BE"/>
        </w:rPr>
      </w:pPr>
      <w:r>
        <w:rPr>
          <w:noProof/>
          <w:lang w:val="fr-BE"/>
        </w:rPr>
        <w:t>En ce qui concerne: Libéralisation des investissements – Traitement national:</w:t>
      </w:r>
    </w:p>
    <w:p w14:paraId="0CDF37ED" w14:textId="77777777" w:rsidR="00CA0E12" w:rsidRDefault="00CA0E12" w:rsidP="00CA0E12">
      <w:pPr>
        <w:ind w:left="567"/>
        <w:rPr>
          <w:noProof/>
          <w:lang w:val="fr-BE"/>
        </w:rPr>
      </w:pPr>
    </w:p>
    <w:p w14:paraId="6A7131A2" w14:textId="77777777" w:rsidR="00CA0E12" w:rsidRDefault="00CA0E12" w:rsidP="00CA0E12">
      <w:pPr>
        <w:ind w:left="567"/>
        <w:rPr>
          <w:noProof/>
          <w:lang w:val="fr-BE"/>
        </w:rPr>
      </w:pPr>
      <w:r>
        <w:rPr>
          <w:noProof/>
          <w:lang w:val="fr-BE"/>
        </w:rPr>
        <w:t>AT: La direction d’une succursale doit compter au moins deux personnes physiques résidant en Autriche.</w:t>
      </w:r>
    </w:p>
    <w:p w14:paraId="138A14B2" w14:textId="77777777" w:rsidR="00CA0E12" w:rsidRDefault="00CA0E12" w:rsidP="00CA0E12">
      <w:pPr>
        <w:ind w:left="567"/>
        <w:rPr>
          <w:noProof/>
          <w:lang w:val="fr-BE"/>
        </w:rPr>
      </w:pPr>
    </w:p>
    <w:p w14:paraId="33489D9F" w14:textId="77777777" w:rsidR="00CA0E12" w:rsidRDefault="00CA0E12" w:rsidP="00CA0E12">
      <w:pPr>
        <w:ind w:left="567"/>
        <w:rPr>
          <w:noProof/>
          <w:lang w:val="fr-BE"/>
        </w:rPr>
      </w:pPr>
      <w:r>
        <w:rPr>
          <w:noProof/>
          <w:lang w:val="fr-BE"/>
        </w:rPr>
        <w:t>BG: l’obligation de résidence s’applique aux membres des organes de direction et de surveillance des sociétés d’assurance ou de réassurance et à toute personne autorisée à diriger ou à représenter ces sociétés. Au moins une des personnes qui gèrent et représentent la compagnie d’assurances retraite doit parler couramment le bulgare.</w:t>
      </w:r>
    </w:p>
    <w:p w14:paraId="03D3B601" w14:textId="77777777" w:rsidR="00CA0E12" w:rsidRDefault="00CA0E12" w:rsidP="00CA0E12">
      <w:pPr>
        <w:ind w:left="567"/>
        <w:rPr>
          <w:noProof/>
          <w:lang w:val="fr-BE"/>
        </w:rPr>
      </w:pPr>
    </w:p>
    <w:p w14:paraId="6BFA04A6" w14:textId="77777777" w:rsidR="00CA0E12" w:rsidRDefault="00CA0E12" w:rsidP="00CA0E12">
      <w:pPr>
        <w:ind w:left="567"/>
        <w:rPr>
          <w:noProof/>
          <w:lang w:val="fr-BE"/>
        </w:rPr>
      </w:pPr>
      <w:r>
        <w:rPr>
          <w:noProof/>
          <w:lang w:val="fr-BE"/>
        </w:rPr>
        <w:t>Mesures:</w:t>
      </w:r>
    </w:p>
    <w:p w14:paraId="71914EA9" w14:textId="77777777" w:rsidR="00CA0E12" w:rsidRDefault="00CA0E12" w:rsidP="00CA0E12">
      <w:pPr>
        <w:ind w:left="567"/>
        <w:rPr>
          <w:noProof/>
          <w:lang w:val="fr-BE"/>
        </w:rPr>
      </w:pPr>
    </w:p>
    <w:p w14:paraId="6E839B0F" w14:textId="77777777" w:rsidR="00CA0E12" w:rsidRDefault="00CA0E12" w:rsidP="00CA0E12">
      <w:pPr>
        <w:ind w:left="567"/>
        <w:rPr>
          <w:noProof/>
          <w:lang w:val="fr-BE"/>
        </w:rPr>
      </w:pPr>
      <w:r>
        <w:rPr>
          <w:noProof/>
          <w:lang w:val="fr-BE"/>
        </w:rPr>
        <w:t>AT: loi de </w:t>
      </w:r>
      <w:r w:rsidRPr="006905F3">
        <w:rPr>
          <w:noProof/>
          <w:lang w:val="fr-BE"/>
        </w:rPr>
        <w:t>2016</w:t>
      </w:r>
      <w:r>
        <w:rPr>
          <w:noProof/>
          <w:lang w:val="fr-BE"/>
        </w:rPr>
        <w:t xml:space="preserve"> sur la surveillance des assurances, article </w:t>
      </w:r>
      <w:r w:rsidRPr="006905F3">
        <w:rPr>
          <w:noProof/>
          <w:lang w:val="fr-BE"/>
        </w:rPr>
        <w:t>14</w:t>
      </w:r>
      <w:r>
        <w:rPr>
          <w:noProof/>
          <w:lang w:val="fr-BE"/>
        </w:rPr>
        <w:t xml:space="preserve">, paragraphe </w:t>
      </w:r>
      <w:r w:rsidRPr="006905F3">
        <w:rPr>
          <w:noProof/>
          <w:lang w:val="fr-BE"/>
        </w:rPr>
        <w:t>1</w:t>
      </w:r>
      <w:r>
        <w:rPr>
          <w:noProof/>
          <w:lang w:val="fr-BE"/>
        </w:rPr>
        <w:t xml:space="preserve"> n</w:t>
      </w:r>
      <w:r>
        <w:rPr>
          <w:noProof/>
          <w:vertAlign w:val="superscript"/>
          <w:lang w:val="fr-BE"/>
        </w:rPr>
        <w:t>o</w:t>
      </w:r>
      <w:r>
        <w:rPr>
          <w:noProof/>
          <w:lang w:val="fr-BE"/>
        </w:rPr>
        <w:t> </w:t>
      </w:r>
      <w:r w:rsidRPr="006905F3">
        <w:rPr>
          <w:noProof/>
          <w:lang w:val="fr-BE"/>
        </w:rPr>
        <w:t>3</w:t>
      </w:r>
      <w:r>
        <w:rPr>
          <w:noProof/>
          <w:lang w:val="fr-BE"/>
        </w:rPr>
        <w:t>, Journal officiel fédéral I n</w:t>
      </w:r>
      <w:r>
        <w:rPr>
          <w:noProof/>
          <w:vertAlign w:val="superscript"/>
          <w:lang w:val="fr-BE"/>
        </w:rPr>
        <w:t>o</w:t>
      </w:r>
      <w:r>
        <w:rPr>
          <w:noProof/>
          <w:lang w:val="fr-BE"/>
        </w:rPr>
        <w:t> </w:t>
      </w:r>
      <w:r w:rsidRPr="006905F3">
        <w:rPr>
          <w:noProof/>
          <w:lang w:val="fr-BE"/>
        </w:rPr>
        <w:t>34</w:t>
      </w:r>
      <w:r>
        <w:rPr>
          <w:noProof/>
          <w:lang w:val="fr-BE"/>
        </w:rPr>
        <w:t>/</w:t>
      </w:r>
      <w:r w:rsidRPr="006905F3">
        <w:rPr>
          <w:noProof/>
          <w:lang w:val="fr-BE"/>
        </w:rPr>
        <w:t>2015</w:t>
      </w:r>
      <w:r>
        <w:rPr>
          <w:noProof/>
          <w:lang w:val="fr-BE"/>
        </w:rPr>
        <w:t xml:space="preserve"> (Versicherungsaufsichtsgesetz </w:t>
      </w:r>
      <w:r w:rsidRPr="006905F3">
        <w:rPr>
          <w:noProof/>
          <w:lang w:val="fr-BE"/>
        </w:rPr>
        <w:t>2016</w:t>
      </w:r>
      <w:r>
        <w:rPr>
          <w:noProof/>
          <w:lang w:val="fr-BE"/>
        </w:rPr>
        <w:t>, § </w:t>
      </w:r>
      <w:r w:rsidRPr="006905F3">
        <w:rPr>
          <w:noProof/>
          <w:lang w:val="fr-BE"/>
        </w:rPr>
        <w:t>14</w:t>
      </w:r>
      <w:r>
        <w:rPr>
          <w:noProof/>
          <w:lang w:val="fr-BE"/>
        </w:rPr>
        <w:t xml:space="preserve"> Abs. </w:t>
      </w:r>
      <w:r w:rsidRPr="006905F3">
        <w:rPr>
          <w:noProof/>
          <w:lang w:val="fr-BE"/>
        </w:rPr>
        <w:t>1</w:t>
      </w:r>
      <w:r>
        <w:rPr>
          <w:noProof/>
          <w:lang w:val="fr-BE"/>
        </w:rPr>
        <w:t xml:space="preserve"> Z </w:t>
      </w:r>
      <w:r w:rsidRPr="006905F3">
        <w:rPr>
          <w:noProof/>
          <w:lang w:val="fr-BE"/>
        </w:rPr>
        <w:t>3</w:t>
      </w:r>
      <w:r>
        <w:rPr>
          <w:noProof/>
          <w:lang w:val="fr-BE"/>
        </w:rPr>
        <w:t xml:space="preserve">, BGBl. I Nr. </w:t>
      </w:r>
      <w:r w:rsidRPr="006905F3">
        <w:rPr>
          <w:noProof/>
          <w:lang w:val="fr-BE"/>
        </w:rPr>
        <w:t>34</w:t>
      </w:r>
      <w:r>
        <w:rPr>
          <w:noProof/>
          <w:lang w:val="fr-BE"/>
        </w:rPr>
        <w:t>/</w:t>
      </w:r>
      <w:r w:rsidRPr="006905F3">
        <w:rPr>
          <w:noProof/>
          <w:lang w:val="fr-BE"/>
        </w:rPr>
        <w:t>2015</w:t>
      </w:r>
      <w:r>
        <w:rPr>
          <w:noProof/>
          <w:lang w:val="fr-BE"/>
        </w:rPr>
        <w:t>).</w:t>
      </w:r>
    </w:p>
    <w:p w14:paraId="49E07D6B" w14:textId="77777777" w:rsidR="00CA0E12" w:rsidRDefault="00CA0E12" w:rsidP="00CA0E12">
      <w:pPr>
        <w:ind w:left="567"/>
        <w:rPr>
          <w:noProof/>
          <w:lang w:val="fr-BE"/>
        </w:rPr>
      </w:pPr>
    </w:p>
    <w:p w14:paraId="44384C29" w14:textId="77777777" w:rsidR="00CA0E12" w:rsidRDefault="00CA0E12" w:rsidP="00CA0E12">
      <w:pPr>
        <w:ind w:left="567"/>
        <w:rPr>
          <w:noProof/>
          <w:lang w:val="fr-BE"/>
        </w:rPr>
      </w:pPr>
      <w:r>
        <w:rPr>
          <w:noProof/>
          <w:lang w:val="fr-BE"/>
        </w:rPr>
        <w:t>BG: code des assurances, articles </w:t>
      </w:r>
      <w:r w:rsidRPr="006905F3">
        <w:rPr>
          <w:noProof/>
          <w:lang w:val="fr-BE"/>
        </w:rPr>
        <w:t>12</w:t>
      </w:r>
      <w:r>
        <w:rPr>
          <w:noProof/>
          <w:lang w:val="fr-BE"/>
        </w:rPr>
        <w:t xml:space="preserve">, </w:t>
      </w:r>
      <w:r w:rsidRPr="006905F3">
        <w:rPr>
          <w:noProof/>
          <w:lang w:val="fr-BE"/>
        </w:rPr>
        <w:t>56</w:t>
      </w:r>
      <w:r>
        <w:rPr>
          <w:noProof/>
          <w:lang w:val="fr-BE"/>
        </w:rPr>
        <w:t xml:space="preserve"> à </w:t>
      </w:r>
      <w:r w:rsidRPr="006905F3">
        <w:rPr>
          <w:noProof/>
          <w:lang w:val="fr-BE"/>
        </w:rPr>
        <w:t>63</w:t>
      </w:r>
      <w:r>
        <w:rPr>
          <w:noProof/>
          <w:lang w:val="fr-BE"/>
        </w:rPr>
        <w:t xml:space="preserve">, </w:t>
      </w:r>
      <w:r w:rsidRPr="006905F3">
        <w:rPr>
          <w:noProof/>
          <w:lang w:val="fr-BE"/>
        </w:rPr>
        <w:t>65</w:t>
      </w:r>
      <w:r>
        <w:rPr>
          <w:noProof/>
          <w:lang w:val="fr-BE"/>
        </w:rPr>
        <w:t xml:space="preserve">, </w:t>
      </w:r>
      <w:r w:rsidRPr="006905F3">
        <w:rPr>
          <w:noProof/>
          <w:lang w:val="fr-BE"/>
        </w:rPr>
        <w:t>66</w:t>
      </w:r>
      <w:r>
        <w:rPr>
          <w:noProof/>
          <w:lang w:val="fr-BE"/>
        </w:rPr>
        <w:t xml:space="preserve"> et article </w:t>
      </w:r>
      <w:r w:rsidRPr="006905F3">
        <w:rPr>
          <w:noProof/>
          <w:lang w:val="fr-BE"/>
        </w:rPr>
        <w:t>80</w:t>
      </w:r>
      <w:r>
        <w:rPr>
          <w:noProof/>
          <w:lang w:val="fr-BE"/>
        </w:rPr>
        <w:t>, paragraphe </w:t>
      </w:r>
      <w:r w:rsidRPr="006905F3">
        <w:rPr>
          <w:noProof/>
          <w:lang w:val="fr-BE"/>
        </w:rPr>
        <w:t>4</w:t>
      </w:r>
      <w:r>
        <w:rPr>
          <w:noProof/>
          <w:lang w:val="fr-BE"/>
        </w:rPr>
        <w:t>;</w:t>
      </w:r>
    </w:p>
    <w:p w14:paraId="3ECE9603" w14:textId="77777777" w:rsidR="00CA0E12" w:rsidRDefault="00CA0E12" w:rsidP="00CA0E12">
      <w:pPr>
        <w:ind w:left="567"/>
        <w:rPr>
          <w:noProof/>
          <w:lang w:val="fr-BE"/>
        </w:rPr>
      </w:pPr>
    </w:p>
    <w:p w14:paraId="165DD81E" w14:textId="77777777" w:rsidR="00CA0E12" w:rsidRDefault="00CA0E12" w:rsidP="00CA0E12">
      <w:pPr>
        <w:ind w:left="567"/>
        <w:rPr>
          <w:noProof/>
          <w:lang w:val="fr-BE"/>
        </w:rPr>
      </w:pPr>
      <w:r>
        <w:rPr>
          <w:noProof/>
          <w:lang w:val="fr-BE"/>
        </w:rPr>
        <w:t>code des assurances sociales, art. </w:t>
      </w:r>
      <w:r w:rsidRPr="006905F3">
        <w:rPr>
          <w:noProof/>
          <w:lang w:val="fr-BE"/>
        </w:rPr>
        <w:t>120</w:t>
      </w:r>
      <w:r>
        <w:rPr>
          <w:noProof/>
          <w:lang w:val="fr-BE"/>
        </w:rPr>
        <w:t> </w:t>
      </w:r>
      <w:r>
        <w:rPr>
          <w:i/>
          <w:iCs/>
          <w:noProof/>
          <w:lang w:val="fr-BE"/>
        </w:rPr>
        <w:t>bis</w:t>
      </w:r>
      <w:r>
        <w:rPr>
          <w:noProof/>
          <w:lang w:val="fr-BE"/>
        </w:rPr>
        <w:t xml:space="preserve"> à </w:t>
      </w:r>
      <w:r w:rsidRPr="006905F3">
        <w:rPr>
          <w:noProof/>
          <w:lang w:val="fr-BE"/>
        </w:rPr>
        <w:t>162</w:t>
      </w:r>
      <w:r>
        <w:rPr>
          <w:noProof/>
          <w:lang w:val="fr-BE"/>
        </w:rPr>
        <w:t>, art. </w:t>
      </w:r>
      <w:r w:rsidRPr="006905F3">
        <w:rPr>
          <w:noProof/>
          <w:lang w:val="fr-BE"/>
        </w:rPr>
        <w:t>209</w:t>
      </w:r>
      <w:r>
        <w:rPr>
          <w:noProof/>
          <w:lang w:val="fr-BE"/>
        </w:rPr>
        <w:t xml:space="preserve"> à </w:t>
      </w:r>
      <w:r w:rsidRPr="006905F3">
        <w:rPr>
          <w:noProof/>
          <w:lang w:val="fr-BE"/>
        </w:rPr>
        <w:t>253</w:t>
      </w:r>
      <w:r>
        <w:rPr>
          <w:noProof/>
          <w:lang w:val="fr-BE"/>
        </w:rPr>
        <w:t>, art. </w:t>
      </w:r>
      <w:r w:rsidRPr="006905F3">
        <w:rPr>
          <w:noProof/>
          <w:lang w:val="fr-BE"/>
        </w:rPr>
        <w:t>260</w:t>
      </w:r>
      <w:r>
        <w:rPr>
          <w:noProof/>
          <w:lang w:val="fr-BE"/>
        </w:rPr>
        <w:t xml:space="preserve"> à </w:t>
      </w:r>
      <w:r w:rsidRPr="006905F3">
        <w:rPr>
          <w:noProof/>
          <w:lang w:val="fr-BE"/>
        </w:rPr>
        <w:t>310</w:t>
      </w:r>
      <w:r>
        <w:rPr>
          <w:noProof/>
          <w:lang w:val="fr-BE"/>
        </w:rPr>
        <w:t>.</w:t>
      </w:r>
    </w:p>
    <w:p w14:paraId="2938C760" w14:textId="77777777" w:rsidR="00CA0E12" w:rsidRDefault="00CA0E12" w:rsidP="00CA0E12">
      <w:pPr>
        <w:ind w:left="567"/>
        <w:rPr>
          <w:noProof/>
          <w:lang w:val="fr-BE"/>
        </w:rPr>
      </w:pPr>
    </w:p>
    <w:p w14:paraId="02456480"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3B2D45F0" w14:textId="77777777" w:rsidR="00CA0E12" w:rsidRDefault="00CA0E12" w:rsidP="00CA0E12">
      <w:pPr>
        <w:ind w:left="567"/>
        <w:rPr>
          <w:noProof/>
          <w:lang w:val="fr-BE"/>
        </w:rPr>
      </w:pPr>
    </w:p>
    <w:p w14:paraId="52E0CDF2" w14:textId="77777777" w:rsidR="00CA0E12" w:rsidRDefault="00CA0E12" w:rsidP="00CA0E12">
      <w:pPr>
        <w:ind w:left="567"/>
        <w:rPr>
          <w:noProof/>
          <w:lang w:val="fr-BE"/>
        </w:rPr>
      </w:pPr>
      <w:r>
        <w:rPr>
          <w:noProof/>
          <w:lang w:val="fr-BE"/>
        </w:rPr>
        <w:t>BG: Avant d’établir une succursale ou une agence pour fournir une assurance, un assureur ou un réassureur étranger doit avoir été autorisé à exercer dans son pays d’origine dans les mêmes catégories d’assurance que celles qu’il souhaite fournir en Bulgarie.</w:t>
      </w:r>
    </w:p>
    <w:p w14:paraId="1549B1E1" w14:textId="77777777" w:rsidR="00CA0E12" w:rsidRDefault="00CA0E12" w:rsidP="00CA0E12">
      <w:pPr>
        <w:ind w:left="567"/>
        <w:rPr>
          <w:noProof/>
          <w:lang w:val="fr-BE"/>
        </w:rPr>
      </w:pPr>
    </w:p>
    <w:p w14:paraId="4739CCF8" w14:textId="77777777" w:rsidR="00CA0E12" w:rsidRDefault="00CA0E12" w:rsidP="00CA0E12">
      <w:pPr>
        <w:ind w:left="567"/>
        <w:rPr>
          <w:noProof/>
          <w:lang w:val="fr-BE"/>
        </w:rPr>
      </w:pPr>
      <w:r>
        <w:rPr>
          <w:noProof/>
          <w:lang w:val="fr-BE"/>
        </w:rPr>
        <w:t>Le revenu des caisses de retraite complémentaire facultative ainsi que le revenu similaire lié directement à une assurance retraite facultative fournie par des personnes qui sont enregistrées conformément à la législation d’un autre État membre et qui peuvent, en conformité avec la législation applicable, effectuer des opérations afférentes à l’assurance retraite facultative ne sont pas imposables selon la procédure établie par la loi relative à l’impôt sur le revenu des sociétés.</w:t>
      </w:r>
    </w:p>
    <w:p w14:paraId="0F7923D5" w14:textId="77777777" w:rsidR="00CA0E12" w:rsidRDefault="00CA0E12" w:rsidP="00CA0E12">
      <w:pPr>
        <w:ind w:left="567"/>
        <w:rPr>
          <w:noProof/>
          <w:lang w:val="fr-BE"/>
        </w:rPr>
      </w:pPr>
    </w:p>
    <w:p w14:paraId="35605EC6" w14:textId="77777777" w:rsidR="00CA0E12" w:rsidRDefault="00CA0E12" w:rsidP="00CA0E12">
      <w:pPr>
        <w:ind w:left="567"/>
        <w:rPr>
          <w:noProof/>
          <w:lang w:val="fr-BE"/>
        </w:rPr>
      </w:pPr>
      <w:r>
        <w:rPr>
          <w:noProof/>
          <w:lang w:val="fr-BE"/>
        </w:rPr>
        <w:t>ES: Avant d’établir une succursale ou une agence en Espagne pour fournir certaines catégories d’assurance, un assureur étranger doit avoir été autorisé, dans son pays d’origine, à exercer dans les mêmes catégories d’assurance depuis au moins cinq ans.</w:t>
      </w:r>
    </w:p>
    <w:p w14:paraId="4D2094D7" w14:textId="77777777" w:rsidR="00CA0E12" w:rsidRDefault="00CA0E12" w:rsidP="00CA0E12">
      <w:pPr>
        <w:ind w:left="567"/>
        <w:rPr>
          <w:noProof/>
          <w:lang w:val="fr-BE"/>
        </w:rPr>
      </w:pPr>
    </w:p>
    <w:p w14:paraId="75FADDCF" w14:textId="77777777" w:rsidR="00CA0E12" w:rsidRDefault="00CA0E12" w:rsidP="00CA0E12">
      <w:pPr>
        <w:ind w:left="567"/>
        <w:rPr>
          <w:noProof/>
          <w:lang w:val="fr-BE"/>
        </w:rPr>
      </w:pPr>
      <w:r>
        <w:rPr>
          <w:noProof/>
          <w:lang w:val="fr-BE"/>
        </w:rPr>
        <w:t>PT: pour pouvoir établir une succursale ou une agence, les entreprises d’assurance étrangères doivent avoir été autorisées à exercer l’activité d’assurance ou de réassurance, conformément au droit national applicable, depuis au moins cinq ans.</w:t>
      </w:r>
    </w:p>
    <w:p w14:paraId="341C4902" w14:textId="77777777" w:rsidR="00CA0E12" w:rsidRDefault="00CA0E12" w:rsidP="00CA0E12">
      <w:pPr>
        <w:ind w:left="567"/>
        <w:rPr>
          <w:noProof/>
          <w:lang w:val="fr-BE"/>
        </w:rPr>
      </w:pPr>
    </w:p>
    <w:p w14:paraId="3C29A07A" w14:textId="77777777" w:rsidR="00CA0E12" w:rsidRDefault="00CA0E12" w:rsidP="00CA0E12">
      <w:pPr>
        <w:ind w:left="567"/>
        <w:rPr>
          <w:noProof/>
          <w:lang w:val="fr-BE"/>
        </w:rPr>
      </w:pPr>
      <w:r>
        <w:rPr>
          <w:noProof/>
          <w:lang w:val="fr-BE"/>
        </w:rPr>
        <w:br w:type="page"/>
        <w:t>Mesures:</w:t>
      </w:r>
    </w:p>
    <w:p w14:paraId="23FE3E7D" w14:textId="77777777" w:rsidR="00CA0E12" w:rsidRDefault="00CA0E12" w:rsidP="00CA0E12">
      <w:pPr>
        <w:ind w:left="567"/>
        <w:rPr>
          <w:noProof/>
          <w:lang w:val="fr-BE"/>
        </w:rPr>
      </w:pPr>
    </w:p>
    <w:p w14:paraId="6BB016E7" w14:textId="77777777" w:rsidR="00CA0E12" w:rsidRDefault="00CA0E12" w:rsidP="00CA0E12">
      <w:pPr>
        <w:ind w:left="567"/>
        <w:rPr>
          <w:noProof/>
          <w:lang w:val="fr-BE"/>
        </w:rPr>
      </w:pPr>
      <w:r>
        <w:rPr>
          <w:noProof/>
          <w:lang w:val="fr-BE"/>
        </w:rPr>
        <w:t>BG: code des assurances, articles </w:t>
      </w:r>
      <w:r w:rsidRPr="006905F3">
        <w:rPr>
          <w:noProof/>
          <w:lang w:val="fr-BE"/>
        </w:rPr>
        <w:t>12</w:t>
      </w:r>
      <w:r>
        <w:rPr>
          <w:noProof/>
          <w:lang w:val="fr-BE"/>
        </w:rPr>
        <w:t xml:space="preserve">, </w:t>
      </w:r>
      <w:r w:rsidRPr="006905F3">
        <w:rPr>
          <w:noProof/>
          <w:lang w:val="fr-BE"/>
        </w:rPr>
        <w:t>56</w:t>
      </w:r>
      <w:r>
        <w:rPr>
          <w:noProof/>
          <w:lang w:val="fr-BE"/>
        </w:rPr>
        <w:t xml:space="preserve"> à </w:t>
      </w:r>
      <w:r w:rsidRPr="006905F3">
        <w:rPr>
          <w:noProof/>
          <w:lang w:val="fr-BE"/>
        </w:rPr>
        <w:t>63</w:t>
      </w:r>
      <w:r>
        <w:rPr>
          <w:noProof/>
          <w:lang w:val="fr-BE"/>
        </w:rPr>
        <w:t xml:space="preserve">, </w:t>
      </w:r>
      <w:r w:rsidRPr="006905F3">
        <w:rPr>
          <w:noProof/>
          <w:lang w:val="fr-BE"/>
        </w:rPr>
        <w:t>65</w:t>
      </w:r>
      <w:r>
        <w:rPr>
          <w:noProof/>
          <w:lang w:val="fr-BE"/>
        </w:rPr>
        <w:t xml:space="preserve">, </w:t>
      </w:r>
      <w:r w:rsidRPr="006905F3">
        <w:rPr>
          <w:noProof/>
          <w:lang w:val="fr-BE"/>
        </w:rPr>
        <w:t>66</w:t>
      </w:r>
      <w:r>
        <w:rPr>
          <w:noProof/>
          <w:lang w:val="fr-BE"/>
        </w:rPr>
        <w:t xml:space="preserve"> et article </w:t>
      </w:r>
      <w:r w:rsidRPr="006905F3">
        <w:rPr>
          <w:noProof/>
          <w:lang w:val="fr-BE"/>
        </w:rPr>
        <w:t>80</w:t>
      </w:r>
      <w:r>
        <w:rPr>
          <w:noProof/>
          <w:lang w:val="fr-BE"/>
        </w:rPr>
        <w:t>, paragraphe </w:t>
      </w:r>
      <w:r w:rsidRPr="006905F3">
        <w:rPr>
          <w:noProof/>
          <w:lang w:val="fr-BE"/>
        </w:rPr>
        <w:t>4</w:t>
      </w:r>
      <w:r>
        <w:rPr>
          <w:noProof/>
          <w:lang w:val="fr-BE"/>
        </w:rPr>
        <w:t>;</w:t>
      </w:r>
    </w:p>
    <w:p w14:paraId="5D6B7F6C" w14:textId="77777777" w:rsidR="00CA0E12" w:rsidRDefault="00CA0E12" w:rsidP="00CA0E12">
      <w:pPr>
        <w:ind w:left="567"/>
        <w:rPr>
          <w:noProof/>
          <w:lang w:val="fr-BE"/>
        </w:rPr>
      </w:pPr>
    </w:p>
    <w:p w14:paraId="00043478" w14:textId="77777777" w:rsidR="00CA0E12" w:rsidRDefault="00CA0E12" w:rsidP="00CA0E12">
      <w:pPr>
        <w:ind w:left="567"/>
        <w:rPr>
          <w:noProof/>
          <w:lang w:val="fr-BE"/>
        </w:rPr>
      </w:pPr>
      <w:r>
        <w:rPr>
          <w:noProof/>
          <w:lang w:val="fr-BE"/>
        </w:rPr>
        <w:t>code des assurances sociales, art. </w:t>
      </w:r>
      <w:r w:rsidRPr="006905F3">
        <w:rPr>
          <w:noProof/>
          <w:lang w:val="fr-BE"/>
        </w:rPr>
        <w:t>120</w:t>
      </w:r>
      <w:r>
        <w:rPr>
          <w:noProof/>
          <w:lang w:val="fr-BE"/>
        </w:rPr>
        <w:t> </w:t>
      </w:r>
      <w:r>
        <w:rPr>
          <w:i/>
          <w:iCs/>
          <w:noProof/>
          <w:lang w:val="fr-BE"/>
        </w:rPr>
        <w:t>bis</w:t>
      </w:r>
      <w:r>
        <w:rPr>
          <w:noProof/>
          <w:lang w:val="fr-BE"/>
        </w:rPr>
        <w:t xml:space="preserve"> à </w:t>
      </w:r>
      <w:r w:rsidRPr="006905F3">
        <w:rPr>
          <w:noProof/>
          <w:lang w:val="fr-BE"/>
        </w:rPr>
        <w:t>162</w:t>
      </w:r>
      <w:r>
        <w:rPr>
          <w:noProof/>
          <w:lang w:val="fr-BE"/>
        </w:rPr>
        <w:t>, art. </w:t>
      </w:r>
      <w:r w:rsidRPr="006905F3">
        <w:rPr>
          <w:noProof/>
          <w:lang w:val="fr-BE"/>
        </w:rPr>
        <w:t>209</w:t>
      </w:r>
      <w:r>
        <w:rPr>
          <w:noProof/>
          <w:lang w:val="fr-BE"/>
        </w:rPr>
        <w:t xml:space="preserve"> à </w:t>
      </w:r>
      <w:r w:rsidRPr="006905F3">
        <w:rPr>
          <w:noProof/>
          <w:lang w:val="fr-BE"/>
        </w:rPr>
        <w:t>253</w:t>
      </w:r>
      <w:r>
        <w:rPr>
          <w:noProof/>
          <w:lang w:val="fr-BE"/>
        </w:rPr>
        <w:t>, art. </w:t>
      </w:r>
      <w:r w:rsidRPr="006905F3">
        <w:rPr>
          <w:noProof/>
          <w:lang w:val="fr-BE"/>
        </w:rPr>
        <w:t>260</w:t>
      </w:r>
      <w:r>
        <w:rPr>
          <w:noProof/>
          <w:lang w:val="fr-BE"/>
        </w:rPr>
        <w:t xml:space="preserve"> à </w:t>
      </w:r>
      <w:r w:rsidRPr="006905F3">
        <w:rPr>
          <w:noProof/>
          <w:lang w:val="fr-BE"/>
        </w:rPr>
        <w:t>310</w:t>
      </w:r>
      <w:r>
        <w:rPr>
          <w:noProof/>
          <w:lang w:val="fr-BE"/>
        </w:rPr>
        <w:t>.</w:t>
      </w:r>
    </w:p>
    <w:p w14:paraId="3C5D9817" w14:textId="77777777" w:rsidR="00CA0E12" w:rsidRDefault="00CA0E12" w:rsidP="00CA0E12">
      <w:pPr>
        <w:ind w:left="567"/>
        <w:rPr>
          <w:noProof/>
          <w:lang w:val="fr-BE"/>
        </w:rPr>
      </w:pPr>
    </w:p>
    <w:p w14:paraId="6DA0828C" w14:textId="77777777" w:rsidR="00CA0E12" w:rsidRDefault="00CA0E12" w:rsidP="00CA0E12">
      <w:pPr>
        <w:ind w:left="567"/>
        <w:rPr>
          <w:noProof/>
          <w:lang w:val="fr-BE"/>
        </w:rPr>
      </w:pPr>
      <w:r>
        <w:rPr>
          <w:noProof/>
          <w:lang w:val="fr-BE"/>
        </w:rPr>
        <w:t>ES: Reglamento de Ordenación, Supervisión y Solvencia de Entidades Aseguradoras y Reaseguradoras (RD </w:t>
      </w:r>
      <w:r w:rsidRPr="006905F3">
        <w:rPr>
          <w:noProof/>
          <w:lang w:val="fr-BE"/>
        </w:rPr>
        <w:t>1060</w:t>
      </w:r>
      <w:r>
        <w:rPr>
          <w:noProof/>
          <w:lang w:val="fr-BE"/>
        </w:rPr>
        <w:t>/</w:t>
      </w:r>
      <w:r w:rsidRPr="006905F3">
        <w:rPr>
          <w:noProof/>
          <w:lang w:val="fr-BE"/>
        </w:rPr>
        <w:t>2015</w:t>
      </w:r>
      <w:r>
        <w:rPr>
          <w:noProof/>
          <w:lang w:val="fr-BE"/>
        </w:rPr>
        <w:t xml:space="preserve">, de </w:t>
      </w:r>
      <w:r w:rsidRPr="006905F3">
        <w:rPr>
          <w:noProof/>
          <w:lang w:val="fr-BE"/>
        </w:rPr>
        <w:t>20</w:t>
      </w:r>
      <w:r>
        <w:rPr>
          <w:noProof/>
          <w:lang w:val="fr-BE"/>
        </w:rPr>
        <w:t xml:space="preserve"> de noviembre de </w:t>
      </w:r>
      <w:r w:rsidRPr="006905F3">
        <w:rPr>
          <w:noProof/>
          <w:lang w:val="fr-BE"/>
        </w:rPr>
        <w:t>2015</w:t>
      </w:r>
      <w:r>
        <w:rPr>
          <w:noProof/>
          <w:lang w:val="fr-BE"/>
        </w:rPr>
        <w:t>), article </w:t>
      </w:r>
      <w:r w:rsidRPr="006905F3">
        <w:rPr>
          <w:noProof/>
          <w:lang w:val="fr-BE"/>
        </w:rPr>
        <w:t>36</w:t>
      </w:r>
      <w:r>
        <w:rPr>
          <w:noProof/>
          <w:lang w:val="fr-BE"/>
        </w:rPr>
        <w:t>.</w:t>
      </w:r>
    </w:p>
    <w:p w14:paraId="41BD148B" w14:textId="77777777" w:rsidR="00CA0E12" w:rsidRDefault="00CA0E12" w:rsidP="00CA0E12">
      <w:pPr>
        <w:ind w:left="567"/>
        <w:rPr>
          <w:noProof/>
          <w:lang w:val="fr-BE"/>
        </w:rPr>
      </w:pPr>
    </w:p>
    <w:p w14:paraId="0DC9F0B1" w14:textId="77777777" w:rsidR="00CA0E12" w:rsidRDefault="00CA0E12" w:rsidP="00CA0E12">
      <w:pPr>
        <w:ind w:left="567"/>
        <w:rPr>
          <w:noProof/>
          <w:lang w:val="fr-BE"/>
        </w:rPr>
      </w:pPr>
      <w:r>
        <w:rPr>
          <w:noProof/>
          <w:lang w:val="fr-BE"/>
        </w:rPr>
        <w:t>PT: article </w:t>
      </w:r>
      <w:r w:rsidRPr="006905F3">
        <w:rPr>
          <w:noProof/>
          <w:lang w:val="fr-BE"/>
        </w:rPr>
        <w:t>7</w:t>
      </w:r>
      <w:r>
        <w:rPr>
          <w:noProof/>
          <w:lang w:val="fr-BE"/>
        </w:rPr>
        <w:t xml:space="preserve"> du décret-loi </w:t>
      </w:r>
      <w:r w:rsidRPr="006905F3">
        <w:rPr>
          <w:noProof/>
          <w:lang w:val="fr-BE"/>
        </w:rPr>
        <w:t>94</w:t>
      </w:r>
      <w:r>
        <w:rPr>
          <w:noProof/>
          <w:lang w:val="fr-BE"/>
        </w:rPr>
        <w:t>-B/</w:t>
      </w:r>
      <w:r w:rsidRPr="006905F3">
        <w:rPr>
          <w:noProof/>
          <w:lang w:val="fr-BE"/>
        </w:rPr>
        <w:t>98</w:t>
      </w:r>
      <w:r>
        <w:rPr>
          <w:noProof/>
          <w:lang w:val="fr-BE"/>
        </w:rPr>
        <w:t xml:space="preserve"> et chapitre I, section VI du décret-loi </w:t>
      </w:r>
      <w:r w:rsidRPr="006905F3">
        <w:rPr>
          <w:noProof/>
          <w:lang w:val="fr-BE"/>
        </w:rPr>
        <w:t>94</w:t>
      </w:r>
      <w:r>
        <w:rPr>
          <w:noProof/>
          <w:lang w:val="fr-BE"/>
        </w:rPr>
        <w:t>-B/</w:t>
      </w:r>
      <w:r w:rsidRPr="006905F3">
        <w:rPr>
          <w:noProof/>
          <w:lang w:val="fr-BE"/>
        </w:rPr>
        <w:t>98</w:t>
      </w:r>
      <w:r>
        <w:rPr>
          <w:noProof/>
          <w:lang w:val="fr-BE"/>
        </w:rPr>
        <w:t>; article </w:t>
      </w:r>
      <w:r w:rsidRPr="006905F3">
        <w:rPr>
          <w:noProof/>
          <w:lang w:val="fr-BE"/>
        </w:rPr>
        <w:t>34</w:t>
      </w:r>
      <w:r>
        <w:rPr>
          <w:noProof/>
          <w:lang w:val="fr-BE"/>
        </w:rPr>
        <w:t>, points </w:t>
      </w:r>
      <w:r w:rsidRPr="006905F3">
        <w:rPr>
          <w:noProof/>
          <w:lang w:val="fr-BE"/>
        </w:rPr>
        <w:t>6</w:t>
      </w:r>
      <w:r>
        <w:rPr>
          <w:noProof/>
          <w:lang w:val="fr-BE"/>
        </w:rPr>
        <w:t xml:space="preserve"> et </w:t>
      </w:r>
      <w:r w:rsidRPr="006905F3">
        <w:rPr>
          <w:noProof/>
          <w:lang w:val="fr-BE"/>
        </w:rPr>
        <w:t>7</w:t>
      </w:r>
      <w:r>
        <w:rPr>
          <w:noProof/>
          <w:lang w:val="fr-BE"/>
        </w:rPr>
        <w:t>, et article </w:t>
      </w:r>
      <w:r w:rsidRPr="006905F3">
        <w:rPr>
          <w:noProof/>
          <w:lang w:val="fr-BE"/>
        </w:rPr>
        <w:t>7</w:t>
      </w:r>
      <w:r>
        <w:rPr>
          <w:noProof/>
          <w:lang w:val="fr-BE"/>
        </w:rPr>
        <w:t xml:space="preserve"> du décret-loi </w:t>
      </w:r>
      <w:r w:rsidRPr="006905F3">
        <w:rPr>
          <w:noProof/>
          <w:lang w:val="fr-BE"/>
        </w:rPr>
        <w:t>144</w:t>
      </w:r>
      <w:r>
        <w:rPr>
          <w:noProof/>
          <w:lang w:val="fr-BE"/>
        </w:rPr>
        <w:t>/</w:t>
      </w:r>
      <w:r w:rsidRPr="006905F3">
        <w:rPr>
          <w:noProof/>
          <w:lang w:val="fr-BE"/>
        </w:rPr>
        <w:t>2006</w:t>
      </w:r>
      <w:r>
        <w:rPr>
          <w:noProof/>
          <w:lang w:val="fr-BE"/>
        </w:rPr>
        <w:t>; article </w:t>
      </w:r>
      <w:r w:rsidRPr="006905F3">
        <w:rPr>
          <w:noProof/>
          <w:lang w:val="fr-BE"/>
        </w:rPr>
        <w:t>215</w:t>
      </w:r>
      <w:r>
        <w:rPr>
          <w:noProof/>
          <w:lang w:val="fr-BE"/>
        </w:rPr>
        <w:t xml:space="preserve"> du régime juridique régissant le démarrage et la poursuite des activités d’assurance et de réassurance, approuvé par la loi </w:t>
      </w:r>
      <w:r w:rsidRPr="006905F3">
        <w:rPr>
          <w:noProof/>
          <w:lang w:val="fr-BE"/>
        </w:rPr>
        <w:t>147</w:t>
      </w:r>
      <w:r>
        <w:rPr>
          <w:noProof/>
          <w:lang w:val="fr-BE"/>
        </w:rPr>
        <w:t>/</w:t>
      </w:r>
      <w:r w:rsidRPr="006905F3">
        <w:rPr>
          <w:noProof/>
          <w:lang w:val="fr-BE"/>
        </w:rPr>
        <w:t>2005</w:t>
      </w:r>
      <w:r>
        <w:rPr>
          <w:noProof/>
          <w:lang w:val="fr-BE"/>
        </w:rPr>
        <w:t xml:space="preserve"> du </w:t>
      </w:r>
      <w:r w:rsidRPr="006905F3">
        <w:rPr>
          <w:noProof/>
          <w:lang w:val="fr-BE"/>
        </w:rPr>
        <w:t>9</w:t>
      </w:r>
      <w:r>
        <w:rPr>
          <w:noProof/>
          <w:lang w:val="fr-BE"/>
        </w:rPr>
        <w:t> septembre.</w:t>
      </w:r>
    </w:p>
    <w:p w14:paraId="172361C3" w14:textId="77777777" w:rsidR="00CA0E12" w:rsidRDefault="00CA0E12" w:rsidP="00CA0E12">
      <w:pPr>
        <w:ind w:left="567"/>
        <w:rPr>
          <w:noProof/>
          <w:lang w:val="fr-BE"/>
        </w:rPr>
      </w:pPr>
    </w:p>
    <w:p w14:paraId="436A36CE" w14:textId="77777777" w:rsidR="00CA0E12" w:rsidRDefault="00CA0E12" w:rsidP="00CA0E12">
      <w:pPr>
        <w:ind w:left="567"/>
        <w:rPr>
          <w:noProof/>
          <w:lang w:val="fr-BE"/>
        </w:rPr>
      </w:pPr>
      <w:r>
        <w:rPr>
          <w:noProof/>
          <w:lang w:val="fr-BE"/>
        </w:rPr>
        <w:t>En ce qui concerne: Libéralisation des investissements – Accès aux marchés:</w:t>
      </w:r>
    </w:p>
    <w:p w14:paraId="5CC542D1" w14:textId="77777777" w:rsidR="00CA0E12" w:rsidRDefault="00CA0E12" w:rsidP="00CA0E12">
      <w:pPr>
        <w:ind w:left="567"/>
        <w:rPr>
          <w:noProof/>
          <w:lang w:val="fr-BE"/>
        </w:rPr>
      </w:pPr>
    </w:p>
    <w:p w14:paraId="16A13ECB" w14:textId="77777777" w:rsidR="00CA0E12" w:rsidRDefault="00CA0E12" w:rsidP="00CA0E12">
      <w:pPr>
        <w:ind w:left="567"/>
        <w:rPr>
          <w:noProof/>
          <w:lang w:val="fr-BE"/>
        </w:rPr>
      </w:pPr>
      <w:r>
        <w:rPr>
          <w:noProof/>
          <w:lang w:val="fr-BE"/>
        </w:rPr>
        <w:t>AT: Pour obtenir une licence en vue d’ouvrir une succursale, les assureurs étrangers doivent être constitués suivant une forme juridique qui correspond ou équivaut à une société par actions ou à une mutuelle d’assurances dans leur pays d’origine.</w:t>
      </w:r>
    </w:p>
    <w:p w14:paraId="42F2B6AE" w14:textId="77777777" w:rsidR="00CA0E12" w:rsidRDefault="00CA0E12" w:rsidP="00CA0E12">
      <w:pPr>
        <w:ind w:left="567"/>
        <w:rPr>
          <w:noProof/>
          <w:lang w:val="fr-BE"/>
        </w:rPr>
      </w:pPr>
    </w:p>
    <w:p w14:paraId="74570F3E" w14:textId="77777777" w:rsidR="00CA0E12" w:rsidRDefault="00CA0E12" w:rsidP="00CA0E12">
      <w:pPr>
        <w:ind w:left="567"/>
        <w:rPr>
          <w:noProof/>
          <w:lang w:val="fr-BE"/>
        </w:rPr>
      </w:pPr>
      <w:r>
        <w:rPr>
          <w:noProof/>
          <w:lang w:val="fr-BE"/>
        </w:rPr>
        <w:t>AT: loi de </w:t>
      </w:r>
      <w:r w:rsidRPr="006905F3">
        <w:rPr>
          <w:noProof/>
          <w:lang w:val="fr-BE"/>
        </w:rPr>
        <w:t>2016</w:t>
      </w:r>
      <w:r>
        <w:rPr>
          <w:noProof/>
          <w:lang w:val="fr-BE"/>
        </w:rPr>
        <w:t xml:space="preserve"> sur la surveillance des assurances, article </w:t>
      </w:r>
      <w:r w:rsidRPr="006905F3">
        <w:rPr>
          <w:noProof/>
          <w:lang w:val="fr-BE"/>
        </w:rPr>
        <w:t>14</w:t>
      </w:r>
      <w:r>
        <w:rPr>
          <w:noProof/>
          <w:lang w:val="fr-BE"/>
        </w:rPr>
        <w:t xml:space="preserve">, paragraphe </w:t>
      </w:r>
      <w:r w:rsidRPr="006905F3">
        <w:rPr>
          <w:noProof/>
          <w:lang w:val="fr-BE"/>
        </w:rPr>
        <w:t>1</w:t>
      </w:r>
      <w:r>
        <w:rPr>
          <w:noProof/>
          <w:lang w:val="fr-BE"/>
        </w:rPr>
        <w:t>, n</w:t>
      </w:r>
      <w:r>
        <w:rPr>
          <w:noProof/>
          <w:vertAlign w:val="superscript"/>
          <w:lang w:val="fr-BE"/>
        </w:rPr>
        <w:t>o</w:t>
      </w:r>
      <w:r>
        <w:rPr>
          <w:noProof/>
          <w:lang w:val="fr-BE"/>
        </w:rPr>
        <w:t> </w:t>
      </w:r>
      <w:r w:rsidRPr="006905F3">
        <w:rPr>
          <w:noProof/>
          <w:lang w:val="fr-BE"/>
        </w:rPr>
        <w:t>1</w:t>
      </w:r>
      <w:r>
        <w:rPr>
          <w:noProof/>
          <w:lang w:val="fr-BE"/>
        </w:rPr>
        <w:t>, Journal officiel fédéral I n</w:t>
      </w:r>
      <w:r>
        <w:rPr>
          <w:noProof/>
          <w:vertAlign w:val="superscript"/>
          <w:lang w:val="fr-BE"/>
        </w:rPr>
        <w:t>o</w:t>
      </w:r>
      <w:r>
        <w:rPr>
          <w:noProof/>
          <w:lang w:val="fr-BE"/>
        </w:rPr>
        <w:t> </w:t>
      </w:r>
      <w:r w:rsidRPr="006905F3">
        <w:rPr>
          <w:noProof/>
          <w:lang w:val="fr-BE"/>
        </w:rPr>
        <w:t>34</w:t>
      </w:r>
      <w:r>
        <w:rPr>
          <w:noProof/>
          <w:lang w:val="fr-BE"/>
        </w:rPr>
        <w:t>/</w:t>
      </w:r>
      <w:r w:rsidRPr="006905F3">
        <w:rPr>
          <w:noProof/>
          <w:lang w:val="fr-BE"/>
        </w:rPr>
        <w:t>2015</w:t>
      </w:r>
      <w:r>
        <w:rPr>
          <w:noProof/>
          <w:lang w:val="fr-BE"/>
        </w:rPr>
        <w:t xml:space="preserve"> (Versicherungsaufsichtsgesetz </w:t>
      </w:r>
      <w:r w:rsidRPr="006905F3">
        <w:rPr>
          <w:noProof/>
          <w:lang w:val="fr-BE"/>
        </w:rPr>
        <w:t>2016</w:t>
      </w:r>
      <w:r>
        <w:rPr>
          <w:noProof/>
          <w:lang w:val="fr-BE"/>
        </w:rPr>
        <w:t>, § </w:t>
      </w:r>
      <w:r w:rsidRPr="006905F3">
        <w:rPr>
          <w:noProof/>
          <w:lang w:val="fr-BE"/>
        </w:rPr>
        <w:t>14</w:t>
      </w:r>
      <w:r>
        <w:rPr>
          <w:noProof/>
          <w:lang w:val="fr-BE"/>
        </w:rPr>
        <w:t xml:space="preserve"> Abs. </w:t>
      </w:r>
      <w:r w:rsidRPr="006905F3">
        <w:rPr>
          <w:noProof/>
          <w:lang w:val="fr-BE"/>
        </w:rPr>
        <w:t>1</w:t>
      </w:r>
      <w:r>
        <w:rPr>
          <w:noProof/>
          <w:lang w:val="fr-BE"/>
        </w:rPr>
        <w:t xml:space="preserve"> Z </w:t>
      </w:r>
      <w:r w:rsidRPr="006905F3">
        <w:rPr>
          <w:noProof/>
          <w:lang w:val="fr-BE"/>
        </w:rPr>
        <w:t>1</w:t>
      </w:r>
      <w:r>
        <w:rPr>
          <w:noProof/>
          <w:lang w:val="fr-BE"/>
        </w:rPr>
        <w:t xml:space="preserve">, BGBl. I Nr. </w:t>
      </w:r>
      <w:r w:rsidRPr="006905F3">
        <w:rPr>
          <w:noProof/>
          <w:lang w:val="fr-BE"/>
        </w:rPr>
        <w:t>34</w:t>
      </w:r>
      <w:r>
        <w:rPr>
          <w:noProof/>
          <w:lang w:val="fr-BE"/>
        </w:rPr>
        <w:t>/</w:t>
      </w:r>
      <w:r w:rsidRPr="006905F3">
        <w:rPr>
          <w:noProof/>
          <w:lang w:val="fr-BE"/>
        </w:rPr>
        <w:t>2015</w:t>
      </w:r>
      <w:r>
        <w:rPr>
          <w:noProof/>
          <w:lang w:val="fr-BE"/>
        </w:rPr>
        <w:t>).</w:t>
      </w:r>
    </w:p>
    <w:p w14:paraId="4AF0BC27" w14:textId="77777777" w:rsidR="00CA0E12" w:rsidRDefault="00CA0E12" w:rsidP="00CA0E12">
      <w:pPr>
        <w:ind w:left="567"/>
        <w:rPr>
          <w:noProof/>
          <w:lang w:val="fr-BE"/>
        </w:rPr>
      </w:pPr>
    </w:p>
    <w:p w14:paraId="106EFD1C"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financiers – Traitement national, Présence locale:</w:t>
      </w:r>
    </w:p>
    <w:p w14:paraId="0CF0E5F4" w14:textId="77777777" w:rsidR="00CA0E12" w:rsidRDefault="00CA0E12" w:rsidP="00CA0E12">
      <w:pPr>
        <w:ind w:left="567"/>
        <w:rPr>
          <w:noProof/>
          <w:lang w:val="fr-BE"/>
        </w:rPr>
      </w:pPr>
    </w:p>
    <w:p w14:paraId="10B27FC2" w14:textId="77777777" w:rsidR="00CA0E12" w:rsidRDefault="00CA0E12" w:rsidP="00CA0E12">
      <w:pPr>
        <w:ind w:left="567"/>
        <w:rPr>
          <w:noProof/>
          <w:lang w:val="fr-BE"/>
        </w:rPr>
      </w:pPr>
      <w:r>
        <w:rPr>
          <w:noProof/>
          <w:lang w:val="fr-BE"/>
        </w:rPr>
        <w:t>EL: les entreprises d’assurance et de réassurance ayant leur siège social dans des pays tiers peuvent exercer leurs activités en Grèce en établissant une filiale ou une succursale. Une «succursale» dans cette situation n’est pas tenue de prendre une forme juridique spécifique, étant donné qu’elle signifie une présence permanente sur le territoire d’un État membre (la Grèce) d’une entreprise ayant son siège social en dehors de l’Union européenne, qui reçoit un agrément dans cet État membre (la Grèce) et qui exerce une activité d’assurance.</w:t>
      </w:r>
    </w:p>
    <w:p w14:paraId="2ADBFF35" w14:textId="77777777" w:rsidR="00CA0E12" w:rsidRDefault="00CA0E12" w:rsidP="00CA0E12">
      <w:pPr>
        <w:ind w:left="567"/>
        <w:rPr>
          <w:noProof/>
          <w:lang w:val="fr-BE"/>
        </w:rPr>
      </w:pPr>
    </w:p>
    <w:p w14:paraId="54DA63E7" w14:textId="77777777" w:rsidR="00CA0E12" w:rsidRDefault="00CA0E12" w:rsidP="00CA0E12">
      <w:pPr>
        <w:ind w:left="567"/>
        <w:rPr>
          <w:noProof/>
          <w:lang w:val="fr-BE"/>
        </w:rPr>
      </w:pPr>
      <w:r>
        <w:rPr>
          <w:noProof/>
          <w:lang w:val="fr-BE"/>
        </w:rPr>
        <w:t>Mesures:</w:t>
      </w:r>
    </w:p>
    <w:p w14:paraId="593771FA" w14:textId="77777777" w:rsidR="00CA0E12" w:rsidRDefault="00CA0E12" w:rsidP="00CA0E12">
      <w:pPr>
        <w:ind w:left="567"/>
        <w:rPr>
          <w:noProof/>
          <w:lang w:val="fr-BE"/>
        </w:rPr>
      </w:pPr>
    </w:p>
    <w:p w14:paraId="3F1C7496" w14:textId="77777777" w:rsidR="00CA0E12" w:rsidRDefault="00CA0E12" w:rsidP="00CA0E12">
      <w:pPr>
        <w:ind w:left="567"/>
        <w:rPr>
          <w:noProof/>
          <w:lang w:val="fr-BE"/>
        </w:rPr>
      </w:pPr>
      <w:r>
        <w:rPr>
          <w:noProof/>
          <w:lang w:val="fr-BE"/>
        </w:rPr>
        <w:t>EL: article </w:t>
      </w:r>
      <w:r w:rsidRPr="006905F3">
        <w:rPr>
          <w:noProof/>
          <w:lang w:val="fr-BE"/>
        </w:rPr>
        <w:t>130</w:t>
      </w:r>
      <w:r>
        <w:rPr>
          <w:noProof/>
          <w:lang w:val="fr-BE"/>
        </w:rPr>
        <w:t xml:space="preserve"> de la loi </w:t>
      </w:r>
      <w:r w:rsidRPr="006905F3">
        <w:rPr>
          <w:noProof/>
          <w:lang w:val="fr-BE"/>
        </w:rPr>
        <w:t>4364</w:t>
      </w:r>
      <w:r>
        <w:rPr>
          <w:noProof/>
          <w:lang w:val="fr-BE"/>
        </w:rPr>
        <w:t>/</w:t>
      </w:r>
      <w:r w:rsidRPr="006905F3">
        <w:rPr>
          <w:noProof/>
          <w:lang w:val="fr-BE"/>
        </w:rPr>
        <w:t>2016</w:t>
      </w:r>
      <w:r>
        <w:rPr>
          <w:noProof/>
          <w:lang w:val="fr-BE"/>
        </w:rPr>
        <w:t xml:space="preserve"> (Journal officiel </w:t>
      </w:r>
      <w:r w:rsidRPr="006905F3">
        <w:rPr>
          <w:noProof/>
          <w:lang w:val="fr-BE"/>
        </w:rPr>
        <w:t>13</w:t>
      </w:r>
      <w:r>
        <w:rPr>
          <w:noProof/>
          <w:lang w:val="fr-BE"/>
        </w:rPr>
        <w:t xml:space="preserve">/A du </w:t>
      </w:r>
      <w:r w:rsidRPr="006905F3">
        <w:rPr>
          <w:noProof/>
          <w:lang w:val="fr-BE"/>
        </w:rPr>
        <w:t>5</w:t>
      </w:r>
      <w:r>
        <w:rPr>
          <w:noProof/>
          <w:lang w:val="fr-BE"/>
        </w:rPr>
        <w:t>.</w:t>
      </w:r>
      <w:r w:rsidRPr="006905F3">
        <w:rPr>
          <w:noProof/>
          <w:lang w:val="fr-BE"/>
        </w:rPr>
        <w:t>2</w:t>
      </w:r>
      <w:r>
        <w:rPr>
          <w:noProof/>
          <w:lang w:val="fr-BE"/>
        </w:rPr>
        <w:t>.</w:t>
      </w:r>
      <w:r w:rsidRPr="006905F3">
        <w:rPr>
          <w:noProof/>
          <w:lang w:val="fr-BE"/>
        </w:rPr>
        <w:t>2016</w:t>
      </w:r>
      <w:r>
        <w:rPr>
          <w:noProof/>
          <w:lang w:val="fr-BE"/>
        </w:rPr>
        <w:t>).</w:t>
      </w:r>
    </w:p>
    <w:p w14:paraId="41B1867E" w14:textId="77777777" w:rsidR="00CA0E12" w:rsidRDefault="00CA0E12" w:rsidP="00CA0E12">
      <w:pPr>
        <w:ind w:left="567"/>
        <w:rPr>
          <w:noProof/>
          <w:lang w:val="fr-BE"/>
        </w:rPr>
      </w:pPr>
    </w:p>
    <w:p w14:paraId="52816E1B" w14:textId="77777777" w:rsidR="00CA0E12" w:rsidRDefault="00CA0E12" w:rsidP="00CA0E12">
      <w:pPr>
        <w:ind w:left="567"/>
        <w:rPr>
          <w:noProof/>
          <w:lang w:val="fr-BE"/>
        </w:rPr>
      </w:pPr>
      <w:r>
        <w:rPr>
          <w:noProof/>
          <w:lang w:val="fr-BE"/>
        </w:rPr>
        <w:t>En ce qui concerne: Commerce transfrontière des services – Traitement national, Présence locale:</w:t>
      </w:r>
    </w:p>
    <w:p w14:paraId="4A69F5F2" w14:textId="77777777" w:rsidR="00CA0E12" w:rsidRDefault="00CA0E12" w:rsidP="00CA0E12">
      <w:pPr>
        <w:ind w:left="567"/>
        <w:rPr>
          <w:noProof/>
          <w:lang w:val="fr-BE"/>
        </w:rPr>
      </w:pPr>
    </w:p>
    <w:p w14:paraId="5E0D3395" w14:textId="77777777" w:rsidR="00CA0E12" w:rsidRDefault="00CA0E12" w:rsidP="00CA0E12">
      <w:pPr>
        <w:ind w:left="567"/>
        <w:rPr>
          <w:noProof/>
          <w:lang w:val="fr-BE"/>
        </w:rPr>
      </w:pPr>
      <w:r>
        <w:rPr>
          <w:noProof/>
          <w:lang w:val="fr-BE"/>
        </w:rPr>
        <w:t>AT: les activités de promotion et l’intermédiation pour le compte d’une filiale non établie dans l’Union européenne ou d’une succursale non établie en Autriche (sauf pour la réassurance et la rétrocession) sont interdites.</w:t>
      </w:r>
    </w:p>
    <w:p w14:paraId="3B80BFD5" w14:textId="77777777" w:rsidR="00CA0E12" w:rsidRDefault="00CA0E12" w:rsidP="00CA0E12">
      <w:pPr>
        <w:ind w:left="567"/>
        <w:rPr>
          <w:noProof/>
          <w:lang w:val="fr-BE"/>
        </w:rPr>
      </w:pPr>
    </w:p>
    <w:p w14:paraId="554C2D03" w14:textId="77777777" w:rsidR="00CA0E12" w:rsidRDefault="00CA0E12" w:rsidP="00CA0E12">
      <w:pPr>
        <w:ind w:left="567"/>
        <w:rPr>
          <w:noProof/>
          <w:lang w:val="fr-BE"/>
        </w:rPr>
      </w:pPr>
      <w:r>
        <w:rPr>
          <w:noProof/>
          <w:lang w:val="fr-BE"/>
        </w:rPr>
        <w:t>DK: aucune personne ou société (y compris les compagnies d’assurances) ne peut, à des fins professionnelles, participer à l’exécution de contrats d’assurance directe de personnes résidant au Danemark, de navires danois ou de biens sis au Danemark, à l’exception des compagnies d’assurances agréées en vertu du droit danois ou par les autorités compétentes danoises.</w:t>
      </w:r>
    </w:p>
    <w:p w14:paraId="6667B5BD" w14:textId="77777777" w:rsidR="00CA0E12" w:rsidRDefault="00CA0E12" w:rsidP="00CA0E12">
      <w:pPr>
        <w:ind w:left="567"/>
        <w:rPr>
          <w:noProof/>
          <w:lang w:val="fr-BE"/>
        </w:rPr>
      </w:pPr>
    </w:p>
    <w:p w14:paraId="33B3F1D9" w14:textId="77777777" w:rsidR="00CA0E12" w:rsidRDefault="00CA0E12" w:rsidP="00CA0E12">
      <w:pPr>
        <w:ind w:left="567"/>
        <w:rPr>
          <w:noProof/>
          <w:lang w:val="fr-BE"/>
        </w:rPr>
      </w:pPr>
      <w:r>
        <w:rPr>
          <w:noProof/>
          <w:lang w:val="fr-BE"/>
        </w:rPr>
        <w:br w:type="page"/>
        <w:t>SE: La fourniture de services d’assurance directe par un assureur étranger n’est autorisée que par l’intermédiaire d’un prestataire de services d’assurance agréé en Suède, à condition que l’assureur étranger et la compagnie d’assurances suédoise appartiennent au même groupe de sociétés ou aient conclu entre eux un accord de coopération.</w:t>
      </w:r>
    </w:p>
    <w:p w14:paraId="1951D1AC" w14:textId="77777777" w:rsidR="00CA0E12" w:rsidRDefault="00CA0E12" w:rsidP="00CA0E12">
      <w:pPr>
        <w:ind w:left="567"/>
        <w:rPr>
          <w:noProof/>
          <w:lang w:val="fr-BE"/>
        </w:rPr>
      </w:pPr>
    </w:p>
    <w:p w14:paraId="72E58408" w14:textId="77777777" w:rsidR="00CA0E12" w:rsidRDefault="00CA0E12" w:rsidP="00CA0E12">
      <w:pPr>
        <w:ind w:left="567"/>
        <w:rPr>
          <w:noProof/>
          <w:lang w:val="fr-BE"/>
        </w:rPr>
      </w:pPr>
      <w:r>
        <w:rPr>
          <w:noProof/>
          <w:lang w:val="fr-BE"/>
        </w:rPr>
        <w:t>En ce qui concerne: Commerce transfrontière des services – Présence locale:</w:t>
      </w:r>
    </w:p>
    <w:p w14:paraId="6A070ADC" w14:textId="77777777" w:rsidR="00CA0E12" w:rsidRDefault="00CA0E12" w:rsidP="00CA0E12">
      <w:pPr>
        <w:ind w:left="567"/>
        <w:rPr>
          <w:noProof/>
          <w:lang w:val="fr-BE"/>
        </w:rPr>
      </w:pPr>
    </w:p>
    <w:p w14:paraId="2B387FC0" w14:textId="77777777" w:rsidR="00CA0E12" w:rsidRDefault="00CA0E12" w:rsidP="00CA0E12">
      <w:pPr>
        <w:ind w:left="567"/>
        <w:rPr>
          <w:noProof/>
          <w:lang w:val="fr-BE"/>
        </w:rPr>
      </w:pPr>
      <w:r>
        <w:rPr>
          <w:noProof/>
          <w:lang w:val="fr-BE"/>
        </w:rPr>
        <w:t>DE, HU et LT: La fourniture de services d’assurance directe par des compagnies d’assurances non constituées en société dans l’Union européenne nécessite la mise en place et l’autorisation d’une succursale.</w:t>
      </w:r>
    </w:p>
    <w:p w14:paraId="3189BCD2" w14:textId="77777777" w:rsidR="00CA0E12" w:rsidRDefault="00CA0E12" w:rsidP="00CA0E12">
      <w:pPr>
        <w:ind w:left="567"/>
        <w:rPr>
          <w:noProof/>
          <w:lang w:val="fr-BE"/>
        </w:rPr>
      </w:pPr>
    </w:p>
    <w:p w14:paraId="0C1D967D" w14:textId="77777777" w:rsidR="00CA0E12" w:rsidRDefault="00CA0E12" w:rsidP="00CA0E12">
      <w:pPr>
        <w:ind w:left="567"/>
        <w:rPr>
          <w:noProof/>
          <w:lang w:val="fr-BE"/>
        </w:rPr>
      </w:pPr>
      <w:r>
        <w:rPr>
          <w:noProof/>
          <w:lang w:val="fr-BE"/>
        </w:rPr>
        <w:t>SE: La fourniture de services d’intermédiation d’assurance par des entreprises non constituées en société dans l’EEE nécessite l’établissement d’une présence commerciale (exigence de présence locale).</w:t>
      </w:r>
    </w:p>
    <w:p w14:paraId="6622F6D9" w14:textId="77777777" w:rsidR="00CA0E12" w:rsidRDefault="00CA0E12" w:rsidP="00CA0E12">
      <w:pPr>
        <w:ind w:left="567"/>
        <w:rPr>
          <w:noProof/>
          <w:lang w:val="fr-BE"/>
        </w:rPr>
      </w:pPr>
    </w:p>
    <w:p w14:paraId="6664E0EF" w14:textId="77777777" w:rsidR="00CA0E12" w:rsidRDefault="00CA0E12" w:rsidP="00CA0E12">
      <w:pPr>
        <w:ind w:left="567"/>
        <w:rPr>
          <w:noProof/>
          <w:lang w:val="fr-BE"/>
        </w:rPr>
      </w:pPr>
      <w:r>
        <w:rPr>
          <w:noProof/>
          <w:lang w:val="fr-BE"/>
        </w:rPr>
        <w:t>SK: l’assurance du transport aérien et maritime, couvrant les aéronefs ou navires et la responsabilité, ne peut être souscrite que par des compagnies d’assurances établies dans l’Union européenne ou par la succursale de compagnies d’assurances non établies dans l’Union européenne agréées en République slovaque.</w:t>
      </w:r>
    </w:p>
    <w:p w14:paraId="47162590" w14:textId="77777777" w:rsidR="00CA0E12" w:rsidRDefault="00CA0E12" w:rsidP="00CA0E12">
      <w:pPr>
        <w:ind w:left="567"/>
        <w:rPr>
          <w:noProof/>
          <w:lang w:val="fr-BE"/>
        </w:rPr>
      </w:pPr>
    </w:p>
    <w:p w14:paraId="37ABDF01" w14:textId="77777777" w:rsidR="00CA0E12" w:rsidRDefault="00CA0E12" w:rsidP="00CA0E12">
      <w:pPr>
        <w:ind w:left="567"/>
        <w:rPr>
          <w:noProof/>
          <w:lang w:val="fr-BE"/>
        </w:rPr>
      </w:pPr>
      <w:r>
        <w:rPr>
          <w:noProof/>
          <w:lang w:val="fr-BE"/>
        </w:rPr>
        <w:t>Mesures:</w:t>
      </w:r>
    </w:p>
    <w:p w14:paraId="5796ED19" w14:textId="77777777" w:rsidR="00CA0E12" w:rsidRDefault="00CA0E12" w:rsidP="00CA0E12">
      <w:pPr>
        <w:ind w:left="567"/>
        <w:rPr>
          <w:noProof/>
          <w:lang w:val="fr-BE"/>
        </w:rPr>
      </w:pPr>
    </w:p>
    <w:p w14:paraId="5412B9B6" w14:textId="77777777" w:rsidR="00CA0E12" w:rsidRDefault="00CA0E12" w:rsidP="00CA0E12">
      <w:pPr>
        <w:ind w:left="567"/>
        <w:rPr>
          <w:noProof/>
          <w:lang w:val="fr-BE"/>
        </w:rPr>
      </w:pPr>
      <w:r>
        <w:rPr>
          <w:noProof/>
          <w:lang w:val="fr-BE"/>
        </w:rPr>
        <w:t>AT: loi du </w:t>
      </w:r>
      <w:r w:rsidRPr="006905F3">
        <w:rPr>
          <w:noProof/>
          <w:lang w:val="fr-BE"/>
        </w:rPr>
        <w:t>2016</w:t>
      </w:r>
      <w:r>
        <w:rPr>
          <w:noProof/>
          <w:lang w:val="fr-BE"/>
        </w:rPr>
        <w:t xml:space="preserve"> sur la surveillance des assurances, article </w:t>
      </w:r>
      <w:r w:rsidRPr="006905F3">
        <w:rPr>
          <w:noProof/>
          <w:lang w:val="fr-BE"/>
        </w:rPr>
        <w:t>13</w:t>
      </w:r>
      <w:r>
        <w:rPr>
          <w:noProof/>
          <w:lang w:val="fr-BE"/>
        </w:rPr>
        <w:t xml:space="preserve">, paragraphe </w:t>
      </w:r>
      <w:r w:rsidRPr="006905F3">
        <w:rPr>
          <w:noProof/>
          <w:lang w:val="fr-BE"/>
        </w:rPr>
        <w:t>1</w:t>
      </w:r>
      <w:r>
        <w:rPr>
          <w:noProof/>
          <w:lang w:val="fr-BE"/>
        </w:rPr>
        <w:t xml:space="preserve"> et </w:t>
      </w:r>
      <w:r w:rsidRPr="006905F3">
        <w:rPr>
          <w:noProof/>
          <w:lang w:val="fr-BE"/>
        </w:rPr>
        <w:t>2</w:t>
      </w:r>
      <w:r>
        <w:rPr>
          <w:noProof/>
          <w:lang w:val="fr-BE"/>
        </w:rPr>
        <w:t>, Journal officiel fédéral I n</w:t>
      </w:r>
      <w:r>
        <w:rPr>
          <w:noProof/>
          <w:vertAlign w:val="superscript"/>
          <w:lang w:val="fr-BE"/>
        </w:rPr>
        <w:t>o</w:t>
      </w:r>
      <w:r>
        <w:rPr>
          <w:noProof/>
          <w:lang w:val="fr-BE"/>
        </w:rPr>
        <w:t> </w:t>
      </w:r>
      <w:r w:rsidRPr="006905F3">
        <w:rPr>
          <w:noProof/>
          <w:lang w:val="fr-BE"/>
        </w:rPr>
        <w:t>34</w:t>
      </w:r>
      <w:r>
        <w:rPr>
          <w:noProof/>
          <w:lang w:val="fr-BE"/>
        </w:rPr>
        <w:t>/</w:t>
      </w:r>
      <w:r w:rsidRPr="006905F3">
        <w:rPr>
          <w:noProof/>
          <w:lang w:val="fr-BE"/>
        </w:rPr>
        <w:t>2015</w:t>
      </w:r>
      <w:r>
        <w:rPr>
          <w:noProof/>
          <w:lang w:val="fr-BE"/>
        </w:rPr>
        <w:t xml:space="preserve"> (Versicherungsaufsichtsgesetz </w:t>
      </w:r>
      <w:r w:rsidRPr="006905F3">
        <w:rPr>
          <w:noProof/>
          <w:lang w:val="fr-BE"/>
        </w:rPr>
        <w:t>2016</w:t>
      </w:r>
      <w:r>
        <w:rPr>
          <w:noProof/>
          <w:lang w:val="fr-BE"/>
        </w:rPr>
        <w:t>, § </w:t>
      </w:r>
      <w:r w:rsidRPr="006905F3">
        <w:rPr>
          <w:noProof/>
          <w:lang w:val="fr-BE"/>
        </w:rPr>
        <w:t>13</w:t>
      </w:r>
      <w:r>
        <w:rPr>
          <w:noProof/>
          <w:lang w:val="fr-BE"/>
        </w:rPr>
        <w:t xml:space="preserve"> Abs. </w:t>
      </w:r>
      <w:r w:rsidRPr="006905F3">
        <w:rPr>
          <w:noProof/>
          <w:lang w:val="fr-BE"/>
        </w:rPr>
        <w:t>1</w:t>
      </w:r>
      <w:r>
        <w:rPr>
          <w:noProof/>
          <w:lang w:val="fr-BE"/>
        </w:rPr>
        <w:t xml:space="preserve"> und </w:t>
      </w:r>
      <w:r w:rsidRPr="006905F3">
        <w:rPr>
          <w:noProof/>
          <w:lang w:val="fr-BE"/>
        </w:rPr>
        <w:t>2</w:t>
      </w:r>
      <w:r>
        <w:rPr>
          <w:noProof/>
          <w:lang w:val="fr-BE"/>
        </w:rPr>
        <w:t xml:space="preserve">, BGBl. I Nr. </w:t>
      </w:r>
      <w:r w:rsidRPr="006905F3">
        <w:rPr>
          <w:noProof/>
          <w:lang w:val="fr-BE"/>
        </w:rPr>
        <w:t>34</w:t>
      </w:r>
      <w:r>
        <w:rPr>
          <w:noProof/>
          <w:lang w:val="fr-BE"/>
        </w:rPr>
        <w:t>/</w:t>
      </w:r>
      <w:r w:rsidRPr="006905F3">
        <w:rPr>
          <w:noProof/>
          <w:lang w:val="fr-BE"/>
        </w:rPr>
        <w:t>2015</w:t>
      </w:r>
      <w:r>
        <w:rPr>
          <w:noProof/>
          <w:lang w:val="fr-BE"/>
        </w:rPr>
        <w:t>).</w:t>
      </w:r>
    </w:p>
    <w:p w14:paraId="6D6B6EF4" w14:textId="77777777" w:rsidR="00CA0E12" w:rsidRDefault="00CA0E12" w:rsidP="00CA0E12">
      <w:pPr>
        <w:ind w:left="567"/>
        <w:rPr>
          <w:noProof/>
          <w:lang w:val="fr-BE"/>
        </w:rPr>
      </w:pPr>
    </w:p>
    <w:p w14:paraId="4D8C7FCD" w14:textId="77777777" w:rsidR="00CA0E12" w:rsidRDefault="00CA0E12" w:rsidP="00CA0E12">
      <w:pPr>
        <w:ind w:left="567"/>
        <w:rPr>
          <w:noProof/>
          <w:lang w:val="fr-BE"/>
        </w:rPr>
      </w:pPr>
      <w:r>
        <w:rPr>
          <w:noProof/>
          <w:lang w:val="fr-BE"/>
        </w:rPr>
        <w:br w:type="page"/>
        <w:t>DE: Versicherungsaufsichtsgesetz (VAG), pour tous les services d’assurance; en rapport avec le Luftverkehrs-Zulassungs-Ordnung (LuftVZO), uniquement pour l’assurance responsabilité aérienne obligatoire.</w:t>
      </w:r>
    </w:p>
    <w:p w14:paraId="220FAA60" w14:textId="77777777" w:rsidR="00CA0E12" w:rsidRDefault="00CA0E12" w:rsidP="00CA0E12">
      <w:pPr>
        <w:ind w:left="567"/>
        <w:rPr>
          <w:noProof/>
          <w:lang w:val="fr-BE"/>
        </w:rPr>
      </w:pPr>
    </w:p>
    <w:p w14:paraId="4E07E29E" w14:textId="77777777" w:rsidR="00CA0E12" w:rsidRDefault="00CA0E12" w:rsidP="00CA0E12">
      <w:pPr>
        <w:ind w:left="567"/>
        <w:rPr>
          <w:noProof/>
          <w:lang w:val="en-US"/>
        </w:rPr>
      </w:pPr>
      <w:r>
        <w:rPr>
          <w:noProof/>
        </w:rPr>
        <w:t xml:space="preserve">DK: Lov om finansiel virksomhed jf. lovbekendtgørelse </w:t>
      </w:r>
      <w:r w:rsidRPr="006905F3">
        <w:rPr>
          <w:noProof/>
        </w:rPr>
        <w:t>182</w:t>
      </w:r>
      <w:r>
        <w:rPr>
          <w:noProof/>
        </w:rPr>
        <w:t xml:space="preserve"> af </w:t>
      </w:r>
      <w:r w:rsidRPr="006905F3">
        <w:rPr>
          <w:noProof/>
        </w:rPr>
        <w:t>18</w:t>
      </w:r>
      <w:r>
        <w:rPr>
          <w:noProof/>
        </w:rPr>
        <w:t xml:space="preserve">. februar </w:t>
      </w:r>
      <w:r w:rsidRPr="006905F3">
        <w:rPr>
          <w:noProof/>
        </w:rPr>
        <w:t>2015</w:t>
      </w:r>
      <w:r>
        <w:rPr>
          <w:noProof/>
        </w:rPr>
        <w:t>.</w:t>
      </w:r>
    </w:p>
    <w:p w14:paraId="1F8D94A7" w14:textId="77777777" w:rsidR="00CA0E12" w:rsidRDefault="00CA0E12" w:rsidP="00CA0E12">
      <w:pPr>
        <w:ind w:left="567"/>
        <w:rPr>
          <w:noProof/>
        </w:rPr>
      </w:pPr>
    </w:p>
    <w:p w14:paraId="158C8890" w14:textId="77777777" w:rsidR="00CA0E12" w:rsidRDefault="00CA0E12" w:rsidP="00CA0E12">
      <w:pPr>
        <w:ind w:left="567"/>
        <w:rPr>
          <w:noProof/>
          <w:lang w:val="fr-BE"/>
        </w:rPr>
      </w:pPr>
      <w:r>
        <w:rPr>
          <w:noProof/>
          <w:lang w:val="fr-BE"/>
        </w:rPr>
        <w:t xml:space="preserve">HU: loi LX de </w:t>
      </w:r>
      <w:r w:rsidRPr="006905F3">
        <w:rPr>
          <w:noProof/>
          <w:lang w:val="fr-BE"/>
        </w:rPr>
        <w:t>2003</w:t>
      </w:r>
      <w:r>
        <w:rPr>
          <w:noProof/>
          <w:lang w:val="fr-BE"/>
        </w:rPr>
        <w:t>.</w:t>
      </w:r>
    </w:p>
    <w:p w14:paraId="4B5FB123" w14:textId="77777777" w:rsidR="00CA0E12" w:rsidRDefault="00CA0E12" w:rsidP="00CA0E12">
      <w:pPr>
        <w:ind w:left="567"/>
        <w:rPr>
          <w:noProof/>
          <w:lang w:val="fr-BE"/>
        </w:rPr>
      </w:pPr>
    </w:p>
    <w:p w14:paraId="311B67BA" w14:textId="77777777" w:rsidR="00CA0E12" w:rsidRDefault="00CA0E12" w:rsidP="00CA0E12">
      <w:pPr>
        <w:ind w:left="567"/>
        <w:rPr>
          <w:noProof/>
          <w:lang w:val="fr-BE"/>
        </w:rPr>
      </w:pPr>
      <w:r>
        <w:rPr>
          <w:noProof/>
          <w:lang w:val="fr-BE"/>
        </w:rPr>
        <w:t xml:space="preserve">LT: loi sur l’assurance du </w:t>
      </w:r>
      <w:r w:rsidRPr="006905F3">
        <w:rPr>
          <w:noProof/>
          <w:lang w:val="fr-BE"/>
        </w:rPr>
        <w:t>18</w:t>
      </w:r>
      <w:r>
        <w:rPr>
          <w:noProof/>
          <w:lang w:val="fr-BE"/>
        </w:rPr>
        <w:t> septembre </w:t>
      </w:r>
      <w:r w:rsidRPr="006905F3">
        <w:rPr>
          <w:noProof/>
          <w:lang w:val="fr-BE"/>
        </w:rPr>
        <w:t>2003</w:t>
      </w:r>
      <w:r>
        <w:rPr>
          <w:noProof/>
          <w:lang w:val="fr-BE"/>
        </w:rPr>
        <w:t>, n</w:t>
      </w:r>
      <w:r>
        <w:rPr>
          <w:noProof/>
          <w:vertAlign w:val="superscript"/>
          <w:lang w:val="fr-BE"/>
        </w:rPr>
        <w:t>o</w:t>
      </w:r>
      <w:r>
        <w:rPr>
          <w:noProof/>
          <w:lang w:val="fr-BE"/>
        </w:rPr>
        <w:t> IX-</w:t>
      </w:r>
      <w:r w:rsidRPr="006905F3">
        <w:rPr>
          <w:noProof/>
          <w:lang w:val="fr-BE"/>
        </w:rPr>
        <w:t>1737</w:t>
      </w:r>
      <w:r>
        <w:rPr>
          <w:noProof/>
          <w:lang w:val="fr-BE"/>
        </w:rPr>
        <w:t xml:space="preserve">, telle que modifiée en dernier lieu le </w:t>
      </w:r>
      <w:r w:rsidRPr="006905F3">
        <w:rPr>
          <w:noProof/>
          <w:lang w:val="fr-BE"/>
        </w:rPr>
        <w:t>13</w:t>
      </w:r>
      <w:r>
        <w:rPr>
          <w:noProof/>
          <w:lang w:val="fr-BE"/>
        </w:rPr>
        <w:t xml:space="preserve"> juin </w:t>
      </w:r>
      <w:r w:rsidRPr="006905F3">
        <w:rPr>
          <w:noProof/>
          <w:lang w:val="fr-BE"/>
        </w:rPr>
        <w:t>2019</w:t>
      </w:r>
      <w:r>
        <w:rPr>
          <w:noProof/>
          <w:lang w:val="fr-BE"/>
        </w:rPr>
        <w:t>, n</w:t>
      </w:r>
      <w:r>
        <w:rPr>
          <w:noProof/>
          <w:vertAlign w:val="superscript"/>
          <w:lang w:val="fr-BE"/>
        </w:rPr>
        <w:t>o</w:t>
      </w:r>
      <w:r>
        <w:rPr>
          <w:noProof/>
          <w:lang w:val="fr-BE"/>
        </w:rPr>
        <w:t> XIII-</w:t>
      </w:r>
      <w:r w:rsidRPr="006905F3">
        <w:rPr>
          <w:noProof/>
          <w:lang w:val="fr-BE"/>
        </w:rPr>
        <w:t>2232</w:t>
      </w:r>
      <w:r>
        <w:rPr>
          <w:noProof/>
          <w:lang w:val="fr-BE"/>
        </w:rPr>
        <w:t>.</w:t>
      </w:r>
    </w:p>
    <w:p w14:paraId="03672683" w14:textId="77777777" w:rsidR="00CA0E12" w:rsidRDefault="00CA0E12" w:rsidP="00CA0E12">
      <w:pPr>
        <w:ind w:left="567"/>
        <w:rPr>
          <w:noProof/>
          <w:lang w:val="fr-BE"/>
        </w:rPr>
      </w:pPr>
    </w:p>
    <w:p w14:paraId="273D1E32" w14:textId="77777777" w:rsidR="00CA0E12" w:rsidRDefault="00CA0E12" w:rsidP="00CA0E12">
      <w:pPr>
        <w:ind w:left="567"/>
        <w:rPr>
          <w:noProof/>
          <w:lang w:val="fr-BE"/>
        </w:rPr>
      </w:pPr>
      <w:r>
        <w:rPr>
          <w:noProof/>
          <w:lang w:val="fr-BE"/>
        </w:rPr>
        <w:t>SE: lag om försäkringsförmedling (loi sur l’intermédiation en assurance) (chapitre </w:t>
      </w:r>
      <w:r w:rsidRPr="006905F3">
        <w:rPr>
          <w:noProof/>
          <w:lang w:val="fr-BE"/>
        </w:rPr>
        <w:t>3</w:t>
      </w:r>
      <w:r>
        <w:rPr>
          <w:noProof/>
          <w:lang w:val="fr-BE"/>
        </w:rPr>
        <w:t>, section </w:t>
      </w:r>
      <w:r w:rsidRPr="006905F3">
        <w:rPr>
          <w:noProof/>
          <w:lang w:val="fr-BE"/>
        </w:rPr>
        <w:t>3</w:t>
      </w:r>
      <w:r>
        <w:rPr>
          <w:noProof/>
          <w:lang w:val="fr-BE"/>
        </w:rPr>
        <w:t xml:space="preserve">, </w:t>
      </w:r>
      <w:r w:rsidRPr="006905F3">
        <w:rPr>
          <w:noProof/>
          <w:lang w:val="fr-BE"/>
        </w:rPr>
        <w:t>2018</w:t>
      </w:r>
      <w:r>
        <w:rPr>
          <w:noProof/>
          <w:lang w:val="fr-BE"/>
        </w:rPr>
        <w:t>:</w:t>
      </w:r>
      <w:r w:rsidRPr="006905F3">
        <w:rPr>
          <w:noProof/>
          <w:lang w:val="fr-BE"/>
        </w:rPr>
        <w:t>12192005</w:t>
      </w:r>
      <w:r>
        <w:rPr>
          <w:noProof/>
          <w:lang w:val="fr-BE"/>
        </w:rPr>
        <w:t>:</w:t>
      </w:r>
      <w:r w:rsidRPr="006905F3">
        <w:rPr>
          <w:noProof/>
          <w:lang w:val="fr-BE"/>
        </w:rPr>
        <w:t>405</w:t>
      </w:r>
      <w:r>
        <w:rPr>
          <w:noProof/>
          <w:lang w:val="fr-BE"/>
        </w:rPr>
        <w:t>) et loi sur les activités des assureurs étrangers en Suède (chapitre </w:t>
      </w:r>
      <w:r w:rsidRPr="006905F3">
        <w:rPr>
          <w:noProof/>
          <w:lang w:val="fr-BE"/>
        </w:rPr>
        <w:t>4</w:t>
      </w:r>
      <w:r>
        <w:rPr>
          <w:noProof/>
          <w:lang w:val="fr-BE"/>
        </w:rPr>
        <w:t>, articles </w:t>
      </w:r>
      <w:r w:rsidRPr="006905F3">
        <w:rPr>
          <w:noProof/>
          <w:lang w:val="fr-BE"/>
        </w:rPr>
        <w:t>1</w:t>
      </w:r>
      <w:r>
        <w:rPr>
          <w:noProof/>
          <w:lang w:val="fr-BE"/>
        </w:rPr>
        <w:t xml:space="preserve"> et </w:t>
      </w:r>
      <w:r w:rsidRPr="006905F3">
        <w:rPr>
          <w:noProof/>
          <w:lang w:val="fr-BE"/>
        </w:rPr>
        <w:t>10</w:t>
      </w:r>
      <w:r>
        <w:rPr>
          <w:noProof/>
          <w:lang w:val="fr-BE"/>
        </w:rPr>
        <w:t xml:space="preserve">, </w:t>
      </w:r>
      <w:r w:rsidRPr="006905F3">
        <w:rPr>
          <w:noProof/>
          <w:lang w:val="fr-BE"/>
        </w:rPr>
        <w:t>1998</w:t>
      </w:r>
      <w:r>
        <w:rPr>
          <w:noProof/>
          <w:lang w:val="fr-BE"/>
        </w:rPr>
        <w:t>:</w:t>
      </w:r>
      <w:r w:rsidRPr="006905F3">
        <w:rPr>
          <w:noProof/>
          <w:lang w:val="fr-BE"/>
        </w:rPr>
        <w:t>293</w:t>
      </w:r>
      <w:r>
        <w:rPr>
          <w:noProof/>
          <w:lang w:val="fr-BE"/>
        </w:rPr>
        <w:t>).</w:t>
      </w:r>
    </w:p>
    <w:p w14:paraId="6EBC3D40" w14:textId="77777777" w:rsidR="00CA0E12" w:rsidRDefault="00CA0E12" w:rsidP="00CA0E12">
      <w:pPr>
        <w:ind w:left="567"/>
        <w:rPr>
          <w:noProof/>
          <w:lang w:val="fr-BE"/>
        </w:rPr>
      </w:pPr>
    </w:p>
    <w:p w14:paraId="4686BF54" w14:textId="77777777" w:rsidR="00CA0E12" w:rsidRDefault="00CA0E12" w:rsidP="00CA0E12">
      <w:pPr>
        <w:ind w:left="567"/>
        <w:rPr>
          <w:noProof/>
          <w:lang w:val="fr-BE"/>
        </w:rPr>
      </w:pPr>
      <w:r>
        <w:rPr>
          <w:noProof/>
          <w:lang w:val="fr-BE"/>
        </w:rPr>
        <w:t>SK: Loi n° </w:t>
      </w:r>
      <w:r w:rsidRPr="006905F3">
        <w:rPr>
          <w:noProof/>
          <w:lang w:val="fr-BE"/>
        </w:rPr>
        <w:t>39</w:t>
      </w:r>
      <w:r>
        <w:rPr>
          <w:noProof/>
          <w:lang w:val="fr-BE"/>
        </w:rPr>
        <w:t>/</w:t>
      </w:r>
      <w:r w:rsidRPr="006905F3">
        <w:rPr>
          <w:noProof/>
          <w:lang w:val="fr-BE"/>
        </w:rPr>
        <w:t>2015</w:t>
      </w:r>
      <w:r>
        <w:rPr>
          <w:noProof/>
          <w:lang w:val="fr-BE"/>
        </w:rPr>
        <w:t xml:space="preserve"> sur l’assurance.</w:t>
      </w:r>
    </w:p>
    <w:p w14:paraId="3A66D5C1" w14:textId="77777777" w:rsidR="00CA0E12" w:rsidRDefault="00CA0E12" w:rsidP="00CA0E12">
      <w:pPr>
        <w:ind w:left="567"/>
        <w:rPr>
          <w:noProof/>
          <w:lang w:val="fr-BE"/>
        </w:rPr>
      </w:pPr>
    </w:p>
    <w:p w14:paraId="16231798" w14:textId="77777777" w:rsidR="00CA0E12" w:rsidRDefault="00CA0E12" w:rsidP="00CA0E12">
      <w:pPr>
        <w:ind w:left="567" w:hanging="567"/>
        <w:rPr>
          <w:noProof/>
          <w:lang w:val="fr-BE"/>
        </w:rPr>
      </w:pPr>
      <w:r>
        <w:rPr>
          <w:noProof/>
          <w:lang w:val="fr-BE"/>
        </w:rPr>
        <w:br w:type="page"/>
      </w:r>
      <w:bookmarkStart w:id="118" w:name="_Toc452570635"/>
      <w:r>
        <w:rPr>
          <w:noProof/>
          <w:lang w:val="fr-BE"/>
        </w:rPr>
        <w:t>b)</w:t>
      </w:r>
      <w:r>
        <w:rPr>
          <w:noProof/>
          <w:lang w:val="fr-BE"/>
        </w:rPr>
        <w:tab/>
        <w:t>Services bancaires et autres services financiers</w:t>
      </w:r>
      <w:bookmarkEnd w:id="118"/>
    </w:p>
    <w:p w14:paraId="5B4CEAD3" w14:textId="77777777" w:rsidR="00CA0E12" w:rsidRDefault="00CA0E12" w:rsidP="00CA0E12">
      <w:pPr>
        <w:ind w:left="567" w:hanging="567"/>
        <w:rPr>
          <w:noProof/>
          <w:lang w:val="fr-BE"/>
        </w:rPr>
      </w:pPr>
    </w:p>
    <w:p w14:paraId="30D97ADE"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Présence locale:</w:t>
      </w:r>
    </w:p>
    <w:p w14:paraId="224B64CD" w14:textId="77777777" w:rsidR="00CA0E12" w:rsidRDefault="00CA0E12" w:rsidP="00CA0E12">
      <w:pPr>
        <w:ind w:left="567"/>
        <w:rPr>
          <w:noProof/>
          <w:lang w:val="fr-BE"/>
        </w:rPr>
      </w:pPr>
    </w:p>
    <w:p w14:paraId="4166D142" w14:textId="77777777" w:rsidR="00CA0E12" w:rsidRDefault="00CA0E12" w:rsidP="00CA0E12">
      <w:pPr>
        <w:ind w:left="567"/>
        <w:rPr>
          <w:noProof/>
          <w:lang w:val="fr-BE"/>
        </w:rPr>
      </w:pPr>
      <w:r>
        <w:rPr>
          <w:noProof/>
          <w:lang w:val="fr-BE"/>
        </w:rPr>
        <w:t>BG: pour exercer les activités de prêt au moyen de fonds qui ne sont pas levés par la réception de dépôts ou d’autres fonds remboursables, l’acquisition de participations dans un établissement de crédit ou un autre établissement financier, le crédit-bail, les opérations de garantie, l’acquisition de créances sur des prêts et d’autres formes de financement (affacturage, saisie, etc.), les établissements financiers non bancaires sont soumis à un régime d’enregistrement auprès de la banque nationale bulgare. L’établissement financier a son activité principale sur le territoire de la Bulgarie.</w:t>
      </w:r>
    </w:p>
    <w:p w14:paraId="2076A114" w14:textId="77777777" w:rsidR="00CA0E12" w:rsidRDefault="00CA0E12" w:rsidP="00CA0E12">
      <w:pPr>
        <w:ind w:left="567"/>
        <w:rPr>
          <w:noProof/>
          <w:lang w:val="fr-BE"/>
        </w:rPr>
      </w:pPr>
    </w:p>
    <w:p w14:paraId="020E366A" w14:textId="77777777" w:rsidR="00CA0E12" w:rsidRDefault="00CA0E12" w:rsidP="00CA0E12">
      <w:pPr>
        <w:ind w:left="567"/>
        <w:rPr>
          <w:noProof/>
          <w:lang w:val="fr-BE"/>
        </w:rPr>
      </w:pPr>
      <w:r>
        <w:rPr>
          <w:noProof/>
          <w:lang w:val="fr-BE"/>
        </w:rPr>
        <w:t>BG: les banques situées en dehors de l’EEE peuvent exercer une activité bancaire en Bulgarie après avoir obtenu une licence de la banque nationale bulgare pour l’accès à des activités commerciales en République de Bulgarie et leur exercice par l’intermédiaire d’une succursale.</w:t>
      </w:r>
    </w:p>
    <w:p w14:paraId="764A322F" w14:textId="77777777" w:rsidR="00CA0E12" w:rsidRDefault="00CA0E12" w:rsidP="00CA0E12">
      <w:pPr>
        <w:ind w:left="567"/>
        <w:rPr>
          <w:noProof/>
          <w:lang w:val="fr-BE"/>
        </w:rPr>
      </w:pPr>
    </w:p>
    <w:p w14:paraId="17741F54" w14:textId="77777777" w:rsidR="00CA0E12" w:rsidRDefault="00CA0E12" w:rsidP="00CA0E12">
      <w:pPr>
        <w:ind w:left="567"/>
        <w:rPr>
          <w:noProof/>
          <w:lang w:val="fr-BE"/>
        </w:rPr>
      </w:pPr>
      <w:r>
        <w:rPr>
          <w:noProof/>
          <w:lang w:val="fr-BE"/>
        </w:rPr>
        <w:t>IT: Pour obtenir l’autorisation d’exploiter le système de règlement de titres ou de fournir des services de dépôt central de titres avec un établissement en Italie, une société doit être constituée en Italie (pas de succursale).</w:t>
      </w:r>
    </w:p>
    <w:p w14:paraId="5CE2936F" w14:textId="77777777" w:rsidR="00CA0E12" w:rsidRDefault="00CA0E12" w:rsidP="00CA0E12">
      <w:pPr>
        <w:ind w:left="567"/>
        <w:rPr>
          <w:noProof/>
          <w:lang w:val="fr-BE"/>
        </w:rPr>
      </w:pPr>
    </w:p>
    <w:p w14:paraId="7B3EF2D2" w14:textId="77777777" w:rsidR="00CA0E12" w:rsidRDefault="00CA0E12" w:rsidP="00CA0E12">
      <w:pPr>
        <w:ind w:left="567"/>
        <w:rPr>
          <w:noProof/>
          <w:lang w:val="fr-BE"/>
        </w:rPr>
      </w:pPr>
      <w:r>
        <w:rPr>
          <w:noProof/>
          <w:lang w:val="fr-BE"/>
        </w:rPr>
        <w:t>Dans le cas des fonds d’investissement collectif autres que les organismes de placement collectif en valeurs mobilières (ci-après «OPCVM») harmonisés conformément à la législation de l’Union, la société fiduciaire ou le dépositaire doit être établi en Italie ou dans un autre État membre et posséder une succursale en Italie.</w:t>
      </w:r>
    </w:p>
    <w:p w14:paraId="38F658E7" w14:textId="77777777" w:rsidR="00CA0E12" w:rsidRDefault="00CA0E12" w:rsidP="00CA0E12">
      <w:pPr>
        <w:ind w:left="567"/>
        <w:rPr>
          <w:noProof/>
          <w:lang w:val="fr-BE"/>
        </w:rPr>
      </w:pPr>
    </w:p>
    <w:p w14:paraId="5DBD5E13" w14:textId="77777777" w:rsidR="00CA0E12" w:rsidRDefault="00CA0E12" w:rsidP="00CA0E12">
      <w:pPr>
        <w:ind w:left="567"/>
        <w:rPr>
          <w:noProof/>
          <w:lang w:val="fr-BE"/>
        </w:rPr>
      </w:pPr>
      <w:r>
        <w:rPr>
          <w:noProof/>
          <w:lang w:val="fr-BE"/>
        </w:rPr>
        <w:br w:type="page"/>
        <w:t>Les sociétés de gestion de fonds d’investissement non harmonisés conformément à la législation de l’Union doivent aussi être constituées en Italie (pas de succursale).</w:t>
      </w:r>
    </w:p>
    <w:p w14:paraId="44CED5AB" w14:textId="77777777" w:rsidR="00CA0E12" w:rsidRDefault="00CA0E12" w:rsidP="00CA0E12">
      <w:pPr>
        <w:ind w:left="567"/>
        <w:rPr>
          <w:noProof/>
          <w:lang w:val="fr-BE"/>
        </w:rPr>
      </w:pPr>
    </w:p>
    <w:p w14:paraId="4DE7E7FF" w14:textId="77777777" w:rsidR="00CA0E12" w:rsidRDefault="00CA0E12" w:rsidP="00CA0E12">
      <w:pPr>
        <w:ind w:left="567"/>
        <w:rPr>
          <w:noProof/>
          <w:lang w:val="fr-BE"/>
        </w:rPr>
      </w:pPr>
      <w:r>
        <w:rPr>
          <w:noProof/>
          <w:lang w:val="fr-BE"/>
        </w:rPr>
        <w:t>Seules les banques, les compagnies d’assurances, les sociétés d’investissement et les sociétés de gestion d’OPCVM harmonisés conformément à la législation de l’Union ayant leur siège social dans l’Union, ainsi que les OPCVM constitués en Italie, peuvent exercer des activités de gestion de fonds de pension.</w:t>
      </w:r>
    </w:p>
    <w:p w14:paraId="54BC0A89" w14:textId="77777777" w:rsidR="00CA0E12" w:rsidRDefault="00CA0E12" w:rsidP="00CA0E12">
      <w:pPr>
        <w:ind w:left="567"/>
        <w:rPr>
          <w:noProof/>
          <w:lang w:val="fr-BE"/>
        </w:rPr>
      </w:pPr>
    </w:p>
    <w:p w14:paraId="4CED0EFF" w14:textId="77777777" w:rsidR="00CA0E12" w:rsidRDefault="00CA0E12" w:rsidP="00CA0E12">
      <w:pPr>
        <w:ind w:left="567"/>
        <w:rPr>
          <w:noProof/>
          <w:lang w:val="fr-BE"/>
        </w:rPr>
      </w:pPr>
      <w:r>
        <w:rPr>
          <w:noProof/>
          <w:lang w:val="fr-BE"/>
        </w:rPr>
        <w:t>Les intermédiaires doivent faire appel, pour le démarchage, à des vendeurs de services financiers agréés, résidant sur le territoire d’un État membre.</w:t>
      </w:r>
    </w:p>
    <w:p w14:paraId="3D6535B0" w14:textId="77777777" w:rsidR="00CA0E12" w:rsidRDefault="00CA0E12" w:rsidP="00CA0E12">
      <w:pPr>
        <w:ind w:left="567"/>
        <w:rPr>
          <w:noProof/>
          <w:lang w:val="fr-BE"/>
        </w:rPr>
      </w:pPr>
    </w:p>
    <w:p w14:paraId="6EC96DBD" w14:textId="77777777" w:rsidR="00CA0E12" w:rsidRDefault="00CA0E12" w:rsidP="00CA0E12">
      <w:pPr>
        <w:ind w:left="567"/>
        <w:rPr>
          <w:noProof/>
          <w:lang w:val="fr-BE"/>
        </w:rPr>
      </w:pPr>
      <w:r>
        <w:rPr>
          <w:noProof/>
          <w:lang w:val="fr-BE"/>
        </w:rPr>
        <w:t>Les bureaux de représentation d’intermédiaires de pays non membres de l’Union européenne ne peuvent pas exercer d’activités visant à fournir des services d’investissements, y compris la négociation pour compte propre et pour le compte de clients, le placement et la prise ferme d’instruments financiers (succursales obligatoires).</w:t>
      </w:r>
    </w:p>
    <w:p w14:paraId="4083CC78" w14:textId="77777777" w:rsidR="00CA0E12" w:rsidRDefault="00CA0E12" w:rsidP="00CA0E12">
      <w:pPr>
        <w:ind w:left="567"/>
        <w:rPr>
          <w:noProof/>
          <w:lang w:val="fr-BE"/>
        </w:rPr>
      </w:pPr>
    </w:p>
    <w:p w14:paraId="1B47E526" w14:textId="77777777" w:rsidR="00CA0E12" w:rsidRDefault="00CA0E12" w:rsidP="00CA0E12">
      <w:pPr>
        <w:ind w:left="567"/>
        <w:rPr>
          <w:noProof/>
          <w:lang w:val="fr-BE"/>
        </w:rPr>
      </w:pPr>
      <w:r>
        <w:rPr>
          <w:noProof/>
          <w:lang w:val="fr-BE"/>
        </w:rPr>
        <w:t>PT: la gestion de fonds de pension est réservée aux sociétés spécialisées constituées à cet effet au Portugal et aux compagnies d’assurances établies au Portugal et autorisées à exercer des activités d’assurance vie, ou aux entités autorisées à gérer des fonds de pension dans d’autres États membres. Les succursales directes de pays non membres de l’Union européenne ne sont pas autorisées.</w:t>
      </w:r>
    </w:p>
    <w:p w14:paraId="302E9635" w14:textId="77777777" w:rsidR="00CA0E12" w:rsidRDefault="00CA0E12" w:rsidP="00CA0E12">
      <w:pPr>
        <w:ind w:left="567"/>
        <w:rPr>
          <w:noProof/>
          <w:lang w:val="fr-BE"/>
        </w:rPr>
      </w:pPr>
    </w:p>
    <w:p w14:paraId="064539F6" w14:textId="77777777" w:rsidR="00CA0E12" w:rsidRDefault="00CA0E12" w:rsidP="00CA0E12">
      <w:pPr>
        <w:ind w:left="567"/>
        <w:rPr>
          <w:noProof/>
          <w:lang w:val="fr-BE"/>
        </w:rPr>
      </w:pPr>
      <w:r>
        <w:rPr>
          <w:noProof/>
          <w:lang w:val="fr-BE"/>
        </w:rPr>
        <w:t>Mesures:</w:t>
      </w:r>
    </w:p>
    <w:p w14:paraId="28CD4984" w14:textId="77777777" w:rsidR="00CA0E12" w:rsidRDefault="00CA0E12" w:rsidP="00CA0E12">
      <w:pPr>
        <w:ind w:left="567"/>
        <w:rPr>
          <w:noProof/>
          <w:lang w:val="fr-BE"/>
        </w:rPr>
      </w:pPr>
    </w:p>
    <w:p w14:paraId="668A1ACD" w14:textId="77777777" w:rsidR="00CA0E12" w:rsidRDefault="00CA0E12" w:rsidP="00CA0E12">
      <w:pPr>
        <w:ind w:left="567"/>
        <w:rPr>
          <w:noProof/>
          <w:lang w:val="fr-BE"/>
        </w:rPr>
      </w:pPr>
      <w:r>
        <w:rPr>
          <w:noProof/>
          <w:lang w:val="fr-BE"/>
        </w:rPr>
        <w:t>BG: loi sur les établissements de crédit, article </w:t>
      </w:r>
      <w:r w:rsidRPr="006905F3">
        <w:rPr>
          <w:noProof/>
          <w:lang w:val="fr-BE"/>
        </w:rPr>
        <w:t>2</w:t>
      </w:r>
      <w:r>
        <w:rPr>
          <w:noProof/>
          <w:lang w:val="fr-BE"/>
        </w:rPr>
        <w:t>, paragraphe </w:t>
      </w:r>
      <w:r w:rsidRPr="006905F3">
        <w:rPr>
          <w:noProof/>
          <w:lang w:val="fr-BE"/>
        </w:rPr>
        <w:t>5</w:t>
      </w:r>
      <w:r>
        <w:rPr>
          <w:noProof/>
          <w:lang w:val="fr-BE"/>
        </w:rPr>
        <w:t>, article </w:t>
      </w:r>
      <w:r w:rsidRPr="006905F3">
        <w:rPr>
          <w:noProof/>
          <w:lang w:val="fr-BE"/>
        </w:rPr>
        <w:t>3</w:t>
      </w:r>
      <w:r>
        <w:rPr>
          <w:noProof/>
          <w:lang w:val="fr-BE"/>
        </w:rPr>
        <w:t> </w:t>
      </w:r>
      <w:r>
        <w:rPr>
          <w:i/>
          <w:iCs/>
          <w:noProof/>
          <w:lang w:val="fr-BE"/>
        </w:rPr>
        <w:t>bis</w:t>
      </w:r>
      <w:r>
        <w:rPr>
          <w:noProof/>
          <w:lang w:val="fr-BE"/>
        </w:rPr>
        <w:t xml:space="preserve"> et article </w:t>
      </w:r>
      <w:r w:rsidRPr="006905F3">
        <w:rPr>
          <w:noProof/>
          <w:lang w:val="fr-BE"/>
        </w:rPr>
        <w:t>17</w:t>
      </w:r>
      <w:r>
        <w:rPr>
          <w:noProof/>
          <w:lang w:val="fr-BE"/>
        </w:rPr>
        <w:t>;</w:t>
      </w:r>
    </w:p>
    <w:p w14:paraId="5B33201C" w14:textId="77777777" w:rsidR="00CA0E12" w:rsidRDefault="00CA0E12" w:rsidP="00CA0E12">
      <w:pPr>
        <w:ind w:left="567"/>
        <w:rPr>
          <w:noProof/>
          <w:lang w:val="fr-BE"/>
        </w:rPr>
      </w:pPr>
    </w:p>
    <w:p w14:paraId="5363B2C1" w14:textId="77777777" w:rsidR="00CA0E12" w:rsidRDefault="00CA0E12" w:rsidP="00CA0E12">
      <w:pPr>
        <w:ind w:left="567"/>
        <w:rPr>
          <w:noProof/>
          <w:lang w:val="fr-BE"/>
        </w:rPr>
      </w:pPr>
      <w:r>
        <w:rPr>
          <w:noProof/>
          <w:lang w:val="fr-BE"/>
        </w:rPr>
        <w:br w:type="page"/>
        <w:t>code des assurances sociales, articles </w:t>
      </w:r>
      <w:r w:rsidRPr="006905F3">
        <w:rPr>
          <w:noProof/>
          <w:lang w:val="fr-BE"/>
        </w:rPr>
        <w:t>121</w:t>
      </w:r>
      <w:r>
        <w:rPr>
          <w:noProof/>
          <w:lang w:val="fr-BE"/>
        </w:rPr>
        <w:t xml:space="preserve">, </w:t>
      </w:r>
      <w:r w:rsidRPr="006905F3">
        <w:rPr>
          <w:noProof/>
          <w:lang w:val="fr-BE"/>
        </w:rPr>
        <w:t>121</w:t>
      </w:r>
      <w:r>
        <w:rPr>
          <w:noProof/>
          <w:lang w:val="fr-BE"/>
        </w:rPr>
        <w:t> </w:t>
      </w:r>
      <w:r>
        <w:rPr>
          <w:i/>
          <w:iCs/>
          <w:noProof/>
          <w:lang w:val="fr-BE"/>
        </w:rPr>
        <w:t>ter</w:t>
      </w:r>
      <w:r>
        <w:rPr>
          <w:noProof/>
          <w:lang w:val="fr-BE"/>
        </w:rPr>
        <w:t xml:space="preserve"> et </w:t>
      </w:r>
      <w:r w:rsidRPr="006905F3">
        <w:rPr>
          <w:noProof/>
          <w:lang w:val="fr-BE"/>
        </w:rPr>
        <w:t>121</w:t>
      </w:r>
      <w:r>
        <w:rPr>
          <w:noProof/>
          <w:lang w:val="fr-BE"/>
        </w:rPr>
        <w:t> </w:t>
      </w:r>
      <w:r>
        <w:rPr>
          <w:i/>
          <w:iCs/>
          <w:noProof/>
          <w:lang w:val="fr-BE"/>
        </w:rPr>
        <w:t>septies</w:t>
      </w:r>
      <w:r>
        <w:rPr>
          <w:noProof/>
          <w:lang w:val="fr-BE"/>
        </w:rPr>
        <w:t>;</w:t>
      </w:r>
    </w:p>
    <w:p w14:paraId="32CD7520" w14:textId="77777777" w:rsidR="00CA0E12" w:rsidRDefault="00CA0E12" w:rsidP="00CA0E12">
      <w:pPr>
        <w:ind w:left="567"/>
        <w:rPr>
          <w:noProof/>
          <w:lang w:val="fr-BE"/>
        </w:rPr>
      </w:pPr>
    </w:p>
    <w:p w14:paraId="0F130C64" w14:textId="77777777" w:rsidR="00CA0E12" w:rsidRDefault="00CA0E12" w:rsidP="00CA0E12">
      <w:pPr>
        <w:ind w:left="567"/>
        <w:rPr>
          <w:noProof/>
          <w:lang w:val="fr-BE"/>
        </w:rPr>
      </w:pPr>
      <w:r>
        <w:rPr>
          <w:noProof/>
          <w:lang w:val="fr-BE"/>
        </w:rPr>
        <w:t>loi monétaire, article </w:t>
      </w:r>
      <w:r w:rsidRPr="006905F3">
        <w:rPr>
          <w:noProof/>
          <w:lang w:val="fr-BE"/>
        </w:rPr>
        <w:t>3</w:t>
      </w:r>
      <w:r>
        <w:rPr>
          <w:noProof/>
          <w:lang w:val="fr-BE"/>
        </w:rPr>
        <w:t>.</w:t>
      </w:r>
    </w:p>
    <w:p w14:paraId="68CF21E8" w14:textId="77777777" w:rsidR="00CA0E12" w:rsidRDefault="00CA0E12" w:rsidP="00CA0E12">
      <w:pPr>
        <w:ind w:left="567"/>
        <w:rPr>
          <w:noProof/>
          <w:lang w:val="fr-BE"/>
        </w:rPr>
      </w:pPr>
    </w:p>
    <w:p w14:paraId="6D54A95B" w14:textId="77777777" w:rsidR="00CA0E12" w:rsidRDefault="00CA0E12" w:rsidP="00CA0E12">
      <w:pPr>
        <w:ind w:left="567"/>
        <w:rPr>
          <w:noProof/>
          <w:lang w:val="fr-BE"/>
        </w:rPr>
      </w:pPr>
      <w:r>
        <w:rPr>
          <w:noProof/>
          <w:lang w:val="fr-BE"/>
        </w:rPr>
        <w:t>IT: décret législatif </w:t>
      </w:r>
      <w:r w:rsidRPr="006905F3">
        <w:rPr>
          <w:noProof/>
          <w:lang w:val="fr-BE"/>
        </w:rPr>
        <w:t>58</w:t>
      </w:r>
      <w:r>
        <w:rPr>
          <w:noProof/>
          <w:lang w:val="fr-BE"/>
        </w:rPr>
        <w:t>/</w:t>
      </w:r>
      <w:r w:rsidRPr="006905F3">
        <w:rPr>
          <w:noProof/>
          <w:lang w:val="fr-BE"/>
        </w:rPr>
        <w:t>1998</w:t>
      </w:r>
      <w:r>
        <w:rPr>
          <w:noProof/>
          <w:lang w:val="fr-BE"/>
        </w:rPr>
        <w:t>, articles </w:t>
      </w:r>
      <w:r w:rsidRPr="006905F3">
        <w:rPr>
          <w:noProof/>
          <w:lang w:val="fr-BE"/>
        </w:rPr>
        <w:t>1</w:t>
      </w:r>
      <w:r>
        <w:rPr>
          <w:noProof/>
          <w:vertAlign w:val="superscript"/>
          <w:lang w:val="fr-BE"/>
        </w:rPr>
        <w:t>er</w:t>
      </w:r>
      <w:r>
        <w:rPr>
          <w:noProof/>
          <w:lang w:val="fr-BE"/>
        </w:rPr>
        <w:t xml:space="preserve">, </w:t>
      </w:r>
      <w:r w:rsidRPr="006905F3">
        <w:rPr>
          <w:noProof/>
          <w:lang w:val="fr-BE"/>
        </w:rPr>
        <w:t>19</w:t>
      </w:r>
      <w:r>
        <w:rPr>
          <w:noProof/>
          <w:lang w:val="fr-BE"/>
        </w:rPr>
        <w:t xml:space="preserve">, </w:t>
      </w:r>
      <w:r w:rsidRPr="006905F3">
        <w:rPr>
          <w:noProof/>
          <w:lang w:val="fr-BE"/>
        </w:rPr>
        <w:t>28</w:t>
      </w:r>
      <w:r>
        <w:rPr>
          <w:noProof/>
          <w:lang w:val="fr-BE"/>
        </w:rPr>
        <w:t xml:space="preserve">, </w:t>
      </w:r>
      <w:r w:rsidRPr="006905F3">
        <w:rPr>
          <w:noProof/>
          <w:lang w:val="fr-BE"/>
        </w:rPr>
        <w:t>30</w:t>
      </w:r>
      <w:r>
        <w:rPr>
          <w:noProof/>
          <w:lang w:val="fr-BE"/>
        </w:rPr>
        <w:t xml:space="preserve"> à </w:t>
      </w:r>
      <w:r w:rsidRPr="006905F3">
        <w:rPr>
          <w:noProof/>
          <w:lang w:val="fr-BE"/>
        </w:rPr>
        <w:t>33</w:t>
      </w:r>
      <w:r>
        <w:rPr>
          <w:noProof/>
          <w:lang w:val="fr-BE"/>
        </w:rPr>
        <w:t xml:space="preserve">, </w:t>
      </w:r>
      <w:r w:rsidRPr="006905F3">
        <w:rPr>
          <w:noProof/>
          <w:lang w:val="fr-BE"/>
        </w:rPr>
        <w:t>38</w:t>
      </w:r>
      <w:r>
        <w:rPr>
          <w:noProof/>
          <w:lang w:val="fr-BE"/>
        </w:rPr>
        <w:t xml:space="preserve">, </w:t>
      </w:r>
      <w:r w:rsidRPr="006905F3">
        <w:rPr>
          <w:noProof/>
          <w:lang w:val="fr-BE"/>
        </w:rPr>
        <w:t>69</w:t>
      </w:r>
      <w:r>
        <w:rPr>
          <w:noProof/>
          <w:lang w:val="fr-BE"/>
        </w:rPr>
        <w:t xml:space="preserve"> et </w:t>
      </w:r>
      <w:r w:rsidRPr="006905F3">
        <w:rPr>
          <w:noProof/>
          <w:lang w:val="fr-BE"/>
        </w:rPr>
        <w:t>80</w:t>
      </w:r>
      <w:r>
        <w:rPr>
          <w:noProof/>
          <w:lang w:val="fr-BE"/>
        </w:rPr>
        <w:t>;</w:t>
      </w:r>
    </w:p>
    <w:p w14:paraId="63F1ED5C" w14:textId="77777777" w:rsidR="00CA0E12" w:rsidRDefault="00CA0E12" w:rsidP="00CA0E12">
      <w:pPr>
        <w:ind w:left="567"/>
        <w:rPr>
          <w:noProof/>
          <w:lang w:val="fr-BE"/>
        </w:rPr>
      </w:pPr>
    </w:p>
    <w:p w14:paraId="532BD270" w14:textId="77777777" w:rsidR="00CA0E12" w:rsidRDefault="00CA0E12" w:rsidP="00CA0E12">
      <w:pPr>
        <w:ind w:left="567"/>
        <w:rPr>
          <w:noProof/>
          <w:lang w:val="fr-BE"/>
        </w:rPr>
      </w:pPr>
      <w:r>
        <w:rPr>
          <w:noProof/>
          <w:lang w:val="fr-BE"/>
        </w:rPr>
        <w:t xml:space="preserve">règlement conjoint de la Banque d’Italie et de la Consob du </w:t>
      </w:r>
      <w:r w:rsidRPr="006905F3">
        <w:rPr>
          <w:noProof/>
          <w:lang w:val="fr-BE"/>
        </w:rPr>
        <w:t>22</w:t>
      </w:r>
      <w:r>
        <w:rPr>
          <w:noProof/>
          <w:lang w:val="fr-BE"/>
        </w:rPr>
        <w:t> février </w:t>
      </w:r>
      <w:r w:rsidRPr="006905F3">
        <w:rPr>
          <w:noProof/>
          <w:lang w:val="fr-BE"/>
        </w:rPr>
        <w:t>1998</w:t>
      </w:r>
      <w:r>
        <w:rPr>
          <w:noProof/>
          <w:lang w:val="fr-BE"/>
        </w:rPr>
        <w:t>, articles </w:t>
      </w:r>
      <w:r w:rsidRPr="006905F3">
        <w:rPr>
          <w:noProof/>
          <w:lang w:val="fr-BE"/>
        </w:rPr>
        <w:t>3</w:t>
      </w:r>
      <w:r>
        <w:rPr>
          <w:noProof/>
          <w:lang w:val="fr-BE"/>
        </w:rPr>
        <w:t xml:space="preserve"> et </w:t>
      </w:r>
      <w:r w:rsidRPr="006905F3">
        <w:rPr>
          <w:noProof/>
          <w:lang w:val="fr-BE"/>
        </w:rPr>
        <w:t>41</w:t>
      </w:r>
      <w:r>
        <w:rPr>
          <w:noProof/>
          <w:lang w:val="fr-BE"/>
        </w:rPr>
        <w:t>;</w:t>
      </w:r>
    </w:p>
    <w:p w14:paraId="533501BB" w14:textId="77777777" w:rsidR="00CA0E12" w:rsidRDefault="00CA0E12" w:rsidP="00CA0E12">
      <w:pPr>
        <w:ind w:left="567"/>
        <w:rPr>
          <w:noProof/>
          <w:lang w:val="fr-BE"/>
        </w:rPr>
      </w:pPr>
    </w:p>
    <w:p w14:paraId="3390441E" w14:textId="77777777" w:rsidR="00CA0E12" w:rsidRDefault="00CA0E12" w:rsidP="00CA0E12">
      <w:pPr>
        <w:ind w:left="567"/>
        <w:rPr>
          <w:noProof/>
          <w:lang w:val="fr-BE"/>
        </w:rPr>
      </w:pPr>
      <w:r>
        <w:rPr>
          <w:noProof/>
          <w:lang w:val="fr-BE"/>
        </w:rPr>
        <w:t xml:space="preserve">règlement de la Banque d’Italie du </w:t>
      </w:r>
      <w:r w:rsidRPr="006905F3">
        <w:rPr>
          <w:noProof/>
          <w:lang w:val="fr-BE"/>
        </w:rPr>
        <w:t>25</w:t>
      </w:r>
      <w:r>
        <w:rPr>
          <w:noProof/>
          <w:lang w:val="fr-BE"/>
        </w:rPr>
        <w:t xml:space="preserve"> janvier </w:t>
      </w:r>
      <w:r w:rsidRPr="006905F3">
        <w:rPr>
          <w:noProof/>
          <w:lang w:val="fr-BE"/>
        </w:rPr>
        <w:t>2005</w:t>
      </w:r>
      <w:r>
        <w:rPr>
          <w:noProof/>
          <w:lang w:val="fr-BE"/>
        </w:rPr>
        <w:t>;</w:t>
      </w:r>
    </w:p>
    <w:p w14:paraId="4091FCEE" w14:textId="77777777" w:rsidR="00CA0E12" w:rsidRDefault="00CA0E12" w:rsidP="00CA0E12">
      <w:pPr>
        <w:ind w:left="567"/>
        <w:rPr>
          <w:noProof/>
          <w:lang w:val="fr-BE"/>
        </w:rPr>
      </w:pPr>
    </w:p>
    <w:p w14:paraId="3BA0FB9F" w14:textId="77777777" w:rsidR="00CA0E12" w:rsidRDefault="00CA0E12" w:rsidP="00CA0E12">
      <w:pPr>
        <w:ind w:left="567"/>
        <w:rPr>
          <w:noProof/>
          <w:lang w:val="fr-BE"/>
        </w:rPr>
      </w:pPr>
      <w:r>
        <w:rPr>
          <w:noProof/>
          <w:lang w:val="fr-BE"/>
        </w:rPr>
        <w:t>titre V, chapitre VII, section II, règlement de la Consob </w:t>
      </w:r>
      <w:r w:rsidRPr="006905F3">
        <w:rPr>
          <w:noProof/>
          <w:lang w:val="fr-BE"/>
        </w:rPr>
        <w:t>16190</w:t>
      </w:r>
      <w:r>
        <w:rPr>
          <w:noProof/>
          <w:lang w:val="fr-BE"/>
        </w:rPr>
        <w:t xml:space="preserve"> du </w:t>
      </w:r>
      <w:r w:rsidRPr="006905F3">
        <w:rPr>
          <w:noProof/>
          <w:lang w:val="fr-BE"/>
        </w:rPr>
        <w:t>29</w:t>
      </w:r>
      <w:r>
        <w:rPr>
          <w:noProof/>
          <w:lang w:val="fr-BE"/>
        </w:rPr>
        <w:t> octobre </w:t>
      </w:r>
      <w:r w:rsidRPr="006905F3">
        <w:rPr>
          <w:noProof/>
          <w:lang w:val="fr-BE"/>
        </w:rPr>
        <w:t>2007</w:t>
      </w:r>
      <w:r>
        <w:rPr>
          <w:noProof/>
          <w:lang w:val="fr-BE"/>
        </w:rPr>
        <w:t>, articles </w:t>
      </w:r>
      <w:r w:rsidRPr="006905F3">
        <w:rPr>
          <w:noProof/>
          <w:lang w:val="fr-BE"/>
        </w:rPr>
        <w:t>17</w:t>
      </w:r>
      <w:r>
        <w:rPr>
          <w:noProof/>
          <w:lang w:val="fr-BE"/>
        </w:rPr>
        <w:t xml:space="preserve"> à </w:t>
      </w:r>
      <w:r w:rsidRPr="006905F3">
        <w:rPr>
          <w:noProof/>
          <w:lang w:val="fr-BE"/>
        </w:rPr>
        <w:t>21</w:t>
      </w:r>
      <w:r>
        <w:rPr>
          <w:noProof/>
          <w:lang w:val="fr-BE"/>
        </w:rPr>
        <w:t xml:space="preserve">, </w:t>
      </w:r>
      <w:r w:rsidRPr="006905F3">
        <w:rPr>
          <w:noProof/>
          <w:lang w:val="fr-BE"/>
        </w:rPr>
        <w:t>78</w:t>
      </w:r>
      <w:r>
        <w:rPr>
          <w:noProof/>
          <w:lang w:val="fr-BE"/>
        </w:rPr>
        <w:t xml:space="preserve"> à </w:t>
      </w:r>
      <w:r w:rsidRPr="006905F3">
        <w:rPr>
          <w:noProof/>
          <w:lang w:val="fr-BE"/>
        </w:rPr>
        <w:t>81</w:t>
      </w:r>
      <w:r>
        <w:rPr>
          <w:noProof/>
          <w:lang w:val="fr-BE"/>
        </w:rPr>
        <w:t xml:space="preserve"> et </w:t>
      </w:r>
      <w:r w:rsidRPr="006905F3">
        <w:rPr>
          <w:noProof/>
          <w:lang w:val="fr-BE"/>
        </w:rPr>
        <w:t>91</w:t>
      </w:r>
      <w:r>
        <w:rPr>
          <w:noProof/>
          <w:lang w:val="fr-BE"/>
        </w:rPr>
        <w:t xml:space="preserve"> à </w:t>
      </w:r>
      <w:r w:rsidRPr="006905F3">
        <w:rPr>
          <w:noProof/>
          <w:lang w:val="fr-BE"/>
        </w:rPr>
        <w:t>111</w:t>
      </w:r>
      <w:r>
        <w:rPr>
          <w:noProof/>
          <w:lang w:val="fr-BE"/>
        </w:rPr>
        <w:t>; et sous réserve du</w:t>
      </w:r>
    </w:p>
    <w:p w14:paraId="29E1CF57" w14:textId="77777777" w:rsidR="00CA0E12" w:rsidRDefault="00CA0E12" w:rsidP="00CA0E12">
      <w:pPr>
        <w:ind w:left="567"/>
        <w:rPr>
          <w:noProof/>
          <w:lang w:val="fr-BE"/>
        </w:rPr>
      </w:pPr>
    </w:p>
    <w:p w14:paraId="56DC0882" w14:textId="77777777" w:rsidR="00CA0E12" w:rsidRDefault="00CA0E12" w:rsidP="00CA0E12">
      <w:pPr>
        <w:ind w:left="567"/>
        <w:rPr>
          <w:noProof/>
          <w:lang w:val="fr-BE"/>
        </w:rPr>
      </w:pPr>
      <w:r>
        <w:rPr>
          <w:noProof/>
          <w:lang w:val="fr-BE"/>
        </w:rPr>
        <w:t>règlement (UE) n</w:t>
      </w:r>
      <w:r>
        <w:rPr>
          <w:noProof/>
          <w:vertAlign w:val="superscript"/>
          <w:lang w:val="fr-BE"/>
        </w:rPr>
        <w:t>o</w:t>
      </w:r>
      <w:r>
        <w:rPr>
          <w:noProof/>
          <w:lang w:val="fr-BE"/>
        </w:rPr>
        <w:t> </w:t>
      </w:r>
      <w:r w:rsidRPr="006905F3">
        <w:rPr>
          <w:noProof/>
          <w:lang w:val="fr-BE"/>
        </w:rPr>
        <w:t>909</w:t>
      </w:r>
      <w:r>
        <w:rPr>
          <w:noProof/>
          <w:lang w:val="fr-BE"/>
        </w:rPr>
        <w:t>/</w:t>
      </w:r>
      <w:r w:rsidRPr="006905F3">
        <w:rPr>
          <w:noProof/>
          <w:lang w:val="fr-BE"/>
        </w:rPr>
        <w:t>2014</w:t>
      </w:r>
      <w:r>
        <w:rPr>
          <w:noProof/>
          <w:lang w:val="fr-BE"/>
        </w:rPr>
        <w:t xml:space="preserve"> du Parlement européen et du Conseil du </w:t>
      </w:r>
      <w:r w:rsidRPr="006905F3">
        <w:rPr>
          <w:noProof/>
          <w:lang w:val="fr-BE"/>
        </w:rPr>
        <w:t>23</w:t>
      </w:r>
      <w:r>
        <w:rPr>
          <w:noProof/>
          <w:lang w:val="fr-BE"/>
        </w:rPr>
        <w:t> juillet </w:t>
      </w:r>
      <w:r w:rsidRPr="006905F3">
        <w:rPr>
          <w:noProof/>
          <w:lang w:val="fr-BE"/>
        </w:rPr>
        <w:t>2014</w:t>
      </w:r>
      <w:r>
        <w:rPr>
          <w:noProof/>
          <w:lang w:val="fr-BE"/>
        </w:rPr>
        <w:t xml:space="preserve"> concernant l’amélioration du règlement de titres dans l’Union européenne et les dépositaires centraux de titres.</w:t>
      </w:r>
    </w:p>
    <w:p w14:paraId="523F3D24" w14:textId="77777777" w:rsidR="00CA0E12" w:rsidRDefault="00CA0E12" w:rsidP="00CA0E12">
      <w:pPr>
        <w:ind w:left="567"/>
        <w:rPr>
          <w:noProof/>
          <w:lang w:val="fr-BE"/>
        </w:rPr>
      </w:pPr>
    </w:p>
    <w:p w14:paraId="5F1966B7" w14:textId="77777777" w:rsidR="00CA0E12" w:rsidRDefault="00CA0E12" w:rsidP="00CA0E12">
      <w:pPr>
        <w:ind w:left="567"/>
        <w:rPr>
          <w:noProof/>
          <w:lang w:val="fr-BE"/>
        </w:rPr>
      </w:pPr>
      <w:r>
        <w:rPr>
          <w:noProof/>
          <w:lang w:val="fr-BE"/>
        </w:rPr>
        <w:t xml:space="preserve">PT: décret-loi </w:t>
      </w:r>
      <w:r w:rsidRPr="006905F3">
        <w:rPr>
          <w:noProof/>
          <w:lang w:val="fr-BE"/>
        </w:rPr>
        <w:t>12</w:t>
      </w:r>
      <w:r>
        <w:rPr>
          <w:noProof/>
          <w:lang w:val="fr-BE"/>
        </w:rPr>
        <w:t>/</w:t>
      </w:r>
      <w:r w:rsidRPr="006905F3">
        <w:rPr>
          <w:noProof/>
          <w:lang w:val="fr-BE"/>
        </w:rPr>
        <w:t>2006</w:t>
      </w:r>
      <w:r>
        <w:rPr>
          <w:noProof/>
          <w:lang w:val="fr-BE"/>
        </w:rPr>
        <w:t xml:space="preserve">, tel que modifié par le décret-loi </w:t>
      </w:r>
      <w:r w:rsidRPr="006905F3">
        <w:rPr>
          <w:noProof/>
          <w:lang w:val="fr-BE"/>
        </w:rPr>
        <w:t>180</w:t>
      </w:r>
      <w:r>
        <w:rPr>
          <w:noProof/>
          <w:lang w:val="fr-BE"/>
        </w:rPr>
        <w:t>/</w:t>
      </w:r>
      <w:r w:rsidRPr="006905F3">
        <w:rPr>
          <w:noProof/>
          <w:lang w:val="fr-BE"/>
        </w:rPr>
        <w:t>2007</w:t>
      </w:r>
      <w:r>
        <w:rPr>
          <w:noProof/>
          <w:lang w:val="fr-BE"/>
        </w:rPr>
        <w:t xml:space="preserve">; décret-loi </w:t>
      </w:r>
      <w:r w:rsidRPr="006905F3">
        <w:rPr>
          <w:noProof/>
          <w:lang w:val="fr-BE"/>
        </w:rPr>
        <w:t>357</w:t>
      </w:r>
      <w:r>
        <w:rPr>
          <w:noProof/>
          <w:lang w:val="fr-BE"/>
        </w:rPr>
        <w:t>-A/</w:t>
      </w:r>
      <w:r w:rsidRPr="006905F3">
        <w:rPr>
          <w:noProof/>
          <w:lang w:val="fr-BE"/>
        </w:rPr>
        <w:t>2007</w:t>
      </w:r>
      <w:r>
        <w:rPr>
          <w:noProof/>
          <w:lang w:val="fr-BE"/>
        </w:rPr>
        <w:t xml:space="preserve">; norme réglementaire </w:t>
      </w:r>
      <w:r w:rsidRPr="006905F3">
        <w:rPr>
          <w:noProof/>
          <w:lang w:val="fr-BE"/>
        </w:rPr>
        <w:t>7</w:t>
      </w:r>
      <w:r>
        <w:rPr>
          <w:noProof/>
          <w:lang w:val="fr-BE"/>
        </w:rPr>
        <w:t>/</w:t>
      </w:r>
      <w:r w:rsidRPr="006905F3">
        <w:rPr>
          <w:noProof/>
          <w:lang w:val="fr-BE"/>
        </w:rPr>
        <w:t>2007</w:t>
      </w:r>
      <w:r>
        <w:rPr>
          <w:noProof/>
          <w:lang w:val="fr-BE"/>
        </w:rPr>
        <w:t xml:space="preserve">-R, telle qu’elle a été modifiée par la norme réglementaire </w:t>
      </w:r>
      <w:r w:rsidRPr="006905F3">
        <w:rPr>
          <w:noProof/>
          <w:lang w:val="fr-BE"/>
        </w:rPr>
        <w:t>2</w:t>
      </w:r>
      <w:r>
        <w:rPr>
          <w:noProof/>
          <w:lang w:val="fr-BE"/>
        </w:rPr>
        <w:t>/</w:t>
      </w:r>
      <w:r w:rsidRPr="006905F3">
        <w:rPr>
          <w:noProof/>
          <w:lang w:val="fr-BE"/>
        </w:rPr>
        <w:t>2008</w:t>
      </w:r>
      <w:r>
        <w:rPr>
          <w:noProof/>
          <w:lang w:val="fr-BE"/>
        </w:rPr>
        <w:t xml:space="preserve">-R; norme réglementaire </w:t>
      </w:r>
      <w:r w:rsidRPr="006905F3">
        <w:rPr>
          <w:noProof/>
          <w:lang w:val="fr-BE"/>
        </w:rPr>
        <w:t>19</w:t>
      </w:r>
      <w:r>
        <w:rPr>
          <w:noProof/>
          <w:lang w:val="fr-BE"/>
        </w:rPr>
        <w:t>/</w:t>
      </w:r>
      <w:r w:rsidRPr="006905F3">
        <w:rPr>
          <w:noProof/>
          <w:lang w:val="fr-BE"/>
        </w:rPr>
        <w:t>2008</w:t>
      </w:r>
      <w:r>
        <w:rPr>
          <w:noProof/>
          <w:lang w:val="fr-BE"/>
        </w:rPr>
        <w:t xml:space="preserve">-R; norme réglementaire </w:t>
      </w:r>
      <w:r w:rsidRPr="006905F3">
        <w:rPr>
          <w:noProof/>
          <w:lang w:val="fr-BE"/>
        </w:rPr>
        <w:t>8</w:t>
      </w:r>
      <w:r>
        <w:rPr>
          <w:noProof/>
          <w:lang w:val="fr-BE"/>
        </w:rPr>
        <w:t>/</w:t>
      </w:r>
      <w:r w:rsidRPr="006905F3">
        <w:rPr>
          <w:noProof/>
          <w:lang w:val="fr-BE"/>
        </w:rPr>
        <w:t>2009</w:t>
      </w:r>
      <w:r>
        <w:rPr>
          <w:noProof/>
          <w:lang w:val="fr-BE"/>
        </w:rPr>
        <w:t>; article </w:t>
      </w:r>
      <w:r w:rsidRPr="006905F3">
        <w:rPr>
          <w:noProof/>
          <w:lang w:val="fr-BE"/>
        </w:rPr>
        <w:t>3</w:t>
      </w:r>
      <w:r>
        <w:rPr>
          <w:noProof/>
          <w:lang w:val="fr-BE"/>
        </w:rPr>
        <w:t xml:space="preserve"> du régime juridique régissant l’établissement et le fonctionnement des fonds de pension et de leurs entités de gestion, approuvé par la loi </w:t>
      </w:r>
      <w:r w:rsidRPr="006905F3">
        <w:rPr>
          <w:noProof/>
          <w:lang w:val="fr-BE"/>
        </w:rPr>
        <w:t>27</w:t>
      </w:r>
      <w:r>
        <w:rPr>
          <w:noProof/>
          <w:lang w:val="fr-BE"/>
        </w:rPr>
        <w:t>/</w:t>
      </w:r>
      <w:r w:rsidRPr="006905F3">
        <w:rPr>
          <w:noProof/>
          <w:lang w:val="fr-BE"/>
        </w:rPr>
        <w:t>2020</w:t>
      </w:r>
      <w:r>
        <w:rPr>
          <w:noProof/>
          <w:lang w:val="fr-BE"/>
        </w:rPr>
        <w:t xml:space="preserve"> du </w:t>
      </w:r>
      <w:r w:rsidRPr="006905F3">
        <w:rPr>
          <w:noProof/>
          <w:lang w:val="fr-BE"/>
        </w:rPr>
        <w:t>23</w:t>
      </w:r>
      <w:r>
        <w:rPr>
          <w:noProof/>
          <w:lang w:val="fr-BE"/>
        </w:rPr>
        <w:t xml:space="preserve"> juillet.</w:t>
      </w:r>
    </w:p>
    <w:p w14:paraId="6C86761C" w14:textId="77777777" w:rsidR="00CA0E12" w:rsidRDefault="00CA0E12" w:rsidP="00CA0E12">
      <w:pPr>
        <w:ind w:left="567"/>
        <w:rPr>
          <w:noProof/>
          <w:lang w:val="fr-BE"/>
        </w:rPr>
      </w:pPr>
    </w:p>
    <w:p w14:paraId="7D6E0522"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00C7D806" w14:textId="77777777" w:rsidR="00CA0E12" w:rsidRDefault="00CA0E12" w:rsidP="00CA0E12">
      <w:pPr>
        <w:ind w:left="567"/>
        <w:rPr>
          <w:noProof/>
          <w:lang w:val="fr-BE"/>
        </w:rPr>
      </w:pPr>
    </w:p>
    <w:p w14:paraId="0DB71C99" w14:textId="77777777" w:rsidR="00CA0E12" w:rsidRDefault="00CA0E12" w:rsidP="00CA0E12">
      <w:pPr>
        <w:ind w:left="567"/>
        <w:rPr>
          <w:noProof/>
          <w:lang w:val="fr-BE"/>
        </w:rPr>
      </w:pPr>
      <w:r>
        <w:rPr>
          <w:noProof/>
          <w:lang w:val="fr-BE"/>
        </w:rPr>
        <w:t>HU: Les succursales de sociétés de gestion de fonds d’investissement de pays non membres de l’EEE ne peuvent pas intervenir dans la gestion de fonds de placement européens et ne peuvent pas fournir de services de gestion d’actifs à des fonds de pension privés.</w:t>
      </w:r>
    </w:p>
    <w:p w14:paraId="44D0D8D3" w14:textId="77777777" w:rsidR="00CA0E12" w:rsidRDefault="00CA0E12" w:rsidP="00CA0E12">
      <w:pPr>
        <w:ind w:left="567"/>
        <w:rPr>
          <w:noProof/>
          <w:lang w:val="fr-BE"/>
        </w:rPr>
      </w:pPr>
    </w:p>
    <w:p w14:paraId="1B1AE152" w14:textId="77777777" w:rsidR="00CA0E12" w:rsidRDefault="00CA0E12" w:rsidP="00CA0E12">
      <w:pPr>
        <w:ind w:left="567"/>
        <w:rPr>
          <w:noProof/>
          <w:lang w:val="fr-BE"/>
        </w:rPr>
      </w:pPr>
      <w:r>
        <w:rPr>
          <w:noProof/>
          <w:lang w:val="fr-BE"/>
        </w:rPr>
        <w:t>Mesures:</w:t>
      </w:r>
    </w:p>
    <w:p w14:paraId="7142CDAB" w14:textId="77777777" w:rsidR="00CA0E12" w:rsidRDefault="00CA0E12" w:rsidP="00CA0E12">
      <w:pPr>
        <w:ind w:left="567"/>
        <w:rPr>
          <w:noProof/>
          <w:lang w:val="fr-BE"/>
        </w:rPr>
      </w:pPr>
    </w:p>
    <w:p w14:paraId="2AD912E2" w14:textId="77777777" w:rsidR="00CA0E12" w:rsidRDefault="00CA0E12" w:rsidP="00CA0E12">
      <w:pPr>
        <w:ind w:left="567"/>
        <w:rPr>
          <w:noProof/>
          <w:lang w:val="fr-BE"/>
        </w:rPr>
      </w:pPr>
      <w:r>
        <w:rPr>
          <w:noProof/>
          <w:lang w:val="fr-BE"/>
        </w:rPr>
        <w:t>HU: loi CCXXXVII de </w:t>
      </w:r>
      <w:r w:rsidRPr="006905F3">
        <w:rPr>
          <w:noProof/>
          <w:lang w:val="fr-BE"/>
        </w:rPr>
        <w:t>2013</w:t>
      </w:r>
      <w:r>
        <w:rPr>
          <w:noProof/>
          <w:lang w:val="fr-BE"/>
        </w:rPr>
        <w:t xml:space="preserve"> sur les établissements de crédit et les entreprises financières et loi CXX de </w:t>
      </w:r>
      <w:r w:rsidRPr="006905F3">
        <w:rPr>
          <w:noProof/>
          <w:lang w:val="fr-BE"/>
        </w:rPr>
        <w:t>2001</w:t>
      </w:r>
      <w:r>
        <w:rPr>
          <w:noProof/>
          <w:lang w:val="fr-BE"/>
        </w:rPr>
        <w:t xml:space="preserve"> sur le marché des capitaux.</w:t>
      </w:r>
    </w:p>
    <w:p w14:paraId="64B62205" w14:textId="77777777" w:rsidR="00CA0E12" w:rsidRDefault="00CA0E12" w:rsidP="00CA0E12">
      <w:pPr>
        <w:ind w:left="567"/>
        <w:rPr>
          <w:noProof/>
          <w:lang w:val="fr-BE"/>
        </w:rPr>
      </w:pPr>
    </w:p>
    <w:p w14:paraId="3A440351"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Accès aux marchés:</w:t>
      </w:r>
    </w:p>
    <w:p w14:paraId="5E400AAC" w14:textId="77777777" w:rsidR="00CA0E12" w:rsidRDefault="00CA0E12" w:rsidP="00CA0E12">
      <w:pPr>
        <w:ind w:left="567"/>
        <w:rPr>
          <w:noProof/>
          <w:lang w:val="fr-BE"/>
        </w:rPr>
      </w:pPr>
    </w:p>
    <w:p w14:paraId="59E656ED" w14:textId="77777777" w:rsidR="00CA0E12" w:rsidRDefault="00CA0E12" w:rsidP="00CA0E12">
      <w:pPr>
        <w:ind w:left="567"/>
        <w:rPr>
          <w:noProof/>
          <w:lang w:val="fr-BE"/>
        </w:rPr>
      </w:pPr>
      <w:r>
        <w:rPr>
          <w:noProof/>
          <w:lang w:val="fr-BE"/>
        </w:rPr>
        <w:t>BG: Une banque est dirigée et représentée conjointement par au moins deux personnes. Les personnes qui dirigent et représentent la banque doivent être physiquement présentes à l’adresse où s’exerce la gestion. Les personnes morales ne peuvent être élues membres du comité de direction ou du conseil d’administration d’une banque.</w:t>
      </w:r>
    </w:p>
    <w:p w14:paraId="74A1B842" w14:textId="77777777" w:rsidR="00CA0E12" w:rsidRDefault="00CA0E12" w:rsidP="00CA0E12">
      <w:pPr>
        <w:ind w:left="567"/>
        <w:rPr>
          <w:noProof/>
          <w:lang w:val="fr-BE"/>
        </w:rPr>
      </w:pPr>
    </w:p>
    <w:p w14:paraId="7B26A6F9" w14:textId="77777777" w:rsidR="00CA0E12" w:rsidRDefault="00CA0E12" w:rsidP="00CA0E12">
      <w:pPr>
        <w:ind w:left="567"/>
        <w:rPr>
          <w:noProof/>
          <w:lang w:val="fr-BE"/>
        </w:rPr>
      </w:pPr>
      <w:r>
        <w:rPr>
          <w:noProof/>
          <w:lang w:val="fr-BE"/>
        </w:rPr>
        <w:t>SE: Le fondateur d’une caisse d’épargne doit être une personne physique.</w:t>
      </w:r>
    </w:p>
    <w:p w14:paraId="14E086FC" w14:textId="77777777" w:rsidR="00CA0E12" w:rsidRDefault="00CA0E12" w:rsidP="00CA0E12">
      <w:pPr>
        <w:ind w:left="567"/>
        <w:rPr>
          <w:noProof/>
          <w:lang w:val="fr-BE"/>
        </w:rPr>
      </w:pPr>
    </w:p>
    <w:p w14:paraId="04A73403" w14:textId="77777777" w:rsidR="00CA0E12" w:rsidRDefault="00CA0E12" w:rsidP="00CA0E12">
      <w:pPr>
        <w:ind w:left="567"/>
        <w:rPr>
          <w:noProof/>
          <w:lang w:val="fr-BE"/>
        </w:rPr>
      </w:pPr>
      <w:r>
        <w:rPr>
          <w:noProof/>
          <w:lang w:val="fr-BE"/>
        </w:rPr>
        <w:br w:type="page"/>
        <w:t>Mesures:</w:t>
      </w:r>
    </w:p>
    <w:p w14:paraId="1D830EFD" w14:textId="77777777" w:rsidR="00CA0E12" w:rsidRDefault="00CA0E12" w:rsidP="00CA0E12">
      <w:pPr>
        <w:ind w:left="567"/>
        <w:rPr>
          <w:noProof/>
          <w:lang w:val="fr-BE"/>
        </w:rPr>
      </w:pPr>
    </w:p>
    <w:p w14:paraId="47E2C6B8" w14:textId="77777777" w:rsidR="00CA0E12" w:rsidRDefault="00CA0E12" w:rsidP="00CA0E12">
      <w:pPr>
        <w:ind w:left="567"/>
        <w:rPr>
          <w:noProof/>
          <w:lang w:val="fr-BE"/>
        </w:rPr>
      </w:pPr>
      <w:r>
        <w:rPr>
          <w:noProof/>
          <w:lang w:val="fr-BE"/>
        </w:rPr>
        <w:t>BG: loi sur les établissements de crédit, article </w:t>
      </w:r>
      <w:r w:rsidRPr="006905F3">
        <w:rPr>
          <w:noProof/>
          <w:lang w:val="fr-BE"/>
        </w:rPr>
        <w:t>10</w:t>
      </w:r>
      <w:r>
        <w:rPr>
          <w:noProof/>
          <w:lang w:val="fr-BE"/>
        </w:rPr>
        <w:t>; code des assurances sociales, articles </w:t>
      </w:r>
      <w:r w:rsidRPr="006905F3">
        <w:rPr>
          <w:noProof/>
          <w:lang w:val="fr-BE"/>
        </w:rPr>
        <w:t>121</w:t>
      </w:r>
      <w:r>
        <w:rPr>
          <w:noProof/>
          <w:lang w:val="fr-BE"/>
        </w:rPr>
        <w:t xml:space="preserve">, </w:t>
      </w:r>
      <w:r w:rsidRPr="006905F3">
        <w:rPr>
          <w:noProof/>
          <w:lang w:val="fr-BE"/>
        </w:rPr>
        <w:t>121</w:t>
      </w:r>
      <w:r>
        <w:rPr>
          <w:noProof/>
          <w:lang w:val="fr-BE"/>
        </w:rPr>
        <w:t xml:space="preserve">b, </w:t>
      </w:r>
      <w:r w:rsidRPr="006905F3">
        <w:rPr>
          <w:noProof/>
          <w:lang w:val="fr-BE"/>
        </w:rPr>
        <w:t>121</w:t>
      </w:r>
      <w:r>
        <w:rPr>
          <w:noProof/>
          <w:lang w:val="fr-BE"/>
        </w:rPr>
        <w:t>f; et, loi sur la monnaie, article </w:t>
      </w:r>
      <w:r w:rsidRPr="006905F3">
        <w:rPr>
          <w:noProof/>
          <w:lang w:val="fr-BE"/>
        </w:rPr>
        <w:t>3</w:t>
      </w:r>
      <w:r>
        <w:rPr>
          <w:noProof/>
          <w:lang w:val="fr-BE"/>
        </w:rPr>
        <w:t>.</w:t>
      </w:r>
    </w:p>
    <w:p w14:paraId="61EE4D45" w14:textId="77777777" w:rsidR="00CA0E12" w:rsidRDefault="00CA0E12" w:rsidP="00CA0E12">
      <w:pPr>
        <w:ind w:left="567"/>
        <w:rPr>
          <w:noProof/>
          <w:lang w:val="fr-BE"/>
        </w:rPr>
      </w:pPr>
    </w:p>
    <w:p w14:paraId="0E173466" w14:textId="77777777" w:rsidR="00CA0E12" w:rsidRDefault="00CA0E12" w:rsidP="00CA0E12">
      <w:pPr>
        <w:ind w:left="567"/>
        <w:rPr>
          <w:noProof/>
          <w:lang w:val="fr-BE"/>
        </w:rPr>
      </w:pPr>
      <w:r>
        <w:rPr>
          <w:noProof/>
          <w:lang w:val="fr-BE"/>
        </w:rPr>
        <w:t>SE: Sparbankslagen (loi sur les caisses d’épargne) (</w:t>
      </w:r>
      <w:r w:rsidRPr="006905F3">
        <w:rPr>
          <w:noProof/>
          <w:lang w:val="fr-BE"/>
        </w:rPr>
        <w:t>1987</w:t>
      </w:r>
      <w:r>
        <w:rPr>
          <w:noProof/>
          <w:lang w:val="fr-BE"/>
        </w:rPr>
        <w:t>:</w:t>
      </w:r>
      <w:r w:rsidRPr="006905F3">
        <w:rPr>
          <w:noProof/>
          <w:lang w:val="fr-BE"/>
        </w:rPr>
        <w:t>619</w:t>
      </w:r>
      <w:r>
        <w:rPr>
          <w:noProof/>
          <w:lang w:val="fr-BE"/>
        </w:rPr>
        <w:t>), chapitre </w:t>
      </w:r>
      <w:r w:rsidRPr="006905F3">
        <w:rPr>
          <w:noProof/>
          <w:lang w:val="fr-BE"/>
        </w:rPr>
        <w:t>2</w:t>
      </w:r>
      <w:r>
        <w:rPr>
          <w:noProof/>
          <w:lang w:val="fr-BE"/>
        </w:rPr>
        <w:t>, article </w:t>
      </w:r>
      <w:r w:rsidRPr="006905F3">
        <w:rPr>
          <w:noProof/>
          <w:lang w:val="fr-BE"/>
        </w:rPr>
        <w:t>1</w:t>
      </w:r>
      <w:r>
        <w:rPr>
          <w:noProof/>
          <w:vertAlign w:val="superscript"/>
          <w:lang w:val="fr-BE"/>
        </w:rPr>
        <w:t>er</w:t>
      </w:r>
      <w:r>
        <w:rPr>
          <w:noProof/>
          <w:lang w:val="fr-BE"/>
        </w:rPr>
        <w:t>.</w:t>
      </w:r>
    </w:p>
    <w:p w14:paraId="2B41E8D9" w14:textId="77777777" w:rsidR="00CA0E12" w:rsidRDefault="00CA0E12" w:rsidP="00CA0E12">
      <w:pPr>
        <w:ind w:left="567"/>
        <w:rPr>
          <w:noProof/>
          <w:lang w:val="fr-BE"/>
        </w:rPr>
      </w:pPr>
    </w:p>
    <w:p w14:paraId="1A8EA4BA" w14:textId="77777777" w:rsidR="00CA0E12" w:rsidRDefault="00CA0E12" w:rsidP="00CA0E12">
      <w:pPr>
        <w:ind w:left="567"/>
        <w:rPr>
          <w:noProof/>
          <w:lang w:val="fr-BE"/>
        </w:rPr>
      </w:pPr>
      <w:r>
        <w:rPr>
          <w:noProof/>
          <w:lang w:val="fr-BE"/>
        </w:rPr>
        <w:t>En ce qui concerne: Libéralisation des investissements – Traitement national:</w:t>
      </w:r>
    </w:p>
    <w:p w14:paraId="6D522984" w14:textId="77777777" w:rsidR="00CA0E12" w:rsidRDefault="00CA0E12" w:rsidP="00CA0E12">
      <w:pPr>
        <w:ind w:left="567"/>
        <w:rPr>
          <w:noProof/>
          <w:lang w:val="fr-BE"/>
        </w:rPr>
      </w:pPr>
    </w:p>
    <w:p w14:paraId="040FA4C4" w14:textId="77777777" w:rsidR="00CA0E12" w:rsidRDefault="00CA0E12" w:rsidP="00CA0E12">
      <w:pPr>
        <w:ind w:left="567"/>
        <w:rPr>
          <w:noProof/>
          <w:lang w:val="fr-BE"/>
        </w:rPr>
      </w:pPr>
      <w:r>
        <w:rPr>
          <w:noProof/>
          <w:lang w:val="fr-BE"/>
        </w:rPr>
        <w:t>HU: le conseil d’administration d’un établissement de crédit doit compter au moins deux membres reconnus comme résidents au sens de la réglementation applicable aux opérations de change et ayant eu antérieurement leur résidence permanente en Hongrie pendant au moins un an.</w:t>
      </w:r>
    </w:p>
    <w:p w14:paraId="6730B7C3" w14:textId="77777777" w:rsidR="00CA0E12" w:rsidRDefault="00CA0E12" w:rsidP="00CA0E12">
      <w:pPr>
        <w:ind w:left="567"/>
        <w:rPr>
          <w:noProof/>
          <w:lang w:val="fr-BE"/>
        </w:rPr>
      </w:pPr>
    </w:p>
    <w:p w14:paraId="53069565" w14:textId="77777777" w:rsidR="00CA0E12" w:rsidRDefault="00CA0E12" w:rsidP="00CA0E12">
      <w:pPr>
        <w:ind w:left="567"/>
        <w:rPr>
          <w:noProof/>
          <w:lang w:val="fr-BE"/>
        </w:rPr>
      </w:pPr>
      <w:r>
        <w:rPr>
          <w:noProof/>
          <w:lang w:val="fr-BE"/>
        </w:rPr>
        <w:t>Mesures:</w:t>
      </w:r>
    </w:p>
    <w:p w14:paraId="3E9E3090" w14:textId="77777777" w:rsidR="00CA0E12" w:rsidRDefault="00CA0E12" w:rsidP="00CA0E12">
      <w:pPr>
        <w:ind w:left="567"/>
        <w:rPr>
          <w:noProof/>
          <w:lang w:val="fr-BE"/>
        </w:rPr>
      </w:pPr>
    </w:p>
    <w:p w14:paraId="1325A2C3" w14:textId="77DA6811" w:rsidR="00CA0E12" w:rsidRDefault="00CA0E12" w:rsidP="00797BB6">
      <w:pPr>
        <w:ind w:left="567"/>
        <w:rPr>
          <w:noProof/>
          <w:lang w:val="fr-BE"/>
        </w:rPr>
      </w:pPr>
      <w:r>
        <w:rPr>
          <w:noProof/>
          <w:lang w:val="fr-BE"/>
        </w:rPr>
        <w:t xml:space="preserve">HU: loi CCXXXVII de </w:t>
      </w:r>
      <w:r w:rsidRPr="006905F3">
        <w:rPr>
          <w:noProof/>
          <w:lang w:val="fr-BE"/>
        </w:rPr>
        <w:t>2013</w:t>
      </w:r>
      <w:r>
        <w:rPr>
          <w:noProof/>
          <w:lang w:val="fr-BE"/>
        </w:rPr>
        <w:t xml:space="preserve"> sur les établissements de crédit et les entreprises financières; et</w:t>
      </w:r>
    </w:p>
    <w:p w14:paraId="25E1D275" w14:textId="77777777" w:rsidR="00CA0E12" w:rsidRDefault="00CA0E12" w:rsidP="00CA0E12">
      <w:pPr>
        <w:ind w:left="567"/>
        <w:rPr>
          <w:noProof/>
          <w:lang w:val="fr-BE"/>
        </w:rPr>
      </w:pPr>
    </w:p>
    <w:p w14:paraId="63538E25" w14:textId="77777777" w:rsidR="00CA0E12" w:rsidRDefault="00CA0E12" w:rsidP="00CA0E12">
      <w:pPr>
        <w:ind w:left="567"/>
        <w:rPr>
          <w:noProof/>
          <w:lang w:val="fr-BE"/>
        </w:rPr>
      </w:pPr>
      <w:r>
        <w:rPr>
          <w:noProof/>
          <w:lang w:val="fr-BE"/>
        </w:rPr>
        <w:t xml:space="preserve">loi CXX de </w:t>
      </w:r>
      <w:r w:rsidRPr="006905F3">
        <w:rPr>
          <w:noProof/>
          <w:lang w:val="fr-BE"/>
        </w:rPr>
        <w:t>2001</w:t>
      </w:r>
      <w:r>
        <w:rPr>
          <w:noProof/>
          <w:lang w:val="fr-BE"/>
        </w:rPr>
        <w:t xml:space="preserve"> sur le marché des capitaux.</w:t>
      </w:r>
    </w:p>
    <w:p w14:paraId="178111C3" w14:textId="77777777" w:rsidR="00CA0E12" w:rsidRDefault="00CA0E12" w:rsidP="00CA0E12">
      <w:pPr>
        <w:ind w:left="567"/>
        <w:rPr>
          <w:noProof/>
          <w:lang w:val="fr-BE"/>
        </w:rPr>
      </w:pPr>
    </w:p>
    <w:p w14:paraId="4D932408" w14:textId="77777777" w:rsidR="00CA0E12" w:rsidRDefault="00CA0E12" w:rsidP="00CA0E12">
      <w:pPr>
        <w:ind w:left="567"/>
        <w:rPr>
          <w:noProof/>
          <w:lang w:val="fr-BE"/>
        </w:rPr>
      </w:pPr>
      <w:r>
        <w:rPr>
          <w:noProof/>
          <w:lang w:val="fr-BE"/>
        </w:rPr>
        <w:br w:type="page"/>
        <w:t>En ce qui concerne: Libéralisation des investissements – Accès aux marchés:</w:t>
      </w:r>
    </w:p>
    <w:p w14:paraId="20DA179B" w14:textId="77777777" w:rsidR="00CA0E12" w:rsidRDefault="00CA0E12" w:rsidP="00CA0E12">
      <w:pPr>
        <w:ind w:left="567"/>
        <w:rPr>
          <w:noProof/>
          <w:lang w:val="fr-BE"/>
        </w:rPr>
      </w:pPr>
    </w:p>
    <w:p w14:paraId="69C860D6" w14:textId="77777777" w:rsidR="00CA0E12" w:rsidRDefault="00CA0E12" w:rsidP="00CA0E12">
      <w:pPr>
        <w:ind w:left="567"/>
        <w:rPr>
          <w:noProof/>
          <w:lang w:val="fr-BE"/>
        </w:rPr>
      </w:pPr>
      <w:r>
        <w:rPr>
          <w:noProof/>
          <w:lang w:val="fr-BE"/>
        </w:rPr>
        <w:t>RO: les opérateurs de marché sont des personnes morales établies comme sociétés par actions conformément aux dispositions de la loi sur les entreprises. Les systèmes de négociation alternatifs (système multilatéral de négociation au titre de la directive MiFID II) peuvent être gérés par un gestionnaire de système créé conformément aux conditions décrites ci-dessus ou par une entreprise d’investissement agréée par l’ASF (Autoritatea de Supraveghere Financiară – Autorité de surveillance financière).</w:t>
      </w:r>
    </w:p>
    <w:p w14:paraId="4737CF2D" w14:textId="77777777" w:rsidR="00CA0E12" w:rsidRDefault="00CA0E12" w:rsidP="00CA0E12">
      <w:pPr>
        <w:ind w:left="567"/>
        <w:rPr>
          <w:noProof/>
          <w:lang w:val="fr-BE"/>
        </w:rPr>
      </w:pPr>
    </w:p>
    <w:p w14:paraId="4313DE98" w14:textId="77777777" w:rsidR="00CA0E12" w:rsidRDefault="00CA0E12" w:rsidP="00CA0E12">
      <w:pPr>
        <w:ind w:left="567"/>
        <w:rPr>
          <w:noProof/>
          <w:lang w:val="fr-BE"/>
        </w:rPr>
      </w:pPr>
      <w:r>
        <w:rPr>
          <w:noProof/>
          <w:lang w:val="fr-BE"/>
        </w:rPr>
        <w:t>SI: Les services de régime de retraite peuvent être fournis par un fonds de pension mutuel (qui n’est pas une personne morale et est donc géré par une compagnie d’assurances, une banque ou une compagnie d’assurances retraite), une compagnie d’assurances retraite ou une compagnie d’assurances. En outre, des services de régime de retraite peuvent également être proposés par des prestataires d’assurance retraite établis conformément à la réglementation en vigueur dans un État membre.</w:t>
      </w:r>
    </w:p>
    <w:p w14:paraId="6C4F409D" w14:textId="77777777" w:rsidR="00CA0E12" w:rsidRDefault="00CA0E12" w:rsidP="00CA0E12">
      <w:pPr>
        <w:ind w:left="567"/>
        <w:rPr>
          <w:noProof/>
          <w:lang w:val="fr-BE"/>
        </w:rPr>
      </w:pPr>
    </w:p>
    <w:p w14:paraId="376EA73E" w14:textId="77777777" w:rsidR="00CA0E12" w:rsidRDefault="00CA0E12" w:rsidP="00CA0E12">
      <w:pPr>
        <w:ind w:left="567"/>
        <w:rPr>
          <w:noProof/>
          <w:lang w:val="fr-BE"/>
        </w:rPr>
      </w:pPr>
      <w:r>
        <w:rPr>
          <w:noProof/>
          <w:lang w:val="fr-BE"/>
        </w:rPr>
        <w:t>Mesures:</w:t>
      </w:r>
    </w:p>
    <w:p w14:paraId="2B12D80E" w14:textId="77777777" w:rsidR="00CA0E12" w:rsidRDefault="00CA0E12" w:rsidP="00CA0E12">
      <w:pPr>
        <w:ind w:left="567"/>
        <w:rPr>
          <w:noProof/>
          <w:lang w:val="fr-BE"/>
        </w:rPr>
      </w:pPr>
    </w:p>
    <w:p w14:paraId="0CF76575" w14:textId="77777777" w:rsidR="00CA0E12" w:rsidRDefault="00CA0E12" w:rsidP="00CA0E12">
      <w:pPr>
        <w:ind w:left="567"/>
        <w:rPr>
          <w:noProof/>
          <w:lang w:val="fr-BE"/>
        </w:rPr>
      </w:pPr>
      <w:r>
        <w:rPr>
          <w:noProof/>
          <w:lang w:val="fr-BE"/>
        </w:rPr>
        <w:t>RO: loi n</w:t>
      </w:r>
      <w:r>
        <w:rPr>
          <w:noProof/>
          <w:vertAlign w:val="superscript"/>
          <w:lang w:val="fr-BE"/>
        </w:rPr>
        <w:t>o</w:t>
      </w:r>
      <w:r>
        <w:rPr>
          <w:noProof/>
          <w:lang w:val="fr-BE"/>
        </w:rPr>
        <w:t> </w:t>
      </w:r>
      <w:r w:rsidRPr="006905F3">
        <w:rPr>
          <w:noProof/>
          <w:lang w:val="fr-BE"/>
        </w:rPr>
        <w:t>126</w:t>
      </w:r>
      <w:r>
        <w:rPr>
          <w:noProof/>
          <w:lang w:val="fr-BE"/>
        </w:rPr>
        <w:t xml:space="preserve"> du </w:t>
      </w:r>
      <w:r w:rsidRPr="006905F3">
        <w:rPr>
          <w:noProof/>
          <w:lang w:val="fr-BE"/>
        </w:rPr>
        <w:t>11</w:t>
      </w:r>
      <w:r>
        <w:rPr>
          <w:noProof/>
          <w:lang w:val="fr-BE"/>
        </w:rPr>
        <w:t> juin </w:t>
      </w:r>
      <w:r w:rsidRPr="006905F3">
        <w:rPr>
          <w:noProof/>
          <w:lang w:val="fr-BE"/>
        </w:rPr>
        <w:t>2018</w:t>
      </w:r>
      <w:r>
        <w:rPr>
          <w:noProof/>
          <w:lang w:val="fr-BE"/>
        </w:rPr>
        <w:t xml:space="preserve"> relative aux instruments financiers et règlement n</w:t>
      </w:r>
      <w:r>
        <w:rPr>
          <w:noProof/>
          <w:vertAlign w:val="superscript"/>
          <w:lang w:val="fr-BE"/>
        </w:rPr>
        <w:t>o</w:t>
      </w:r>
      <w:r>
        <w:rPr>
          <w:noProof/>
          <w:lang w:val="fr-BE"/>
        </w:rPr>
        <w:t> </w:t>
      </w:r>
      <w:r w:rsidRPr="006905F3">
        <w:rPr>
          <w:noProof/>
          <w:lang w:val="fr-BE"/>
        </w:rPr>
        <w:t>1</w:t>
      </w:r>
      <w:r>
        <w:rPr>
          <w:noProof/>
          <w:lang w:val="fr-BE"/>
        </w:rPr>
        <w:t>/</w:t>
      </w:r>
      <w:r w:rsidRPr="006905F3">
        <w:rPr>
          <w:noProof/>
          <w:lang w:val="fr-BE"/>
        </w:rPr>
        <w:t>2017</w:t>
      </w:r>
      <w:r>
        <w:rPr>
          <w:noProof/>
          <w:lang w:val="fr-BE"/>
        </w:rPr>
        <w:t xml:space="preserve"> modifiant et complétant le règlement n</w:t>
      </w:r>
      <w:r>
        <w:rPr>
          <w:noProof/>
          <w:vertAlign w:val="superscript"/>
          <w:lang w:val="fr-BE"/>
        </w:rPr>
        <w:t>o</w:t>
      </w:r>
      <w:r>
        <w:rPr>
          <w:noProof/>
          <w:lang w:val="fr-BE"/>
        </w:rPr>
        <w:t> </w:t>
      </w:r>
      <w:r w:rsidRPr="006905F3">
        <w:rPr>
          <w:noProof/>
          <w:lang w:val="fr-BE"/>
        </w:rPr>
        <w:t>2</w:t>
      </w:r>
      <w:r>
        <w:rPr>
          <w:noProof/>
          <w:lang w:val="fr-BE"/>
        </w:rPr>
        <w:t>/</w:t>
      </w:r>
      <w:r w:rsidRPr="006905F3">
        <w:rPr>
          <w:noProof/>
          <w:lang w:val="fr-BE"/>
        </w:rPr>
        <w:t>2006</w:t>
      </w:r>
      <w:r>
        <w:rPr>
          <w:noProof/>
          <w:lang w:val="fr-BE"/>
        </w:rPr>
        <w:t xml:space="preserve"> sur les marchés réglementés et les autres systèmes de négociation, approuvé par l’ordonnance n</w:t>
      </w:r>
      <w:r>
        <w:rPr>
          <w:noProof/>
          <w:vertAlign w:val="superscript"/>
          <w:lang w:val="fr-BE"/>
        </w:rPr>
        <w:t>o</w:t>
      </w:r>
      <w:r>
        <w:rPr>
          <w:noProof/>
          <w:lang w:val="fr-BE"/>
        </w:rPr>
        <w:t> </w:t>
      </w:r>
      <w:r w:rsidRPr="006905F3">
        <w:rPr>
          <w:noProof/>
          <w:lang w:val="fr-BE"/>
        </w:rPr>
        <w:t>15</w:t>
      </w:r>
      <w:r>
        <w:rPr>
          <w:noProof/>
          <w:lang w:val="fr-BE"/>
        </w:rPr>
        <w:t>/</w:t>
      </w:r>
      <w:r w:rsidRPr="006905F3">
        <w:rPr>
          <w:noProof/>
          <w:lang w:val="fr-BE"/>
        </w:rPr>
        <w:t>2006</w:t>
      </w:r>
      <w:r>
        <w:rPr>
          <w:noProof/>
          <w:lang w:val="fr-BE"/>
        </w:rPr>
        <w:t xml:space="preserve"> de la Commission nationale des valeurs mobilières de Roumanie (NSC) – Autoritatea de Supraveghere Financiară (Autorité de surveillance financière, ASF).</w:t>
      </w:r>
    </w:p>
    <w:p w14:paraId="09FC0137" w14:textId="77777777" w:rsidR="00CA0E12" w:rsidRDefault="00CA0E12" w:rsidP="00CA0E12">
      <w:pPr>
        <w:ind w:left="567"/>
        <w:rPr>
          <w:noProof/>
          <w:lang w:val="fr-BE"/>
        </w:rPr>
      </w:pPr>
    </w:p>
    <w:p w14:paraId="23C747F1" w14:textId="77777777" w:rsidR="00CA0E12" w:rsidRDefault="00CA0E12" w:rsidP="00CA0E12">
      <w:pPr>
        <w:ind w:left="567"/>
        <w:rPr>
          <w:noProof/>
          <w:lang w:val="fr-BE"/>
        </w:rPr>
      </w:pPr>
      <w:r>
        <w:rPr>
          <w:noProof/>
          <w:lang w:val="fr-BE"/>
        </w:rPr>
        <w:t>SI: loi sur l’assurance retraite et invalidité (Journal officiel n</w:t>
      </w:r>
      <w:r>
        <w:rPr>
          <w:noProof/>
          <w:vertAlign w:val="superscript"/>
          <w:lang w:val="fr-BE"/>
        </w:rPr>
        <w:t>o</w:t>
      </w:r>
      <w:r>
        <w:rPr>
          <w:noProof/>
          <w:lang w:val="fr-BE"/>
        </w:rPr>
        <w:t> </w:t>
      </w:r>
      <w:r w:rsidRPr="006905F3">
        <w:rPr>
          <w:noProof/>
          <w:lang w:val="fr-BE"/>
        </w:rPr>
        <w:t>102</w:t>
      </w:r>
      <w:r>
        <w:rPr>
          <w:noProof/>
          <w:lang w:val="fr-BE"/>
        </w:rPr>
        <w:t>/</w:t>
      </w:r>
      <w:r w:rsidRPr="006905F3">
        <w:rPr>
          <w:noProof/>
          <w:lang w:val="fr-BE"/>
        </w:rPr>
        <w:t>2015</w:t>
      </w:r>
      <w:r>
        <w:rPr>
          <w:noProof/>
          <w:lang w:val="fr-BE"/>
        </w:rPr>
        <w:t xml:space="preserve"> tel que modifié en dernier lieu par le n</w:t>
      </w:r>
      <w:r>
        <w:rPr>
          <w:noProof/>
          <w:vertAlign w:val="superscript"/>
          <w:lang w:val="fr-BE"/>
        </w:rPr>
        <w:t>o</w:t>
      </w:r>
      <w:r>
        <w:rPr>
          <w:noProof/>
          <w:lang w:val="fr-BE"/>
        </w:rPr>
        <w:t> </w:t>
      </w:r>
      <w:r w:rsidRPr="006905F3">
        <w:rPr>
          <w:noProof/>
          <w:lang w:val="fr-BE"/>
        </w:rPr>
        <w:t>28</w:t>
      </w:r>
      <w:r>
        <w:rPr>
          <w:noProof/>
          <w:lang w:val="fr-BE"/>
        </w:rPr>
        <w:t>/</w:t>
      </w:r>
      <w:r w:rsidRPr="006905F3">
        <w:rPr>
          <w:noProof/>
          <w:lang w:val="fr-BE"/>
        </w:rPr>
        <w:t>19</w:t>
      </w:r>
      <w:r>
        <w:rPr>
          <w:noProof/>
          <w:lang w:val="fr-BE"/>
        </w:rPr>
        <w:t>).</w:t>
      </w:r>
    </w:p>
    <w:p w14:paraId="2F1F9B6E" w14:textId="77777777" w:rsidR="00CA0E12" w:rsidRDefault="00CA0E12" w:rsidP="00CA0E12">
      <w:pPr>
        <w:ind w:left="567"/>
        <w:rPr>
          <w:noProof/>
          <w:lang w:val="fr-BE"/>
        </w:rPr>
      </w:pPr>
    </w:p>
    <w:p w14:paraId="6A9A8B3F" w14:textId="77777777" w:rsidR="00CA0E12" w:rsidRDefault="00CA0E12" w:rsidP="00CA0E12">
      <w:pPr>
        <w:ind w:left="567"/>
        <w:rPr>
          <w:noProof/>
          <w:lang w:val="fr-BE"/>
        </w:rPr>
      </w:pPr>
      <w:r>
        <w:rPr>
          <w:noProof/>
          <w:lang w:val="fr-BE"/>
        </w:rPr>
        <w:br w:type="page"/>
        <w:t>En ce qui concerne: Commerce transfrontière des services – Présence locale:</w:t>
      </w:r>
    </w:p>
    <w:p w14:paraId="45DCEA3F" w14:textId="77777777" w:rsidR="00CA0E12" w:rsidRDefault="00CA0E12" w:rsidP="00CA0E12">
      <w:pPr>
        <w:ind w:left="567"/>
        <w:rPr>
          <w:noProof/>
          <w:lang w:val="fr-BE"/>
        </w:rPr>
      </w:pPr>
    </w:p>
    <w:p w14:paraId="47133E1D" w14:textId="77777777" w:rsidR="00CA0E12" w:rsidRDefault="00CA0E12" w:rsidP="00CA0E12">
      <w:pPr>
        <w:ind w:left="567"/>
        <w:rPr>
          <w:noProof/>
          <w:lang w:val="fr-BE"/>
        </w:rPr>
      </w:pPr>
      <w:r>
        <w:rPr>
          <w:noProof/>
          <w:lang w:val="fr-BE"/>
        </w:rPr>
        <w:t>HU: Les entreprises de pays non membres de l’EEE peuvent fournir des services financiers ou mener des activités auxiliaires à ceux-ci uniquement par l’intermédiaire d’une succursale en Hongrie.</w:t>
      </w:r>
    </w:p>
    <w:p w14:paraId="4842C676" w14:textId="77777777" w:rsidR="00CA0E12" w:rsidRDefault="00CA0E12" w:rsidP="00CA0E12">
      <w:pPr>
        <w:ind w:left="567"/>
        <w:rPr>
          <w:noProof/>
          <w:lang w:val="fr-BE"/>
        </w:rPr>
      </w:pPr>
    </w:p>
    <w:p w14:paraId="44C4743C" w14:textId="77777777" w:rsidR="00CA0E12" w:rsidRDefault="00CA0E12" w:rsidP="00CA0E12">
      <w:pPr>
        <w:ind w:left="567"/>
        <w:rPr>
          <w:noProof/>
          <w:lang w:val="fr-BE"/>
        </w:rPr>
      </w:pPr>
      <w:r>
        <w:rPr>
          <w:noProof/>
          <w:lang w:val="fr-BE"/>
        </w:rPr>
        <w:t>Mesures:</w:t>
      </w:r>
    </w:p>
    <w:p w14:paraId="3FABF3B2" w14:textId="77777777" w:rsidR="00CA0E12" w:rsidRDefault="00CA0E12" w:rsidP="00CA0E12">
      <w:pPr>
        <w:ind w:left="567"/>
        <w:rPr>
          <w:noProof/>
          <w:lang w:val="fr-BE"/>
        </w:rPr>
      </w:pPr>
    </w:p>
    <w:p w14:paraId="42B0BB98" w14:textId="77777777" w:rsidR="00CA0E12" w:rsidRDefault="00CA0E12" w:rsidP="00CA0E12">
      <w:pPr>
        <w:ind w:left="567"/>
        <w:rPr>
          <w:noProof/>
          <w:lang w:val="fr-BE"/>
        </w:rPr>
      </w:pPr>
      <w:r>
        <w:rPr>
          <w:noProof/>
          <w:lang w:val="fr-BE"/>
        </w:rPr>
        <w:t>HU: loi CCXXXVII de </w:t>
      </w:r>
      <w:r w:rsidRPr="006905F3">
        <w:rPr>
          <w:noProof/>
          <w:lang w:val="fr-BE"/>
        </w:rPr>
        <w:t>2013</w:t>
      </w:r>
      <w:r>
        <w:rPr>
          <w:noProof/>
          <w:lang w:val="fr-BE"/>
        </w:rPr>
        <w:t xml:space="preserve"> sur les établissements de crédit et les entreprises financières et loi CXX de </w:t>
      </w:r>
      <w:r w:rsidRPr="006905F3">
        <w:rPr>
          <w:noProof/>
          <w:lang w:val="fr-BE"/>
        </w:rPr>
        <w:t>2001</w:t>
      </w:r>
      <w:r>
        <w:rPr>
          <w:noProof/>
          <w:lang w:val="fr-BE"/>
        </w:rPr>
        <w:t xml:space="preserve"> sur le marché des capitaux.</w:t>
      </w:r>
    </w:p>
    <w:p w14:paraId="11199E72" w14:textId="77777777" w:rsidR="00CA0E12" w:rsidRDefault="00CA0E12" w:rsidP="00CA0E12">
      <w:pPr>
        <w:ind w:left="567"/>
        <w:rPr>
          <w:noProof/>
          <w:lang w:val="fr-BE"/>
        </w:rPr>
      </w:pPr>
    </w:p>
    <w:bookmarkEnd w:id="113"/>
    <w:bookmarkEnd w:id="114"/>
    <w:bookmarkEnd w:id="115"/>
    <w:bookmarkEnd w:id="116"/>
    <w:p w14:paraId="1EE0484B" w14:textId="77777777" w:rsidR="00CA0E12" w:rsidRDefault="00CA0E12" w:rsidP="00CA0E12">
      <w:pPr>
        <w:rPr>
          <w:noProof/>
          <w:lang w:val="fr-BE"/>
        </w:rPr>
      </w:pPr>
      <w:r>
        <w:rPr>
          <w:noProof/>
          <w:lang w:val="fr-BE"/>
        </w:rPr>
        <w:br w:type="page"/>
      </w:r>
      <w:bookmarkStart w:id="119" w:name="_Toc500420033"/>
      <w:bookmarkStart w:id="120" w:name="_Toc476832039"/>
      <w:bookmarkStart w:id="121" w:name="_Toc452570636"/>
      <w:bookmarkStart w:id="122" w:name="_Toc106967084"/>
      <w:bookmarkStart w:id="123" w:name="_Toc5371326"/>
      <w:r>
        <w:rPr>
          <w:noProof/>
          <w:lang w:val="fr-BE"/>
        </w:rPr>
        <w:t>Réserve n</w:t>
      </w:r>
      <w:r>
        <w:rPr>
          <w:noProof/>
          <w:vertAlign w:val="superscript"/>
          <w:lang w:val="fr-BE"/>
        </w:rPr>
        <w:t>o</w:t>
      </w:r>
      <w:r>
        <w:rPr>
          <w:noProof/>
          <w:lang w:val="fr-BE"/>
        </w:rPr>
        <w:t> </w:t>
      </w:r>
      <w:r w:rsidRPr="006905F3">
        <w:rPr>
          <w:noProof/>
          <w:lang w:val="fr-BE"/>
        </w:rPr>
        <w:t>13</w:t>
      </w:r>
      <w:r>
        <w:rPr>
          <w:noProof/>
          <w:lang w:val="fr-BE"/>
        </w:rPr>
        <w:t xml:space="preserve"> — </w:t>
      </w:r>
      <w:bookmarkEnd w:id="119"/>
      <w:bookmarkEnd w:id="120"/>
      <w:bookmarkEnd w:id="121"/>
      <w:r>
        <w:rPr>
          <w:noProof/>
          <w:lang w:val="fr-BE"/>
        </w:rPr>
        <w:t>Services sanitaires et sociaux</w:t>
      </w:r>
      <w:bookmarkEnd w:id="122"/>
      <w:bookmarkEnd w:id="123"/>
    </w:p>
    <w:p w14:paraId="1D4226A9" w14:textId="77777777" w:rsidR="00CA0E12" w:rsidRDefault="00CA0E12" w:rsidP="00CA0E12">
      <w:pPr>
        <w:rPr>
          <w:noProof/>
          <w:lang w:val="fr-BE"/>
        </w:rPr>
      </w:pPr>
    </w:p>
    <w:p w14:paraId="0DD1EAD4" w14:textId="77777777" w:rsidR="00CA0E12" w:rsidRDefault="00CA0E12" w:rsidP="00CA0E12">
      <w:pPr>
        <w:ind w:left="2835" w:hanging="2835"/>
        <w:rPr>
          <w:noProof/>
          <w:lang w:val="fr-BE"/>
        </w:rPr>
      </w:pPr>
      <w:r>
        <w:rPr>
          <w:noProof/>
          <w:lang w:val="fr-BE"/>
        </w:rPr>
        <w:t>Secteur – Sous-secteur:</w:t>
      </w:r>
      <w:r>
        <w:rPr>
          <w:noProof/>
          <w:lang w:val="fr-BE"/>
        </w:rPr>
        <w:tab/>
      </w:r>
      <w:r>
        <w:rPr>
          <w:noProof/>
          <w:lang w:val="fr-BE"/>
        </w:rPr>
        <w:tab/>
        <w:t>Services de santé et services sociaux</w:t>
      </w:r>
    </w:p>
    <w:p w14:paraId="492A7ACA" w14:textId="77777777" w:rsidR="00CA0E12" w:rsidRDefault="00CA0E12" w:rsidP="00CA0E12">
      <w:pPr>
        <w:ind w:left="2835" w:hanging="2835"/>
        <w:rPr>
          <w:noProof/>
          <w:lang w:val="fr-BE"/>
        </w:rPr>
      </w:pPr>
    </w:p>
    <w:p w14:paraId="7DB584ED"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931</w:t>
      </w:r>
      <w:r>
        <w:rPr>
          <w:noProof/>
          <w:lang w:val="fr-BE"/>
        </w:rPr>
        <w:t xml:space="preserve">, </w:t>
      </w:r>
      <w:r w:rsidRPr="006905F3">
        <w:rPr>
          <w:noProof/>
          <w:lang w:val="fr-BE"/>
        </w:rPr>
        <w:t>933</w:t>
      </w:r>
    </w:p>
    <w:p w14:paraId="37B9675E" w14:textId="77777777" w:rsidR="00CA0E12" w:rsidRDefault="00CA0E12" w:rsidP="00CA0E12">
      <w:pPr>
        <w:ind w:left="2835" w:hanging="2835"/>
        <w:rPr>
          <w:noProof/>
          <w:lang w:val="fr-BE"/>
        </w:rPr>
      </w:pPr>
    </w:p>
    <w:p w14:paraId="5EBF50F2"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C913EE9" w14:textId="77777777" w:rsidR="00CA0E12" w:rsidRDefault="00CA0E12" w:rsidP="00CA0E12">
      <w:pPr>
        <w:ind w:left="2835" w:hanging="2835"/>
        <w:rPr>
          <w:noProof/>
          <w:lang w:val="fr-BE"/>
        </w:rPr>
      </w:pPr>
    </w:p>
    <w:p w14:paraId="1B27592C" w14:textId="77777777" w:rsidR="00CA0E12" w:rsidRDefault="00CA0E12" w:rsidP="00CA0E12">
      <w:pPr>
        <w:ind w:left="2835"/>
        <w:rPr>
          <w:noProof/>
          <w:lang w:val="fr-BE"/>
        </w:rPr>
      </w:pPr>
      <w:r>
        <w:rPr>
          <w:noProof/>
          <w:lang w:val="fr-BE"/>
        </w:rPr>
        <w:t>Traitement national</w:t>
      </w:r>
    </w:p>
    <w:p w14:paraId="4F94AF72" w14:textId="77777777" w:rsidR="00CA0E12" w:rsidRDefault="00CA0E12" w:rsidP="00CA0E12">
      <w:pPr>
        <w:ind w:left="2835" w:hanging="2835"/>
        <w:rPr>
          <w:noProof/>
          <w:lang w:val="fr-BE"/>
        </w:rPr>
      </w:pPr>
    </w:p>
    <w:p w14:paraId="161B86AD"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390A61A8" w14:textId="77777777" w:rsidR="00CA0E12" w:rsidRDefault="00CA0E12" w:rsidP="00CA0E12">
      <w:pPr>
        <w:ind w:left="2835" w:hanging="2835"/>
        <w:rPr>
          <w:rFonts w:eastAsiaTheme="minorEastAsia"/>
          <w:noProof/>
          <w:lang w:val="fr-BE"/>
        </w:rPr>
      </w:pPr>
    </w:p>
    <w:p w14:paraId="5E513675"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6CA30AD5" w14:textId="77777777" w:rsidR="00CA0E12" w:rsidRDefault="00CA0E12" w:rsidP="00CA0E12">
      <w:pPr>
        <w:rPr>
          <w:noProof/>
          <w:lang w:val="fr-BE"/>
        </w:rPr>
      </w:pPr>
    </w:p>
    <w:p w14:paraId="45E36F89" w14:textId="77777777" w:rsidR="00CA0E12" w:rsidRDefault="00CA0E12" w:rsidP="00CA0E12">
      <w:pPr>
        <w:rPr>
          <w:rFonts w:eastAsiaTheme="minorEastAsia"/>
          <w:noProof/>
          <w:lang w:val="fr-BE"/>
        </w:rPr>
      </w:pPr>
      <w:r>
        <w:rPr>
          <w:noProof/>
          <w:lang w:val="fr-BE"/>
        </w:rPr>
        <w:br w:type="page"/>
        <w:t>Description:</w:t>
      </w:r>
    </w:p>
    <w:p w14:paraId="413AB2CF" w14:textId="77777777" w:rsidR="00CA0E12" w:rsidRDefault="00CA0E12" w:rsidP="00CA0E12">
      <w:pPr>
        <w:rPr>
          <w:noProof/>
          <w:lang w:val="fr-BE"/>
        </w:rPr>
      </w:pPr>
    </w:p>
    <w:p w14:paraId="03EA9974" w14:textId="77777777" w:rsidR="00CA0E12" w:rsidRDefault="00CA0E12" w:rsidP="00CA0E12">
      <w:pPr>
        <w:rPr>
          <w:noProof/>
          <w:lang w:val="fr-BE"/>
        </w:rPr>
      </w:pPr>
      <w:r>
        <w:rPr>
          <w:noProof/>
          <w:lang w:val="fr-BE"/>
        </w:rPr>
        <w:t>En ce qui concerne: Libéralisation des investissements – Accès aux marchés:</w:t>
      </w:r>
    </w:p>
    <w:p w14:paraId="5A0D99FB" w14:textId="77777777" w:rsidR="00CA0E12" w:rsidRDefault="00CA0E12" w:rsidP="00CA0E12">
      <w:pPr>
        <w:rPr>
          <w:noProof/>
          <w:lang w:val="fr-BE"/>
        </w:rPr>
      </w:pPr>
    </w:p>
    <w:p w14:paraId="56D91DC8" w14:textId="77777777" w:rsidR="00CA0E12" w:rsidRDefault="00CA0E12" w:rsidP="00CA0E12">
      <w:pPr>
        <w:rPr>
          <w:noProof/>
          <w:lang w:val="fr-BE"/>
        </w:rPr>
      </w:pPr>
      <w:r>
        <w:rPr>
          <w:noProof/>
          <w:lang w:val="fr-BE"/>
        </w:rPr>
        <w:t>DE (s’applique également au niveau régional de gouvernement): L’organisation et la réglementation des services de secours et des «services d’ambulances homologués» relèvent des Länder. La plupart des Länder délèguent leur compétence en matière de services de secours aux communes. Les communes peuvent donner la priorité aux opérateurs à but non lucratif. Cette pratique s’applique de la même façon aux fournisseurs de services étrangers et nationaux (CPC </w:t>
      </w:r>
      <w:r w:rsidRPr="006905F3">
        <w:rPr>
          <w:noProof/>
          <w:lang w:val="fr-BE"/>
        </w:rPr>
        <w:t>931</w:t>
      </w:r>
      <w:r>
        <w:rPr>
          <w:noProof/>
          <w:lang w:val="fr-BE"/>
        </w:rPr>
        <w:t xml:space="preserve">, </w:t>
      </w:r>
      <w:r w:rsidRPr="006905F3">
        <w:rPr>
          <w:noProof/>
          <w:lang w:val="fr-BE"/>
        </w:rPr>
        <w:t>933</w:t>
      </w:r>
      <w:r>
        <w:rPr>
          <w:noProof/>
          <w:lang w:val="fr-BE"/>
        </w:rPr>
        <w:t>). Les services d’ambulances sont soumis à des exigences en matière de planification, d’autorisation et d’accréditation. En matière de télémédecine, le nombre de fournisseurs de services de TIC (technologies de l’information et des communications) peut être limité afin de garantir l’interopérabilité, la compatibilité et le respect des normes de sécurité nécessaires. Cette limitation est appliquée de manière non discriminatoire.</w:t>
      </w:r>
    </w:p>
    <w:p w14:paraId="62585533" w14:textId="77777777" w:rsidR="00CA0E12" w:rsidRDefault="00CA0E12" w:rsidP="00CA0E12">
      <w:pPr>
        <w:rPr>
          <w:noProof/>
          <w:lang w:val="fr-BE"/>
        </w:rPr>
      </w:pPr>
    </w:p>
    <w:p w14:paraId="71C973AB" w14:textId="77777777" w:rsidR="00CA0E12" w:rsidRDefault="00CA0E12" w:rsidP="00CA0E12">
      <w:pPr>
        <w:rPr>
          <w:noProof/>
          <w:lang w:val="fr-BE"/>
        </w:rPr>
      </w:pPr>
      <w:r>
        <w:rPr>
          <w:noProof/>
          <w:lang w:val="fr-BE"/>
        </w:rPr>
        <w:t>HR: l’établissement de certaines installations de services sociaux financés par des fonds privés peut être soumis à une limite déterminée en fonction des besoins dans certaines zones géographiques (CPC </w:t>
      </w:r>
      <w:r w:rsidRPr="006905F3">
        <w:rPr>
          <w:noProof/>
          <w:lang w:val="fr-BE"/>
        </w:rPr>
        <w:t>9311</w:t>
      </w:r>
      <w:r>
        <w:rPr>
          <w:noProof/>
          <w:lang w:val="fr-BE"/>
        </w:rPr>
        <w:t xml:space="preserve">, </w:t>
      </w:r>
      <w:r w:rsidRPr="006905F3">
        <w:rPr>
          <w:noProof/>
          <w:lang w:val="fr-BE"/>
        </w:rPr>
        <w:t>93192</w:t>
      </w:r>
      <w:r>
        <w:rPr>
          <w:noProof/>
          <w:lang w:val="fr-BE"/>
        </w:rPr>
        <w:t xml:space="preserve">, </w:t>
      </w:r>
      <w:r w:rsidRPr="006905F3">
        <w:rPr>
          <w:noProof/>
          <w:lang w:val="fr-BE"/>
        </w:rPr>
        <w:t>93193</w:t>
      </w:r>
      <w:r>
        <w:rPr>
          <w:noProof/>
          <w:lang w:val="fr-BE"/>
        </w:rPr>
        <w:t xml:space="preserve">, </w:t>
      </w:r>
      <w:r w:rsidRPr="006905F3">
        <w:rPr>
          <w:noProof/>
          <w:lang w:val="fr-BE"/>
        </w:rPr>
        <w:t>933</w:t>
      </w:r>
      <w:r>
        <w:rPr>
          <w:noProof/>
          <w:lang w:val="fr-BE"/>
        </w:rPr>
        <w:t>).</w:t>
      </w:r>
    </w:p>
    <w:p w14:paraId="586767C6" w14:textId="77777777" w:rsidR="00CA0E12" w:rsidRDefault="00CA0E12" w:rsidP="00CA0E12">
      <w:pPr>
        <w:rPr>
          <w:noProof/>
          <w:lang w:val="fr-BE"/>
        </w:rPr>
      </w:pPr>
    </w:p>
    <w:p w14:paraId="1204EC20" w14:textId="77777777" w:rsidR="00CA0E12" w:rsidRDefault="00CA0E12" w:rsidP="00CA0E12">
      <w:pPr>
        <w:rPr>
          <w:noProof/>
          <w:lang w:val="fr-BE"/>
        </w:rPr>
      </w:pPr>
      <w:r>
        <w:rPr>
          <w:noProof/>
          <w:lang w:val="fr-BE"/>
        </w:rPr>
        <w:t>SI: l’État détient un monopole pour les services suivants: la fourniture de sang, les préparations de sang, le prélèvement et la préservation d’organes humains à des fins de transplantation, les services socio-médicaux, d’hygiène, d’épidémiologie et de santé environnementale, les services d’anatomie pathologique et la procréation médicalement assistée (CPC </w:t>
      </w:r>
      <w:r w:rsidRPr="006905F3">
        <w:rPr>
          <w:noProof/>
          <w:lang w:val="fr-BE"/>
        </w:rPr>
        <w:t>931</w:t>
      </w:r>
      <w:r>
        <w:rPr>
          <w:noProof/>
          <w:lang w:val="fr-BE"/>
        </w:rPr>
        <w:t>).</w:t>
      </w:r>
    </w:p>
    <w:p w14:paraId="61E34F41" w14:textId="77777777" w:rsidR="00CA0E12" w:rsidRDefault="00CA0E12" w:rsidP="00CA0E12">
      <w:pPr>
        <w:rPr>
          <w:noProof/>
          <w:lang w:val="fr-BE"/>
        </w:rPr>
      </w:pPr>
    </w:p>
    <w:p w14:paraId="68646354" w14:textId="77777777" w:rsidR="00CA0E12" w:rsidRDefault="00CA0E12" w:rsidP="00CA0E12">
      <w:pPr>
        <w:rPr>
          <w:noProof/>
          <w:lang w:val="fr-BE"/>
        </w:rPr>
      </w:pPr>
      <w:r>
        <w:rPr>
          <w:noProof/>
          <w:lang w:val="fr-BE"/>
        </w:rPr>
        <w:br w:type="page"/>
        <w:t>Mesures:</w:t>
      </w:r>
    </w:p>
    <w:p w14:paraId="6E436AE0" w14:textId="77777777" w:rsidR="00CA0E12" w:rsidRDefault="00CA0E12" w:rsidP="00CA0E12">
      <w:pPr>
        <w:rPr>
          <w:noProof/>
          <w:lang w:val="fr-BE"/>
        </w:rPr>
      </w:pPr>
    </w:p>
    <w:p w14:paraId="2B67F9A7" w14:textId="77777777" w:rsidR="00CA0E12" w:rsidRDefault="00CA0E12" w:rsidP="00CA0E12">
      <w:pPr>
        <w:rPr>
          <w:noProof/>
          <w:lang w:val="fr-BE"/>
        </w:rPr>
      </w:pPr>
      <w:r>
        <w:rPr>
          <w:noProof/>
          <w:lang w:val="fr-BE"/>
        </w:rPr>
        <w:t>DE: Bundesärzteordnung (BÄO; règlement fédéral sur la profession de médecin):</w:t>
      </w:r>
    </w:p>
    <w:p w14:paraId="4EE15342" w14:textId="77777777" w:rsidR="00CA0E12" w:rsidRDefault="00CA0E12" w:rsidP="00CA0E12">
      <w:pPr>
        <w:rPr>
          <w:noProof/>
          <w:lang w:val="fr-BE"/>
        </w:rPr>
      </w:pPr>
    </w:p>
    <w:p w14:paraId="3543F1C7" w14:textId="77777777" w:rsidR="00CA0E12" w:rsidRDefault="00CA0E12" w:rsidP="00CA0E12">
      <w:pPr>
        <w:rPr>
          <w:noProof/>
          <w:lang w:val="fr-BE"/>
        </w:rPr>
      </w:pPr>
      <w:r>
        <w:rPr>
          <w:noProof/>
          <w:lang w:val="fr-BE"/>
        </w:rPr>
        <w:t>Gesetz über die Ausübung der Zahnheilkunde (ZHG);</w:t>
      </w:r>
    </w:p>
    <w:p w14:paraId="0A9F413A" w14:textId="77777777" w:rsidR="00CA0E12" w:rsidRDefault="00CA0E12" w:rsidP="00CA0E12">
      <w:pPr>
        <w:rPr>
          <w:noProof/>
          <w:lang w:val="fr-BE"/>
        </w:rPr>
      </w:pPr>
    </w:p>
    <w:p w14:paraId="1A96110F" w14:textId="77777777" w:rsidR="00CA0E12" w:rsidRDefault="00CA0E12" w:rsidP="00CA0E12">
      <w:pPr>
        <w:rPr>
          <w:noProof/>
          <w:lang w:val="fr-BE"/>
        </w:rPr>
      </w:pPr>
      <w:r>
        <w:rPr>
          <w:noProof/>
          <w:lang w:val="fr-BE"/>
        </w:rPr>
        <w:t>Gesetz über den Beruf der Psychotherapeutin und des Psychotherapeuten (PsychThG; loi sur la fourniture de services de psychothérapie);</w:t>
      </w:r>
    </w:p>
    <w:p w14:paraId="0A192EC4" w14:textId="77777777" w:rsidR="00CA0E12" w:rsidRDefault="00CA0E12" w:rsidP="00CA0E12">
      <w:pPr>
        <w:rPr>
          <w:noProof/>
          <w:lang w:val="fr-BE"/>
        </w:rPr>
      </w:pPr>
    </w:p>
    <w:p w14:paraId="0323BF2B" w14:textId="77777777" w:rsidR="00CA0E12" w:rsidRPr="005D0095" w:rsidRDefault="00CA0E12" w:rsidP="00CA0E12">
      <w:pPr>
        <w:rPr>
          <w:noProof/>
          <w:lang w:val="en-US"/>
        </w:rPr>
      </w:pPr>
      <w:r w:rsidRPr="005D0095">
        <w:rPr>
          <w:noProof/>
          <w:lang w:val="en-US"/>
        </w:rPr>
        <w:t>Gesetz über die berufsmäßige Ausübung der Heilkunde ohne Bestallung (Heilpraktikergesetz);</w:t>
      </w:r>
    </w:p>
    <w:p w14:paraId="0D697D50" w14:textId="77777777" w:rsidR="00CA0E12" w:rsidRPr="005D0095" w:rsidRDefault="00CA0E12" w:rsidP="00CA0E12">
      <w:pPr>
        <w:rPr>
          <w:noProof/>
          <w:lang w:val="en-US"/>
        </w:rPr>
      </w:pPr>
    </w:p>
    <w:p w14:paraId="22F90B62" w14:textId="77777777" w:rsidR="00CA0E12" w:rsidRDefault="00CA0E12" w:rsidP="00CA0E12">
      <w:pPr>
        <w:rPr>
          <w:noProof/>
          <w:lang w:val="en-US"/>
        </w:rPr>
      </w:pPr>
      <w:r>
        <w:rPr>
          <w:noProof/>
        </w:rPr>
        <w:t>Gesetz über das Studium und den Beruf der Hebammen (HebG);</w:t>
      </w:r>
    </w:p>
    <w:p w14:paraId="47366440" w14:textId="77777777" w:rsidR="00CA0E12" w:rsidRDefault="00CA0E12" w:rsidP="00CA0E12">
      <w:pPr>
        <w:rPr>
          <w:noProof/>
        </w:rPr>
      </w:pPr>
    </w:p>
    <w:p w14:paraId="0CB0C731" w14:textId="77777777" w:rsidR="00CA0E12" w:rsidRDefault="00CA0E12" w:rsidP="00CA0E12">
      <w:pPr>
        <w:rPr>
          <w:noProof/>
        </w:rPr>
      </w:pPr>
      <w:r>
        <w:rPr>
          <w:noProof/>
        </w:rPr>
        <w:t>Gesetz über den Beruf der Notfallsanitäterin und des Notfallsanitäters (NotSanG);</w:t>
      </w:r>
    </w:p>
    <w:p w14:paraId="74D65167" w14:textId="77777777" w:rsidR="00CA0E12" w:rsidRDefault="00CA0E12" w:rsidP="00CA0E12">
      <w:pPr>
        <w:rPr>
          <w:noProof/>
        </w:rPr>
      </w:pPr>
    </w:p>
    <w:p w14:paraId="5CFDDBDF" w14:textId="77777777" w:rsidR="00CA0E12" w:rsidRDefault="00CA0E12" w:rsidP="00CA0E12">
      <w:pPr>
        <w:rPr>
          <w:noProof/>
        </w:rPr>
      </w:pPr>
      <w:r>
        <w:rPr>
          <w:noProof/>
        </w:rPr>
        <w:t>Gesetz über die Pflegeberufe (PflBG);</w:t>
      </w:r>
    </w:p>
    <w:p w14:paraId="11E8D2CE" w14:textId="77777777" w:rsidR="00CA0E12" w:rsidRDefault="00CA0E12" w:rsidP="00CA0E12">
      <w:pPr>
        <w:rPr>
          <w:noProof/>
        </w:rPr>
      </w:pPr>
    </w:p>
    <w:p w14:paraId="2BEBE5AE" w14:textId="77777777" w:rsidR="00CA0E12" w:rsidRDefault="00CA0E12" w:rsidP="00CA0E12">
      <w:pPr>
        <w:rPr>
          <w:noProof/>
        </w:rPr>
      </w:pPr>
      <w:r>
        <w:rPr>
          <w:noProof/>
        </w:rPr>
        <w:t>Gesetz über die Berufe in der Physiotherapie (MPhG);</w:t>
      </w:r>
    </w:p>
    <w:p w14:paraId="13D70A92" w14:textId="77777777" w:rsidR="00CA0E12" w:rsidRDefault="00CA0E12" w:rsidP="00CA0E12">
      <w:pPr>
        <w:rPr>
          <w:noProof/>
        </w:rPr>
      </w:pPr>
    </w:p>
    <w:p w14:paraId="3BBD4C05" w14:textId="77777777" w:rsidR="00CA0E12" w:rsidRDefault="00CA0E12" w:rsidP="00CA0E12">
      <w:pPr>
        <w:rPr>
          <w:noProof/>
        </w:rPr>
      </w:pPr>
      <w:r>
        <w:rPr>
          <w:noProof/>
        </w:rPr>
        <w:t>Gesetz über den Beruf des Logopäden (LogopG);</w:t>
      </w:r>
    </w:p>
    <w:p w14:paraId="681A3282" w14:textId="77777777" w:rsidR="00CA0E12" w:rsidRDefault="00CA0E12" w:rsidP="00CA0E12">
      <w:pPr>
        <w:rPr>
          <w:noProof/>
        </w:rPr>
      </w:pPr>
    </w:p>
    <w:p w14:paraId="50108522" w14:textId="77777777" w:rsidR="00CA0E12" w:rsidRDefault="00CA0E12" w:rsidP="00CA0E12">
      <w:pPr>
        <w:rPr>
          <w:noProof/>
        </w:rPr>
      </w:pPr>
      <w:r>
        <w:rPr>
          <w:noProof/>
        </w:rPr>
        <w:t>Gesetz über den Beruf des Orthoptisten und der Orthoptistin (OrthoptG);</w:t>
      </w:r>
    </w:p>
    <w:p w14:paraId="24D05660" w14:textId="77777777" w:rsidR="00CA0E12" w:rsidRDefault="00CA0E12" w:rsidP="00CA0E12">
      <w:pPr>
        <w:rPr>
          <w:noProof/>
        </w:rPr>
      </w:pPr>
    </w:p>
    <w:p w14:paraId="678E5F5D" w14:textId="77777777" w:rsidR="00CA0E12" w:rsidRDefault="00CA0E12" w:rsidP="00CA0E12">
      <w:pPr>
        <w:rPr>
          <w:noProof/>
          <w:lang w:val="fr-BE"/>
        </w:rPr>
      </w:pPr>
      <w:r w:rsidRPr="005D0095">
        <w:rPr>
          <w:noProof/>
          <w:lang w:val="fr-BE"/>
        </w:rPr>
        <w:br w:type="page"/>
      </w:r>
      <w:r>
        <w:rPr>
          <w:noProof/>
          <w:lang w:val="fr-BE"/>
        </w:rPr>
        <w:t>Gesetz über den Beruf der Podologin und des Podologen (PodG);</w:t>
      </w:r>
    </w:p>
    <w:p w14:paraId="5BED5F5B" w14:textId="77777777" w:rsidR="00CA0E12" w:rsidRDefault="00CA0E12" w:rsidP="00CA0E12">
      <w:pPr>
        <w:rPr>
          <w:noProof/>
          <w:lang w:val="fr-BE"/>
        </w:rPr>
      </w:pPr>
    </w:p>
    <w:p w14:paraId="3C700777" w14:textId="77777777" w:rsidR="00CA0E12" w:rsidRDefault="00CA0E12" w:rsidP="00CA0E12">
      <w:pPr>
        <w:rPr>
          <w:noProof/>
          <w:lang w:val="fr-BE"/>
        </w:rPr>
      </w:pPr>
      <w:r>
        <w:rPr>
          <w:noProof/>
          <w:lang w:val="fr-BE"/>
        </w:rPr>
        <w:t>Gesetz über den Beruf der Diätassistentin und des Diätassistenten (DiätAssG);</w:t>
      </w:r>
    </w:p>
    <w:p w14:paraId="30DB3F2A" w14:textId="77777777" w:rsidR="00CA0E12" w:rsidRDefault="00CA0E12" w:rsidP="00CA0E12">
      <w:pPr>
        <w:rPr>
          <w:noProof/>
          <w:lang w:val="fr-BE"/>
        </w:rPr>
      </w:pPr>
    </w:p>
    <w:p w14:paraId="66130D6A" w14:textId="77777777" w:rsidR="00CA0E12" w:rsidRDefault="00CA0E12" w:rsidP="00CA0E12">
      <w:pPr>
        <w:rPr>
          <w:noProof/>
          <w:lang w:val="fr-BE"/>
        </w:rPr>
      </w:pPr>
      <w:r>
        <w:rPr>
          <w:noProof/>
          <w:lang w:val="fr-BE"/>
        </w:rPr>
        <w:t>Gesetz über den Beruf der Ergotherapeutin und des Ergotherapeuten (ErgThg); Bundesapothekerordnung (BapO);</w:t>
      </w:r>
    </w:p>
    <w:p w14:paraId="03F68F93" w14:textId="77777777" w:rsidR="00CA0E12" w:rsidRDefault="00CA0E12" w:rsidP="00CA0E12">
      <w:pPr>
        <w:rPr>
          <w:noProof/>
          <w:lang w:val="fr-BE"/>
        </w:rPr>
      </w:pPr>
    </w:p>
    <w:p w14:paraId="24EEBBBE" w14:textId="77777777" w:rsidR="00CA0E12" w:rsidRDefault="00CA0E12" w:rsidP="00CA0E12">
      <w:pPr>
        <w:rPr>
          <w:noProof/>
          <w:lang w:val="fr-BE"/>
        </w:rPr>
      </w:pPr>
      <w:r>
        <w:rPr>
          <w:noProof/>
          <w:lang w:val="fr-BE"/>
        </w:rPr>
        <w:t>Gesetz über den Beruf des pharmazeutisch-technischen Assistenten (PTAG);</w:t>
      </w:r>
    </w:p>
    <w:p w14:paraId="75A52A7B" w14:textId="77777777" w:rsidR="00CA0E12" w:rsidRDefault="00CA0E12" w:rsidP="00CA0E12">
      <w:pPr>
        <w:rPr>
          <w:noProof/>
          <w:lang w:val="fr-BE"/>
        </w:rPr>
      </w:pPr>
    </w:p>
    <w:p w14:paraId="5C5BB54E" w14:textId="77777777" w:rsidR="00CA0E12" w:rsidRDefault="00CA0E12" w:rsidP="00CA0E12">
      <w:pPr>
        <w:rPr>
          <w:noProof/>
          <w:lang w:val="fr-BE"/>
        </w:rPr>
      </w:pPr>
      <w:r>
        <w:rPr>
          <w:noProof/>
          <w:lang w:val="fr-BE"/>
        </w:rPr>
        <w:t>Gesetz über technische Assistenten in der Medizin (MTAG);</w:t>
      </w:r>
    </w:p>
    <w:p w14:paraId="45475EA8" w14:textId="77777777" w:rsidR="00CA0E12" w:rsidRDefault="00CA0E12" w:rsidP="00CA0E12">
      <w:pPr>
        <w:rPr>
          <w:noProof/>
          <w:lang w:val="fr-BE"/>
        </w:rPr>
      </w:pPr>
    </w:p>
    <w:p w14:paraId="5E072D65" w14:textId="77777777" w:rsidR="00CA0E12" w:rsidRDefault="00CA0E12" w:rsidP="00CA0E12">
      <w:pPr>
        <w:rPr>
          <w:noProof/>
          <w:lang w:val="fr-BE"/>
        </w:rPr>
      </w:pPr>
      <w:r>
        <w:rPr>
          <w:noProof/>
          <w:lang w:val="fr-BE"/>
        </w:rPr>
        <w:t>Gesetz zur wirtschaftlichen Sicherung der Krankenhäuser und zur Regelung der Krankenhauspflegesätze (Krankenhausfinanzierungsgesetz – KHG);</w:t>
      </w:r>
    </w:p>
    <w:p w14:paraId="546557C7" w14:textId="77777777" w:rsidR="00CA0E12" w:rsidRDefault="00CA0E12" w:rsidP="00CA0E12">
      <w:pPr>
        <w:rPr>
          <w:noProof/>
          <w:lang w:val="fr-BE"/>
        </w:rPr>
      </w:pPr>
    </w:p>
    <w:p w14:paraId="4EE55033" w14:textId="77777777" w:rsidR="00CA0E12" w:rsidRDefault="00CA0E12" w:rsidP="00CA0E12">
      <w:pPr>
        <w:rPr>
          <w:noProof/>
          <w:lang w:val="fr-BE"/>
        </w:rPr>
      </w:pPr>
      <w:r>
        <w:rPr>
          <w:noProof/>
          <w:lang w:val="fr-BE"/>
        </w:rPr>
        <w:t>Gewerbeordnung (code du commerce et de l’industrie);</w:t>
      </w:r>
    </w:p>
    <w:p w14:paraId="4E428560" w14:textId="77777777" w:rsidR="00CA0E12" w:rsidRDefault="00CA0E12" w:rsidP="00CA0E12">
      <w:pPr>
        <w:rPr>
          <w:noProof/>
          <w:lang w:val="fr-BE"/>
        </w:rPr>
      </w:pPr>
    </w:p>
    <w:p w14:paraId="69038D56" w14:textId="77777777" w:rsidR="00CA0E12" w:rsidRDefault="00CA0E12" w:rsidP="00CA0E12">
      <w:pPr>
        <w:rPr>
          <w:noProof/>
          <w:lang w:val="fr-BE"/>
        </w:rPr>
      </w:pPr>
      <w:r>
        <w:rPr>
          <w:noProof/>
          <w:lang w:val="fr-BE"/>
        </w:rPr>
        <w:t>Sozialgesetzbuch Fünftes Buch (SGB V – code de sécurité sociale, livre V) – Assurance maladie légale;</w:t>
      </w:r>
    </w:p>
    <w:p w14:paraId="485217CC" w14:textId="77777777" w:rsidR="00CA0E12" w:rsidRDefault="00CA0E12" w:rsidP="00CA0E12">
      <w:pPr>
        <w:rPr>
          <w:noProof/>
          <w:lang w:val="fr-BE"/>
        </w:rPr>
      </w:pPr>
    </w:p>
    <w:p w14:paraId="1067DB1B" w14:textId="77777777" w:rsidR="00CA0E12" w:rsidRDefault="00CA0E12" w:rsidP="00CA0E12">
      <w:pPr>
        <w:rPr>
          <w:noProof/>
          <w:lang w:val="fr-BE"/>
        </w:rPr>
      </w:pPr>
      <w:r>
        <w:rPr>
          <w:noProof/>
          <w:lang w:val="fr-BE"/>
        </w:rPr>
        <w:t>Sozialgesetzbuch Sechstes Buch (SGB VI – code de sécurité sociale, livre VI) – Assurance pension légale;</w:t>
      </w:r>
    </w:p>
    <w:p w14:paraId="7B4D6728" w14:textId="77777777" w:rsidR="00CA0E12" w:rsidRDefault="00CA0E12" w:rsidP="00CA0E12">
      <w:pPr>
        <w:rPr>
          <w:noProof/>
          <w:lang w:val="fr-BE"/>
        </w:rPr>
      </w:pPr>
    </w:p>
    <w:p w14:paraId="637B6D41" w14:textId="77777777" w:rsidR="00CA0E12" w:rsidRDefault="00CA0E12" w:rsidP="00CA0E12">
      <w:pPr>
        <w:rPr>
          <w:noProof/>
          <w:lang w:val="fr-BE"/>
        </w:rPr>
      </w:pPr>
      <w:r>
        <w:rPr>
          <w:noProof/>
          <w:lang w:val="fr-BE"/>
        </w:rPr>
        <w:t>Sozialgesetzbuch Siebtes Buch (SGB VII – code de sécurité sociale, livre VII) – Assurance accident légale;</w:t>
      </w:r>
    </w:p>
    <w:p w14:paraId="111B3D0B" w14:textId="77777777" w:rsidR="00CA0E12" w:rsidRDefault="00CA0E12" w:rsidP="00CA0E12">
      <w:pPr>
        <w:rPr>
          <w:noProof/>
          <w:lang w:val="fr-BE"/>
        </w:rPr>
      </w:pPr>
    </w:p>
    <w:p w14:paraId="5D018E16" w14:textId="77777777" w:rsidR="00CA0E12" w:rsidRDefault="00CA0E12" w:rsidP="00CA0E12">
      <w:pPr>
        <w:rPr>
          <w:noProof/>
          <w:lang w:val="fr-BE"/>
        </w:rPr>
      </w:pPr>
      <w:r>
        <w:rPr>
          <w:noProof/>
          <w:lang w:val="fr-BE"/>
        </w:rPr>
        <w:br w:type="page"/>
        <w:t>Sozialgesetzbuch Neuntes Buch (SGB IX – code de sécurité sociale, livre IX) – Réinsertion et participation des personnes handicapées;</w:t>
      </w:r>
    </w:p>
    <w:p w14:paraId="1FB4B996" w14:textId="77777777" w:rsidR="00CA0E12" w:rsidRDefault="00CA0E12" w:rsidP="00CA0E12">
      <w:pPr>
        <w:rPr>
          <w:noProof/>
          <w:lang w:val="fr-BE"/>
        </w:rPr>
      </w:pPr>
    </w:p>
    <w:p w14:paraId="73406FED" w14:textId="77777777" w:rsidR="00CA0E12" w:rsidRDefault="00CA0E12" w:rsidP="00CA0E12">
      <w:pPr>
        <w:rPr>
          <w:noProof/>
          <w:lang w:val="fr-BE"/>
        </w:rPr>
      </w:pPr>
      <w:r>
        <w:rPr>
          <w:noProof/>
          <w:lang w:val="fr-BE"/>
        </w:rPr>
        <w:t>Sozialgesetzbuch Elftes Buch (SGB XI – code de sécurité sociale, livre XI) – Assistance sociale;</w:t>
      </w:r>
    </w:p>
    <w:p w14:paraId="0A12DF65" w14:textId="77777777" w:rsidR="00CA0E12" w:rsidRDefault="00CA0E12" w:rsidP="00CA0E12">
      <w:pPr>
        <w:rPr>
          <w:noProof/>
          <w:lang w:val="fr-BE"/>
        </w:rPr>
      </w:pPr>
    </w:p>
    <w:p w14:paraId="1110E8C1" w14:textId="77777777" w:rsidR="00CA0E12" w:rsidRDefault="00CA0E12" w:rsidP="00CA0E12">
      <w:pPr>
        <w:rPr>
          <w:noProof/>
          <w:lang w:val="fr-BE"/>
        </w:rPr>
      </w:pPr>
      <w:r>
        <w:rPr>
          <w:noProof/>
          <w:lang w:val="fr-BE"/>
        </w:rPr>
        <w:t>Personenbeförderungsgesetz (PBefG – Loi sur le transport de personnes).</w:t>
      </w:r>
    </w:p>
    <w:p w14:paraId="50BDFD64" w14:textId="77777777" w:rsidR="00CA0E12" w:rsidRDefault="00CA0E12" w:rsidP="00CA0E12">
      <w:pPr>
        <w:rPr>
          <w:noProof/>
          <w:lang w:val="fr-BE"/>
        </w:rPr>
      </w:pPr>
    </w:p>
    <w:p w14:paraId="23AED7E5" w14:textId="77777777" w:rsidR="00CA0E12" w:rsidRDefault="00CA0E12" w:rsidP="00CA0E12">
      <w:pPr>
        <w:rPr>
          <w:noProof/>
          <w:lang w:val="fr-BE"/>
        </w:rPr>
      </w:pPr>
      <w:r>
        <w:rPr>
          <w:noProof/>
          <w:lang w:val="fr-BE"/>
        </w:rPr>
        <w:t>Niveau régional:</w:t>
      </w:r>
    </w:p>
    <w:p w14:paraId="059D3B9F" w14:textId="77777777" w:rsidR="00CA0E12" w:rsidRDefault="00CA0E12" w:rsidP="00CA0E12">
      <w:pPr>
        <w:rPr>
          <w:noProof/>
          <w:lang w:val="fr-BE"/>
        </w:rPr>
      </w:pPr>
    </w:p>
    <w:p w14:paraId="7C04E48D" w14:textId="77777777" w:rsidR="00CA0E12" w:rsidRDefault="00CA0E12" w:rsidP="00CA0E12">
      <w:pPr>
        <w:rPr>
          <w:noProof/>
          <w:lang w:val="fr-BE"/>
        </w:rPr>
      </w:pPr>
      <w:r>
        <w:rPr>
          <w:noProof/>
          <w:lang w:val="fr-BE"/>
        </w:rPr>
        <w:t>Gesetz über den Rettungsdienst (Rettungsdienstgesetz – RDG) in Baden-Wurtemberg;</w:t>
      </w:r>
    </w:p>
    <w:p w14:paraId="62C0F25A" w14:textId="77777777" w:rsidR="00CA0E12" w:rsidRDefault="00CA0E12" w:rsidP="00CA0E12">
      <w:pPr>
        <w:rPr>
          <w:noProof/>
          <w:lang w:val="fr-BE"/>
        </w:rPr>
      </w:pPr>
    </w:p>
    <w:p w14:paraId="1F1E4DB9" w14:textId="77777777" w:rsidR="00CA0E12" w:rsidRDefault="00CA0E12" w:rsidP="00CA0E12">
      <w:pPr>
        <w:rPr>
          <w:noProof/>
          <w:lang w:val="fr-BE"/>
        </w:rPr>
      </w:pPr>
      <w:r>
        <w:rPr>
          <w:noProof/>
          <w:lang w:val="fr-BE"/>
        </w:rPr>
        <w:t>Bayerisches Rettungsdienstgesetz (BayRDG);</w:t>
      </w:r>
    </w:p>
    <w:p w14:paraId="689882AE" w14:textId="77777777" w:rsidR="00CA0E12" w:rsidRDefault="00CA0E12" w:rsidP="00CA0E12">
      <w:pPr>
        <w:rPr>
          <w:noProof/>
          <w:lang w:val="fr-BE"/>
        </w:rPr>
      </w:pPr>
    </w:p>
    <w:p w14:paraId="3DDA2A33" w14:textId="77777777" w:rsidR="00CA0E12" w:rsidRDefault="00CA0E12" w:rsidP="00CA0E12">
      <w:pPr>
        <w:rPr>
          <w:noProof/>
          <w:lang w:val="en-US"/>
        </w:rPr>
      </w:pPr>
      <w:r>
        <w:rPr>
          <w:noProof/>
        </w:rPr>
        <w:t>Gesetz über den Rettungsdienst für das Land Berlin (Rettungsdienstgesetz);</w:t>
      </w:r>
    </w:p>
    <w:p w14:paraId="7591A9F6" w14:textId="77777777" w:rsidR="00CA0E12" w:rsidRDefault="00CA0E12" w:rsidP="00CA0E12">
      <w:pPr>
        <w:rPr>
          <w:noProof/>
        </w:rPr>
      </w:pPr>
    </w:p>
    <w:p w14:paraId="70322E7C" w14:textId="77777777" w:rsidR="00CA0E12" w:rsidRDefault="00CA0E12" w:rsidP="00CA0E12">
      <w:pPr>
        <w:rPr>
          <w:noProof/>
        </w:rPr>
      </w:pPr>
      <w:r>
        <w:rPr>
          <w:noProof/>
        </w:rPr>
        <w:t>Gesetz über den Rettungsdienst im Land Brandenburg (BbgRettG);</w:t>
      </w:r>
    </w:p>
    <w:p w14:paraId="502E4F72" w14:textId="77777777" w:rsidR="00CA0E12" w:rsidRDefault="00CA0E12" w:rsidP="00CA0E12">
      <w:pPr>
        <w:rPr>
          <w:noProof/>
        </w:rPr>
      </w:pPr>
    </w:p>
    <w:p w14:paraId="1BAAA0C2" w14:textId="77777777" w:rsidR="00CA0E12" w:rsidRDefault="00CA0E12" w:rsidP="00CA0E12">
      <w:pPr>
        <w:rPr>
          <w:noProof/>
        </w:rPr>
      </w:pPr>
      <w:r>
        <w:rPr>
          <w:noProof/>
        </w:rPr>
        <w:t>Bremisches Hilfeleistungsgesetz (BremHilfeG);</w:t>
      </w:r>
    </w:p>
    <w:p w14:paraId="7BE5EBDE" w14:textId="77777777" w:rsidR="00CA0E12" w:rsidRDefault="00CA0E12" w:rsidP="00CA0E12">
      <w:pPr>
        <w:rPr>
          <w:noProof/>
        </w:rPr>
      </w:pPr>
    </w:p>
    <w:p w14:paraId="3E96A919" w14:textId="77777777" w:rsidR="00CA0E12" w:rsidRDefault="00CA0E12" w:rsidP="00CA0E12">
      <w:pPr>
        <w:rPr>
          <w:noProof/>
        </w:rPr>
      </w:pPr>
      <w:r>
        <w:rPr>
          <w:noProof/>
        </w:rPr>
        <w:t>Hamburgisches Rettungsdienstgesetz (HmbRDG);</w:t>
      </w:r>
    </w:p>
    <w:p w14:paraId="34E1EAE4" w14:textId="77777777" w:rsidR="00CA0E12" w:rsidRDefault="00CA0E12" w:rsidP="00CA0E12">
      <w:pPr>
        <w:rPr>
          <w:noProof/>
        </w:rPr>
      </w:pPr>
    </w:p>
    <w:p w14:paraId="59FCF941" w14:textId="77777777" w:rsidR="00CA0E12" w:rsidRDefault="00CA0E12" w:rsidP="00CA0E12">
      <w:pPr>
        <w:rPr>
          <w:noProof/>
        </w:rPr>
      </w:pPr>
      <w:r>
        <w:rPr>
          <w:noProof/>
        </w:rPr>
        <w:t>Gesetz über den Rettungsdienst für das Land Mecklenburg-Vorpommern (RDGM-V);</w:t>
      </w:r>
    </w:p>
    <w:p w14:paraId="58F316F1" w14:textId="77777777" w:rsidR="00CA0E12" w:rsidRDefault="00CA0E12" w:rsidP="00CA0E12">
      <w:pPr>
        <w:rPr>
          <w:noProof/>
        </w:rPr>
      </w:pPr>
    </w:p>
    <w:p w14:paraId="00C3FDB6" w14:textId="77777777" w:rsidR="00CA0E12" w:rsidRDefault="00CA0E12" w:rsidP="00CA0E12">
      <w:pPr>
        <w:rPr>
          <w:noProof/>
        </w:rPr>
      </w:pPr>
      <w:r>
        <w:rPr>
          <w:noProof/>
        </w:rPr>
        <w:br w:type="page"/>
        <w:t>Niedersächsisches Rettungsdienstgesetz (NRettDG);</w:t>
      </w:r>
    </w:p>
    <w:p w14:paraId="79E8E0A4" w14:textId="77777777" w:rsidR="00CA0E12" w:rsidRDefault="00CA0E12" w:rsidP="00CA0E12">
      <w:pPr>
        <w:rPr>
          <w:noProof/>
        </w:rPr>
      </w:pPr>
    </w:p>
    <w:p w14:paraId="75FEF640" w14:textId="77777777" w:rsidR="00CA0E12" w:rsidRDefault="00CA0E12" w:rsidP="00CA0E12">
      <w:pPr>
        <w:rPr>
          <w:noProof/>
        </w:rPr>
      </w:pPr>
      <w:r>
        <w:rPr>
          <w:noProof/>
        </w:rPr>
        <w:t>Gesetz über den Rettungsdienst sowie die Notfallrettung und den Krankentransport durch Unternehmer (RettG NRW);</w:t>
      </w:r>
    </w:p>
    <w:p w14:paraId="5139F899" w14:textId="77777777" w:rsidR="00CA0E12" w:rsidRDefault="00CA0E12" w:rsidP="00CA0E12">
      <w:pPr>
        <w:rPr>
          <w:noProof/>
        </w:rPr>
      </w:pPr>
    </w:p>
    <w:p w14:paraId="3802EF75" w14:textId="77777777" w:rsidR="00CA0E12" w:rsidRDefault="00CA0E12" w:rsidP="00CA0E12">
      <w:pPr>
        <w:rPr>
          <w:noProof/>
        </w:rPr>
      </w:pPr>
      <w:r>
        <w:rPr>
          <w:noProof/>
        </w:rPr>
        <w:t>Landesgesetz über den Rettungsdienst sowie den Notfall- und Krankentransport (RettDG);</w:t>
      </w:r>
    </w:p>
    <w:p w14:paraId="63A9283B" w14:textId="77777777" w:rsidR="00CA0E12" w:rsidRDefault="00CA0E12" w:rsidP="00CA0E12">
      <w:pPr>
        <w:rPr>
          <w:noProof/>
        </w:rPr>
      </w:pPr>
    </w:p>
    <w:p w14:paraId="6B793945" w14:textId="77777777" w:rsidR="00CA0E12" w:rsidRDefault="00CA0E12" w:rsidP="00CA0E12">
      <w:pPr>
        <w:rPr>
          <w:noProof/>
        </w:rPr>
      </w:pPr>
      <w:r>
        <w:rPr>
          <w:noProof/>
        </w:rPr>
        <w:t>Saarländisches Rettungsdienstgesetz (SRettG);</w:t>
      </w:r>
    </w:p>
    <w:p w14:paraId="2497041B" w14:textId="77777777" w:rsidR="00CA0E12" w:rsidRDefault="00CA0E12" w:rsidP="00CA0E12">
      <w:pPr>
        <w:rPr>
          <w:noProof/>
        </w:rPr>
      </w:pPr>
    </w:p>
    <w:p w14:paraId="508532FC" w14:textId="77777777" w:rsidR="00CA0E12" w:rsidRDefault="00CA0E12" w:rsidP="00CA0E12">
      <w:pPr>
        <w:rPr>
          <w:noProof/>
        </w:rPr>
      </w:pPr>
      <w:r>
        <w:rPr>
          <w:noProof/>
        </w:rPr>
        <w:t>Sächsisches Gesetz über den Brandschutz, Rettungsdienst und Katastrophenschutz (SächsBRKG);</w:t>
      </w:r>
    </w:p>
    <w:p w14:paraId="2101C9B6" w14:textId="77777777" w:rsidR="00CA0E12" w:rsidRDefault="00CA0E12" w:rsidP="00CA0E12">
      <w:pPr>
        <w:rPr>
          <w:noProof/>
        </w:rPr>
      </w:pPr>
    </w:p>
    <w:p w14:paraId="5CA40EA0" w14:textId="77777777" w:rsidR="00CA0E12" w:rsidRDefault="00CA0E12" w:rsidP="00CA0E12">
      <w:pPr>
        <w:rPr>
          <w:noProof/>
          <w:lang w:val="fr-BE"/>
        </w:rPr>
      </w:pPr>
      <w:r>
        <w:rPr>
          <w:noProof/>
          <w:lang w:val="fr-BE"/>
        </w:rPr>
        <w:t>Rettungsdienstgesetz des Landes Sachsen-Anhalt (RettDG LSA);</w:t>
      </w:r>
    </w:p>
    <w:p w14:paraId="1CD20338" w14:textId="77777777" w:rsidR="00CA0E12" w:rsidRDefault="00CA0E12" w:rsidP="00CA0E12">
      <w:pPr>
        <w:rPr>
          <w:noProof/>
          <w:lang w:val="fr-BE"/>
        </w:rPr>
      </w:pPr>
    </w:p>
    <w:p w14:paraId="3FD22ED2" w14:textId="77777777" w:rsidR="00CA0E12" w:rsidRDefault="00CA0E12" w:rsidP="00CA0E12">
      <w:pPr>
        <w:rPr>
          <w:noProof/>
          <w:lang w:val="fr-BE"/>
        </w:rPr>
      </w:pPr>
      <w:r>
        <w:rPr>
          <w:noProof/>
          <w:lang w:val="fr-BE"/>
        </w:rPr>
        <w:t>Schleswig-Holsteinisches Rettungsdienstgesetz (SHRDG);</w:t>
      </w:r>
    </w:p>
    <w:p w14:paraId="7D5AFFF5" w14:textId="77777777" w:rsidR="00CA0E12" w:rsidRDefault="00CA0E12" w:rsidP="00CA0E12">
      <w:pPr>
        <w:rPr>
          <w:noProof/>
          <w:lang w:val="fr-BE"/>
        </w:rPr>
      </w:pPr>
    </w:p>
    <w:p w14:paraId="271A59C2" w14:textId="77777777" w:rsidR="00CA0E12" w:rsidRDefault="00CA0E12" w:rsidP="00CA0E12">
      <w:pPr>
        <w:rPr>
          <w:noProof/>
          <w:lang w:val="fr-BE"/>
        </w:rPr>
      </w:pPr>
      <w:r>
        <w:rPr>
          <w:noProof/>
          <w:lang w:val="fr-BE"/>
        </w:rPr>
        <w:t>Thüringer Rettungsdienstgesetz (ThüRettG).</w:t>
      </w:r>
    </w:p>
    <w:p w14:paraId="38F235C7" w14:textId="77777777" w:rsidR="00CA0E12" w:rsidRDefault="00CA0E12" w:rsidP="00CA0E12">
      <w:pPr>
        <w:rPr>
          <w:noProof/>
          <w:lang w:val="fr-BE"/>
        </w:rPr>
      </w:pPr>
    </w:p>
    <w:p w14:paraId="3F05E604" w14:textId="77777777" w:rsidR="00CA0E12" w:rsidRDefault="00CA0E12" w:rsidP="00CA0E12">
      <w:pPr>
        <w:rPr>
          <w:noProof/>
          <w:lang w:val="fr-BE"/>
        </w:rPr>
      </w:pPr>
      <w:r>
        <w:rPr>
          <w:noProof/>
          <w:lang w:val="fr-BE"/>
        </w:rPr>
        <w:t>Landespflegegesetze:</w:t>
      </w:r>
    </w:p>
    <w:p w14:paraId="6055EF4F" w14:textId="77777777" w:rsidR="00CA0E12" w:rsidRDefault="00CA0E12" w:rsidP="00CA0E12">
      <w:pPr>
        <w:rPr>
          <w:noProof/>
          <w:lang w:val="fr-BE"/>
        </w:rPr>
      </w:pPr>
    </w:p>
    <w:p w14:paraId="5BCA8AF4" w14:textId="77777777" w:rsidR="00CA0E12" w:rsidRDefault="00CA0E12" w:rsidP="00CA0E12">
      <w:pPr>
        <w:rPr>
          <w:noProof/>
          <w:lang w:val="fr-BE"/>
        </w:rPr>
      </w:pPr>
      <w:r>
        <w:rPr>
          <w:noProof/>
          <w:lang w:val="fr-BE"/>
        </w:rPr>
        <w:t>Gesetz zur Umsetzung der Pflegeversicherung in Baden-Württemberg (Landespflegegesetz – LPflG);</w:t>
      </w:r>
    </w:p>
    <w:p w14:paraId="0441AA01" w14:textId="77777777" w:rsidR="00CA0E12" w:rsidRDefault="00CA0E12" w:rsidP="00CA0E12">
      <w:pPr>
        <w:rPr>
          <w:noProof/>
          <w:lang w:val="fr-BE"/>
        </w:rPr>
      </w:pPr>
    </w:p>
    <w:p w14:paraId="6623A966" w14:textId="77777777" w:rsidR="00CA0E12" w:rsidRDefault="00CA0E12" w:rsidP="00CA0E12">
      <w:pPr>
        <w:rPr>
          <w:noProof/>
          <w:lang w:val="fr-BE"/>
        </w:rPr>
      </w:pPr>
      <w:r>
        <w:rPr>
          <w:noProof/>
          <w:lang w:val="fr-BE"/>
        </w:rPr>
        <w:br w:type="page"/>
        <w:t>Gesetz zur Ausführung der Sozialgesetze (AGSG);</w:t>
      </w:r>
    </w:p>
    <w:p w14:paraId="0126A160" w14:textId="77777777" w:rsidR="00CA0E12" w:rsidRDefault="00CA0E12" w:rsidP="00CA0E12">
      <w:pPr>
        <w:rPr>
          <w:noProof/>
          <w:lang w:val="fr-BE"/>
        </w:rPr>
      </w:pPr>
    </w:p>
    <w:p w14:paraId="420981E5" w14:textId="77777777" w:rsidR="00CA0E12" w:rsidRDefault="00CA0E12" w:rsidP="00CA0E12">
      <w:pPr>
        <w:rPr>
          <w:noProof/>
          <w:lang w:val="fr-BE"/>
        </w:rPr>
      </w:pPr>
      <w:r>
        <w:rPr>
          <w:noProof/>
          <w:lang w:val="fr-BE"/>
        </w:rPr>
        <w:t>Gesetz zur Planung und Finanzierung von Pflegeeinrichtungen (Landespflegeeinrichtungsgesetz – LPflegEG);</w:t>
      </w:r>
    </w:p>
    <w:p w14:paraId="01C8F381" w14:textId="77777777" w:rsidR="00CA0E12" w:rsidRDefault="00CA0E12" w:rsidP="00CA0E12">
      <w:pPr>
        <w:rPr>
          <w:noProof/>
          <w:lang w:val="fr-BE"/>
        </w:rPr>
      </w:pPr>
    </w:p>
    <w:p w14:paraId="15325B7B" w14:textId="77777777" w:rsidR="00CA0E12" w:rsidRPr="005D0095" w:rsidRDefault="00CA0E12" w:rsidP="00CA0E12">
      <w:pPr>
        <w:rPr>
          <w:noProof/>
          <w:lang w:val="en-US"/>
        </w:rPr>
      </w:pPr>
      <w:r w:rsidRPr="005D0095">
        <w:rPr>
          <w:noProof/>
          <w:lang w:val="en-US"/>
        </w:rPr>
        <w:t>Gesetz über die pflegerische Versorgung im Land Brandenburg (Landespflegegesetz – LPflegeG);</w:t>
      </w:r>
    </w:p>
    <w:p w14:paraId="47EC3954" w14:textId="77777777" w:rsidR="00CA0E12" w:rsidRPr="005D0095" w:rsidRDefault="00CA0E12" w:rsidP="00CA0E12">
      <w:pPr>
        <w:rPr>
          <w:noProof/>
          <w:lang w:val="en-US"/>
        </w:rPr>
      </w:pPr>
    </w:p>
    <w:p w14:paraId="4C602C79" w14:textId="77777777" w:rsidR="00CA0E12" w:rsidRPr="005D0095" w:rsidRDefault="00CA0E12" w:rsidP="00CA0E12">
      <w:pPr>
        <w:rPr>
          <w:noProof/>
          <w:lang w:val="en-US"/>
        </w:rPr>
      </w:pPr>
      <w:r w:rsidRPr="005D0095">
        <w:rPr>
          <w:noProof/>
          <w:lang w:val="en-US"/>
        </w:rPr>
        <w:t>Gesetz zur Ausführung des Pflege-Versicherungsgesetzes im Lande Bremen und zur Änderung des Bremischen Ausführungsgesetzes zum Bundessozialhilfegesetz (BremAGPflegeVG);</w:t>
      </w:r>
    </w:p>
    <w:p w14:paraId="2096F972" w14:textId="77777777" w:rsidR="00CA0E12" w:rsidRPr="005D0095" w:rsidRDefault="00CA0E12" w:rsidP="00CA0E12">
      <w:pPr>
        <w:rPr>
          <w:noProof/>
          <w:lang w:val="en-US"/>
        </w:rPr>
      </w:pPr>
    </w:p>
    <w:p w14:paraId="5AEC5BEF" w14:textId="77777777" w:rsidR="00CA0E12" w:rsidRPr="005D0095" w:rsidRDefault="00CA0E12" w:rsidP="00CA0E12">
      <w:pPr>
        <w:rPr>
          <w:noProof/>
          <w:lang w:val="en-US"/>
        </w:rPr>
      </w:pPr>
      <w:r w:rsidRPr="005D0095">
        <w:rPr>
          <w:noProof/>
          <w:lang w:val="en-US"/>
        </w:rPr>
        <w:t>Hamburgisches Landespflegegesetz (HmbLPG);</w:t>
      </w:r>
    </w:p>
    <w:p w14:paraId="388FD1A4" w14:textId="77777777" w:rsidR="00CA0E12" w:rsidRPr="005D0095" w:rsidRDefault="00CA0E12" w:rsidP="00CA0E12">
      <w:pPr>
        <w:rPr>
          <w:noProof/>
          <w:lang w:val="en-US"/>
        </w:rPr>
      </w:pPr>
    </w:p>
    <w:p w14:paraId="006A570D" w14:textId="77777777" w:rsidR="00CA0E12" w:rsidRPr="005D0095" w:rsidRDefault="00CA0E12" w:rsidP="00CA0E12">
      <w:pPr>
        <w:rPr>
          <w:noProof/>
          <w:lang w:val="en-US"/>
        </w:rPr>
      </w:pPr>
      <w:r w:rsidRPr="005D0095">
        <w:rPr>
          <w:noProof/>
          <w:lang w:val="en-US"/>
        </w:rPr>
        <w:t>Hessisches Ausführungsgesetz zum Pflege-Versicherungsgesetz;</w:t>
      </w:r>
    </w:p>
    <w:p w14:paraId="0A9A325E" w14:textId="77777777" w:rsidR="00CA0E12" w:rsidRPr="005D0095" w:rsidRDefault="00CA0E12" w:rsidP="00CA0E12">
      <w:pPr>
        <w:rPr>
          <w:noProof/>
          <w:lang w:val="en-US"/>
        </w:rPr>
      </w:pPr>
    </w:p>
    <w:p w14:paraId="588AECCE" w14:textId="77777777" w:rsidR="00CA0E12" w:rsidRPr="005D0095" w:rsidRDefault="00CA0E12" w:rsidP="00CA0E12">
      <w:pPr>
        <w:rPr>
          <w:noProof/>
          <w:lang w:val="en-US"/>
        </w:rPr>
      </w:pPr>
      <w:r w:rsidRPr="005D0095">
        <w:rPr>
          <w:noProof/>
          <w:lang w:val="en-US"/>
        </w:rPr>
        <w:t>Landespflegegesetz (LPflegeG M-V);</w:t>
      </w:r>
    </w:p>
    <w:p w14:paraId="64AB8A11" w14:textId="77777777" w:rsidR="00CA0E12" w:rsidRPr="005D0095" w:rsidRDefault="00CA0E12" w:rsidP="00CA0E12">
      <w:pPr>
        <w:rPr>
          <w:noProof/>
          <w:lang w:val="en-US"/>
        </w:rPr>
      </w:pPr>
    </w:p>
    <w:p w14:paraId="23DC8DA3" w14:textId="77777777" w:rsidR="00CA0E12" w:rsidRPr="005D0095" w:rsidRDefault="00CA0E12" w:rsidP="00CA0E12">
      <w:pPr>
        <w:rPr>
          <w:noProof/>
          <w:lang w:val="en-US"/>
        </w:rPr>
      </w:pPr>
      <w:r w:rsidRPr="005D0095">
        <w:rPr>
          <w:noProof/>
          <w:lang w:val="en-US"/>
        </w:rPr>
        <w:t>Gesetz zur Planung und Förderung von Pflegeeinrichtungen nach dem Elften Buch Sozialgesetzbuch (Niedersächsisches Pflegegesetz – NPflegeG);</w:t>
      </w:r>
    </w:p>
    <w:p w14:paraId="5F32696D" w14:textId="77777777" w:rsidR="00CA0E12" w:rsidRPr="005D0095" w:rsidRDefault="00CA0E12" w:rsidP="00CA0E12">
      <w:pPr>
        <w:rPr>
          <w:noProof/>
          <w:lang w:val="en-US"/>
        </w:rPr>
      </w:pPr>
    </w:p>
    <w:p w14:paraId="2C0351D1" w14:textId="77777777" w:rsidR="00CA0E12" w:rsidRPr="005D0095" w:rsidRDefault="00CA0E12" w:rsidP="00CA0E12">
      <w:pPr>
        <w:rPr>
          <w:noProof/>
          <w:lang w:val="en-US"/>
        </w:rPr>
      </w:pPr>
      <w:r w:rsidRPr="005D0095">
        <w:rPr>
          <w:noProof/>
          <w:lang w:val="en-US"/>
        </w:rPr>
        <w:t>Gesetz zur Weiterentwicklung des Landespflegerechts und Sicherung einer unterstützenden Infrastruktur für ältere Menschen, pflegebedürftige Menschen und deren Angehörige (Alten- und Pflegegesetz Nordrhein-Westfalen – APG NRW);</w:t>
      </w:r>
    </w:p>
    <w:p w14:paraId="166682E3" w14:textId="77777777" w:rsidR="00CA0E12" w:rsidRPr="005D0095" w:rsidRDefault="00CA0E12" w:rsidP="00CA0E12">
      <w:pPr>
        <w:rPr>
          <w:noProof/>
          <w:lang w:val="en-US"/>
        </w:rPr>
      </w:pPr>
    </w:p>
    <w:p w14:paraId="75B80EA3" w14:textId="77777777" w:rsidR="00CA0E12" w:rsidRPr="005D0095" w:rsidRDefault="00CA0E12" w:rsidP="00CA0E12">
      <w:pPr>
        <w:rPr>
          <w:noProof/>
          <w:lang w:val="en-US"/>
        </w:rPr>
      </w:pPr>
      <w:r w:rsidRPr="005D0095">
        <w:rPr>
          <w:noProof/>
          <w:lang w:val="en-US"/>
        </w:rPr>
        <w:br w:type="page"/>
        <w:t>Landesgesetz zur Sicherstellung und Weiterentwicklung der pflegerischen Angebotsstruktur (LPflegeASG) (Rheinland-Pfalz);</w:t>
      </w:r>
    </w:p>
    <w:p w14:paraId="31166AB1" w14:textId="77777777" w:rsidR="00CA0E12" w:rsidRPr="005D0095" w:rsidRDefault="00CA0E12" w:rsidP="00CA0E12">
      <w:pPr>
        <w:rPr>
          <w:noProof/>
          <w:lang w:val="en-US"/>
        </w:rPr>
      </w:pPr>
    </w:p>
    <w:p w14:paraId="4407DC4C" w14:textId="77777777" w:rsidR="00CA0E12" w:rsidRPr="005D0095" w:rsidRDefault="00CA0E12" w:rsidP="00CA0E12">
      <w:pPr>
        <w:rPr>
          <w:noProof/>
          <w:lang w:val="en-US"/>
        </w:rPr>
      </w:pPr>
      <w:r w:rsidRPr="005D0095">
        <w:rPr>
          <w:noProof/>
          <w:lang w:val="en-US"/>
        </w:rPr>
        <w:t xml:space="preserve">Gesetz Nr. </w:t>
      </w:r>
      <w:r w:rsidRPr="006905F3">
        <w:rPr>
          <w:noProof/>
          <w:lang w:val="en-US"/>
        </w:rPr>
        <w:t>1694</w:t>
      </w:r>
      <w:r w:rsidRPr="005D0095">
        <w:rPr>
          <w:noProof/>
          <w:lang w:val="en-US"/>
        </w:rPr>
        <w:t xml:space="preserve"> zur Planung und Förderung von Angeboten für hilfe-, betreuungs- oder pflegebedürftige Menschen im Saarland (Saarländisches Pflegegesetz);</w:t>
      </w:r>
    </w:p>
    <w:p w14:paraId="7C9B1AD6" w14:textId="77777777" w:rsidR="00CA0E12" w:rsidRPr="005D0095" w:rsidRDefault="00CA0E12" w:rsidP="00CA0E12">
      <w:pPr>
        <w:rPr>
          <w:noProof/>
          <w:lang w:val="en-US"/>
        </w:rPr>
      </w:pPr>
    </w:p>
    <w:p w14:paraId="65616BAA" w14:textId="77777777" w:rsidR="00CA0E12" w:rsidRPr="005D0095" w:rsidRDefault="00CA0E12" w:rsidP="00CA0E12">
      <w:pPr>
        <w:rPr>
          <w:noProof/>
          <w:lang w:val="en-US"/>
        </w:rPr>
      </w:pPr>
      <w:r w:rsidRPr="005D0095">
        <w:rPr>
          <w:noProof/>
          <w:lang w:val="en-US"/>
        </w:rPr>
        <w:t>Sächsisches Pflegegesetz (SächsPflegeG);</w:t>
      </w:r>
    </w:p>
    <w:p w14:paraId="656C568F" w14:textId="77777777" w:rsidR="00CA0E12" w:rsidRPr="005D0095" w:rsidRDefault="00CA0E12" w:rsidP="00CA0E12">
      <w:pPr>
        <w:rPr>
          <w:noProof/>
          <w:lang w:val="en-US"/>
        </w:rPr>
      </w:pPr>
    </w:p>
    <w:p w14:paraId="0841AB2E" w14:textId="77777777" w:rsidR="00CA0E12" w:rsidRPr="005D0095" w:rsidRDefault="00CA0E12" w:rsidP="00CA0E12">
      <w:pPr>
        <w:rPr>
          <w:noProof/>
          <w:lang w:val="en-US"/>
        </w:rPr>
      </w:pPr>
      <w:r w:rsidRPr="005D0095">
        <w:rPr>
          <w:noProof/>
          <w:lang w:val="en-US"/>
        </w:rPr>
        <w:t>Schleswig-Holstein: Ausführungsgesetz zum Pflege-Versicherungsgesetz (Landespflegegesetz – LPflegeG);</w:t>
      </w:r>
    </w:p>
    <w:p w14:paraId="5A50C785" w14:textId="77777777" w:rsidR="00CA0E12" w:rsidRPr="005D0095" w:rsidRDefault="00CA0E12" w:rsidP="00CA0E12">
      <w:pPr>
        <w:rPr>
          <w:noProof/>
          <w:lang w:val="en-US"/>
        </w:rPr>
      </w:pPr>
    </w:p>
    <w:p w14:paraId="680321EA" w14:textId="77777777" w:rsidR="00CA0E12" w:rsidRPr="005D0095" w:rsidRDefault="00CA0E12" w:rsidP="00CA0E12">
      <w:pPr>
        <w:rPr>
          <w:noProof/>
          <w:lang w:val="en-US"/>
        </w:rPr>
      </w:pPr>
      <w:r w:rsidRPr="005D0095">
        <w:rPr>
          <w:noProof/>
          <w:lang w:val="en-US"/>
        </w:rPr>
        <w:t>Thüringer Gesetz zur Ausführung des Pflege-Versicherungsgesetzes (ThürAGPflegeVG).</w:t>
      </w:r>
    </w:p>
    <w:p w14:paraId="5B38FDB9" w14:textId="77777777" w:rsidR="00CA0E12" w:rsidRPr="005D0095" w:rsidRDefault="00CA0E12" w:rsidP="00CA0E12">
      <w:pPr>
        <w:rPr>
          <w:noProof/>
          <w:lang w:val="en-US"/>
        </w:rPr>
      </w:pPr>
    </w:p>
    <w:p w14:paraId="346A9BBE" w14:textId="77777777" w:rsidR="00CA0E12" w:rsidRPr="005D0095" w:rsidRDefault="00CA0E12" w:rsidP="00CA0E12">
      <w:pPr>
        <w:rPr>
          <w:noProof/>
          <w:lang w:val="en-US"/>
        </w:rPr>
      </w:pPr>
      <w:r w:rsidRPr="005D0095">
        <w:rPr>
          <w:noProof/>
          <w:lang w:val="en-US"/>
        </w:rPr>
        <w:t>Landeskrankenhausgesetz Baden-Württemberg;</w:t>
      </w:r>
    </w:p>
    <w:p w14:paraId="78E59353" w14:textId="77777777" w:rsidR="00CA0E12" w:rsidRPr="005D0095" w:rsidRDefault="00CA0E12" w:rsidP="00CA0E12">
      <w:pPr>
        <w:rPr>
          <w:noProof/>
          <w:lang w:val="en-US"/>
        </w:rPr>
      </w:pPr>
    </w:p>
    <w:p w14:paraId="1A51C60D" w14:textId="77777777" w:rsidR="00CA0E12" w:rsidRPr="005D0095" w:rsidRDefault="00CA0E12" w:rsidP="00CA0E12">
      <w:pPr>
        <w:rPr>
          <w:noProof/>
          <w:lang w:val="en-US"/>
        </w:rPr>
      </w:pPr>
      <w:r w:rsidRPr="005D0095">
        <w:rPr>
          <w:noProof/>
          <w:lang w:val="en-US"/>
        </w:rPr>
        <w:t>Bayerisches Krankenhausgesetz (BayKrG);</w:t>
      </w:r>
    </w:p>
    <w:p w14:paraId="4E278D9B" w14:textId="77777777" w:rsidR="00CA0E12" w:rsidRPr="005D0095" w:rsidRDefault="00CA0E12" w:rsidP="00CA0E12">
      <w:pPr>
        <w:rPr>
          <w:noProof/>
          <w:lang w:val="en-US"/>
        </w:rPr>
      </w:pPr>
    </w:p>
    <w:p w14:paraId="5E704594" w14:textId="77777777" w:rsidR="00CA0E12" w:rsidRDefault="00CA0E12" w:rsidP="00CA0E12">
      <w:pPr>
        <w:rPr>
          <w:noProof/>
          <w:lang w:val="en-US"/>
        </w:rPr>
      </w:pPr>
      <w:r>
        <w:rPr>
          <w:noProof/>
        </w:rPr>
        <w:t>Berliner Gesetz zur Neuregelung des Krankenhausrechts;</w:t>
      </w:r>
    </w:p>
    <w:p w14:paraId="142A298B" w14:textId="77777777" w:rsidR="00CA0E12" w:rsidRDefault="00CA0E12" w:rsidP="00CA0E12">
      <w:pPr>
        <w:rPr>
          <w:noProof/>
        </w:rPr>
      </w:pPr>
    </w:p>
    <w:p w14:paraId="308866C1" w14:textId="77777777" w:rsidR="00CA0E12" w:rsidRDefault="00CA0E12" w:rsidP="00CA0E12">
      <w:pPr>
        <w:rPr>
          <w:noProof/>
        </w:rPr>
      </w:pPr>
      <w:r>
        <w:rPr>
          <w:noProof/>
        </w:rPr>
        <w:t>Krankenhausentwicklungsgesetz Brandenburg (BbgKHEG);</w:t>
      </w:r>
    </w:p>
    <w:p w14:paraId="7BDAC8DC" w14:textId="77777777" w:rsidR="00CA0E12" w:rsidRDefault="00CA0E12" w:rsidP="00CA0E12">
      <w:pPr>
        <w:rPr>
          <w:noProof/>
        </w:rPr>
      </w:pPr>
    </w:p>
    <w:p w14:paraId="13589C75" w14:textId="77777777" w:rsidR="00CA0E12" w:rsidRDefault="00CA0E12" w:rsidP="00CA0E12">
      <w:pPr>
        <w:rPr>
          <w:noProof/>
        </w:rPr>
      </w:pPr>
      <w:r>
        <w:rPr>
          <w:noProof/>
        </w:rPr>
        <w:t>Bremisches Krankenhausgesetz (BrmKrHG);</w:t>
      </w:r>
    </w:p>
    <w:p w14:paraId="4976E3C9" w14:textId="77777777" w:rsidR="00CA0E12" w:rsidRDefault="00CA0E12" w:rsidP="00CA0E12">
      <w:pPr>
        <w:rPr>
          <w:noProof/>
        </w:rPr>
      </w:pPr>
    </w:p>
    <w:p w14:paraId="710D6118" w14:textId="77777777" w:rsidR="00CA0E12" w:rsidRDefault="00CA0E12" w:rsidP="00CA0E12">
      <w:pPr>
        <w:rPr>
          <w:noProof/>
        </w:rPr>
      </w:pPr>
      <w:r>
        <w:rPr>
          <w:noProof/>
        </w:rPr>
        <w:br w:type="page"/>
        <w:t>Hamburgisches Krankenhausgesetz (HmbKHG);</w:t>
      </w:r>
    </w:p>
    <w:p w14:paraId="2952D613" w14:textId="77777777" w:rsidR="00CA0E12" w:rsidRDefault="00CA0E12" w:rsidP="00CA0E12">
      <w:pPr>
        <w:rPr>
          <w:noProof/>
        </w:rPr>
      </w:pPr>
    </w:p>
    <w:p w14:paraId="69EB5038" w14:textId="77777777" w:rsidR="00CA0E12" w:rsidRDefault="00CA0E12" w:rsidP="00CA0E12">
      <w:pPr>
        <w:rPr>
          <w:noProof/>
        </w:rPr>
      </w:pPr>
      <w:r>
        <w:rPr>
          <w:noProof/>
        </w:rPr>
        <w:t xml:space="preserve">Hessisches Krankenhausgesetz </w:t>
      </w:r>
      <w:r w:rsidRPr="006905F3">
        <w:rPr>
          <w:noProof/>
        </w:rPr>
        <w:t>2011</w:t>
      </w:r>
      <w:r>
        <w:rPr>
          <w:noProof/>
        </w:rPr>
        <w:t xml:space="preserve"> (HKHG </w:t>
      </w:r>
      <w:r w:rsidRPr="006905F3">
        <w:rPr>
          <w:noProof/>
        </w:rPr>
        <w:t>2011</w:t>
      </w:r>
      <w:r>
        <w:rPr>
          <w:noProof/>
        </w:rPr>
        <w:t>);</w:t>
      </w:r>
    </w:p>
    <w:p w14:paraId="037172D4" w14:textId="77777777" w:rsidR="00CA0E12" w:rsidRDefault="00CA0E12" w:rsidP="00CA0E12">
      <w:pPr>
        <w:rPr>
          <w:noProof/>
        </w:rPr>
      </w:pPr>
    </w:p>
    <w:p w14:paraId="324ED382" w14:textId="77777777" w:rsidR="00CA0E12" w:rsidRDefault="00CA0E12" w:rsidP="00CA0E12">
      <w:pPr>
        <w:rPr>
          <w:noProof/>
        </w:rPr>
      </w:pPr>
      <w:r>
        <w:rPr>
          <w:noProof/>
        </w:rPr>
        <w:t>Krankenhausgesetz für das Land Mecklenburg-Vorpommern (LKHG M-V);</w:t>
      </w:r>
    </w:p>
    <w:p w14:paraId="1514E750" w14:textId="77777777" w:rsidR="00CA0E12" w:rsidRDefault="00CA0E12" w:rsidP="00CA0E12">
      <w:pPr>
        <w:rPr>
          <w:noProof/>
        </w:rPr>
      </w:pPr>
    </w:p>
    <w:p w14:paraId="5DFAADAB" w14:textId="77777777" w:rsidR="00CA0E12" w:rsidRDefault="00CA0E12" w:rsidP="00CA0E12">
      <w:pPr>
        <w:rPr>
          <w:noProof/>
        </w:rPr>
      </w:pPr>
      <w:r>
        <w:rPr>
          <w:noProof/>
        </w:rPr>
        <w:t>Niedersächsisches Krankenhausgesetz (NKHG);</w:t>
      </w:r>
    </w:p>
    <w:p w14:paraId="74E56F81" w14:textId="77777777" w:rsidR="00CA0E12" w:rsidRDefault="00CA0E12" w:rsidP="00CA0E12">
      <w:pPr>
        <w:rPr>
          <w:noProof/>
        </w:rPr>
      </w:pPr>
    </w:p>
    <w:p w14:paraId="20F3A7C5" w14:textId="77777777" w:rsidR="00CA0E12" w:rsidRDefault="00CA0E12" w:rsidP="00CA0E12">
      <w:pPr>
        <w:rPr>
          <w:noProof/>
        </w:rPr>
      </w:pPr>
      <w:r>
        <w:rPr>
          <w:noProof/>
        </w:rPr>
        <w:t>Krankenhausgestaltungsgesetz des Landes Nordrhein-Westfalen (KHGG NRW);</w:t>
      </w:r>
    </w:p>
    <w:p w14:paraId="3E77E671" w14:textId="77777777" w:rsidR="00CA0E12" w:rsidRDefault="00CA0E12" w:rsidP="00CA0E12">
      <w:pPr>
        <w:rPr>
          <w:noProof/>
        </w:rPr>
      </w:pPr>
    </w:p>
    <w:p w14:paraId="18D04788" w14:textId="77777777" w:rsidR="00CA0E12" w:rsidRDefault="00CA0E12" w:rsidP="00CA0E12">
      <w:pPr>
        <w:rPr>
          <w:noProof/>
        </w:rPr>
      </w:pPr>
      <w:r>
        <w:rPr>
          <w:noProof/>
        </w:rPr>
        <w:t>Landeskrankenhausgesetz Rheinland-Pfalz (LKG Rh-Pf);</w:t>
      </w:r>
    </w:p>
    <w:p w14:paraId="0954F504" w14:textId="77777777" w:rsidR="00CA0E12" w:rsidRDefault="00CA0E12" w:rsidP="00CA0E12">
      <w:pPr>
        <w:rPr>
          <w:noProof/>
        </w:rPr>
      </w:pPr>
    </w:p>
    <w:p w14:paraId="1B484E4E" w14:textId="77777777" w:rsidR="00CA0E12" w:rsidRDefault="00CA0E12" w:rsidP="00CA0E12">
      <w:pPr>
        <w:rPr>
          <w:noProof/>
        </w:rPr>
      </w:pPr>
      <w:r>
        <w:rPr>
          <w:noProof/>
        </w:rPr>
        <w:t>Saarländisches Krankenhausgesetz (SKHG);</w:t>
      </w:r>
    </w:p>
    <w:p w14:paraId="3FF0D47D" w14:textId="77777777" w:rsidR="00CA0E12" w:rsidRDefault="00CA0E12" w:rsidP="00CA0E12">
      <w:pPr>
        <w:rPr>
          <w:noProof/>
        </w:rPr>
      </w:pPr>
    </w:p>
    <w:p w14:paraId="15148433" w14:textId="77777777" w:rsidR="00CA0E12" w:rsidRDefault="00CA0E12" w:rsidP="00CA0E12">
      <w:pPr>
        <w:rPr>
          <w:noProof/>
        </w:rPr>
      </w:pPr>
      <w:r>
        <w:rPr>
          <w:noProof/>
        </w:rPr>
        <w:t>Gesetz zur Neuordnung des Krankenhauswesens (Sächsisches Krankenhausgesetz – SächsKHG);</w:t>
      </w:r>
    </w:p>
    <w:p w14:paraId="4F204243" w14:textId="77777777" w:rsidR="00CA0E12" w:rsidRDefault="00CA0E12" w:rsidP="00CA0E12">
      <w:pPr>
        <w:rPr>
          <w:noProof/>
        </w:rPr>
      </w:pPr>
    </w:p>
    <w:p w14:paraId="239AE4D9" w14:textId="77777777" w:rsidR="00CA0E12" w:rsidRDefault="00CA0E12" w:rsidP="00CA0E12">
      <w:pPr>
        <w:rPr>
          <w:noProof/>
        </w:rPr>
      </w:pPr>
      <w:r>
        <w:rPr>
          <w:noProof/>
        </w:rPr>
        <w:t>Krankenhausgesetz Sachsen-Anhalt (KHG LSA);</w:t>
      </w:r>
    </w:p>
    <w:p w14:paraId="084A30E0" w14:textId="77777777" w:rsidR="00CA0E12" w:rsidRDefault="00CA0E12" w:rsidP="00CA0E12">
      <w:pPr>
        <w:rPr>
          <w:noProof/>
        </w:rPr>
      </w:pPr>
    </w:p>
    <w:p w14:paraId="2141C543" w14:textId="77777777" w:rsidR="00CA0E12" w:rsidRDefault="00CA0E12" w:rsidP="00CA0E12">
      <w:pPr>
        <w:rPr>
          <w:noProof/>
        </w:rPr>
      </w:pPr>
      <w:r>
        <w:rPr>
          <w:noProof/>
        </w:rPr>
        <w:t>Gesetz zur Ausführung des Krankenhausfinanzierungsgesetzes (AG-KHG) dans le Schleswig-Holstein;</w:t>
      </w:r>
    </w:p>
    <w:p w14:paraId="7339648B" w14:textId="77777777" w:rsidR="00CA0E12" w:rsidRDefault="00CA0E12" w:rsidP="00CA0E12">
      <w:pPr>
        <w:rPr>
          <w:noProof/>
        </w:rPr>
      </w:pPr>
    </w:p>
    <w:p w14:paraId="7BD31417" w14:textId="77777777" w:rsidR="00CA0E12" w:rsidRDefault="00CA0E12" w:rsidP="00CA0E12">
      <w:pPr>
        <w:rPr>
          <w:noProof/>
          <w:lang w:val="fr-BE"/>
        </w:rPr>
      </w:pPr>
      <w:r>
        <w:rPr>
          <w:noProof/>
          <w:lang w:val="fr-BE"/>
        </w:rPr>
        <w:t>Thüringisches Krankenhausgesetz (Thür KHG).</w:t>
      </w:r>
    </w:p>
    <w:p w14:paraId="6BB6B043" w14:textId="77777777" w:rsidR="00CA0E12" w:rsidRDefault="00CA0E12" w:rsidP="00CA0E12">
      <w:pPr>
        <w:rPr>
          <w:noProof/>
          <w:lang w:val="fr-BE"/>
        </w:rPr>
      </w:pPr>
    </w:p>
    <w:p w14:paraId="5A94E88F" w14:textId="77777777" w:rsidR="00CA0E12" w:rsidRDefault="00CA0E12" w:rsidP="00CA0E12">
      <w:pPr>
        <w:rPr>
          <w:noProof/>
          <w:lang w:val="fr-BE"/>
        </w:rPr>
      </w:pPr>
      <w:r>
        <w:rPr>
          <w:noProof/>
          <w:lang w:val="fr-BE"/>
        </w:rPr>
        <w:br w:type="page"/>
        <w:t xml:space="preserve">HR: loi sur les soins de santé (JO </w:t>
      </w:r>
      <w:r w:rsidRPr="006905F3">
        <w:rPr>
          <w:noProof/>
          <w:lang w:val="fr-BE"/>
        </w:rPr>
        <w:t>150</w:t>
      </w:r>
      <w:r>
        <w:rPr>
          <w:noProof/>
          <w:lang w:val="fr-BE"/>
        </w:rPr>
        <w:t>/</w:t>
      </w:r>
      <w:r w:rsidRPr="006905F3">
        <w:rPr>
          <w:noProof/>
          <w:lang w:val="fr-BE"/>
        </w:rPr>
        <w:t>08</w:t>
      </w:r>
      <w:r>
        <w:rPr>
          <w:noProof/>
          <w:lang w:val="fr-BE"/>
        </w:rPr>
        <w:t xml:space="preserve">, </w:t>
      </w:r>
      <w:r w:rsidRPr="006905F3">
        <w:rPr>
          <w:noProof/>
          <w:lang w:val="fr-BE"/>
        </w:rPr>
        <w:t>71</w:t>
      </w:r>
      <w:r>
        <w:rPr>
          <w:noProof/>
          <w:lang w:val="fr-BE"/>
        </w:rPr>
        <w:t>/</w:t>
      </w:r>
      <w:r w:rsidRPr="006905F3">
        <w:rPr>
          <w:noProof/>
          <w:lang w:val="fr-BE"/>
        </w:rPr>
        <w:t>10</w:t>
      </w:r>
      <w:r>
        <w:rPr>
          <w:noProof/>
          <w:lang w:val="fr-BE"/>
        </w:rPr>
        <w:t xml:space="preserve">, </w:t>
      </w:r>
      <w:r w:rsidRPr="006905F3">
        <w:rPr>
          <w:noProof/>
          <w:lang w:val="fr-BE"/>
        </w:rPr>
        <w:t>139</w:t>
      </w:r>
      <w:r>
        <w:rPr>
          <w:noProof/>
          <w:lang w:val="fr-BE"/>
        </w:rPr>
        <w:t>/</w:t>
      </w:r>
      <w:r w:rsidRPr="006905F3">
        <w:rPr>
          <w:noProof/>
          <w:lang w:val="fr-BE"/>
        </w:rPr>
        <w:t>10</w:t>
      </w:r>
      <w:r>
        <w:rPr>
          <w:noProof/>
          <w:lang w:val="fr-BE"/>
        </w:rPr>
        <w:t xml:space="preserve">, </w:t>
      </w:r>
      <w:r w:rsidRPr="006905F3">
        <w:rPr>
          <w:noProof/>
          <w:lang w:val="fr-BE"/>
        </w:rPr>
        <w:t>22</w:t>
      </w:r>
      <w:r>
        <w:rPr>
          <w:noProof/>
          <w:lang w:val="fr-BE"/>
        </w:rPr>
        <w:t>/</w:t>
      </w:r>
      <w:r w:rsidRPr="006905F3">
        <w:rPr>
          <w:noProof/>
          <w:lang w:val="fr-BE"/>
        </w:rPr>
        <w:t>11</w:t>
      </w:r>
      <w:r>
        <w:rPr>
          <w:noProof/>
          <w:lang w:val="fr-BE"/>
        </w:rPr>
        <w:t xml:space="preserve">, </w:t>
      </w:r>
      <w:r w:rsidRPr="006905F3">
        <w:rPr>
          <w:noProof/>
          <w:lang w:val="fr-BE"/>
        </w:rPr>
        <w:t>84</w:t>
      </w:r>
      <w:r>
        <w:rPr>
          <w:noProof/>
          <w:lang w:val="fr-BE"/>
        </w:rPr>
        <w:t>/</w:t>
      </w:r>
      <w:r w:rsidRPr="006905F3">
        <w:rPr>
          <w:noProof/>
          <w:lang w:val="fr-BE"/>
        </w:rPr>
        <w:t>11</w:t>
      </w:r>
      <w:r>
        <w:rPr>
          <w:noProof/>
          <w:lang w:val="fr-BE"/>
        </w:rPr>
        <w:t xml:space="preserve">, </w:t>
      </w:r>
      <w:r w:rsidRPr="006905F3">
        <w:rPr>
          <w:noProof/>
          <w:lang w:val="fr-BE"/>
        </w:rPr>
        <w:t>12</w:t>
      </w:r>
      <w:r>
        <w:rPr>
          <w:noProof/>
          <w:lang w:val="fr-BE"/>
        </w:rPr>
        <w:t>/</w:t>
      </w:r>
      <w:r w:rsidRPr="006905F3">
        <w:rPr>
          <w:noProof/>
          <w:lang w:val="fr-BE"/>
        </w:rPr>
        <w:t>12</w:t>
      </w:r>
      <w:r>
        <w:rPr>
          <w:noProof/>
          <w:lang w:val="fr-BE"/>
        </w:rPr>
        <w:t xml:space="preserve">, </w:t>
      </w:r>
      <w:r w:rsidRPr="006905F3">
        <w:rPr>
          <w:noProof/>
          <w:lang w:val="fr-BE"/>
        </w:rPr>
        <w:t>70</w:t>
      </w:r>
      <w:r>
        <w:rPr>
          <w:noProof/>
          <w:lang w:val="fr-BE"/>
        </w:rPr>
        <w:t>/</w:t>
      </w:r>
      <w:r w:rsidRPr="006905F3">
        <w:rPr>
          <w:noProof/>
          <w:lang w:val="fr-BE"/>
        </w:rPr>
        <w:t>12</w:t>
      </w:r>
      <w:r>
        <w:rPr>
          <w:noProof/>
          <w:lang w:val="fr-BE"/>
        </w:rPr>
        <w:t xml:space="preserve">, </w:t>
      </w:r>
      <w:r w:rsidRPr="006905F3">
        <w:rPr>
          <w:noProof/>
          <w:lang w:val="fr-BE"/>
        </w:rPr>
        <w:t>144</w:t>
      </w:r>
      <w:r>
        <w:rPr>
          <w:noProof/>
          <w:lang w:val="fr-BE"/>
        </w:rPr>
        <w:t>/</w:t>
      </w:r>
      <w:r w:rsidRPr="006905F3">
        <w:rPr>
          <w:noProof/>
          <w:lang w:val="fr-BE"/>
        </w:rPr>
        <w:t>12</w:t>
      </w:r>
      <w:r>
        <w:rPr>
          <w:noProof/>
          <w:lang w:val="fr-BE"/>
        </w:rPr>
        <w:t>).</w:t>
      </w:r>
    </w:p>
    <w:p w14:paraId="1DAA9749" w14:textId="77777777" w:rsidR="00CA0E12" w:rsidRDefault="00CA0E12" w:rsidP="00CA0E12">
      <w:pPr>
        <w:rPr>
          <w:noProof/>
          <w:lang w:val="fr-BE"/>
        </w:rPr>
      </w:pPr>
    </w:p>
    <w:p w14:paraId="347A7D20" w14:textId="77777777" w:rsidR="00CA0E12" w:rsidRDefault="00CA0E12" w:rsidP="00CA0E12">
      <w:pPr>
        <w:rPr>
          <w:noProof/>
          <w:lang w:val="fr-BE"/>
        </w:rPr>
      </w:pPr>
      <w:r>
        <w:rPr>
          <w:noProof/>
          <w:lang w:val="fr-BE"/>
        </w:rPr>
        <w:t>SI: loi sur les services de santé (Journal officiel de la République de Slovénie, n</w:t>
      </w:r>
      <w:r>
        <w:rPr>
          <w:noProof/>
          <w:vertAlign w:val="superscript"/>
          <w:lang w:val="fr-BE"/>
        </w:rPr>
        <w:t>o</w:t>
      </w:r>
      <w:r>
        <w:rPr>
          <w:noProof/>
          <w:lang w:val="fr-BE"/>
        </w:rPr>
        <w:t> </w:t>
      </w:r>
      <w:r w:rsidRPr="006905F3">
        <w:rPr>
          <w:noProof/>
          <w:lang w:val="fr-BE"/>
        </w:rPr>
        <w:t>23</w:t>
      </w:r>
      <w:r>
        <w:rPr>
          <w:noProof/>
          <w:lang w:val="fr-BE"/>
        </w:rPr>
        <w:t>/</w:t>
      </w:r>
      <w:r w:rsidRPr="006905F3">
        <w:rPr>
          <w:noProof/>
          <w:lang w:val="fr-BE"/>
        </w:rPr>
        <w:t>2005</w:t>
      </w:r>
      <w:r>
        <w:rPr>
          <w:noProof/>
          <w:lang w:val="fr-BE"/>
        </w:rPr>
        <w:t>), articles </w:t>
      </w:r>
      <w:r w:rsidRPr="006905F3">
        <w:rPr>
          <w:noProof/>
          <w:lang w:val="fr-BE"/>
        </w:rPr>
        <w:t>1</w:t>
      </w:r>
      <w:r>
        <w:rPr>
          <w:noProof/>
          <w:lang w:val="fr-BE"/>
        </w:rPr>
        <w:t xml:space="preserve">, </w:t>
      </w:r>
      <w:r w:rsidRPr="006905F3">
        <w:rPr>
          <w:noProof/>
          <w:lang w:val="fr-BE"/>
        </w:rPr>
        <w:t>3</w:t>
      </w:r>
      <w:r>
        <w:rPr>
          <w:noProof/>
          <w:lang w:val="fr-BE"/>
        </w:rPr>
        <w:t xml:space="preserve"> et </w:t>
      </w:r>
      <w:r w:rsidRPr="006905F3">
        <w:rPr>
          <w:noProof/>
          <w:lang w:val="fr-BE"/>
        </w:rPr>
        <w:t>62</w:t>
      </w:r>
      <w:r>
        <w:rPr>
          <w:noProof/>
          <w:lang w:val="fr-BE"/>
        </w:rPr>
        <w:t xml:space="preserve"> à </w:t>
      </w:r>
      <w:r w:rsidRPr="006905F3">
        <w:rPr>
          <w:noProof/>
          <w:lang w:val="fr-BE"/>
        </w:rPr>
        <w:t>64</w:t>
      </w:r>
      <w:r>
        <w:rPr>
          <w:noProof/>
          <w:lang w:val="fr-BE"/>
        </w:rPr>
        <w:t>; loi sur le traitement de l’infertilité et les procédures de procréation médicalement assistée (Journal officiel de la République de Slovénie, n</w:t>
      </w:r>
      <w:r>
        <w:rPr>
          <w:noProof/>
          <w:vertAlign w:val="superscript"/>
          <w:lang w:val="fr-BE"/>
        </w:rPr>
        <w:t>o</w:t>
      </w:r>
      <w:r>
        <w:rPr>
          <w:noProof/>
          <w:lang w:val="fr-BE"/>
        </w:rPr>
        <w:t> </w:t>
      </w:r>
      <w:r w:rsidRPr="006905F3">
        <w:rPr>
          <w:noProof/>
          <w:lang w:val="fr-BE"/>
        </w:rPr>
        <w:t>70</w:t>
      </w:r>
      <w:r>
        <w:rPr>
          <w:noProof/>
          <w:lang w:val="fr-BE"/>
        </w:rPr>
        <w:t>/</w:t>
      </w:r>
      <w:r w:rsidRPr="006905F3">
        <w:rPr>
          <w:noProof/>
          <w:lang w:val="fr-BE"/>
        </w:rPr>
        <w:t>00</w:t>
      </w:r>
      <w:r>
        <w:rPr>
          <w:noProof/>
          <w:lang w:val="fr-BE"/>
        </w:rPr>
        <w:t>), articles </w:t>
      </w:r>
      <w:r w:rsidRPr="006905F3">
        <w:rPr>
          <w:noProof/>
          <w:lang w:val="fr-BE"/>
        </w:rPr>
        <w:t>15</w:t>
      </w:r>
      <w:r>
        <w:rPr>
          <w:noProof/>
          <w:lang w:val="fr-BE"/>
        </w:rPr>
        <w:t xml:space="preserve"> et </w:t>
      </w:r>
      <w:r w:rsidRPr="006905F3">
        <w:rPr>
          <w:noProof/>
          <w:lang w:val="fr-BE"/>
        </w:rPr>
        <w:t>16</w:t>
      </w:r>
      <w:r>
        <w:rPr>
          <w:noProof/>
          <w:lang w:val="fr-BE"/>
        </w:rPr>
        <w:t>; et loi sur la fourniture de sang (ZPKrv-</w:t>
      </w:r>
      <w:r w:rsidRPr="006905F3">
        <w:rPr>
          <w:noProof/>
          <w:lang w:val="fr-BE"/>
        </w:rPr>
        <w:t>1</w:t>
      </w:r>
      <w:r>
        <w:rPr>
          <w:noProof/>
          <w:lang w:val="fr-BE"/>
        </w:rPr>
        <w:t>) (Journal officiel de la République de Slovénie n</w:t>
      </w:r>
      <w:r>
        <w:rPr>
          <w:noProof/>
          <w:vertAlign w:val="superscript"/>
          <w:lang w:val="fr-BE"/>
        </w:rPr>
        <w:t>o</w:t>
      </w:r>
      <w:r>
        <w:rPr>
          <w:noProof/>
          <w:lang w:val="fr-BE"/>
        </w:rPr>
        <w:t> </w:t>
      </w:r>
      <w:r w:rsidRPr="006905F3">
        <w:rPr>
          <w:noProof/>
          <w:lang w:val="fr-BE"/>
        </w:rPr>
        <w:t>104</w:t>
      </w:r>
      <w:r>
        <w:rPr>
          <w:noProof/>
          <w:lang w:val="fr-BE"/>
        </w:rPr>
        <w:t>/</w:t>
      </w:r>
      <w:r w:rsidRPr="006905F3">
        <w:rPr>
          <w:noProof/>
          <w:lang w:val="fr-BE"/>
        </w:rPr>
        <w:t>06</w:t>
      </w:r>
      <w:r>
        <w:rPr>
          <w:noProof/>
          <w:lang w:val="fr-BE"/>
        </w:rPr>
        <w:t>), articles </w:t>
      </w:r>
      <w:r w:rsidRPr="006905F3">
        <w:rPr>
          <w:noProof/>
          <w:lang w:val="fr-BE"/>
        </w:rPr>
        <w:t>5</w:t>
      </w:r>
      <w:r>
        <w:rPr>
          <w:noProof/>
          <w:lang w:val="fr-BE"/>
        </w:rPr>
        <w:t xml:space="preserve"> et </w:t>
      </w:r>
      <w:r w:rsidRPr="006905F3">
        <w:rPr>
          <w:noProof/>
          <w:lang w:val="fr-BE"/>
        </w:rPr>
        <w:t>8</w:t>
      </w:r>
      <w:r>
        <w:rPr>
          <w:noProof/>
          <w:lang w:val="fr-BE"/>
        </w:rPr>
        <w:t>.</w:t>
      </w:r>
    </w:p>
    <w:p w14:paraId="5A1EF18A" w14:textId="77777777" w:rsidR="00CA0E12" w:rsidRDefault="00CA0E12" w:rsidP="00CA0E12">
      <w:pPr>
        <w:rPr>
          <w:noProof/>
          <w:lang w:val="fr-BE"/>
        </w:rPr>
      </w:pPr>
    </w:p>
    <w:p w14:paraId="70252ED2" w14:textId="77777777" w:rsidR="00CA0E12" w:rsidRDefault="00CA0E12" w:rsidP="00CA0E12">
      <w:pPr>
        <w:rPr>
          <w:noProof/>
          <w:lang w:val="fr-BE"/>
        </w:rPr>
      </w:pPr>
      <w:r>
        <w:rPr>
          <w:noProof/>
          <w:lang w:val="fr-BE"/>
        </w:rPr>
        <w:t>En ce qui concerne: Libéralisation des investissements – Accès aux marchés, Traitement national:</w:t>
      </w:r>
    </w:p>
    <w:p w14:paraId="5D821983" w14:textId="77777777" w:rsidR="00CA0E12" w:rsidRDefault="00CA0E12" w:rsidP="00CA0E12">
      <w:pPr>
        <w:rPr>
          <w:noProof/>
          <w:lang w:val="fr-BE"/>
        </w:rPr>
      </w:pPr>
    </w:p>
    <w:p w14:paraId="63198DBB" w14:textId="77777777" w:rsidR="00CA0E12" w:rsidRDefault="00CA0E12" w:rsidP="00CA0E12">
      <w:pPr>
        <w:rPr>
          <w:noProof/>
          <w:lang w:val="fr-BE"/>
        </w:rPr>
      </w:pPr>
      <w:r>
        <w:rPr>
          <w:noProof/>
          <w:lang w:val="fr-BE"/>
        </w:rPr>
        <w:t>FR: pour la prestation de services hospitaliers, de services d’ambulances, de services de maisons de santé (autres que les services hospitaliers) et de services sociaux, une autorisation est nécessaire pour l’exercice des fonctions de gestion. La disponibilité de gestionnaires locaux est prise en compte dans le processus d’autorisation.</w:t>
      </w:r>
    </w:p>
    <w:p w14:paraId="665F2249" w14:textId="77777777" w:rsidR="00CA0E12" w:rsidRDefault="00CA0E12" w:rsidP="00CA0E12">
      <w:pPr>
        <w:rPr>
          <w:noProof/>
          <w:lang w:val="fr-BE"/>
        </w:rPr>
      </w:pPr>
    </w:p>
    <w:p w14:paraId="6AB3452D" w14:textId="77777777" w:rsidR="00CA0E12" w:rsidRDefault="00CA0E12" w:rsidP="00CA0E12">
      <w:pPr>
        <w:rPr>
          <w:noProof/>
          <w:lang w:val="fr-BE"/>
        </w:rPr>
      </w:pPr>
      <w:r>
        <w:rPr>
          <w:noProof/>
          <w:lang w:val="fr-BE"/>
        </w:rPr>
        <w:t>Les sociétés peuvent revêtir n’importe quelle forme juridique, à l’exception de celles réservées aux professions libérales.</w:t>
      </w:r>
    </w:p>
    <w:p w14:paraId="7A71B672" w14:textId="77777777" w:rsidR="00CA0E12" w:rsidRDefault="00CA0E12" w:rsidP="00CA0E12">
      <w:pPr>
        <w:rPr>
          <w:noProof/>
          <w:lang w:val="fr-BE"/>
        </w:rPr>
      </w:pPr>
    </w:p>
    <w:p w14:paraId="77713137" w14:textId="77777777" w:rsidR="00CA0E12" w:rsidRDefault="00CA0E12" w:rsidP="00CA0E12">
      <w:pPr>
        <w:rPr>
          <w:noProof/>
          <w:lang w:val="fr-BE"/>
        </w:rPr>
      </w:pPr>
      <w:r>
        <w:rPr>
          <w:noProof/>
          <w:lang w:val="fr-BE"/>
        </w:rPr>
        <w:t>Mesures:</w:t>
      </w:r>
    </w:p>
    <w:p w14:paraId="4C7A0A49" w14:textId="77777777" w:rsidR="00CA0E12" w:rsidRDefault="00CA0E12" w:rsidP="00CA0E12">
      <w:pPr>
        <w:rPr>
          <w:noProof/>
          <w:lang w:val="fr-BE"/>
        </w:rPr>
      </w:pPr>
    </w:p>
    <w:p w14:paraId="00E95D61" w14:textId="77777777" w:rsidR="00CA0E12" w:rsidRDefault="00CA0E12" w:rsidP="00CA0E12">
      <w:pPr>
        <w:rPr>
          <w:noProof/>
          <w:lang w:val="fr-BE"/>
        </w:rPr>
      </w:pPr>
      <w:r>
        <w:rPr>
          <w:noProof/>
          <w:lang w:val="fr-BE"/>
        </w:rPr>
        <w:t>FR: loi </w:t>
      </w:r>
      <w:r w:rsidRPr="006905F3">
        <w:rPr>
          <w:noProof/>
          <w:lang w:val="fr-BE"/>
        </w:rPr>
        <w:t>90</w:t>
      </w:r>
      <w:r>
        <w:rPr>
          <w:noProof/>
          <w:lang w:val="fr-BE"/>
        </w:rPr>
        <w:t>-</w:t>
      </w:r>
      <w:r w:rsidRPr="006905F3">
        <w:rPr>
          <w:noProof/>
          <w:lang w:val="fr-BE"/>
        </w:rPr>
        <w:t>1258</w:t>
      </w:r>
      <w:r>
        <w:rPr>
          <w:noProof/>
          <w:lang w:val="fr-BE"/>
        </w:rPr>
        <w:t xml:space="preserve"> relative à l’exercice sous forme de société des professions libérales; loi n</w:t>
      </w:r>
      <w:r>
        <w:rPr>
          <w:noProof/>
          <w:vertAlign w:val="superscript"/>
          <w:lang w:val="fr-BE"/>
        </w:rPr>
        <w:t>o</w:t>
      </w:r>
      <w:r>
        <w:rPr>
          <w:noProof/>
          <w:lang w:val="fr-BE"/>
        </w:rPr>
        <w:t> </w:t>
      </w:r>
      <w:r w:rsidRPr="006905F3">
        <w:rPr>
          <w:noProof/>
          <w:lang w:val="fr-BE"/>
        </w:rPr>
        <w:t>2011</w:t>
      </w:r>
      <w:r>
        <w:rPr>
          <w:noProof/>
          <w:lang w:val="fr-BE"/>
        </w:rPr>
        <w:noBreakHyphen/>
      </w:r>
      <w:r w:rsidRPr="006905F3">
        <w:rPr>
          <w:noProof/>
          <w:lang w:val="fr-BE"/>
        </w:rPr>
        <w:t>940</w:t>
      </w:r>
      <w:r>
        <w:rPr>
          <w:noProof/>
          <w:lang w:val="fr-BE"/>
        </w:rPr>
        <w:t xml:space="preserve"> du </w:t>
      </w:r>
      <w:r w:rsidRPr="006905F3">
        <w:rPr>
          <w:noProof/>
          <w:lang w:val="fr-BE"/>
        </w:rPr>
        <w:t>10</w:t>
      </w:r>
      <w:r>
        <w:rPr>
          <w:noProof/>
          <w:lang w:val="fr-BE"/>
        </w:rPr>
        <w:t> août </w:t>
      </w:r>
      <w:r w:rsidRPr="006905F3">
        <w:rPr>
          <w:noProof/>
          <w:lang w:val="fr-BE"/>
        </w:rPr>
        <w:t>2011</w:t>
      </w:r>
      <w:r>
        <w:rPr>
          <w:noProof/>
          <w:lang w:val="fr-BE"/>
        </w:rPr>
        <w:t xml:space="preserve"> modifiant certaines dispositions de la loi n</w:t>
      </w:r>
      <w:r>
        <w:rPr>
          <w:noProof/>
          <w:vertAlign w:val="superscript"/>
          <w:lang w:val="fr-BE"/>
        </w:rPr>
        <w:t>o</w:t>
      </w:r>
      <w:r>
        <w:rPr>
          <w:noProof/>
          <w:lang w:val="fr-BE"/>
        </w:rPr>
        <w:t> </w:t>
      </w:r>
      <w:r w:rsidRPr="006905F3">
        <w:rPr>
          <w:noProof/>
          <w:lang w:val="fr-BE"/>
        </w:rPr>
        <w:t>2009</w:t>
      </w:r>
      <w:r>
        <w:rPr>
          <w:noProof/>
          <w:lang w:val="fr-BE"/>
        </w:rPr>
        <w:t>-</w:t>
      </w:r>
      <w:r w:rsidRPr="006905F3">
        <w:rPr>
          <w:noProof/>
          <w:lang w:val="fr-BE"/>
        </w:rPr>
        <w:t>879</w:t>
      </w:r>
      <w:r>
        <w:rPr>
          <w:noProof/>
          <w:lang w:val="fr-BE"/>
        </w:rPr>
        <w:t xml:space="preserve"> dite HPST; loi n</w:t>
      </w:r>
      <w:r>
        <w:rPr>
          <w:noProof/>
          <w:vertAlign w:val="superscript"/>
          <w:lang w:val="fr-BE"/>
        </w:rPr>
        <w:t>o</w:t>
      </w:r>
      <w:r>
        <w:rPr>
          <w:noProof/>
          <w:lang w:val="fr-BE"/>
        </w:rPr>
        <w:t> </w:t>
      </w:r>
      <w:r w:rsidRPr="006905F3">
        <w:rPr>
          <w:noProof/>
          <w:lang w:val="fr-BE"/>
        </w:rPr>
        <w:t>47</w:t>
      </w:r>
      <w:r>
        <w:rPr>
          <w:noProof/>
          <w:lang w:val="fr-BE"/>
        </w:rPr>
        <w:t>-</w:t>
      </w:r>
      <w:r w:rsidRPr="006905F3">
        <w:rPr>
          <w:noProof/>
          <w:lang w:val="fr-BE"/>
        </w:rPr>
        <w:t>1775</w:t>
      </w:r>
      <w:r>
        <w:rPr>
          <w:noProof/>
          <w:lang w:val="fr-BE"/>
        </w:rPr>
        <w:t xml:space="preserve"> portant statut de la coopération; et code de la santé publique.</w:t>
      </w:r>
    </w:p>
    <w:p w14:paraId="13AFF0F6" w14:textId="77777777" w:rsidR="00CA0E12" w:rsidRDefault="00CA0E12" w:rsidP="00CA0E12">
      <w:pPr>
        <w:rPr>
          <w:noProof/>
          <w:lang w:val="fr-BE"/>
        </w:rPr>
      </w:pPr>
    </w:p>
    <w:p w14:paraId="5FBBD2FA" w14:textId="77777777" w:rsidR="00CA0E12" w:rsidRDefault="00CA0E12" w:rsidP="00CA0E12">
      <w:pPr>
        <w:rPr>
          <w:noProof/>
          <w:lang w:val="fr-BE"/>
        </w:rPr>
      </w:pPr>
      <w:r>
        <w:rPr>
          <w:noProof/>
          <w:lang w:val="fr-BE"/>
        </w:rPr>
        <w:br w:type="page"/>
      </w:r>
      <w:bookmarkStart w:id="124" w:name="_Toc500420034"/>
      <w:bookmarkStart w:id="125" w:name="_Toc476832040"/>
      <w:bookmarkStart w:id="126" w:name="_Toc452570637"/>
      <w:bookmarkStart w:id="127" w:name="_Toc106967085"/>
      <w:bookmarkStart w:id="128" w:name="_Toc5371327"/>
      <w:r>
        <w:rPr>
          <w:noProof/>
          <w:lang w:val="fr-BE"/>
        </w:rPr>
        <w:t>Réserve n</w:t>
      </w:r>
      <w:r>
        <w:rPr>
          <w:noProof/>
          <w:vertAlign w:val="superscript"/>
          <w:lang w:val="fr-BE"/>
        </w:rPr>
        <w:t>o</w:t>
      </w:r>
      <w:r>
        <w:rPr>
          <w:noProof/>
          <w:lang w:val="fr-BE"/>
        </w:rPr>
        <w:t> </w:t>
      </w:r>
      <w:r w:rsidRPr="006905F3">
        <w:rPr>
          <w:noProof/>
          <w:lang w:val="fr-BE"/>
        </w:rPr>
        <w:t>14</w:t>
      </w:r>
      <w:r>
        <w:rPr>
          <w:noProof/>
          <w:lang w:val="fr-BE"/>
        </w:rPr>
        <w:t xml:space="preserve"> — </w:t>
      </w:r>
      <w:bookmarkEnd w:id="124"/>
      <w:bookmarkEnd w:id="125"/>
      <w:bookmarkEnd w:id="126"/>
      <w:r>
        <w:rPr>
          <w:noProof/>
          <w:lang w:val="fr-BE"/>
        </w:rPr>
        <w:t>Services liés au tourisme et aux voyages</w:t>
      </w:r>
      <w:bookmarkEnd w:id="127"/>
      <w:bookmarkEnd w:id="128"/>
    </w:p>
    <w:p w14:paraId="43999C58" w14:textId="77777777" w:rsidR="00CA0E12" w:rsidRDefault="00CA0E12" w:rsidP="00CA0E12">
      <w:pPr>
        <w:rPr>
          <w:noProof/>
          <w:lang w:val="fr-BE"/>
        </w:rPr>
      </w:pPr>
    </w:p>
    <w:p w14:paraId="770FC41E" w14:textId="77777777" w:rsidR="00CA0E12" w:rsidRDefault="00CA0E12" w:rsidP="00CA0E12">
      <w:pPr>
        <w:ind w:left="2835" w:hanging="2835"/>
        <w:rPr>
          <w:noProof/>
          <w:lang w:val="fr-BE"/>
        </w:rPr>
      </w:pPr>
      <w:r>
        <w:rPr>
          <w:noProof/>
          <w:lang w:val="fr-BE"/>
        </w:rPr>
        <w:t>Secteur – Sous-secteur:</w:t>
      </w:r>
      <w:r>
        <w:rPr>
          <w:noProof/>
          <w:lang w:val="fr-BE"/>
        </w:rPr>
        <w:tab/>
        <w:t>Services liés au tourisme et aux voyages – Hôtellerie, restauration et services de traiteurs; services d’agences de voyages et d’organisateurs touristiques (y compris les accompagnateurs); services de guides touristiques</w:t>
      </w:r>
    </w:p>
    <w:p w14:paraId="32E39F2C" w14:textId="77777777" w:rsidR="00CA0E12" w:rsidRDefault="00CA0E12" w:rsidP="00CA0E12">
      <w:pPr>
        <w:rPr>
          <w:noProof/>
          <w:lang w:val="fr-BE"/>
        </w:rPr>
      </w:pPr>
    </w:p>
    <w:p w14:paraId="615E2097"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641</w:t>
      </w:r>
      <w:r>
        <w:rPr>
          <w:noProof/>
          <w:lang w:val="fr-BE"/>
        </w:rPr>
        <w:t xml:space="preserve">, </w:t>
      </w:r>
      <w:r w:rsidRPr="006905F3">
        <w:rPr>
          <w:noProof/>
          <w:lang w:val="fr-BE"/>
        </w:rPr>
        <w:t>642</w:t>
      </w:r>
      <w:r>
        <w:rPr>
          <w:noProof/>
          <w:lang w:val="fr-BE"/>
        </w:rPr>
        <w:t xml:space="preserve">, </w:t>
      </w:r>
      <w:r w:rsidRPr="006905F3">
        <w:rPr>
          <w:noProof/>
          <w:lang w:val="fr-BE"/>
        </w:rPr>
        <w:t>643</w:t>
      </w:r>
      <w:r>
        <w:rPr>
          <w:noProof/>
          <w:lang w:val="fr-BE"/>
        </w:rPr>
        <w:t xml:space="preserve">, </w:t>
      </w:r>
      <w:r w:rsidRPr="006905F3">
        <w:rPr>
          <w:noProof/>
          <w:lang w:val="fr-BE"/>
        </w:rPr>
        <w:t>7471</w:t>
      </w:r>
      <w:r>
        <w:rPr>
          <w:noProof/>
          <w:lang w:val="fr-BE"/>
        </w:rPr>
        <w:t xml:space="preserve">, </w:t>
      </w:r>
      <w:r w:rsidRPr="006905F3">
        <w:rPr>
          <w:noProof/>
          <w:lang w:val="fr-BE"/>
        </w:rPr>
        <w:t>7472</w:t>
      </w:r>
    </w:p>
    <w:p w14:paraId="7315373D" w14:textId="77777777" w:rsidR="00CA0E12" w:rsidRDefault="00CA0E12" w:rsidP="00CA0E12">
      <w:pPr>
        <w:rPr>
          <w:noProof/>
          <w:lang w:val="fr-BE"/>
        </w:rPr>
      </w:pPr>
    </w:p>
    <w:p w14:paraId="0FF51F11"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9B5850D" w14:textId="77777777" w:rsidR="00CA0E12" w:rsidRDefault="00CA0E12" w:rsidP="00CA0E12">
      <w:pPr>
        <w:rPr>
          <w:noProof/>
          <w:lang w:val="fr-BE"/>
        </w:rPr>
      </w:pPr>
    </w:p>
    <w:p w14:paraId="53BE0E33" w14:textId="77777777" w:rsidR="00CA0E12" w:rsidRDefault="00CA0E12" w:rsidP="00CA0E12">
      <w:pPr>
        <w:ind w:left="2835"/>
        <w:rPr>
          <w:noProof/>
          <w:lang w:val="fr-BE"/>
        </w:rPr>
      </w:pPr>
      <w:r>
        <w:rPr>
          <w:noProof/>
          <w:lang w:val="fr-BE"/>
        </w:rPr>
        <w:t>Traitement national</w:t>
      </w:r>
    </w:p>
    <w:p w14:paraId="3D33A97F" w14:textId="77777777" w:rsidR="00CA0E12" w:rsidRDefault="00CA0E12" w:rsidP="00CA0E12">
      <w:pPr>
        <w:rPr>
          <w:noProof/>
          <w:lang w:val="fr-BE"/>
        </w:rPr>
      </w:pPr>
    </w:p>
    <w:p w14:paraId="01FA475B" w14:textId="77777777" w:rsidR="00CA0E12" w:rsidRDefault="00CA0E12" w:rsidP="00CA0E12">
      <w:pPr>
        <w:ind w:left="2835"/>
        <w:rPr>
          <w:noProof/>
          <w:lang w:val="fr-BE"/>
        </w:rPr>
      </w:pPr>
      <w:r>
        <w:rPr>
          <w:noProof/>
          <w:lang w:val="fr-BE"/>
        </w:rPr>
        <w:t>Dirigeants et conseils d’administration</w:t>
      </w:r>
    </w:p>
    <w:p w14:paraId="799015D8" w14:textId="77777777" w:rsidR="00CA0E12" w:rsidRDefault="00CA0E12" w:rsidP="00CA0E12">
      <w:pPr>
        <w:rPr>
          <w:noProof/>
          <w:lang w:val="fr-BE"/>
        </w:rPr>
      </w:pPr>
    </w:p>
    <w:p w14:paraId="27A2EA9F" w14:textId="77777777" w:rsidR="00CA0E12" w:rsidRDefault="00CA0E12" w:rsidP="00CA0E12">
      <w:pPr>
        <w:ind w:left="2835"/>
        <w:rPr>
          <w:noProof/>
          <w:lang w:val="fr-BE"/>
        </w:rPr>
      </w:pPr>
      <w:r>
        <w:rPr>
          <w:noProof/>
          <w:lang w:val="fr-BE"/>
        </w:rPr>
        <w:t>Présence locale</w:t>
      </w:r>
    </w:p>
    <w:p w14:paraId="300F9693" w14:textId="77777777" w:rsidR="00CA0E12" w:rsidRDefault="00CA0E12" w:rsidP="00CA0E12">
      <w:pPr>
        <w:rPr>
          <w:noProof/>
          <w:lang w:val="fr-BE"/>
        </w:rPr>
      </w:pPr>
    </w:p>
    <w:p w14:paraId="611063CF"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4CD1F74E" w14:textId="77777777" w:rsidR="00CA0E12" w:rsidRDefault="00CA0E12" w:rsidP="00CA0E12">
      <w:pPr>
        <w:rPr>
          <w:rFonts w:eastAsiaTheme="minorEastAsia"/>
          <w:noProof/>
          <w:lang w:val="fr-BE"/>
        </w:rPr>
      </w:pPr>
    </w:p>
    <w:p w14:paraId="2E0955E3"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3730A42E" w14:textId="77777777" w:rsidR="00CA0E12" w:rsidRDefault="00CA0E12" w:rsidP="00CA0E12">
      <w:pPr>
        <w:rPr>
          <w:noProof/>
          <w:lang w:val="fr-BE"/>
        </w:rPr>
      </w:pPr>
    </w:p>
    <w:p w14:paraId="601753D2" w14:textId="77777777" w:rsidR="00CA0E12" w:rsidRDefault="00CA0E12" w:rsidP="00CA0E12">
      <w:pPr>
        <w:rPr>
          <w:rFonts w:eastAsiaTheme="minorEastAsia"/>
          <w:noProof/>
          <w:lang w:val="fr-BE"/>
        </w:rPr>
      </w:pPr>
      <w:r>
        <w:rPr>
          <w:noProof/>
          <w:lang w:val="fr-BE"/>
        </w:rPr>
        <w:br w:type="page"/>
        <w:t>Description:</w:t>
      </w:r>
    </w:p>
    <w:p w14:paraId="79F79AB1" w14:textId="77777777" w:rsidR="00CA0E12" w:rsidRDefault="00CA0E12" w:rsidP="00CA0E12">
      <w:pPr>
        <w:rPr>
          <w:rFonts w:eastAsiaTheme="minorEastAsia"/>
          <w:noProof/>
          <w:lang w:val="fr-BE"/>
        </w:rPr>
      </w:pPr>
    </w:p>
    <w:p w14:paraId="2AF67EB9" w14:textId="77777777" w:rsidR="00CA0E12" w:rsidRDefault="00CA0E12" w:rsidP="00CA0E12">
      <w:pPr>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w:t>
      </w:r>
    </w:p>
    <w:p w14:paraId="4D6853F3" w14:textId="77777777" w:rsidR="00CA0E12" w:rsidRDefault="00CA0E12" w:rsidP="00CA0E12">
      <w:pPr>
        <w:rPr>
          <w:noProof/>
          <w:lang w:val="fr-BE"/>
        </w:rPr>
      </w:pPr>
    </w:p>
    <w:p w14:paraId="36697BD4" w14:textId="77777777" w:rsidR="00CA0E12" w:rsidRDefault="00CA0E12" w:rsidP="00CA0E12">
      <w:pPr>
        <w:rPr>
          <w:noProof/>
          <w:lang w:val="fr-BE"/>
        </w:rPr>
      </w:pPr>
      <w:r>
        <w:rPr>
          <w:noProof/>
          <w:lang w:val="fr-BE"/>
        </w:rPr>
        <w:t xml:space="preserve">BG: La constitution en société est obligatoire (pas de succursale). Des services d’agences de voyages et d’organisateurs touristiques peuvent être fournis par une personne établie dans l’EEE si, au moment de s’établir sur le territoire de la Bulgarie, cette personne présente une copie d’un document confirmant son droit d’exercer cette activité, ainsi qu’un certificat ou un autre document délivré par un établissement de crédit ou une compagnie d’assurances attestant que ladite personne a souscrit une assurance responsabilité couvrant les dommages pouvant résulter de l’inexécution fautive d’obligations professionnelles. Lorsque les pouvoirs publics (État ou municipalité) détiennent une part de plus de </w:t>
      </w:r>
      <w:r w:rsidRPr="006905F3">
        <w:rPr>
          <w:noProof/>
          <w:lang w:val="fr-BE"/>
        </w:rPr>
        <w:t>50</w:t>
      </w:r>
      <w:r>
        <w:rPr>
          <w:noProof/>
          <w:lang w:val="fr-BE"/>
        </w:rPr>
        <w:t> % des capitaux propres d’une entreprise bulgare, le nombre de dirigeants étrangers ne peut excéder le nombre de dirigeants de nationalité bulgare. La nationalité d’un pays de l’EEE est exigée pour les guides touristiques (CPC </w:t>
      </w:r>
      <w:r w:rsidRPr="006905F3">
        <w:rPr>
          <w:noProof/>
          <w:lang w:val="fr-BE"/>
        </w:rPr>
        <w:t>641</w:t>
      </w:r>
      <w:r>
        <w:rPr>
          <w:noProof/>
          <w:lang w:val="fr-BE"/>
        </w:rPr>
        <w:t xml:space="preserve">, </w:t>
      </w:r>
      <w:r w:rsidRPr="006905F3">
        <w:rPr>
          <w:noProof/>
          <w:lang w:val="fr-BE"/>
        </w:rPr>
        <w:t>642</w:t>
      </w:r>
      <w:r>
        <w:rPr>
          <w:noProof/>
          <w:lang w:val="fr-BE"/>
        </w:rPr>
        <w:t xml:space="preserve">, </w:t>
      </w:r>
      <w:r w:rsidRPr="006905F3">
        <w:rPr>
          <w:noProof/>
          <w:lang w:val="fr-BE"/>
        </w:rPr>
        <w:t>643</w:t>
      </w:r>
      <w:r>
        <w:rPr>
          <w:noProof/>
          <w:lang w:val="fr-BE"/>
        </w:rPr>
        <w:t xml:space="preserve">, </w:t>
      </w:r>
      <w:r w:rsidRPr="006905F3">
        <w:rPr>
          <w:noProof/>
          <w:lang w:val="fr-BE"/>
        </w:rPr>
        <w:t>7471</w:t>
      </w:r>
      <w:r>
        <w:rPr>
          <w:noProof/>
          <w:lang w:val="fr-BE"/>
        </w:rPr>
        <w:t xml:space="preserve">, </w:t>
      </w:r>
      <w:r w:rsidRPr="006905F3">
        <w:rPr>
          <w:noProof/>
          <w:lang w:val="fr-BE"/>
        </w:rPr>
        <w:t>7472</w:t>
      </w:r>
      <w:r>
        <w:rPr>
          <w:noProof/>
          <w:lang w:val="fr-BE"/>
        </w:rPr>
        <w:t>).</w:t>
      </w:r>
    </w:p>
    <w:p w14:paraId="07C032BC" w14:textId="77777777" w:rsidR="00CA0E12" w:rsidRDefault="00CA0E12" w:rsidP="00CA0E12">
      <w:pPr>
        <w:rPr>
          <w:noProof/>
          <w:lang w:val="fr-BE"/>
        </w:rPr>
      </w:pPr>
    </w:p>
    <w:p w14:paraId="73670B0B" w14:textId="77777777" w:rsidR="00CA0E12" w:rsidRDefault="00CA0E12" w:rsidP="00CA0E12">
      <w:pPr>
        <w:rPr>
          <w:noProof/>
          <w:lang w:val="fr-BE"/>
        </w:rPr>
      </w:pPr>
      <w:r>
        <w:rPr>
          <w:noProof/>
          <w:lang w:val="fr-BE"/>
        </w:rPr>
        <w:t>Mesures:</w:t>
      </w:r>
    </w:p>
    <w:p w14:paraId="531FA067" w14:textId="77777777" w:rsidR="00CA0E12" w:rsidRDefault="00CA0E12" w:rsidP="00CA0E12">
      <w:pPr>
        <w:rPr>
          <w:noProof/>
          <w:lang w:val="fr-BE"/>
        </w:rPr>
      </w:pPr>
    </w:p>
    <w:p w14:paraId="7F596F8C" w14:textId="77777777" w:rsidR="00CA0E12" w:rsidRDefault="00CA0E12" w:rsidP="00CA0E12">
      <w:pPr>
        <w:rPr>
          <w:noProof/>
          <w:lang w:val="fr-BE"/>
        </w:rPr>
      </w:pPr>
      <w:r>
        <w:rPr>
          <w:noProof/>
          <w:lang w:val="fr-BE"/>
        </w:rPr>
        <w:t>BG: loi sur le tourisme, articles </w:t>
      </w:r>
      <w:r w:rsidRPr="006905F3">
        <w:rPr>
          <w:noProof/>
          <w:lang w:val="fr-BE"/>
        </w:rPr>
        <w:t>61</w:t>
      </w:r>
      <w:r>
        <w:rPr>
          <w:noProof/>
          <w:lang w:val="fr-BE"/>
        </w:rPr>
        <w:t xml:space="preserve">, </w:t>
      </w:r>
      <w:r w:rsidRPr="006905F3">
        <w:rPr>
          <w:noProof/>
          <w:lang w:val="fr-BE"/>
        </w:rPr>
        <w:t>113</w:t>
      </w:r>
      <w:r>
        <w:rPr>
          <w:noProof/>
          <w:lang w:val="fr-BE"/>
        </w:rPr>
        <w:t xml:space="preserve"> et </w:t>
      </w:r>
      <w:r w:rsidRPr="006905F3">
        <w:rPr>
          <w:noProof/>
          <w:lang w:val="fr-BE"/>
        </w:rPr>
        <w:t>146</w:t>
      </w:r>
      <w:r>
        <w:rPr>
          <w:noProof/>
          <w:lang w:val="fr-BE"/>
        </w:rPr>
        <w:t>.</w:t>
      </w:r>
    </w:p>
    <w:p w14:paraId="25194FC9" w14:textId="77777777" w:rsidR="00CA0E12" w:rsidRDefault="00CA0E12" w:rsidP="00CA0E12">
      <w:pPr>
        <w:rPr>
          <w:noProof/>
          <w:lang w:val="fr-BE"/>
        </w:rPr>
      </w:pPr>
    </w:p>
    <w:p w14:paraId="5716AAA9" w14:textId="77777777" w:rsidR="00CA0E12" w:rsidRDefault="00CA0E12" w:rsidP="00CA0E12">
      <w:pPr>
        <w:rPr>
          <w:noProof/>
          <w:lang w:val="fr-BE"/>
        </w:rPr>
      </w:pPr>
      <w:r>
        <w:rPr>
          <w:noProof/>
          <w:lang w:val="fr-BE"/>
        </w:rPr>
        <w:br w:type="page"/>
        <w:t>En ce concerne: Libéralisation des investissements – Accès aux marchés, Traitement national et Commerce transfrontière des services – Accès aux marchés, Traitement national, Présence locale:</w:t>
      </w:r>
    </w:p>
    <w:p w14:paraId="1B9DEAAA" w14:textId="77777777" w:rsidR="00CA0E12" w:rsidRDefault="00CA0E12" w:rsidP="00CA0E12">
      <w:pPr>
        <w:rPr>
          <w:noProof/>
          <w:lang w:val="fr-BE"/>
        </w:rPr>
      </w:pPr>
    </w:p>
    <w:p w14:paraId="14404A5C" w14:textId="77777777" w:rsidR="00CA0E12" w:rsidRDefault="00CA0E12" w:rsidP="00CA0E12">
      <w:pPr>
        <w:rPr>
          <w:noProof/>
          <w:lang w:val="fr-BE"/>
        </w:rPr>
      </w:pPr>
      <w:r>
        <w:rPr>
          <w:noProof/>
          <w:lang w:val="fr-BE"/>
        </w:rPr>
        <w:t>CY: la licence permettant d’établir et d’exploiter une entreprise ou agence de tourisme et de voyages, ainsi que le renouvellement de la licence d’exploitation d’une entreprise ou agence existante ne peuvent être accordés qu’à des personnes de l’Union. Aucune société non résidente, à l’exception de celles établies dans un autre État membre, ne peut exercer en République de Chypre, de manière structurée ou permanente, les activités visées à l’article </w:t>
      </w:r>
      <w:r w:rsidRPr="006905F3">
        <w:rPr>
          <w:noProof/>
          <w:lang w:val="fr-BE"/>
        </w:rPr>
        <w:t>3</w:t>
      </w:r>
      <w:r>
        <w:rPr>
          <w:noProof/>
          <w:lang w:val="fr-BE"/>
        </w:rPr>
        <w:t xml:space="preserve"> de la loi susmentionnée, à moins d’être représentée par une société résidente. Pour la prestation de services de guides touristiques et de services d’agences de voyages et d’organisateurs touristiques, la nationalité d’un État membre est exigée (CPC </w:t>
      </w:r>
      <w:r w:rsidRPr="006905F3">
        <w:rPr>
          <w:noProof/>
          <w:lang w:val="fr-BE"/>
        </w:rPr>
        <w:t>7471</w:t>
      </w:r>
      <w:r>
        <w:rPr>
          <w:noProof/>
          <w:lang w:val="fr-BE"/>
        </w:rPr>
        <w:t xml:space="preserve">, </w:t>
      </w:r>
      <w:r w:rsidRPr="006905F3">
        <w:rPr>
          <w:noProof/>
          <w:lang w:val="fr-BE"/>
        </w:rPr>
        <w:t>7472</w:t>
      </w:r>
      <w:r>
        <w:rPr>
          <w:noProof/>
          <w:lang w:val="fr-BE"/>
        </w:rPr>
        <w:t>).</w:t>
      </w:r>
    </w:p>
    <w:p w14:paraId="017173A8" w14:textId="77777777" w:rsidR="00CA0E12" w:rsidRDefault="00CA0E12" w:rsidP="00CA0E12">
      <w:pPr>
        <w:rPr>
          <w:noProof/>
          <w:lang w:val="fr-BE"/>
        </w:rPr>
      </w:pPr>
    </w:p>
    <w:p w14:paraId="786EAB66" w14:textId="77777777" w:rsidR="00CA0E12" w:rsidRDefault="00CA0E12" w:rsidP="00CA0E12">
      <w:pPr>
        <w:rPr>
          <w:noProof/>
          <w:lang w:val="fr-BE"/>
        </w:rPr>
      </w:pPr>
      <w:r>
        <w:rPr>
          <w:noProof/>
          <w:lang w:val="fr-BE"/>
        </w:rPr>
        <w:t>Mesures:</w:t>
      </w:r>
    </w:p>
    <w:p w14:paraId="48B2712D" w14:textId="77777777" w:rsidR="00CA0E12" w:rsidRDefault="00CA0E12" w:rsidP="00CA0E12">
      <w:pPr>
        <w:rPr>
          <w:noProof/>
          <w:lang w:val="fr-BE"/>
        </w:rPr>
      </w:pPr>
    </w:p>
    <w:p w14:paraId="00AC99CD" w14:textId="77777777" w:rsidR="00CA0E12" w:rsidRDefault="00CA0E12" w:rsidP="00CA0E12">
      <w:pPr>
        <w:rPr>
          <w:noProof/>
          <w:lang w:val="fr-BE"/>
        </w:rPr>
      </w:pPr>
      <w:r>
        <w:rPr>
          <w:noProof/>
          <w:lang w:val="fr-BE"/>
        </w:rPr>
        <w:t>CY: loi de </w:t>
      </w:r>
      <w:r w:rsidRPr="006905F3">
        <w:rPr>
          <w:noProof/>
          <w:lang w:val="fr-BE"/>
        </w:rPr>
        <w:t>1995</w:t>
      </w:r>
      <w:r>
        <w:rPr>
          <w:noProof/>
          <w:lang w:val="fr-BE"/>
        </w:rPr>
        <w:t xml:space="preserve"> sur les bureaux de tourisme et de voyages et les guides touristiques [loi </w:t>
      </w:r>
      <w:r w:rsidRPr="006905F3">
        <w:rPr>
          <w:noProof/>
          <w:lang w:val="fr-BE"/>
        </w:rPr>
        <w:t>41</w:t>
      </w:r>
      <w:r>
        <w:rPr>
          <w:noProof/>
          <w:lang w:val="fr-BE"/>
        </w:rPr>
        <w:t>(I)/</w:t>
      </w:r>
      <w:r w:rsidRPr="006905F3">
        <w:rPr>
          <w:noProof/>
          <w:lang w:val="fr-BE"/>
        </w:rPr>
        <w:t>1995</w:t>
      </w:r>
      <w:r>
        <w:rPr>
          <w:noProof/>
          <w:lang w:val="fr-BE"/>
        </w:rPr>
        <w:t xml:space="preserve"> telle que modifiée].</w:t>
      </w:r>
    </w:p>
    <w:p w14:paraId="789507C4" w14:textId="77777777" w:rsidR="00CA0E12" w:rsidRDefault="00CA0E12" w:rsidP="00CA0E12">
      <w:pPr>
        <w:rPr>
          <w:noProof/>
          <w:lang w:val="fr-BE"/>
        </w:rPr>
      </w:pPr>
    </w:p>
    <w:p w14:paraId="0857D02F" w14:textId="77777777" w:rsidR="00CA0E12" w:rsidRDefault="00CA0E12" w:rsidP="00CA0E12">
      <w:pPr>
        <w:rPr>
          <w:noProof/>
          <w:lang w:val="fr-BE"/>
        </w:rPr>
      </w:pPr>
      <w:r>
        <w:rPr>
          <w:noProof/>
          <w:lang w:val="fr-BE"/>
        </w:rPr>
        <w:br w:type="page"/>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2BDA6255" w14:textId="77777777" w:rsidR="00CA0E12" w:rsidRDefault="00CA0E12" w:rsidP="00CA0E12">
      <w:pPr>
        <w:rPr>
          <w:noProof/>
          <w:lang w:val="fr-BE"/>
        </w:rPr>
      </w:pPr>
    </w:p>
    <w:p w14:paraId="73FB26C0" w14:textId="77777777" w:rsidR="00CA0E12" w:rsidRDefault="00CA0E12" w:rsidP="00CA0E12">
      <w:pPr>
        <w:rPr>
          <w:noProof/>
          <w:lang w:val="fr-BE"/>
        </w:rPr>
      </w:pPr>
      <w:r>
        <w:rPr>
          <w:noProof/>
          <w:lang w:val="fr-BE"/>
        </w:rPr>
        <w:t>EL: Les ressortissants de pays tiers doivent être en possession d’un diplôme délivré par les écoles de guides touristiques du ministère grec du tourisme pour avoir le droit d’exercer la profession. À titre exceptionnel, le droit d’exercer la profession peut être temporairement (un an au maximum) accordé à des ressortissants de pays tiers à certaines conditions explicitement définies, par dérogation aux dispositions susmentionnées, si l’absence de guide touristique pour une langue spécifique est confirmée.</w:t>
      </w:r>
    </w:p>
    <w:p w14:paraId="050A85B8" w14:textId="77777777" w:rsidR="00CA0E12" w:rsidRDefault="00CA0E12" w:rsidP="00CA0E12">
      <w:pPr>
        <w:rPr>
          <w:noProof/>
          <w:lang w:val="fr-BE"/>
        </w:rPr>
      </w:pPr>
    </w:p>
    <w:p w14:paraId="7FB8A1F5" w14:textId="77777777" w:rsidR="00CA0E12" w:rsidRDefault="00CA0E12" w:rsidP="00CA0E12">
      <w:pPr>
        <w:rPr>
          <w:noProof/>
          <w:lang w:val="fr-BE"/>
        </w:rPr>
      </w:pPr>
      <w:r>
        <w:rPr>
          <w:noProof/>
          <w:lang w:val="fr-BE"/>
        </w:rPr>
        <w:t>En ce qui concerne: Libéralisation des investissements – Accès aux marchés, Traitement national et Commerce transfrontière des services – Accès aux marchés, Traitement national:</w:t>
      </w:r>
    </w:p>
    <w:p w14:paraId="692A2418" w14:textId="77777777" w:rsidR="00CA0E12" w:rsidRDefault="00CA0E12" w:rsidP="00CA0E12">
      <w:pPr>
        <w:rPr>
          <w:noProof/>
          <w:lang w:val="fr-BE"/>
        </w:rPr>
      </w:pPr>
    </w:p>
    <w:p w14:paraId="10B7A2BC" w14:textId="77777777" w:rsidR="00CA0E12" w:rsidRDefault="00CA0E12" w:rsidP="00CA0E12">
      <w:pPr>
        <w:rPr>
          <w:noProof/>
          <w:lang w:val="fr-BE"/>
        </w:rPr>
      </w:pPr>
      <w:r>
        <w:rPr>
          <w:noProof/>
          <w:lang w:val="fr-BE"/>
        </w:rPr>
        <w:t>ES (s’applique également au niveau régional de gouvernement): la nationalité d’un État membre est exigée pour la prestation de services de guides touristiques (CPC </w:t>
      </w:r>
      <w:r w:rsidRPr="006905F3">
        <w:rPr>
          <w:noProof/>
          <w:lang w:val="fr-BE"/>
        </w:rPr>
        <w:t>7472</w:t>
      </w:r>
      <w:r>
        <w:rPr>
          <w:noProof/>
          <w:lang w:val="fr-BE"/>
        </w:rPr>
        <w:t>).</w:t>
      </w:r>
    </w:p>
    <w:p w14:paraId="6FEABCFE" w14:textId="77777777" w:rsidR="00CA0E12" w:rsidRDefault="00CA0E12" w:rsidP="00CA0E12">
      <w:pPr>
        <w:rPr>
          <w:noProof/>
          <w:lang w:val="fr-BE"/>
        </w:rPr>
      </w:pPr>
    </w:p>
    <w:p w14:paraId="1B614D0B" w14:textId="77777777" w:rsidR="00CA0E12" w:rsidRDefault="00CA0E12" w:rsidP="00CA0E12">
      <w:pPr>
        <w:rPr>
          <w:noProof/>
          <w:lang w:val="fr-BE"/>
        </w:rPr>
      </w:pPr>
      <w:r>
        <w:rPr>
          <w:noProof/>
          <w:lang w:val="fr-BE"/>
        </w:rPr>
        <w:t>HR: la nationalité d’un pays de l’EEE ou la nationalité suisse est exigée pour la prestation de services d’hébergement et de restauration dans les maisons d’hôtes et les gîtes ruraux (CPC </w:t>
      </w:r>
      <w:r w:rsidRPr="006905F3">
        <w:rPr>
          <w:noProof/>
          <w:lang w:val="fr-BE"/>
        </w:rPr>
        <w:t>641</w:t>
      </w:r>
      <w:r>
        <w:rPr>
          <w:noProof/>
          <w:lang w:val="fr-BE"/>
        </w:rPr>
        <w:t xml:space="preserve">, </w:t>
      </w:r>
      <w:r w:rsidRPr="006905F3">
        <w:rPr>
          <w:noProof/>
          <w:lang w:val="fr-BE"/>
        </w:rPr>
        <w:t>642</w:t>
      </w:r>
      <w:r>
        <w:rPr>
          <w:noProof/>
          <w:lang w:val="fr-BE"/>
        </w:rPr>
        <w:t xml:space="preserve">, </w:t>
      </w:r>
      <w:r w:rsidRPr="006905F3">
        <w:rPr>
          <w:noProof/>
          <w:lang w:val="fr-BE"/>
        </w:rPr>
        <w:t>643</w:t>
      </w:r>
      <w:r>
        <w:rPr>
          <w:noProof/>
          <w:lang w:val="fr-BE"/>
        </w:rPr>
        <w:t xml:space="preserve">, </w:t>
      </w:r>
      <w:r w:rsidRPr="006905F3">
        <w:rPr>
          <w:noProof/>
          <w:lang w:val="fr-BE"/>
        </w:rPr>
        <w:t>7471</w:t>
      </w:r>
      <w:r>
        <w:rPr>
          <w:noProof/>
          <w:lang w:val="fr-BE"/>
        </w:rPr>
        <w:t xml:space="preserve">, </w:t>
      </w:r>
      <w:r w:rsidRPr="006905F3">
        <w:rPr>
          <w:noProof/>
          <w:lang w:val="fr-BE"/>
        </w:rPr>
        <w:t>7472</w:t>
      </w:r>
      <w:r>
        <w:rPr>
          <w:noProof/>
          <w:lang w:val="fr-BE"/>
        </w:rPr>
        <w:t>).</w:t>
      </w:r>
    </w:p>
    <w:p w14:paraId="7ED560B4" w14:textId="77777777" w:rsidR="00CA0E12" w:rsidRDefault="00CA0E12" w:rsidP="00CA0E12">
      <w:pPr>
        <w:rPr>
          <w:noProof/>
          <w:lang w:val="fr-BE"/>
        </w:rPr>
      </w:pPr>
    </w:p>
    <w:p w14:paraId="5AEBE50E" w14:textId="77777777" w:rsidR="00CA0E12" w:rsidRDefault="00CA0E12" w:rsidP="00CA0E12">
      <w:pPr>
        <w:rPr>
          <w:noProof/>
          <w:lang w:val="fr-BE"/>
        </w:rPr>
      </w:pPr>
      <w:r>
        <w:rPr>
          <w:noProof/>
          <w:lang w:val="fr-BE"/>
        </w:rPr>
        <w:t>Mesures:</w:t>
      </w:r>
    </w:p>
    <w:p w14:paraId="26BF3A1B" w14:textId="77777777" w:rsidR="00CA0E12" w:rsidRDefault="00CA0E12" w:rsidP="00CA0E12">
      <w:pPr>
        <w:rPr>
          <w:noProof/>
          <w:lang w:val="fr-BE"/>
        </w:rPr>
      </w:pPr>
    </w:p>
    <w:p w14:paraId="1124E67E" w14:textId="77777777" w:rsidR="00CA0E12" w:rsidRDefault="00CA0E12" w:rsidP="00CA0E12">
      <w:pPr>
        <w:rPr>
          <w:noProof/>
          <w:lang w:val="fr-BE"/>
        </w:rPr>
      </w:pPr>
      <w:r>
        <w:rPr>
          <w:noProof/>
          <w:lang w:val="fr-BE"/>
        </w:rPr>
        <w:t>EL: décret présidentiel </w:t>
      </w:r>
      <w:r w:rsidRPr="006905F3">
        <w:rPr>
          <w:noProof/>
          <w:lang w:val="fr-BE"/>
        </w:rPr>
        <w:t>38</w:t>
      </w:r>
      <w:r>
        <w:rPr>
          <w:noProof/>
          <w:lang w:val="fr-BE"/>
        </w:rPr>
        <w:t>/</w:t>
      </w:r>
      <w:r w:rsidRPr="006905F3">
        <w:rPr>
          <w:noProof/>
          <w:lang w:val="fr-BE"/>
        </w:rPr>
        <w:t>2010</w:t>
      </w:r>
      <w:r>
        <w:rPr>
          <w:noProof/>
          <w:lang w:val="fr-BE"/>
        </w:rPr>
        <w:t>; décision ministérielle </w:t>
      </w:r>
      <w:r w:rsidRPr="006905F3">
        <w:rPr>
          <w:noProof/>
          <w:lang w:val="fr-BE"/>
        </w:rPr>
        <w:t>165261</w:t>
      </w:r>
      <w:r>
        <w:rPr>
          <w:noProof/>
          <w:lang w:val="fr-BE"/>
        </w:rPr>
        <w:t>/IA/</w:t>
      </w:r>
      <w:r w:rsidRPr="006905F3">
        <w:rPr>
          <w:noProof/>
          <w:lang w:val="fr-BE"/>
        </w:rPr>
        <w:t>2010</w:t>
      </w:r>
      <w:r>
        <w:rPr>
          <w:noProof/>
          <w:lang w:val="fr-BE"/>
        </w:rPr>
        <w:t xml:space="preserve"> (Journal officiel </w:t>
      </w:r>
      <w:r w:rsidRPr="006905F3">
        <w:rPr>
          <w:noProof/>
          <w:lang w:val="fr-BE"/>
        </w:rPr>
        <w:t>2157</w:t>
      </w:r>
      <w:r>
        <w:rPr>
          <w:noProof/>
          <w:lang w:val="fr-BE"/>
        </w:rPr>
        <w:t xml:space="preserve">/B); loi </w:t>
      </w:r>
      <w:r w:rsidRPr="006905F3">
        <w:rPr>
          <w:noProof/>
          <w:lang w:val="fr-BE"/>
        </w:rPr>
        <w:t>4403</w:t>
      </w:r>
      <w:r>
        <w:rPr>
          <w:noProof/>
          <w:lang w:val="fr-BE"/>
        </w:rPr>
        <w:t>/</w:t>
      </w:r>
      <w:r w:rsidRPr="006905F3">
        <w:rPr>
          <w:noProof/>
          <w:lang w:val="fr-BE"/>
        </w:rPr>
        <w:t>2016</w:t>
      </w:r>
      <w:r>
        <w:rPr>
          <w:noProof/>
          <w:lang w:val="fr-BE"/>
        </w:rPr>
        <w:t>, article </w:t>
      </w:r>
      <w:r w:rsidRPr="006905F3">
        <w:rPr>
          <w:noProof/>
          <w:lang w:val="fr-BE"/>
        </w:rPr>
        <w:t>50</w:t>
      </w:r>
      <w:r>
        <w:rPr>
          <w:noProof/>
          <w:lang w:val="fr-BE"/>
        </w:rPr>
        <w:t>; loi </w:t>
      </w:r>
      <w:r w:rsidRPr="006905F3">
        <w:rPr>
          <w:noProof/>
          <w:lang w:val="fr-BE"/>
        </w:rPr>
        <w:t>4582</w:t>
      </w:r>
      <w:r>
        <w:rPr>
          <w:noProof/>
          <w:lang w:val="fr-BE"/>
        </w:rPr>
        <w:t>/</w:t>
      </w:r>
      <w:r w:rsidRPr="006905F3">
        <w:rPr>
          <w:noProof/>
          <w:lang w:val="fr-BE"/>
        </w:rPr>
        <w:t>2018</w:t>
      </w:r>
      <w:r>
        <w:rPr>
          <w:noProof/>
          <w:lang w:val="fr-BE"/>
        </w:rPr>
        <w:t xml:space="preserve"> (Journal officiel </w:t>
      </w:r>
      <w:r w:rsidRPr="006905F3">
        <w:rPr>
          <w:noProof/>
          <w:lang w:val="fr-BE"/>
        </w:rPr>
        <w:t>208</w:t>
      </w:r>
      <w:r>
        <w:rPr>
          <w:noProof/>
          <w:lang w:val="fr-BE"/>
        </w:rPr>
        <w:t>/A), article </w:t>
      </w:r>
      <w:r w:rsidRPr="006905F3">
        <w:rPr>
          <w:noProof/>
          <w:lang w:val="fr-BE"/>
        </w:rPr>
        <w:t>47</w:t>
      </w:r>
      <w:r>
        <w:rPr>
          <w:noProof/>
          <w:lang w:val="fr-BE"/>
        </w:rPr>
        <w:t>.</w:t>
      </w:r>
    </w:p>
    <w:p w14:paraId="4FAB2A97" w14:textId="77777777" w:rsidR="00CA0E12" w:rsidRDefault="00CA0E12" w:rsidP="00CA0E12">
      <w:pPr>
        <w:rPr>
          <w:noProof/>
          <w:lang w:val="fr-BE"/>
        </w:rPr>
      </w:pPr>
    </w:p>
    <w:p w14:paraId="748DD33F" w14:textId="77777777" w:rsidR="00CA0E12" w:rsidRDefault="00CA0E12" w:rsidP="00CA0E12">
      <w:pPr>
        <w:rPr>
          <w:noProof/>
          <w:lang w:val="fr-BE"/>
        </w:rPr>
      </w:pPr>
      <w:r>
        <w:rPr>
          <w:noProof/>
          <w:lang w:val="fr-BE"/>
        </w:rPr>
        <w:br w:type="page"/>
        <w:t>ES: Andalucía: Decreto </w:t>
      </w:r>
      <w:r w:rsidRPr="006905F3">
        <w:rPr>
          <w:noProof/>
          <w:lang w:val="fr-BE"/>
        </w:rPr>
        <w:t>8</w:t>
      </w:r>
      <w:r>
        <w:rPr>
          <w:noProof/>
          <w:lang w:val="fr-BE"/>
        </w:rPr>
        <w:t>/</w:t>
      </w:r>
      <w:r w:rsidRPr="006905F3">
        <w:rPr>
          <w:noProof/>
          <w:lang w:val="fr-BE"/>
        </w:rPr>
        <w:t>2015</w:t>
      </w:r>
      <w:r>
        <w:rPr>
          <w:noProof/>
          <w:lang w:val="fr-BE"/>
        </w:rPr>
        <w:t xml:space="preserve">, de </w:t>
      </w:r>
      <w:r w:rsidRPr="006905F3">
        <w:rPr>
          <w:noProof/>
          <w:lang w:val="fr-BE"/>
        </w:rPr>
        <w:t>20</w:t>
      </w:r>
      <w:r>
        <w:rPr>
          <w:noProof/>
          <w:lang w:val="fr-BE"/>
        </w:rPr>
        <w:t> de enero, Regulador de guías de turismo de Andalucía;</w:t>
      </w:r>
    </w:p>
    <w:p w14:paraId="7FEE0368" w14:textId="77777777" w:rsidR="00CA0E12" w:rsidRDefault="00CA0E12" w:rsidP="00CA0E12">
      <w:pPr>
        <w:rPr>
          <w:noProof/>
          <w:lang w:val="fr-BE"/>
        </w:rPr>
      </w:pPr>
    </w:p>
    <w:p w14:paraId="69059FCB" w14:textId="77777777" w:rsidR="00CA0E12" w:rsidRDefault="00CA0E12" w:rsidP="00CA0E12">
      <w:pPr>
        <w:rPr>
          <w:noProof/>
          <w:lang w:val="fr-BE"/>
        </w:rPr>
      </w:pPr>
      <w:r>
        <w:rPr>
          <w:noProof/>
          <w:lang w:val="fr-BE"/>
        </w:rPr>
        <w:t>Aragón: Decreto </w:t>
      </w:r>
      <w:r w:rsidRPr="006905F3">
        <w:rPr>
          <w:noProof/>
          <w:lang w:val="fr-BE"/>
        </w:rPr>
        <w:t>21</w:t>
      </w:r>
      <w:r>
        <w:rPr>
          <w:noProof/>
          <w:lang w:val="fr-BE"/>
        </w:rPr>
        <w:t>/</w:t>
      </w:r>
      <w:r w:rsidRPr="006905F3">
        <w:rPr>
          <w:noProof/>
          <w:lang w:val="fr-BE"/>
        </w:rPr>
        <w:t>2015</w:t>
      </w:r>
      <w:r>
        <w:rPr>
          <w:noProof/>
          <w:lang w:val="fr-BE"/>
        </w:rPr>
        <w:t xml:space="preserve">, de </w:t>
      </w:r>
      <w:r w:rsidRPr="006905F3">
        <w:rPr>
          <w:noProof/>
          <w:lang w:val="fr-BE"/>
        </w:rPr>
        <w:t>24</w:t>
      </w:r>
      <w:r>
        <w:rPr>
          <w:noProof/>
          <w:lang w:val="fr-BE"/>
        </w:rPr>
        <w:t> de febrero, Reglamento de Guías de turismo de Aragón;</w:t>
      </w:r>
    </w:p>
    <w:p w14:paraId="17D0280F" w14:textId="77777777" w:rsidR="00CA0E12" w:rsidRDefault="00CA0E12" w:rsidP="00CA0E12">
      <w:pPr>
        <w:rPr>
          <w:noProof/>
          <w:lang w:val="fr-BE"/>
        </w:rPr>
      </w:pPr>
    </w:p>
    <w:p w14:paraId="279D7DD9" w14:textId="77777777" w:rsidR="00CA0E12" w:rsidRDefault="00CA0E12" w:rsidP="00CA0E12">
      <w:pPr>
        <w:rPr>
          <w:noProof/>
          <w:lang w:val="fr-BE"/>
        </w:rPr>
      </w:pPr>
      <w:r>
        <w:rPr>
          <w:noProof/>
          <w:lang w:val="fr-BE"/>
        </w:rPr>
        <w:t>Cantabria: Decreto </w:t>
      </w:r>
      <w:r w:rsidRPr="006905F3">
        <w:rPr>
          <w:noProof/>
          <w:lang w:val="fr-BE"/>
        </w:rPr>
        <w:t>51</w:t>
      </w:r>
      <w:r>
        <w:rPr>
          <w:noProof/>
          <w:lang w:val="fr-BE"/>
        </w:rPr>
        <w:t>/</w:t>
      </w:r>
      <w:r w:rsidRPr="006905F3">
        <w:rPr>
          <w:noProof/>
          <w:lang w:val="fr-BE"/>
        </w:rPr>
        <w:t>2001</w:t>
      </w:r>
      <w:r>
        <w:rPr>
          <w:noProof/>
          <w:lang w:val="fr-BE"/>
        </w:rPr>
        <w:t xml:space="preserve">, de </w:t>
      </w:r>
      <w:r w:rsidRPr="006905F3">
        <w:rPr>
          <w:noProof/>
          <w:lang w:val="fr-BE"/>
        </w:rPr>
        <w:t>24</w:t>
      </w:r>
      <w:r>
        <w:rPr>
          <w:noProof/>
          <w:lang w:val="fr-BE"/>
        </w:rPr>
        <w:t> de julio, Article </w:t>
      </w:r>
      <w:r w:rsidRPr="006905F3">
        <w:rPr>
          <w:noProof/>
          <w:lang w:val="fr-BE"/>
        </w:rPr>
        <w:t>4</w:t>
      </w:r>
      <w:r>
        <w:rPr>
          <w:noProof/>
          <w:lang w:val="fr-BE"/>
        </w:rPr>
        <w:t>, por el que se modifica el Decreto </w:t>
      </w:r>
      <w:r w:rsidRPr="006905F3">
        <w:rPr>
          <w:noProof/>
          <w:lang w:val="fr-BE"/>
        </w:rPr>
        <w:t>32</w:t>
      </w:r>
      <w:r>
        <w:rPr>
          <w:noProof/>
          <w:lang w:val="fr-BE"/>
        </w:rPr>
        <w:t>/</w:t>
      </w:r>
      <w:r w:rsidRPr="006905F3">
        <w:rPr>
          <w:noProof/>
          <w:lang w:val="fr-BE"/>
        </w:rPr>
        <w:t>1997</w:t>
      </w:r>
      <w:r>
        <w:rPr>
          <w:noProof/>
          <w:lang w:val="fr-BE"/>
        </w:rPr>
        <w:t xml:space="preserve">, de </w:t>
      </w:r>
      <w:r w:rsidRPr="006905F3">
        <w:rPr>
          <w:noProof/>
          <w:lang w:val="fr-BE"/>
        </w:rPr>
        <w:t>25</w:t>
      </w:r>
      <w:r>
        <w:rPr>
          <w:noProof/>
          <w:lang w:val="fr-BE"/>
        </w:rPr>
        <w:t> de abril, por el que se aprueba el reglamento para el ejercicio de actividades turísticoinformativas privadas;</w:t>
      </w:r>
    </w:p>
    <w:p w14:paraId="5FF1C2B9" w14:textId="77777777" w:rsidR="00CA0E12" w:rsidRDefault="00CA0E12" w:rsidP="00CA0E12">
      <w:pPr>
        <w:rPr>
          <w:noProof/>
          <w:lang w:val="fr-BE"/>
        </w:rPr>
      </w:pPr>
    </w:p>
    <w:p w14:paraId="58C82BB1" w14:textId="77777777" w:rsidR="00CA0E12" w:rsidRDefault="00CA0E12" w:rsidP="00CA0E12">
      <w:pPr>
        <w:rPr>
          <w:noProof/>
          <w:lang w:val="fr-BE"/>
        </w:rPr>
      </w:pPr>
      <w:r>
        <w:rPr>
          <w:noProof/>
          <w:lang w:val="fr-BE"/>
        </w:rPr>
        <w:t>Castilla y León: Decreto </w:t>
      </w:r>
      <w:r w:rsidRPr="006905F3">
        <w:rPr>
          <w:noProof/>
          <w:lang w:val="fr-BE"/>
        </w:rPr>
        <w:t>25</w:t>
      </w:r>
      <w:r>
        <w:rPr>
          <w:noProof/>
          <w:lang w:val="fr-BE"/>
        </w:rPr>
        <w:t>/</w:t>
      </w:r>
      <w:r w:rsidRPr="006905F3">
        <w:rPr>
          <w:noProof/>
          <w:lang w:val="fr-BE"/>
        </w:rPr>
        <w:t>2000</w:t>
      </w:r>
      <w:r>
        <w:rPr>
          <w:noProof/>
          <w:lang w:val="fr-BE"/>
        </w:rPr>
        <w:t xml:space="preserve">, de </w:t>
      </w:r>
      <w:r w:rsidRPr="006905F3">
        <w:rPr>
          <w:noProof/>
          <w:lang w:val="fr-BE"/>
        </w:rPr>
        <w:t>10</w:t>
      </w:r>
      <w:r>
        <w:rPr>
          <w:noProof/>
          <w:lang w:val="fr-BE"/>
        </w:rPr>
        <w:t> de febrero, por el que se modifica el Decreto </w:t>
      </w:r>
      <w:r w:rsidRPr="006905F3">
        <w:rPr>
          <w:noProof/>
          <w:lang w:val="fr-BE"/>
        </w:rPr>
        <w:t>101</w:t>
      </w:r>
      <w:r>
        <w:rPr>
          <w:noProof/>
          <w:lang w:val="fr-BE"/>
        </w:rPr>
        <w:t>/</w:t>
      </w:r>
      <w:r w:rsidRPr="006905F3">
        <w:rPr>
          <w:noProof/>
          <w:lang w:val="fr-BE"/>
        </w:rPr>
        <w:t>1995</w:t>
      </w:r>
      <w:r>
        <w:rPr>
          <w:noProof/>
          <w:lang w:val="fr-BE"/>
        </w:rPr>
        <w:t xml:space="preserve">, de </w:t>
      </w:r>
      <w:r w:rsidRPr="006905F3">
        <w:rPr>
          <w:noProof/>
          <w:lang w:val="fr-BE"/>
        </w:rPr>
        <w:t>25</w:t>
      </w:r>
      <w:r>
        <w:rPr>
          <w:noProof/>
          <w:lang w:val="fr-BE"/>
        </w:rPr>
        <w:t> de mayo, por el que se regula la profesión de guía de turismo de la Comunidad Autónoma de Castilla y León;</w:t>
      </w:r>
    </w:p>
    <w:p w14:paraId="12410224" w14:textId="77777777" w:rsidR="00CA0E12" w:rsidRDefault="00CA0E12" w:rsidP="00CA0E12">
      <w:pPr>
        <w:rPr>
          <w:noProof/>
          <w:lang w:val="fr-BE"/>
        </w:rPr>
      </w:pPr>
    </w:p>
    <w:p w14:paraId="62FBD493" w14:textId="77777777" w:rsidR="00CA0E12" w:rsidRDefault="00CA0E12" w:rsidP="00CA0E12">
      <w:pPr>
        <w:rPr>
          <w:noProof/>
          <w:lang w:val="fr-BE"/>
        </w:rPr>
      </w:pPr>
      <w:r>
        <w:rPr>
          <w:noProof/>
          <w:lang w:val="fr-BE"/>
        </w:rPr>
        <w:t>Castilla la Mancha: Decreto </w:t>
      </w:r>
      <w:r w:rsidRPr="006905F3">
        <w:rPr>
          <w:noProof/>
          <w:lang w:val="fr-BE"/>
        </w:rPr>
        <w:t>86</w:t>
      </w:r>
      <w:r>
        <w:rPr>
          <w:noProof/>
          <w:lang w:val="fr-BE"/>
        </w:rPr>
        <w:t>/</w:t>
      </w:r>
      <w:r w:rsidRPr="006905F3">
        <w:rPr>
          <w:noProof/>
          <w:lang w:val="fr-BE"/>
        </w:rPr>
        <w:t>2006</w:t>
      </w:r>
      <w:r>
        <w:rPr>
          <w:noProof/>
          <w:lang w:val="fr-BE"/>
        </w:rPr>
        <w:t xml:space="preserve">, de </w:t>
      </w:r>
      <w:r w:rsidRPr="006905F3">
        <w:rPr>
          <w:noProof/>
          <w:lang w:val="fr-BE"/>
        </w:rPr>
        <w:t>17</w:t>
      </w:r>
      <w:r>
        <w:rPr>
          <w:noProof/>
          <w:lang w:val="fr-BE"/>
        </w:rPr>
        <w:t> de julio, de Ordenación de las Profesiones Turísticas;</w:t>
      </w:r>
    </w:p>
    <w:p w14:paraId="7216FFC3" w14:textId="77777777" w:rsidR="00CA0E12" w:rsidRDefault="00CA0E12" w:rsidP="00CA0E12">
      <w:pPr>
        <w:rPr>
          <w:noProof/>
          <w:lang w:val="fr-BE"/>
        </w:rPr>
      </w:pPr>
    </w:p>
    <w:p w14:paraId="775EDF69" w14:textId="77777777" w:rsidR="00CA0E12" w:rsidRDefault="00CA0E12" w:rsidP="00CA0E12">
      <w:pPr>
        <w:rPr>
          <w:noProof/>
          <w:lang w:val="fr-BE"/>
        </w:rPr>
      </w:pPr>
      <w:r>
        <w:rPr>
          <w:noProof/>
          <w:lang w:val="fr-BE"/>
        </w:rPr>
        <w:t>Cataluña: Decreto Legislativo </w:t>
      </w:r>
      <w:r w:rsidRPr="006905F3">
        <w:rPr>
          <w:noProof/>
          <w:lang w:val="fr-BE"/>
        </w:rPr>
        <w:t>3</w:t>
      </w:r>
      <w:r>
        <w:rPr>
          <w:noProof/>
          <w:lang w:val="fr-BE"/>
        </w:rPr>
        <w:t>/</w:t>
      </w:r>
      <w:r w:rsidRPr="006905F3">
        <w:rPr>
          <w:noProof/>
          <w:lang w:val="fr-BE"/>
        </w:rPr>
        <w:t>2010</w:t>
      </w:r>
      <w:r>
        <w:rPr>
          <w:noProof/>
          <w:lang w:val="fr-BE"/>
        </w:rPr>
        <w:t xml:space="preserve">, de </w:t>
      </w:r>
      <w:r w:rsidRPr="006905F3">
        <w:rPr>
          <w:noProof/>
          <w:lang w:val="fr-BE"/>
        </w:rPr>
        <w:t>5</w:t>
      </w:r>
      <w:r>
        <w:rPr>
          <w:noProof/>
          <w:lang w:val="fr-BE"/>
        </w:rPr>
        <w:t> de octubre, para la adecuación de normas con rango de ley a la Directiva </w:t>
      </w:r>
      <w:r w:rsidRPr="006905F3">
        <w:rPr>
          <w:noProof/>
          <w:lang w:val="fr-BE"/>
        </w:rPr>
        <w:t>2006</w:t>
      </w:r>
      <w:r>
        <w:rPr>
          <w:noProof/>
          <w:lang w:val="fr-BE"/>
        </w:rPr>
        <w:t>/</w:t>
      </w:r>
      <w:r w:rsidRPr="006905F3">
        <w:rPr>
          <w:noProof/>
          <w:lang w:val="fr-BE"/>
        </w:rPr>
        <w:t>123</w:t>
      </w:r>
      <w:r>
        <w:rPr>
          <w:noProof/>
          <w:lang w:val="fr-BE"/>
        </w:rPr>
        <w:t xml:space="preserve">/CE, del Parlamento y del Consejo, de </w:t>
      </w:r>
      <w:r w:rsidRPr="006905F3">
        <w:rPr>
          <w:noProof/>
          <w:lang w:val="fr-BE"/>
        </w:rPr>
        <w:t>12</w:t>
      </w:r>
      <w:r>
        <w:rPr>
          <w:noProof/>
          <w:lang w:val="fr-BE"/>
        </w:rPr>
        <w:t> de diciembre de </w:t>
      </w:r>
      <w:r w:rsidRPr="006905F3">
        <w:rPr>
          <w:noProof/>
          <w:lang w:val="fr-BE"/>
        </w:rPr>
        <w:t>2006</w:t>
      </w:r>
      <w:r>
        <w:rPr>
          <w:noProof/>
          <w:lang w:val="fr-BE"/>
        </w:rPr>
        <w:t>, relativa a los servicios en el mercado interior, article </w:t>
      </w:r>
      <w:r w:rsidRPr="006905F3">
        <w:rPr>
          <w:noProof/>
          <w:lang w:val="fr-BE"/>
        </w:rPr>
        <w:t>88</w:t>
      </w:r>
      <w:r>
        <w:rPr>
          <w:noProof/>
          <w:lang w:val="fr-BE"/>
        </w:rPr>
        <w:t>;</w:t>
      </w:r>
    </w:p>
    <w:p w14:paraId="0DADBDDA" w14:textId="77777777" w:rsidR="00CA0E12" w:rsidRDefault="00CA0E12" w:rsidP="00CA0E12">
      <w:pPr>
        <w:rPr>
          <w:noProof/>
          <w:lang w:val="fr-BE"/>
        </w:rPr>
      </w:pPr>
    </w:p>
    <w:p w14:paraId="5D590DAA" w14:textId="77777777" w:rsidR="00CA0E12" w:rsidRDefault="00CA0E12" w:rsidP="00CA0E12">
      <w:pPr>
        <w:rPr>
          <w:noProof/>
          <w:lang w:val="fr-BE"/>
        </w:rPr>
      </w:pPr>
      <w:r>
        <w:rPr>
          <w:noProof/>
          <w:lang w:val="fr-BE"/>
        </w:rPr>
        <w:t>Comunidad de Madrid: Decreto </w:t>
      </w:r>
      <w:r w:rsidRPr="006905F3">
        <w:rPr>
          <w:noProof/>
          <w:lang w:val="fr-BE"/>
        </w:rPr>
        <w:t>84</w:t>
      </w:r>
      <w:r>
        <w:rPr>
          <w:noProof/>
          <w:lang w:val="fr-BE"/>
        </w:rPr>
        <w:t>/</w:t>
      </w:r>
      <w:r w:rsidRPr="006905F3">
        <w:rPr>
          <w:noProof/>
          <w:lang w:val="fr-BE"/>
        </w:rPr>
        <w:t>2006</w:t>
      </w:r>
      <w:r>
        <w:rPr>
          <w:noProof/>
          <w:lang w:val="fr-BE"/>
        </w:rPr>
        <w:t xml:space="preserve">, de </w:t>
      </w:r>
      <w:r w:rsidRPr="006905F3">
        <w:rPr>
          <w:noProof/>
          <w:lang w:val="fr-BE"/>
        </w:rPr>
        <w:t>26</w:t>
      </w:r>
      <w:r>
        <w:rPr>
          <w:noProof/>
          <w:lang w:val="fr-BE"/>
        </w:rPr>
        <w:t> de octubre del Consejo de Gobierno, por el que se modifica el Decreto </w:t>
      </w:r>
      <w:r w:rsidRPr="006905F3">
        <w:rPr>
          <w:noProof/>
          <w:lang w:val="fr-BE"/>
        </w:rPr>
        <w:t>47</w:t>
      </w:r>
      <w:r>
        <w:rPr>
          <w:noProof/>
          <w:lang w:val="fr-BE"/>
        </w:rPr>
        <w:t>/</w:t>
      </w:r>
      <w:r w:rsidRPr="006905F3">
        <w:rPr>
          <w:noProof/>
          <w:lang w:val="fr-BE"/>
        </w:rPr>
        <w:t>1996</w:t>
      </w:r>
      <w:r>
        <w:rPr>
          <w:noProof/>
          <w:lang w:val="fr-BE"/>
        </w:rPr>
        <w:t xml:space="preserve">, de </w:t>
      </w:r>
      <w:r w:rsidRPr="006905F3">
        <w:rPr>
          <w:noProof/>
          <w:lang w:val="fr-BE"/>
        </w:rPr>
        <w:t>28</w:t>
      </w:r>
      <w:r>
        <w:rPr>
          <w:noProof/>
          <w:lang w:val="fr-BE"/>
        </w:rPr>
        <w:t> de marzo;</w:t>
      </w:r>
    </w:p>
    <w:p w14:paraId="3C6E18D0" w14:textId="77777777" w:rsidR="00CA0E12" w:rsidRDefault="00CA0E12" w:rsidP="00CA0E12">
      <w:pPr>
        <w:rPr>
          <w:noProof/>
          <w:lang w:val="fr-BE"/>
        </w:rPr>
      </w:pPr>
    </w:p>
    <w:p w14:paraId="66BAA62C" w14:textId="77777777" w:rsidR="00CA0E12" w:rsidRDefault="00CA0E12" w:rsidP="00CA0E12">
      <w:pPr>
        <w:rPr>
          <w:noProof/>
          <w:lang w:val="it-IT"/>
        </w:rPr>
      </w:pPr>
      <w:r w:rsidRPr="00954185">
        <w:rPr>
          <w:noProof/>
          <w:lang w:val="it-IT"/>
        </w:rPr>
        <w:br w:type="page"/>
      </w:r>
      <w:r>
        <w:rPr>
          <w:noProof/>
          <w:lang w:val="it-IT"/>
        </w:rPr>
        <w:t>Comunidad Valenciana: Decreto </w:t>
      </w:r>
      <w:r w:rsidRPr="006905F3">
        <w:rPr>
          <w:noProof/>
          <w:lang w:val="it-IT"/>
        </w:rPr>
        <w:t>90</w:t>
      </w:r>
      <w:r>
        <w:rPr>
          <w:noProof/>
          <w:lang w:val="it-IT"/>
        </w:rPr>
        <w:t>/</w:t>
      </w:r>
      <w:r w:rsidRPr="006905F3">
        <w:rPr>
          <w:noProof/>
          <w:lang w:val="it-IT"/>
        </w:rPr>
        <w:t>2010</w:t>
      </w:r>
      <w:r>
        <w:rPr>
          <w:noProof/>
          <w:lang w:val="it-IT"/>
        </w:rPr>
        <w:t xml:space="preserve">, de </w:t>
      </w:r>
      <w:r w:rsidRPr="006905F3">
        <w:rPr>
          <w:noProof/>
          <w:lang w:val="it-IT"/>
        </w:rPr>
        <w:t>21</w:t>
      </w:r>
      <w:r>
        <w:rPr>
          <w:noProof/>
          <w:lang w:val="it-IT"/>
        </w:rPr>
        <w:t> de mayo, del Consell, por el que se modifica el reglamento regulador de la profesión de guía de turismo en el ámbito territorial de la Comunitat Valenciana, aprobado por el Decreto </w:t>
      </w:r>
      <w:r w:rsidRPr="006905F3">
        <w:rPr>
          <w:noProof/>
          <w:lang w:val="it-IT"/>
        </w:rPr>
        <w:t>62</w:t>
      </w:r>
      <w:r>
        <w:rPr>
          <w:noProof/>
          <w:lang w:val="it-IT"/>
        </w:rPr>
        <w:t>/</w:t>
      </w:r>
      <w:r w:rsidRPr="006905F3">
        <w:rPr>
          <w:noProof/>
          <w:lang w:val="it-IT"/>
        </w:rPr>
        <w:t>1996</w:t>
      </w:r>
      <w:r>
        <w:rPr>
          <w:noProof/>
          <w:lang w:val="it-IT"/>
        </w:rPr>
        <w:t xml:space="preserve">, de </w:t>
      </w:r>
      <w:r w:rsidRPr="006905F3">
        <w:rPr>
          <w:noProof/>
          <w:lang w:val="it-IT"/>
        </w:rPr>
        <w:t>25</w:t>
      </w:r>
      <w:r>
        <w:rPr>
          <w:noProof/>
          <w:lang w:val="it-IT"/>
        </w:rPr>
        <w:t> de marzo, del Consell;</w:t>
      </w:r>
    </w:p>
    <w:p w14:paraId="2185D22F" w14:textId="77777777" w:rsidR="00CA0E12" w:rsidRDefault="00CA0E12" w:rsidP="00CA0E12">
      <w:pPr>
        <w:rPr>
          <w:noProof/>
          <w:lang w:val="it-IT"/>
        </w:rPr>
      </w:pPr>
    </w:p>
    <w:p w14:paraId="25DD13A4" w14:textId="77777777" w:rsidR="00CA0E12" w:rsidRDefault="00CA0E12" w:rsidP="00CA0E12">
      <w:pPr>
        <w:rPr>
          <w:noProof/>
          <w:lang w:val="fr-BE"/>
        </w:rPr>
      </w:pPr>
      <w:r>
        <w:rPr>
          <w:noProof/>
          <w:lang w:val="fr-BE"/>
        </w:rPr>
        <w:t>Extremadura: Decreto </w:t>
      </w:r>
      <w:r w:rsidRPr="006905F3">
        <w:rPr>
          <w:noProof/>
          <w:lang w:val="fr-BE"/>
        </w:rPr>
        <w:t>37</w:t>
      </w:r>
      <w:r>
        <w:rPr>
          <w:noProof/>
          <w:lang w:val="fr-BE"/>
        </w:rPr>
        <w:t>/</w:t>
      </w:r>
      <w:r w:rsidRPr="006905F3">
        <w:rPr>
          <w:noProof/>
          <w:lang w:val="fr-BE"/>
        </w:rPr>
        <w:t>2015</w:t>
      </w:r>
      <w:r>
        <w:rPr>
          <w:noProof/>
          <w:lang w:val="fr-BE"/>
        </w:rPr>
        <w:t xml:space="preserve">, de </w:t>
      </w:r>
      <w:r w:rsidRPr="006905F3">
        <w:rPr>
          <w:noProof/>
          <w:lang w:val="fr-BE"/>
        </w:rPr>
        <w:t>17</w:t>
      </w:r>
      <w:r>
        <w:rPr>
          <w:noProof/>
          <w:lang w:val="fr-BE"/>
        </w:rPr>
        <w:t> de marzo;</w:t>
      </w:r>
    </w:p>
    <w:p w14:paraId="2D4747C1" w14:textId="77777777" w:rsidR="00CA0E12" w:rsidRDefault="00CA0E12" w:rsidP="00CA0E12">
      <w:pPr>
        <w:rPr>
          <w:noProof/>
          <w:lang w:val="fr-BE"/>
        </w:rPr>
      </w:pPr>
    </w:p>
    <w:p w14:paraId="22989467" w14:textId="77777777" w:rsidR="00CA0E12" w:rsidRDefault="00CA0E12" w:rsidP="00CA0E12">
      <w:pPr>
        <w:rPr>
          <w:noProof/>
          <w:lang w:val="fr-BE"/>
        </w:rPr>
      </w:pPr>
      <w:r>
        <w:rPr>
          <w:noProof/>
          <w:lang w:val="fr-BE"/>
        </w:rPr>
        <w:t>Galicia: Decreto </w:t>
      </w:r>
      <w:r w:rsidRPr="006905F3">
        <w:rPr>
          <w:noProof/>
          <w:lang w:val="fr-BE"/>
        </w:rPr>
        <w:t>42</w:t>
      </w:r>
      <w:r>
        <w:rPr>
          <w:noProof/>
          <w:lang w:val="fr-BE"/>
        </w:rPr>
        <w:t>/</w:t>
      </w:r>
      <w:r w:rsidRPr="006905F3">
        <w:rPr>
          <w:noProof/>
          <w:lang w:val="fr-BE"/>
        </w:rPr>
        <w:t>2001</w:t>
      </w:r>
      <w:r>
        <w:rPr>
          <w:noProof/>
          <w:lang w:val="fr-BE"/>
        </w:rPr>
        <w:t xml:space="preserve">, de </w:t>
      </w:r>
      <w:r w:rsidRPr="006905F3">
        <w:rPr>
          <w:noProof/>
          <w:lang w:val="fr-BE"/>
        </w:rPr>
        <w:t>1</w:t>
      </w:r>
      <w:r>
        <w:rPr>
          <w:noProof/>
          <w:lang w:val="fr-BE"/>
        </w:rPr>
        <w:t> de febrero, de Refundición en materia de agencias de viajes, guias de turismo y turismo activo;</w:t>
      </w:r>
    </w:p>
    <w:p w14:paraId="5281EC5D" w14:textId="77777777" w:rsidR="00CA0E12" w:rsidRDefault="00CA0E12" w:rsidP="00CA0E12">
      <w:pPr>
        <w:rPr>
          <w:noProof/>
          <w:lang w:val="fr-BE"/>
        </w:rPr>
      </w:pPr>
    </w:p>
    <w:p w14:paraId="5D55876C" w14:textId="77777777" w:rsidR="00CA0E12" w:rsidRDefault="00CA0E12" w:rsidP="00CA0E12">
      <w:pPr>
        <w:rPr>
          <w:noProof/>
          <w:lang w:val="fr-BE"/>
        </w:rPr>
      </w:pPr>
      <w:r>
        <w:rPr>
          <w:noProof/>
          <w:lang w:val="fr-BE"/>
        </w:rPr>
        <w:t>Illes Balears: Decreto </w:t>
      </w:r>
      <w:r w:rsidRPr="006905F3">
        <w:rPr>
          <w:noProof/>
          <w:lang w:val="fr-BE"/>
        </w:rPr>
        <w:t>136</w:t>
      </w:r>
      <w:r>
        <w:rPr>
          <w:noProof/>
          <w:lang w:val="fr-BE"/>
        </w:rPr>
        <w:t>/</w:t>
      </w:r>
      <w:r w:rsidRPr="006905F3">
        <w:rPr>
          <w:noProof/>
          <w:lang w:val="fr-BE"/>
        </w:rPr>
        <w:t>2000</w:t>
      </w:r>
      <w:r>
        <w:rPr>
          <w:noProof/>
          <w:lang w:val="fr-BE"/>
        </w:rPr>
        <w:t xml:space="preserve">, de </w:t>
      </w:r>
      <w:r w:rsidRPr="006905F3">
        <w:rPr>
          <w:noProof/>
          <w:lang w:val="fr-BE"/>
        </w:rPr>
        <w:t>22</w:t>
      </w:r>
      <w:r>
        <w:rPr>
          <w:noProof/>
          <w:lang w:val="fr-BE"/>
        </w:rPr>
        <w:t> de septiembre, por el cual se modifica el Decreto </w:t>
      </w:r>
      <w:r w:rsidRPr="006905F3">
        <w:rPr>
          <w:noProof/>
          <w:lang w:val="fr-BE"/>
        </w:rPr>
        <w:t>112</w:t>
      </w:r>
      <w:r>
        <w:rPr>
          <w:noProof/>
          <w:lang w:val="fr-BE"/>
        </w:rPr>
        <w:t>/</w:t>
      </w:r>
      <w:r w:rsidRPr="006905F3">
        <w:rPr>
          <w:noProof/>
          <w:lang w:val="fr-BE"/>
        </w:rPr>
        <w:t>1996</w:t>
      </w:r>
      <w:r>
        <w:rPr>
          <w:noProof/>
          <w:lang w:val="fr-BE"/>
        </w:rPr>
        <w:t xml:space="preserve">, de </w:t>
      </w:r>
      <w:r w:rsidRPr="006905F3">
        <w:rPr>
          <w:noProof/>
          <w:lang w:val="fr-BE"/>
        </w:rPr>
        <w:t>21</w:t>
      </w:r>
      <w:r>
        <w:rPr>
          <w:noProof/>
          <w:lang w:val="fr-BE"/>
        </w:rPr>
        <w:t> de junio, por el que se regula la habilitación de guía turístico en las Islas Baleares; Islas Canarias: Decreto </w:t>
      </w:r>
      <w:r w:rsidRPr="006905F3">
        <w:rPr>
          <w:noProof/>
          <w:lang w:val="fr-BE"/>
        </w:rPr>
        <w:t>13</w:t>
      </w:r>
      <w:r>
        <w:rPr>
          <w:noProof/>
          <w:lang w:val="fr-BE"/>
        </w:rPr>
        <w:t>/</w:t>
      </w:r>
      <w:r w:rsidRPr="006905F3">
        <w:rPr>
          <w:noProof/>
          <w:lang w:val="fr-BE"/>
        </w:rPr>
        <w:t>2010</w:t>
      </w:r>
      <w:r>
        <w:rPr>
          <w:noProof/>
          <w:lang w:val="fr-BE"/>
        </w:rPr>
        <w:t xml:space="preserve">, de </w:t>
      </w:r>
      <w:r w:rsidRPr="006905F3">
        <w:rPr>
          <w:noProof/>
          <w:lang w:val="fr-BE"/>
        </w:rPr>
        <w:t>11</w:t>
      </w:r>
      <w:r>
        <w:rPr>
          <w:noProof/>
          <w:lang w:val="fr-BE"/>
        </w:rPr>
        <w:t> de febrero, por el que se regula el acceso y ejercicio de la profesión de guía de turismo en la Comunidad Autónoma de Canarias, article </w:t>
      </w:r>
      <w:r w:rsidRPr="006905F3">
        <w:rPr>
          <w:noProof/>
          <w:lang w:val="fr-BE"/>
        </w:rPr>
        <w:t>5</w:t>
      </w:r>
      <w:r>
        <w:rPr>
          <w:noProof/>
          <w:lang w:val="fr-BE"/>
        </w:rPr>
        <w:t>;</w:t>
      </w:r>
    </w:p>
    <w:p w14:paraId="353919B2" w14:textId="77777777" w:rsidR="00CA0E12" w:rsidRDefault="00CA0E12" w:rsidP="00CA0E12">
      <w:pPr>
        <w:rPr>
          <w:noProof/>
          <w:lang w:val="fr-BE"/>
        </w:rPr>
      </w:pPr>
    </w:p>
    <w:p w14:paraId="6A9B84DF" w14:textId="77777777" w:rsidR="00CA0E12" w:rsidRDefault="00CA0E12" w:rsidP="00CA0E12">
      <w:pPr>
        <w:rPr>
          <w:noProof/>
          <w:lang w:val="fr-BE"/>
        </w:rPr>
      </w:pPr>
      <w:r>
        <w:rPr>
          <w:noProof/>
          <w:lang w:val="fr-BE"/>
        </w:rPr>
        <w:t>La Rioja: Decreto </w:t>
      </w:r>
      <w:r w:rsidRPr="006905F3">
        <w:rPr>
          <w:noProof/>
          <w:lang w:val="fr-BE"/>
        </w:rPr>
        <w:t>14</w:t>
      </w:r>
      <w:r>
        <w:rPr>
          <w:noProof/>
          <w:lang w:val="fr-BE"/>
        </w:rPr>
        <w:t>/</w:t>
      </w:r>
      <w:r w:rsidRPr="006905F3">
        <w:rPr>
          <w:noProof/>
          <w:lang w:val="fr-BE"/>
        </w:rPr>
        <w:t>2001</w:t>
      </w:r>
      <w:r>
        <w:rPr>
          <w:noProof/>
          <w:lang w:val="fr-BE"/>
        </w:rPr>
        <w:t xml:space="preserve">, de </w:t>
      </w:r>
      <w:r w:rsidRPr="006905F3">
        <w:rPr>
          <w:noProof/>
          <w:lang w:val="fr-BE"/>
        </w:rPr>
        <w:t>4</w:t>
      </w:r>
      <w:r>
        <w:rPr>
          <w:noProof/>
          <w:lang w:val="fr-BE"/>
        </w:rPr>
        <w:t> de marzo, Reglamento de desarrollo de la Ley de Turismo de La Rioja;</w:t>
      </w:r>
    </w:p>
    <w:p w14:paraId="6B455C97" w14:textId="77777777" w:rsidR="00CA0E12" w:rsidRDefault="00CA0E12" w:rsidP="00CA0E12">
      <w:pPr>
        <w:rPr>
          <w:noProof/>
          <w:lang w:val="fr-BE"/>
        </w:rPr>
      </w:pPr>
    </w:p>
    <w:p w14:paraId="5EFDF72D" w14:textId="77777777" w:rsidR="00CA0E12" w:rsidRDefault="00CA0E12" w:rsidP="00CA0E12">
      <w:pPr>
        <w:rPr>
          <w:noProof/>
          <w:lang w:val="fr-BE"/>
        </w:rPr>
      </w:pPr>
      <w:r>
        <w:rPr>
          <w:noProof/>
          <w:lang w:val="fr-BE"/>
        </w:rPr>
        <w:t>Navarra: Decreto Foral </w:t>
      </w:r>
      <w:r w:rsidRPr="006905F3">
        <w:rPr>
          <w:noProof/>
          <w:lang w:val="fr-BE"/>
        </w:rPr>
        <w:t>288</w:t>
      </w:r>
      <w:r>
        <w:rPr>
          <w:noProof/>
          <w:lang w:val="fr-BE"/>
        </w:rPr>
        <w:t>/</w:t>
      </w:r>
      <w:r w:rsidRPr="006905F3">
        <w:rPr>
          <w:noProof/>
          <w:lang w:val="fr-BE"/>
        </w:rPr>
        <w:t>2004</w:t>
      </w:r>
      <w:r>
        <w:rPr>
          <w:noProof/>
          <w:lang w:val="fr-BE"/>
        </w:rPr>
        <w:t xml:space="preserve">, de </w:t>
      </w:r>
      <w:r w:rsidRPr="006905F3">
        <w:rPr>
          <w:noProof/>
          <w:lang w:val="fr-BE"/>
        </w:rPr>
        <w:t>23</w:t>
      </w:r>
      <w:r>
        <w:rPr>
          <w:noProof/>
          <w:lang w:val="fr-BE"/>
        </w:rPr>
        <w:t> de agosto. Reglamento para actividad de empresas de turismo activo y cultural de Navarra;</w:t>
      </w:r>
    </w:p>
    <w:p w14:paraId="50006FF5" w14:textId="77777777" w:rsidR="00CA0E12" w:rsidRDefault="00CA0E12" w:rsidP="00CA0E12">
      <w:pPr>
        <w:rPr>
          <w:noProof/>
          <w:lang w:val="fr-BE"/>
        </w:rPr>
      </w:pPr>
    </w:p>
    <w:p w14:paraId="3BD3F873" w14:textId="77777777" w:rsidR="00CA0E12" w:rsidRDefault="00CA0E12" w:rsidP="00CA0E12">
      <w:pPr>
        <w:rPr>
          <w:noProof/>
          <w:lang w:val="fr-BE"/>
        </w:rPr>
      </w:pPr>
      <w:r>
        <w:rPr>
          <w:noProof/>
          <w:lang w:val="fr-BE"/>
        </w:rPr>
        <w:t>Principado de Asturias: Decreto </w:t>
      </w:r>
      <w:r w:rsidRPr="006905F3">
        <w:rPr>
          <w:noProof/>
          <w:lang w:val="fr-BE"/>
        </w:rPr>
        <w:t>59</w:t>
      </w:r>
      <w:r>
        <w:rPr>
          <w:noProof/>
          <w:lang w:val="fr-BE"/>
        </w:rPr>
        <w:t>/</w:t>
      </w:r>
      <w:r w:rsidRPr="006905F3">
        <w:rPr>
          <w:noProof/>
          <w:lang w:val="fr-BE"/>
        </w:rPr>
        <w:t>2007</w:t>
      </w:r>
      <w:r>
        <w:rPr>
          <w:noProof/>
          <w:lang w:val="fr-BE"/>
        </w:rPr>
        <w:t xml:space="preserve">, de </w:t>
      </w:r>
      <w:r w:rsidRPr="006905F3">
        <w:rPr>
          <w:noProof/>
          <w:lang w:val="fr-BE"/>
        </w:rPr>
        <w:t>24</w:t>
      </w:r>
      <w:r>
        <w:rPr>
          <w:noProof/>
          <w:lang w:val="fr-BE"/>
        </w:rPr>
        <w:t> de mayo, por el que se aprueba el Reglamento regulador de la profesión de Guía de Turismo en el Principado de Asturias; and</w:t>
      </w:r>
    </w:p>
    <w:p w14:paraId="4DEF2393" w14:textId="77777777" w:rsidR="00CA0E12" w:rsidRDefault="00CA0E12" w:rsidP="00CA0E12">
      <w:pPr>
        <w:rPr>
          <w:noProof/>
          <w:lang w:val="fr-BE"/>
        </w:rPr>
      </w:pPr>
    </w:p>
    <w:p w14:paraId="6A34A966" w14:textId="77777777" w:rsidR="00CA0E12" w:rsidRDefault="00CA0E12" w:rsidP="00CA0E12">
      <w:pPr>
        <w:rPr>
          <w:noProof/>
          <w:lang w:val="fr-BE"/>
        </w:rPr>
      </w:pPr>
      <w:r>
        <w:rPr>
          <w:noProof/>
          <w:lang w:val="fr-BE"/>
        </w:rPr>
        <w:br w:type="page"/>
        <w:t>Región de Murcia: Decreto n</w:t>
      </w:r>
      <w:r>
        <w:rPr>
          <w:noProof/>
          <w:vertAlign w:val="superscript"/>
          <w:lang w:val="fr-BE"/>
        </w:rPr>
        <w:t>o</w:t>
      </w:r>
      <w:r>
        <w:rPr>
          <w:noProof/>
          <w:lang w:val="fr-BE"/>
        </w:rPr>
        <w:t> </w:t>
      </w:r>
      <w:r w:rsidRPr="006905F3">
        <w:rPr>
          <w:noProof/>
          <w:lang w:val="fr-BE"/>
        </w:rPr>
        <w:t>37</w:t>
      </w:r>
      <w:r>
        <w:rPr>
          <w:noProof/>
          <w:lang w:val="fr-BE"/>
        </w:rPr>
        <w:t>/</w:t>
      </w:r>
      <w:r w:rsidRPr="006905F3">
        <w:rPr>
          <w:noProof/>
          <w:lang w:val="fr-BE"/>
        </w:rPr>
        <w:t>2011</w:t>
      </w:r>
      <w:r>
        <w:rPr>
          <w:noProof/>
          <w:lang w:val="fr-BE"/>
        </w:rPr>
        <w:t xml:space="preserve">, de </w:t>
      </w:r>
      <w:r w:rsidRPr="006905F3">
        <w:rPr>
          <w:noProof/>
          <w:lang w:val="fr-BE"/>
        </w:rPr>
        <w:t>8</w:t>
      </w:r>
      <w:r>
        <w:rPr>
          <w:noProof/>
          <w:lang w:val="fr-BE"/>
        </w:rPr>
        <w:t> de abril, por el que se modifican diversos decretos en materia de turismo para su adaptación a la ley </w:t>
      </w:r>
      <w:r w:rsidRPr="006905F3">
        <w:rPr>
          <w:noProof/>
          <w:lang w:val="fr-BE"/>
        </w:rPr>
        <w:t>11</w:t>
      </w:r>
      <w:r>
        <w:rPr>
          <w:noProof/>
          <w:lang w:val="fr-BE"/>
        </w:rPr>
        <w:t>/</w:t>
      </w:r>
      <w:r w:rsidRPr="006905F3">
        <w:rPr>
          <w:noProof/>
          <w:lang w:val="fr-BE"/>
        </w:rPr>
        <w:t>1997</w:t>
      </w:r>
      <w:r>
        <w:rPr>
          <w:noProof/>
          <w:lang w:val="fr-BE"/>
        </w:rPr>
        <w:t xml:space="preserve">, de </w:t>
      </w:r>
      <w:r w:rsidRPr="006905F3">
        <w:rPr>
          <w:noProof/>
          <w:lang w:val="fr-BE"/>
        </w:rPr>
        <w:t>12</w:t>
      </w:r>
      <w:r>
        <w:rPr>
          <w:noProof/>
          <w:lang w:val="fr-BE"/>
        </w:rPr>
        <w:t> de diciembre, de turismo de la Región de Murcia tras su modificación por la ley </w:t>
      </w:r>
      <w:r w:rsidRPr="006905F3">
        <w:rPr>
          <w:noProof/>
          <w:lang w:val="fr-BE"/>
        </w:rPr>
        <w:t>12</w:t>
      </w:r>
      <w:r>
        <w:rPr>
          <w:noProof/>
          <w:lang w:val="fr-BE"/>
        </w:rPr>
        <w:t>/</w:t>
      </w:r>
      <w:r w:rsidRPr="006905F3">
        <w:rPr>
          <w:noProof/>
          <w:lang w:val="fr-BE"/>
        </w:rPr>
        <w:t>2009</w:t>
      </w:r>
      <w:r>
        <w:rPr>
          <w:noProof/>
          <w:lang w:val="fr-BE"/>
        </w:rPr>
        <w:t xml:space="preserve">, de </w:t>
      </w:r>
      <w:r w:rsidRPr="006905F3">
        <w:rPr>
          <w:noProof/>
          <w:lang w:val="fr-BE"/>
        </w:rPr>
        <w:t>11</w:t>
      </w:r>
      <w:r>
        <w:rPr>
          <w:noProof/>
          <w:lang w:val="fr-BE"/>
        </w:rPr>
        <w:t> de diciembre, por la que se modifican diversas leyes para su adaptación a la directiva </w:t>
      </w:r>
      <w:r w:rsidRPr="006905F3">
        <w:rPr>
          <w:noProof/>
          <w:lang w:val="fr-BE"/>
        </w:rPr>
        <w:t>2006</w:t>
      </w:r>
      <w:r>
        <w:rPr>
          <w:noProof/>
          <w:lang w:val="fr-BE"/>
        </w:rPr>
        <w:t>/</w:t>
      </w:r>
      <w:r w:rsidRPr="006905F3">
        <w:rPr>
          <w:noProof/>
          <w:lang w:val="fr-BE"/>
        </w:rPr>
        <w:t>123</w:t>
      </w:r>
      <w:r>
        <w:rPr>
          <w:noProof/>
          <w:lang w:val="fr-BE"/>
        </w:rPr>
        <w:t xml:space="preserve">/CE, del Parlamento Europeo y del Consejo de </w:t>
      </w:r>
      <w:r w:rsidRPr="006905F3">
        <w:rPr>
          <w:noProof/>
          <w:lang w:val="fr-BE"/>
        </w:rPr>
        <w:t>12</w:t>
      </w:r>
      <w:r>
        <w:rPr>
          <w:noProof/>
          <w:lang w:val="fr-BE"/>
        </w:rPr>
        <w:t> de diciembre de </w:t>
      </w:r>
      <w:r w:rsidRPr="006905F3">
        <w:rPr>
          <w:noProof/>
          <w:lang w:val="fr-BE"/>
        </w:rPr>
        <w:t>2006</w:t>
      </w:r>
      <w:r>
        <w:rPr>
          <w:noProof/>
          <w:lang w:val="fr-BE"/>
        </w:rPr>
        <w:t>, relativa a los servicios en el mercado interior.</w:t>
      </w:r>
    </w:p>
    <w:p w14:paraId="01539695" w14:textId="77777777" w:rsidR="00CA0E12" w:rsidRDefault="00CA0E12" w:rsidP="00CA0E12">
      <w:pPr>
        <w:rPr>
          <w:noProof/>
          <w:lang w:val="fr-BE"/>
        </w:rPr>
      </w:pPr>
    </w:p>
    <w:p w14:paraId="7EC49483" w14:textId="77777777" w:rsidR="00CA0E12" w:rsidRDefault="00CA0E12" w:rsidP="00CA0E12">
      <w:pPr>
        <w:rPr>
          <w:noProof/>
          <w:lang w:val="fr-BE"/>
        </w:rPr>
      </w:pPr>
      <w:r>
        <w:rPr>
          <w:noProof/>
          <w:lang w:val="fr-BE"/>
        </w:rPr>
        <w:t>HR: loi sur l’hôtellerie et la restauration (JO </w:t>
      </w:r>
      <w:r w:rsidRPr="006905F3">
        <w:rPr>
          <w:noProof/>
          <w:lang w:val="fr-BE"/>
        </w:rPr>
        <w:t>85</w:t>
      </w:r>
      <w:r>
        <w:rPr>
          <w:noProof/>
          <w:lang w:val="fr-BE"/>
        </w:rPr>
        <w:t>/</w:t>
      </w:r>
      <w:r w:rsidRPr="006905F3">
        <w:rPr>
          <w:noProof/>
          <w:lang w:val="fr-BE"/>
        </w:rPr>
        <w:t>15</w:t>
      </w:r>
      <w:r>
        <w:rPr>
          <w:noProof/>
          <w:lang w:val="fr-BE"/>
        </w:rPr>
        <w:t xml:space="preserve">, </w:t>
      </w:r>
      <w:r w:rsidRPr="006905F3">
        <w:rPr>
          <w:noProof/>
          <w:lang w:val="fr-BE"/>
        </w:rPr>
        <w:t>121</w:t>
      </w:r>
      <w:r>
        <w:rPr>
          <w:noProof/>
          <w:lang w:val="fr-BE"/>
        </w:rPr>
        <w:t>/</w:t>
      </w:r>
      <w:r w:rsidRPr="006905F3">
        <w:rPr>
          <w:noProof/>
          <w:lang w:val="fr-BE"/>
        </w:rPr>
        <w:t>16</w:t>
      </w:r>
      <w:r>
        <w:rPr>
          <w:noProof/>
          <w:lang w:val="fr-BE"/>
        </w:rPr>
        <w:t xml:space="preserve">, </w:t>
      </w:r>
      <w:r w:rsidRPr="006905F3">
        <w:rPr>
          <w:noProof/>
          <w:lang w:val="fr-BE"/>
        </w:rPr>
        <w:t>99</w:t>
      </w:r>
      <w:r>
        <w:rPr>
          <w:noProof/>
          <w:lang w:val="fr-BE"/>
        </w:rPr>
        <w:t>/</w:t>
      </w:r>
      <w:r w:rsidRPr="006905F3">
        <w:rPr>
          <w:noProof/>
          <w:lang w:val="fr-BE"/>
        </w:rPr>
        <w:t>18</w:t>
      </w:r>
      <w:r>
        <w:rPr>
          <w:noProof/>
          <w:lang w:val="fr-BE"/>
        </w:rPr>
        <w:t xml:space="preserve">, </w:t>
      </w:r>
      <w:r w:rsidRPr="006905F3">
        <w:rPr>
          <w:noProof/>
          <w:lang w:val="fr-BE"/>
        </w:rPr>
        <w:t>25</w:t>
      </w:r>
      <w:r>
        <w:rPr>
          <w:noProof/>
          <w:lang w:val="fr-BE"/>
        </w:rPr>
        <w:t>/</w:t>
      </w:r>
      <w:r w:rsidRPr="006905F3">
        <w:rPr>
          <w:noProof/>
          <w:lang w:val="fr-BE"/>
        </w:rPr>
        <w:t>19</w:t>
      </w:r>
      <w:r>
        <w:rPr>
          <w:noProof/>
          <w:lang w:val="fr-BE"/>
        </w:rPr>
        <w:t xml:space="preserve">, </w:t>
      </w:r>
      <w:r w:rsidRPr="006905F3">
        <w:rPr>
          <w:noProof/>
          <w:lang w:val="fr-BE"/>
        </w:rPr>
        <w:t>98</w:t>
      </w:r>
      <w:r>
        <w:rPr>
          <w:noProof/>
          <w:lang w:val="fr-BE"/>
        </w:rPr>
        <w:t>/</w:t>
      </w:r>
      <w:r w:rsidRPr="006905F3">
        <w:rPr>
          <w:noProof/>
          <w:lang w:val="fr-BE"/>
        </w:rPr>
        <w:t>19</w:t>
      </w:r>
      <w:r>
        <w:rPr>
          <w:noProof/>
          <w:lang w:val="fr-BE"/>
        </w:rPr>
        <w:t xml:space="preserve">, </w:t>
      </w:r>
      <w:r w:rsidRPr="006905F3">
        <w:rPr>
          <w:noProof/>
          <w:lang w:val="fr-BE"/>
        </w:rPr>
        <w:t>32</w:t>
      </w:r>
      <w:r>
        <w:rPr>
          <w:noProof/>
          <w:lang w:val="fr-BE"/>
        </w:rPr>
        <w:t>/</w:t>
      </w:r>
      <w:r w:rsidRPr="006905F3">
        <w:rPr>
          <w:noProof/>
          <w:lang w:val="fr-BE"/>
        </w:rPr>
        <w:t>20</w:t>
      </w:r>
      <w:r>
        <w:rPr>
          <w:noProof/>
          <w:lang w:val="fr-BE"/>
        </w:rPr>
        <w:t xml:space="preserve"> et </w:t>
      </w:r>
      <w:r w:rsidRPr="006905F3">
        <w:rPr>
          <w:noProof/>
          <w:lang w:val="fr-BE"/>
        </w:rPr>
        <w:t>42</w:t>
      </w:r>
      <w:r>
        <w:rPr>
          <w:noProof/>
          <w:lang w:val="fr-BE"/>
        </w:rPr>
        <w:t>/</w:t>
      </w:r>
      <w:r w:rsidRPr="006905F3">
        <w:rPr>
          <w:noProof/>
          <w:lang w:val="fr-BE"/>
        </w:rPr>
        <w:t>20</w:t>
      </w:r>
      <w:r>
        <w:rPr>
          <w:noProof/>
          <w:lang w:val="fr-BE"/>
        </w:rPr>
        <w:t>); et loi sur la fourniture de services touristiques (JO </w:t>
      </w:r>
      <w:r w:rsidRPr="006905F3">
        <w:rPr>
          <w:noProof/>
          <w:lang w:val="fr-BE"/>
        </w:rPr>
        <w:t>130</w:t>
      </w:r>
      <w:r>
        <w:rPr>
          <w:noProof/>
          <w:lang w:val="fr-BE"/>
        </w:rPr>
        <w:t>/</w:t>
      </w:r>
      <w:r w:rsidRPr="006905F3">
        <w:rPr>
          <w:noProof/>
          <w:lang w:val="fr-BE"/>
        </w:rPr>
        <w:t>17</w:t>
      </w:r>
      <w:r>
        <w:rPr>
          <w:noProof/>
          <w:lang w:val="fr-BE"/>
        </w:rPr>
        <w:t xml:space="preserve">, </w:t>
      </w:r>
      <w:r w:rsidRPr="006905F3">
        <w:rPr>
          <w:noProof/>
          <w:lang w:val="fr-BE"/>
        </w:rPr>
        <w:t>25</w:t>
      </w:r>
      <w:r>
        <w:rPr>
          <w:noProof/>
          <w:lang w:val="fr-BE"/>
        </w:rPr>
        <w:t>/</w:t>
      </w:r>
      <w:r w:rsidRPr="006905F3">
        <w:rPr>
          <w:noProof/>
          <w:lang w:val="fr-BE"/>
        </w:rPr>
        <w:t>19</w:t>
      </w:r>
      <w:r>
        <w:rPr>
          <w:noProof/>
          <w:lang w:val="fr-BE"/>
        </w:rPr>
        <w:t xml:space="preserve">, </w:t>
      </w:r>
      <w:r w:rsidRPr="006905F3">
        <w:rPr>
          <w:noProof/>
          <w:lang w:val="fr-BE"/>
        </w:rPr>
        <w:t>98</w:t>
      </w:r>
      <w:r>
        <w:rPr>
          <w:noProof/>
          <w:lang w:val="fr-BE"/>
        </w:rPr>
        <w:t>/</w:t>
      </w:r>
      <w:r w:rsidRPr="006905F3">
        <w:rPr>
          <w:noProof/>
          <w:lang w:val="fr-BE"/>
        </w:rPr>
        <w:t>19</w:t>
      </w:r>
      <w:r>
        <w:rPr>
          <w:noProof/>
          <w:lang w:val="fr-BE"/>
        </w:rPr>
        <w:t xml:space="preserve"> et </w:t>
      </w:r>
      <w:r w:rsidRPr="006905F3">
        <w:rPr>
          <w:noProof/>
          <w:lang w:val="fr-BE"/>
        </w:rPr>
        <w:t>42</w:t>
      </w:r>
      <w:r>
        <w:rPr>
          <w:noProof/>
          <w:lang w:val="fr-BE"/>
        </w:rPr>
        <w:t>/</w:t>
      </w:r>
      <w:r w:rsidRPr="006905F3">
        <w:rPr>
          <w:noProof/>
          <w:lang w:val="fr-BE"/>
        </w:rPr>
        <w:t>20</w:t>
      </w:r>
      <w:r>
        <w:rPr>
          <w:noProof/>
          <w:lang w:val="fr-BE"/>
        </w:rPr>
        <w:t>).</w:t>
      </w:r>
    </w:p>
    <w:p w14:paraId="5682633F" w14:textId="77777777" w:rsidR="00CA0E12" w:rsidRDefault="00CA0E12" w:rsidP="00CA0E12">
      <w:pPr>
        <w:rPr>
          <w:noProof/>
          <w:lang w:val="fr-BE"/>
        </w:rPr>
      </w:pPr>
    </w:p>
    <w:p w14:paraId="63263E6D" w14:textId="77777777" w:rsidR="00CA0E12" w:rsidRDefault="00CA0E12" w:rsidP="00CA0E12">
      <w:pPr>
        <w:rPr>
          <w:noProof/>
          <w:lang w:val="fr-BE"/>
        </w:rPr>
      </w:pPr>
      <w:r>
        <w:rPr>
          <w:noProof/>
          <w:lang w:val="fr-BE"/>
        </w:rPr>
        <w:t>En ce qui concerne: Libéralisation des investissements – Traitement national et Commerce transfrontière des services – Accès aux marchés, Traitement national:</w:t>
      </w:r>
    </w:p>
    <w:p w14:paraId="4D35D3EF" w14:textId="77777777" w:rsidR="00CA0E12" w:rsidRDefault="00CA0E12" w:rsidP="00CA0E12">
      <w:pPr>
        <w:rPr>
          <w:noProof/>
          <w:lang w:val="fr-BE"/>
        </w:rPr>
      </w:pPr>
    </w:p>
    <w:p w14:paraId="251046BA" w14:textId="77777777" w:rsidR="00CA0E12" w:rsidRDefault="00CA0E12" w:rsidP="00CA0E12">
      <w:pPr>
        <w:rPr>
          <w:noProof/>
          <w:lang w:val="fr-BE"/>
        </w:rPr>
      </w:pPr>
      <w:r>
        <w:rPr>
          <w:noProof/>
          <w:lang w:val="fr-BE"/>
        </w:rPr>
        <w:t>HU: la fourniture transfrontière de services d’agents de voyages, d’organisateurs touristiques et de guides touristiques est subordonnée à la délivrance d’une licence par le Bureau hongrois des licences commerciales. Les licences sont réservées aux ressortissants de l’EEE et aux personnes morales qui ont leur siège dans un État membre de l’EEE (CPC </w:t>
      </w:r>
      <w:r w:rsidRPr="006905F3">
        <w:rPr>
          <w:noProof/>
          <w:lang w:val="fr-BE"/>
        </w:rPr>
        <w:t>7471</w:t>
      </w:r>
      <w:r>
        <w:rPr>
          <w:noProof/>
          <w:lang w:val="fr-BE"/>
        </w:rPr>
        <w:t xml:space="preserve">, </w:t>
      </w:r>
      <w:r w:rsidRPr="006905F3">
        <w:rPr>
          <w:noProof/>
          <w:lang w:val="fr-BE"/>
        </w:rPr>
        <w:t>7472</w:t>
      </w:r>
      <w:r>
        <w:rPr>
          <w:noProof/>
          <w:lang w:val="fr-BE"/>
        </w:rPr>
        <w:t>).</w:t>
      </w:r>
    </w:p>
    <w:p w14:paraId="7C760B4F" w14:textId="77777777" w:rsidR="00CA0E12" w:rsidRDefault="00CA0E12" w:rsidP="00CA0E12">
      <w:pPr>
        <w:rPr>
          <w:noProof/>
          <w:lang w:val="fr-BE"/>
        </w:rPr>
      </w:pPr>
    </w:p>
    <w:p w14:paraId="579CC950" w14:textId="77777777" w:rsidR="00CA0E12" w:rsidRDefault="00CA0E12" w:rsidP="00CA0E12">
      <w:pPr>
        <w:rPr>
          <w:noProof/>
          <w:lang w:val="fr-BE"/>
        </w:rPr>
      </w:pPr>
      <w:r>
        <w:rPr>
          <w:noProof/>
          <w:lang w:val="fr-BE"/>
        </w:rPr>
        <w:t>IT (s’applique également au niveau régional de gouvernement): les guides touristiques de pays non membres de l’Union européenne sont tenus d’obtenir une licence spécifique délivrée par la région concernée pour exercer des activités de guide touristique professionnel. Les guides touristiques des États membres de l’Union européenne peuvent travailler librement sans devoir posséder une telle licence. La licence est octroyée aux guides touristiques apportant la preuve de compétences et connaissances adéquates (CPC </w:t>
      </w:r>
      <w:r w:rsidRPr="006905F3">
        <w:rPr>
          <w:noProof/>
          <w:lang w:val="fr-BE"/>
        </w:rPr>
        <w:t>7472</w:t>
      </w:r>
      <w:r>
        <w:rPr>
          <w:noProof/>
          <w:lang w:val="fr-BE"/>
        </w:rPr>
        <w:t>).</w:t>
      </w:r>
    </w:p>
    <w:p w14:paraId="34E3E664" w14:textId="77777777" w:rsidR="00CA0E12" w:rsidRDefault="00CA0E12" w:rsidP="00CA0E12">
      <w:pPr>
        <w:rPr>
          <w:noProof/>
          <w:lang w:val="fr-BE"/>
        </w:rPr>
      </w:pPr>
    </w:p>
    <w:p w14:paraId="260A6C7C" w14:textId="77777777" w:rsidR="00CA0E12" w:rsidRDefault="00CA0E12" w:rsidP="00CA0E12">
      <w:pPr>
        <w:rPr>
          <w:noProof/>
          <w:lang w:val="fr-BE"/>
        </w:rPr>
      </w:pPr>
      <w:r>
        <w:rPr>
          <w:noProof/>
          <w:lang w:val="fr-BE"/>
        </w:rPr>
        <w:br w:type="page"/>
        <w:t>Mesures:</w:t>
      </w:r>
    </w:p>
    <w:p w14:paraId="78F0A8EF" w14:textId="77777777" w:rsidR="00CA0E12" w:rsidRDefault="00CA0E12" w:rsidP="00CA0E12">
      <w:pPr>
        <w:rPr>
          <w:noProof/>
          <w:lang w:val="fr-BE"/>
        </w:rPr>
      </w:pPr>
    </w:p>
    <w:p w14:paraId="438DDB80" w14:textId="77777777" w:rsidR="00CA0E12" w:rsidRDefault="00CA0E12" w:rsidP="00CA0E12">
      <w:pPr>
        <w:rPr>
          <w:noProof/>
          <w:lang w:val="fr-BE"/>
        </w:rPr>
      </w:pPr>
      <w:r>
        <w:rPr>
          <w:noProof/>
          <w:lang w:val="fr-BE"/>
        </w:rPr>
        <w:t>HU: loi CLXIV de </w:t>
      </w:r>
      <w:r w:rsidRPr="006905F3">
        <w:rPr>
          <w:noProof/>
          <w:lang w:val="fr-BE"/>
        </w:rPr>
        <w:t>2005</w:t>
      </w:r>
      <w:r>
        <w:rPr>
          <w:noProof/>
          <w:lang w:val="fr-BE"/>
        </w:rPr>
        <w:t xml:space="preserve"> sur le commerce; décret du gouvernement n</w:t>
      </w:r>
      <w:r>
        <w:rPr>
          <w:noProof/>
          <w:vertAlign w:val="superscript"/>
          <w:lang w:val="fr-BE"/>
        </w:rPr>
        <w:t>o</w:t>
      </w:r>
      <w:r>
        <w:rPr>
          <w:noProof/>
          <w:lang w:val="fr-BE"/>
        </w:rPr>
        <w:t> </w:t>
      </w:r>
      <w:r w:rsidRPr="006905F3">
        <w:rPr>
          <w:noProof/>
          <w:lang w:val="fr-BE"/>
        </w:rPr>
        <w:t>213</w:t>
      </w:r>
      <w:r>
        <w:rPr>
          <w:noProof/>
          <w:lang w:val="fr-BE"/>
        </w:rPr>
        <w:t>/</w:t>
      </w:r>
      <w:r w:rsidRPr="006905F3">
        <w:rPr>
          <w:noProof/>
          <w:lang w:val="fr-BE"/>
        </w:rPr>
        <w:t>1996</w:t>
      </w:r>
      <w:r>
        <w:rPr>
          <w:noProof/>
          <w:lang w:val="fr-BE"/>
        </w:rPr>
        <w:t xml:space="preserve"> (XII.</w:t>
      </w:r>
      <w:r w:rsidRPr="006905F3">
        <w:rPr>
          <w:noProof/>
          <w:lang w:val="fr-BE"/>
        </w:rPr>
        <w:t>23</w:t>
      </w:r>
      <w:r>
        <w:rPr>
          <w:noProof/>
          <w:lang w:val="fr-BE"/>
        </w:rPr>
        <w:t>.) sur les activités des organisateurs et agences de voyages.</w:t>
      </w:r>
    </w:p>
    <w:p w14:paraId="342A8EF3" w14:textId="77777777" w:rsidR="00CA0E12" w:rsidRDefault="00CA0E12" w:rsidP="00CA0E12">
      <w:pPr>
        <w:rPr>
          <w:noProof/>
          <w:lang w:val="fr-BE"/>
        </w:rPr>
      </w:pPr>
    </w:p>
    <w:p w14:paraId="5FBAC4C3" w14:textId="77777777" w:rsidR="00CA0E12" w:rsidRDefault="00CA0E12" w:rsidP="00CA0E12">
      <w:pPr>
        <w:rPr>
          <w:noProof/>
          <w:lang w:val="fr-BE"/>
        </w:rPr>
      </w:pPr>
      <w:r>
        <w:rPr>
          <w:noProof/>
          <w:lang w:val="fr-BE"/>
        </w:rPr>
        <w:t>IT: loi </w:t>
      </w:r>
      <w:r w:rsidRPr="006905F3">
        <w:rPr>
          <w:noProof/>
          <w:lang w:val="fr-BE"/>
        </w:rPr>
        <w:t>135</w:t>
      </w:r>
      <w:r>
        <w:rPr>
          <w:noProof/>
          <w:lang w:val="fr-BE"/>
        </w:rPr>
        <w:t>/</w:t>
      </w:r>
      <w:r w:rsidRPr="006905F3">
        <w:rPr>
          <w:noProof/>
          <w:lang w:val="fr-BE"/>
        </w:rPr>
        <w:t>2001</w:t>
      </w:r>
      <w:r>
        <w:rPr>
          <w:noProof/>
          <w:lang w:val="fr-BE"/>
        </w:rPr>
        <w:t>, article </w:t>
      </w:r>
      <w:r w:rsidRPr="006905F3">
        <w:rPr>
          <w:noProof/>
          <w:lang w:val="fr-BE"/>
        </w:rPr>
        <w:t>7</w:t>
      </w:r>
      <w:r>
        <w:rPr>
          <w:noProof/>
          <w:lang w:val="fr-BE"/>
        </w:rPr>
        <w:t>, paragraphes </w:t>
      </w:r>
      <w:r w:rsidRPr="006905F3">
        <w:rPr>
          <w:noProof/>
          <w:lang w:val="fr-BE"/>
        </w:rPr>
        <w:t>5</w:t>
      </w:r>
      <w:r>
        <w:rPr>
          <w:noProof/>
          <w:lang w:val="fr-BE"/>
        </w:rPr>
        <w:t xml:space="preserve"> et </w:t>
      </w:r>
      <w:r w:rsidRPr="006905F3">
        <w:rPr>
          <w:noProof/>
          <w:lang w:val="fr-BE"/>
        </w:rPr>
        <w:t>6</w:t>
      </w:r>
      <w:r>
        <w:rPr>
          <w:noProof/>
          <w:lang w:val="fr-BE"/>
        </w:rPr>
        <w:t>; et loi </w:t>
      </w:r>
      <w:r w:rsidRPr="006905F3">
        <w:rPr>
          <w:noProof/>
          <w:lang w:val="fr-BE"/>
        </w:rPr>
        <w:t>40</w:t>
      </w:r>
      <w:r>
        <w:rPr>
          <w:noProof/>
          <w:lang w:val="fr-BE"/>
        </w:rPr>
        <w:t>/</w:t>
      </w:r>
      <w:r w:rsidRPr="006905F3">
        <w:rPr>
          <w:noProof/>
          <w:lang w:val="fr-BE"/>
        </w:rPr>
        <w:t>2007</w:t>
      </w:r>
      <w:r>
        <w:rPr>
          <w:noProof/>
          <w:lang w:val="fr-BE"/>
        </w:rPr>
        <w:t xml:space="preserve"> (DL </w:t>
      </w:r>
      <w:r w:rsidRPr="006905F3">
        <w:rPr>
          <w:noProof/>
          <w:lang w:val="fr-BE"/>
        </w:rPr>
        <w:t>7</w:t>
      </w:r>
      <w:r>
        <w:rPr>
          <w:noProof/>
          <w:lang w:val="fr-BE"/>
        </w:rPr>
        <w:t>/</w:t>
      </w:r>
      <w:r w:rsidRPr="006905F3">
        <w:rPr>
          <w:noProof/>
          <w:lang w:val="fr-BE"/>
        </w:rPr>
        <w:t>2007</w:t>
      </w:r>
      <w:r>
        <w:rPr>
          <w:noProof/>
          <w:lang w:val="fr-BE"/>
        </w:rPr>
        <w:t>).</w:t>
      </w:r>
    </w:p>
    <w:p w14:paraId="1B1B476E" w14:textId="77777777" w:rsidR="00CA0E12" w:rsidRDefault="00CA0E12" w:rsidP="00CA0E12">
      <w:pPr>
        <w:rPr>
          <w:noProof/>
          <w:lang w:val="fr-BE"/>
        </w:rPr>
      </w:pPr>
      <w:bookmarkStart w:id="129" w:name="_Toc500420035"/>
      <w:bookmarkStart w:id="130" w:name="_Toc476832041"/>
      <w:bookmarkStart w:id="131" w:name="_Toc452570638"/>
    </w:p>
    <w:p w14:paraId="00901198" w14:textId="77777777" w:rsidR="00CA0E12" w:rsidRDefault="00CA0E12" w:rsidP="00CA0E12">
      <w:pPr>
        <w:rPr>
          <w:noProof/>
          <w:lang w:val="fr-BE"/>
        </w:rPr>
      </w:pPr>
      <w:r>
        <w:rPr>
          <w:noProof/>
          <w:lang w:val="fr-BE"/>
        </w:rPr>
        <w:br w:type="page"/>
      </w:r>
      <w:bookmarkStart w:id="132" w:name="_Toc106967086"/>
      <w:bookmarkStart w:id="133" w:name="_Toc5371328"/>
      <w:r>
        <w:rPr>
          <w:noProof/>
          <w:lang w:val="fr-BE"/>
        </w:rPr>
        <w:t>Réserve n</w:t>
      </w:r>
      <w:r>
        <w:rPr>
          <w:noProof/>
          <w:vertAlign w:val="superscript"/>
          <w:lang w:val="fr-BE"/>
        </w:rPr>
        <w:t>o</w:t>
      </w:r>
      <w:r>
        <w:rPr>
          <w:noProof/>
          <w:lang w:val="fr-BE"/>
        </w:rPr>
        <w:t> </w:t>
      </w:r>
      <w:r w:rsidRPr="006905F3">
        <w:rPr>
          <w:noProof/>
          <w:lang w:val="fr-BE"/>
        </w:rPr>
        <w:t>15</w:t>
      </w:r>
      <w:r>
        <w:rPr>
          <w:noProof/>
          <w:lang w:val="fr-BE"/>
        </w:rPr>
        <w:t xml:space="preserve"> — Services récréatifs, culturels et </w:t>
      </w:r>
      <w:bookmarkEnd w:id="129"/>
      <w:bookmarkEnd w:id="130"/>
      <w:bookmarkEnd w:id="131"/>
      <w:r>
        <w:rPr>
          <w:noProof/>
          <w:lang w:val="fr-BE"/>
        </w:rPr>
        <w:t>sportifs</w:t>
      </w:r>
      <w:bookmarkEnd w:id="132"/>
      <w:bookmarkEnd w:id="133"/>
    </w:p>
    <w:p w14:paraId="31FFA466" w14:textId="77777777" w:rsidR="00CA0E12" w:rsidRDefault="00CA0E12" w:rsidP="00CA0E12">
      <w:pPr>
        <w:rPr>
          <w:noProof/>
          <w:lang w:val="fr-BE"/>
        </w:rPr>
      </w:pPr>
    </w:p>
    <w:p w14:paraId="3752AF07" w14:textId="77777777" w:rsidR="00CA0E12" w:rsidRDefault="00CA0E12" w:rsidP="00CA0E12">
      <w:pPr>
        <w:ind w:left="2835" w:hanging="2835"/>
        <w:rPr>
          <w:noProof/>
          <w:lang w:val="fr-BE"/>
        </w:rPr>
      </w:pPr>
      <w:r>
        <w:rPr>
          <w:noProof/>
          <w:lang w:val="fr-BE"/>
        </w:rPr>
        <w:t>Secteur – Sous-secteur:</w:t>
      </w:r>
      <w:r>
        <w:rPr>
          <w:noProof/>
          <w:lang w:val="fr-BE"/>
        </w:rPr>
        <w:tab/>
        <w:t>Services récréatifs; services d’agences de presse, autres services sportifs</w:t>
      </w:r>
    </w:p>
    <w:p w14:paraId="7A1179F1" w14:textId="77777777" w:rsidR="00CA0E12" w:rsidRDefault="00CA0E12" w:rsidP="00CA0E12">
      <w:pPr>
        <w:ind w:left="2835" w:hanging="2835"/>
        <w:rPr>
          <w:noProof/>
          <w:lang w:val="fr-BE"/>
        </w:rPr>
      </w:pPr>
    </w:p>
    <w:p w14:paraId="0B800558"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962</w:t>
      </w:r>
      <w:r>
        <w:rPr>
          <w:noProof/>
          <w:lang w:val="fr-BE"/>
        </w:rPr>
        <w:t>, partie de </w:t>
      </w:r>
      <w:r w:rsidRPr="006905F3">
        <w:rPr>
          <w:noProof/>
          <w:lang w:val="fr-BE"/>
        </w:rPr>
        <w:t>96419</w:t>
      </w:r>
    </w:p>
    <w:p w14:paraId="4959BEEF" w14:textId="77777777" w:rsidR="00CA0E12" w:rsidRDefault="00CA0E12" w:rsidP="00CA0E12">
      <w:pPr>
        <w:ind w:left="2835" w:hanging="2835"/>
        <w:rPr>
          <w:noProof/>
          <w:lang w:val="fr-BE"/>
        </w:rPr>
      </w:pPr>
    </w:p>
    <w:p w14:paraId="12FEB8FC"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510B4D13" w14:textId="77777777" w:rsidR="00CA0E12" w:rsidRDefault="00CA0E12" w:rsidP="00CA0E12">
      <w:pPr>
        <w:ind w:left="2835" w:hanging="2835"/>
        <w:rPr>
          <w:noProof/>
          <w:lang w:val="fr-BE"/>
        </w:rPr>
      </w:pPr>
    </w:p>
    <w:p w14:paraId="3998AE37" w14:textId="77777777" w:rsidR="00CA0E12" w:rsidRDefault="00CA0E12" w:rsidP="00CA0E12">
      <w:pPr>
        <w:ind w:left="2835"/>
        <w:rPr>
          <w:noProof/>
          <w:lang w:val="fr-BE"/>
        </w:rPr>
      </w:pPr>
      <w:r>
        <w:rPr>
          <w:noProof/>
          <w:lang w:val="fr-BE"/>
        </w:rPr>
        <w:t>Traitement national</w:t>
      </w:r>
    </w:p>
    <w:p w14:paraId="3160456E" w14:textId="77777777" w:rsidR="00CA0E12" w:rsidRDefault="00CA0E12" w:rsidP="00CA0E12">
      <w:pPr>
        <w:ind w:left="2835" w:hanging="2835"/>
        <w:rPr>
          <w:noProof/>
          <w:lang w:val="fr-BE"/>
        </w:rPr>
      </w:pPr>
    </w:p>
    <w:p w14:paraId="55545172" w14:textId="77777777" w:rsidR="00CA0E12" w:rsidRDefault="00CA0E12" w:rsidP="00CA0E12">
      <w:pPr>
        <w:ind w:left="2835"/>
        <w:rPr>
          <w:noProof/>
          <w:lang w:val="fr-BE"/>
        </w:rPr>
      </w:pPr>
      <w:r>
        <w:rPr>
          <w:noProof/>
          <w:lang w:val="fr-BE"/>
        </w:rPr>
        <w:t>Dirigeants et conseils d’administration</w:t>
      </w:r>
    </w:p>
    <w:p w14:paraId="1EC55D01" w14:textId="77777777" w:rsidR="00CA0E12" w:rsidRDefault="00CA0E12" w:rsidP="00CA0E12">
      <w:pPr>
        <w:ind w:left="2835" w:hanging="2835"/>
        <w:rPr>
          <w:noProof/>
          <w:lang w:val="fr-BE"/>
        </w:rPr>
      </w:pPr>
    </w:p>
    <w:p w14:paraId="148DB9FF"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1C251BD1" w14:textId="77777777" w:rsidR="00CA0E12" w:rsidRDefault="00CA0E12" w:rsidP="00CA0E12">
      <w:pPr>
        <w:ind w:left="2835" w:hanging="2835"/>
        <w:rPr>
          <w:rFonts w:eastAsiaTheme="minorEastAsia"/>
          <w:noProof/>
          <w:lang w:val="fr-BE"/>
        </w:rPr>
      </w:pPr>
    </w:p>
    <w:p w14:paraId="56A8F2E5"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2A7B3075" w14:textId="77777777" w:rsidR="00CA0E12" w:rsidRDefault="00CA0E12" w:rsidP="00CA0E12">
      <w:pPr>
        <w:rPr>
          <w:noProof/>
          <w:lang w:val="fr-BE"/>
        </w:rPr>
      </w:pPr>
    </w:p>
    <w:p w14:paraId="52FEB63E" w14:textId="77777777" w:rsidR="00CA0E12" w:rsidRDefault="00CA0E12" w:rsidP="00CA0E12">
      <w:pPr>
        <w:rPr>
          <w:rFonts w:eastAsiaTheme="minorEastAsia"/>
          <w:noProof/>
          <w:lang w:val="fr-BE"/>
        </w:rPr>
      </w:pPr>
      <w:r>
        <w:rPr>
          <w:noProof/>
          <w:lang w:val="fr-BE"/>
        </w:rPr>
        <w:br w:type="page"/>
      </w:r>
      <w:bookmarkStart w:id="134" w:name="_Toc452570640"/>
      <w:bookmarkStart w:id="135" w:name="_Toc5371329"/>
      <w:r>
        <w:rPr>
          <w:noProof/>
          <w:lang w:val="fr-BE"/>
        </w:rPr>
        <w:t>Description:</w:t>
      </w:r>
    </w:p>
    <w:p w14:paraId="10A25C24" w14:textId="77777777" w:rsidR="00CA0E12" w:rsidRDefault="00CA0E12" w:rsidP="00CA0E12">
      <w:pPr>
        <w:rPr>
          <w:rFonts w:eastAsiaTheme="minorEastAsia"/>
          <w:noProof/>
          <w:lang w:val="fr-BE"/>
        </w:rPr>
      </w:pPr>
    </w:p>
    <w:p w14:paraId="3FB58EF8" w14:textId="77777777" w:rsidR="00CA0E12" w:rsidRDefault="00CA0E12" w:rsidP="00CA0E12">
      <w:pPr>
        <w:ind w:left="567" w:hanging="567"/>
        <w:rPr>
          <w:noProof/>
          <w:lang w:val="fr-BE"/>
        </w:rPr>
      </w:pPr>
      <w:r>
        <w:rPr>
          <w:noProof/>
          <w:lang w:val="fr-BE"/>
        </w:rPr>
        <w:t>a)</w:t>
      </w:r>
      <w:r>
        <w:rPr>
          <w:noProof/>
          <w:lang w:val="fr-BE"/>
        </w:rPr>
        <w:tab/>
        <w:t>Services d’agences de presse (CPC </w:t>
      </w:r>
      <w:r w:rsidRPr="006905F3">
        <w:rPr>
          <w:noProof/>
          <w:lang w:val="fr-BE"/>
        </w:rPr>
        <w:t>962</w:t>
      </w:r>
      <w:r>
        <w:rPr>
          <w:noProof/>
          <w:lang w:val="fr-BE"/>
        </w:rPr>
        <w:t>)</w:t>
      </w:r>
    </w:p>
    <w:p w14:paraId="333A9B48" w14:textId="77777777" w:rsidR="00CA0E12" w:rsidRDefault="00CA0E12" w:rsidP="00CA0E12">
      <w:pPr>
        <w:ind w:left="567" w:hanging="567"/>
        <w:rPr>
          <w:noProof/>
          <w:lang w:val="fr-BE"/>
        </w:rPr>
      </w:pPr>
    </w:p>
    <w:p w14:paraId="6A63F52A" w14:textId="77777777" w:rsidR="00CA0E12" w:rsidRDefault="00CA0E12" w:rsidP="00CA0E12">
      <w:pPr>
        <w:ind w:left="567"/>
        <w:rPr>
          <w:noProof/>
          <w:lang w:val="fr-BE"/>
        </w:rPr>
      </w:pPr>
      <w:r>
        <w:rPr>
          <w:noProof/>
          <w:lang w:val="fr-BE"/>
        </w:rPr>
        <w:t>En ce qui concerne: Libéralisation des investissements – Traitement national, Dirigeants et conseils d’administration:</w:t>
      </w:r>
    </w:p>
    <w:p w14:paraId="17C14E90" w14:textId="77777777" w:rsidR="00CA0E12" w:rsidRDefault="00CA0E12" w:rsidP="00CA0E12">
      <w:pPr>
        <w:ind w:left="567"/>
        <w:rPr>
          <w:noProof/>
          <w:lang w:val="fr-BE"/>
        </w:rPr>
      </w:pPr>
    </w:p>
    <w:p w14:paraId="6DEF98EA" w14:textId="77777777" w:rsidR="00CA0E12" w:rsidRDefault="00CA0E12" w:rsidP="00CA0E12">
      <w:pPr>
        <w:ind w:left="567"/>
        <w:rPr>
          <w:noProof/>
          <w:lang w:val="fr-BE"/>
        </w:rPr>
      </w:pPr>
      <w:r>
        <w:rPr>
          <w:noProof/>
          <w:lang w:val="fr-BE"/>
        </w:rPr>
        <w:t>CY: la création et le fonctionnement d’agences ou de sous-agences de presse dans la République de Chypre ne sont autorisés qu’aux citoyens de la République ou aux citoyens de l’Union ou aux personnes morales régies par des citoyens de la République ou des citoyens de l’Union.</w:t>
      </w:r>
    </w:p>
    <w:p w14:paraId="1BCA4877" w14:textId="77777777" w:rsidR="00CA0E12" w:rsidRDefault="00CA0E12" w:rsidP="00CA0E12">
      <w:pPr>
        <w:ind w:left="567"/>
        <w:rPr>
          <w:noProof/>
          <w:lang w:val="fr-BE"/>
        </w:rPr>
      </w:pPr>
    </w:p>
    <w:p w14:paraId="3A4AAFA8" w14:textId="77777777" w:rsidR="00CA0E12" w:rsidRDefault="00CA0E12" w:rsidP="00CA0E12">
      <w:pPr>
        <w:ind w:left="567"/>
        <w:rPr>
          <w:noProof/>
          <w:lang w:val="fr-BE"/>
        </w:rPr>
      </w:pPr>
      <w:r>
        <w:rPr>
          <w:noProof/>
          <w:lang w:val="fr-BE"/>
        </w:rPr>
        <w:t>Mesures:</w:t>
      </w:r>
    </w:p>
    <w:p w14:paraId="5E41A33C" w14:textId="77777777" w:rsidR="00CA0E12" w:rsidRDefault="00CA0E12" w:rsidP="00CA0E12">
      <w:pPr>
        <w:ind w:left="567"/>
        <w:rPr>
          <w:noProof/>
          <w:lang w:val="fr-BE"/>
        </w:rPr>
      </w:pPr>
    </w:p>
    <w:p w14:paraId="17202185" w14:textId="77777777" w:rsidR="00CA0E12" w:rsidRDefault="00CA0E12" w:rsidP="00CA0E12">
      <w:pPr>
        <w:ind w:left="567"/>
        <w:rPr>
          <w:noProof/>
          <w:lang w:val="fr-BE"/>
        </w:rPr>
      </w:pPr>
      <w:r>
        <w:rPr>
          <w:noProof/>
          <w:lang w:val="fr-BE"/>
        </w:rPr>
        <w:t>CY: loi sur la presse (</w:t>
      </w:r>
      <w:r w:rsidRPr="006905F3">
        <w:rPr>
          <w:noProof/>
          <w:lang w:val="fr-BE"/>
        </w:rPr>
        <w:t>145</w:t>
      </w:r>
      <w:r>
        <w:rPr>
          <w:noProof/>
          <w:lang w:val="fr-BE"/>
        </w:rPr>
        <w:t>/</w:t>
      </w:r>
      <w:r w:rsidRPr="006905F3">
        <w:rPr>
          <w:noProof/>
          <w:lang w:val="fr-BE"/>
        </w:rPr>
        <w:t>89</w:t>
      </w:r>
      <w:r>
        <w:rPr>
          <w:noProof/>
          <w:lang w:val="fr-BE"/>
        </w:rPr>
        <w:t>), telle que modifiée.</w:t>
      </w:r>
    </w:p>
    <w:p w14:paraId="46B2B44C" w14:textId="77777777" w:rsidR="00CA0E12" w:rsidRDefault="00CA0E12" w:rsidP="00CA0E12">
      <w:pPr>
        <w:ind w:left="567"/>
        <w:rPr>
          <w:noProof/>
          <w:lang w:val="fr-BE"/>
        </w:rPr>
      </w:pPr>
    </w:p>
    <w:p w14:paraId="50BB9E4D" w14:textId="77777777" w:rsidR="00CA0E12" w:rsidRDefault="00CA0E12" w:rsidP="00CA0E12">
      <w:pPr>
        <w:ind w:left="567" w:hanging="567"/>
        <w:rPr>
          <w:noProof/>
          <w:lang w:val="fr-BE"/>
        </w:rPr>
      </w:pPr>
      <w:r>
        <w:rPr>
          <w:noProof/>
          <w:lang w:val="fr-BE"/>
        </w:rPr>
        <w:t>b)</w:t>
      </w:r>
      <w:r>
        <w:rPr>
          <w:noProof/>
          <w:lang w:val="fr-BE"/>
        </w:rPr>
        <w:tab/>
        <w:t xml:space="preserve">Autres services sportifs </w:t>
      </w:r>
      <w:bookmarkEnd w:id="134"/>
      <w:r>
        <w:rPr>
          <w:noProof/>
          <w:lang w:val="fr-BE"/>
        </w:rPr>
        <w:t>(CPC </w:t>
      </w:r>
      <w:r w:rsidRPr="006905F3">
        <w:rPr>
          <w:noProof/>
          <w:lang w:val="fr-BE"/>
        </w:rPr>
        <w:t>96419</w:t>
      </w:r>
      <w:r>
        <w:rPr>
          <w:noProof/>
          <w:lang w:val="fr-BE"/>
        </w:rPr>
        <w:t>)</w:t>
      </w:r>
      <w:bookmarkEnd w:id="135"/>
    </w:p>
    <w:p w14:paraId="48B4CFE1" w14:textId="77777777" w:rsidR="00CA0E12" w:rsidRDefault="00CA0E12" w:rsidP="00CA0E12">
      <w:pPr>
        <w:ind w:left="567" w:hanging="567"/>
        <w:rPr>
          <w:noProof/>
          <w:lang w:val="fr-BE"/>
        </w:rPr>
      </w:pPr>
    </w:p>
    <w:p w14:paraId="5B97D7C2" w14:textId="77777777" w:rsidR="00CA0E12" w:rsidRDefault="00CA0E12" w:rsidP="00CA0E12">
      <w:pPr>
        <w:ind w:left="567"/>
        <w:rPr>
          <w:noProof/>
          <w:lang w:val="fr-BE"/>
        </w:rPr>
      </w:pPr>
      <w:r>
        <w:rPr>
          <w:noProof/>
          <w:lang w:val="fr-BE"/>
        </w:rPr>
        <w:t>En ce qui concerne: Libéralisation des investissements – Traitement national, Dirigeants et conseils d’administration et Commerce transfrontière des services – Traitement national:</w:t>
      </w:r>
    </w:p>
    <w:p w14:paraId="6B3D1254" w14:textId="77777777" w:rsidR="00CA0E12" w:rsidRDefault="00CA0E12" w:rsidP="00CA0E12">
      <w:pPr>
        <w:ind w:left="567"/>
        <w:rPr>
          <w:noProof/>
          <w:lang w:val="fr-BE"/>
        </w:rPr>
      </w:pPr>
    </w:p>
    <w:p w14:paraId="20F50D17" w14:textId="77777777" w:rsidR="00CA0E12" w:rsidRDefault="00CA0E12" w:rsidP="00CA0E12">
      <w:pPr>
        <w:ind w:left="567"/>
        <w:rPr>
          <w:noProof/>
          <w:lang w:val="fr-BE"/>
        </w:rPr>
      </w:pPr>
      <w:r>
        <w:rPr>
          <w:noProof/>
          <w:lang w:val="fr-BE"/>
        </w:rPr>
        <w:t>AT (s’applique au niveau régional de gouvernement): L’exploitation des écoles de ski et la prestation des services de guides de montagne sont régies par les lois des provinces (Bundesländer). La prestation de ces services peut requérir la nationalité d’un pays de l’EEE. Il peut être exigé des entreprises qu’elles nomment au poste de directeur général un ressortissant d’un État membre de l’EEE.</w:t>
      </w:r>
    </w:p>
    <w:p w14:paraId="7403E679" w14:textId="77777777" w:rsidR="00CA0E12" w:rsidRDefault="00CA0E12" w:rsidP="00CA0E12">
      <w:pPr>
        <w:ind w:left="567"/>
        <w:rPr>
          <w:noProof/>
          <w:lang w:val="fr-BE"/>
        </w:rPr>
      </w:pPr>
    </w:p>
    <w:p w14:paraId="54AD95DC"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Traitement national:</w:t>
      </w:r>
    </w:p>
    <w:p w14:paraId="225AF3F6" w14:textId="77777777" w:rsidR="00CA0E12" w:rsidRDefault="00CA0E12" w:rsidP="00CA0E12">
      <w:pPr>
        <w:ind w:left="567"/>
        <w:rPr>
          <w:noProof/>
          <w:lang w:val="fr-BE"/>
        </w:rPr>
      </w:pPr>
    </w:p>
    <w:p w14:paraId="164DF272" w14:textId="77777777" w:rsidR="00CA0E12" w:rsidRDefault="00CA0E12" w:rsidP="00CA0E12">
      <w:pPr>
        <w:ind w:left="567"/>
        <w:rPr>
          <w:noProof/>
          <w:lang w:val="fr-BE"/>
        </w:rPr>
      </w:pPr>
      <w:r>
        <w:rPr>
          <w:noProof/>
          <w:lang w:val="fr-BE"/>
        </w:rPr>
        <w:t>CY: l’établissement d’une école de danse est soumis à une exigence de nationalité. Cette même exigence s’applique aussi aux moniteurs d’éducation physique.</w:t>
      </w:r>
    </w:p>
    <w:p w14:paraId="475ABD3B" w14:textId="77777777" w:rsidR="00CA0E12" w:rsidRDefault="00CA0E12" w:rsidP="00CA0E12">
      <w:pPr>
        <w:ind w:left="567"/>
        <w:rPr>
          <w:noProof/>
          <w:lang w:val="fr-BE"/>
        </w:rPr>
      </w:pPr>
    </w:p>
    <w:p w14:paraId="7F1A54A6" w14:textId="77777777" w:rsidR="00CA0E12" w:rsidRDefault="00CA0E12" w:rsidP="00CA0E12">
      <w:pPr>
        <w:ind w:left="567"/>
        <w:rPr>
          <w:noProof/>
          <w:lang w:val="fr-BE"/>
        </w:rPr>
      </w:pPr>
      <w:r>
        <w:rPr>
          <w:noProof/>
          <w:lang w:val="fr-BE"/>
        </w:rPr>
        <w:t>Mesures:</w:t>
      </w:r>
    </w:p>
    <w:p w14:paraId="302E6ACD" w14:textId="77777777" w:rsidR="00CA0E12" w:rsidRDefault="00CA0E12" w:rsidP="00CA0E12">
      <w:pPr>
        <w:ind w:left="567"/>
        <w:rPr>
          <w:noProof/>
          <w:lang w:val="fr-BE"/>
        </w:rPr>
      </w:pPr>
    </w:p>
    <w:p w14:paraId="7FC4161B" w14:textId="77777777" w:rsidR="00CA0E12" w:rsidRDefault="00CA0E12" w:rsidP="00CA0E12">
      <w:pPr>
        <w:ind w:left="567"/>
        <w:rPr>
          <w:noProof/>
          <w:lang w:val="en-US"/>
        </w:rPr>
      </w:pPr>
      <w:r>
        <w:rPr>
          <w:noProof/>
        </w:rPr>
        <w:t xml:space="preserve">AT: Kärntner Schischulgesetz, LGBL. Nr. </w:t>
      </w:r>
      <w:r w:rsidRPr="006905F3">
        <w:rPr>
          <w:noProof/>
        </w:rPr>
        <w:t>53</w:t>
      </w:r>
      <w:r>
        <w:rPr>
          <w:noProof/>
        </w:rPr>
        <w:t>/</w:t>
      </w:r>
      <w:r w:rsidRPr="006905F3">
        <w:rPr>
          <w:noProof/>
        </w:rPr>
        <w:t>97</w:t>
      </w:r>
      <w:r>
        <w:rPr>
          <w:noProof/>
        </w:rPr>
        <w:t>;</w:t>
      </w:r>
    </w:p>
    <w:p w14:paraId="20910FA2" w14:textId="77777777" w:rsidR="00CA0E12" w:rsidRDefault="00CA0E12" w:rsidP="00CA0E12">
      <w:pPr>
        <w:ind w:left="567"/>
        <w:rPr>
          <w:noProof/>
        </w:rPr>
      </w:pPr>
    </w:p>
    <w:p w14:paraId="78117D36" w14:textId="77777777" w:rsidR="00CA0E12" w:rsidRDefault="00CA0E12" w:rsidP="00CA0E12">
      <w:pPr>
        <w:ind w:left="567"/>
        <w:rPr>
          <w:noProof/>
        </w:rPr>
      </w:pPr>
      <w:r>
        <w:rPr>
          <w:noProof/>
        </w:rPr>
        <w:t xml:space="preserve">Kärntner Berg- und Schiführergesetz, LGBL. Nr. </w:t>
      </w:r>
      <w:r w:rsidRPr="006905F3">
        <w:rPr>
          <w:noProof/>
        </w:rPr>
        <w:t>25</w:t>
      </w:r>
      <w:r>
        <w:rPr>
          <w:noProof/>
        </w:rPr>
        <w:t>/</w:t>
      </w:r>
      <w:r w:rsidRPr="006905F3">
        <w:rPr>
          <w:noProof/>
        </w:rPr>
        <w:t>98</w:t>
      </w:r>
      <w:r>
        <w:rPr>
          <w:noProof/>
        </w:rPr>
        <w:t>;</w:t>
      </w:r>
    </w:p>
    <w:p w14:paraId="51FD65C5" w14:textId="77777777" w:rsidR="00CA0E12" w:rsidRDefault="00CA0E12" w:rsidP="00CA0E12">
      <w:pPr>
        <w:ind w:left="567"/>
        <w:rPr>
          <w:noProof/>
        </w:rPr>
      </w:pPr>
    </w:p>
    <w:p w14:paraId="013618CD" w14:textId="77777777" w:rsidR="00CA0E12" w:rsidRDefault="00CA0E12" w:rsidP="00CA0E12">
      <w:pPr>
        <w:ind w:left="567"/>
        <w:rPr>
          <w:noProof/>
        </w:rPr>
      </w:pPr>
      <w:r>
        <w:rPr>
          <w:noProof/>
        </w:rPr>
        <w:t xml:space="preserve">NÖ. Sportgesetz, LGBL. Nr. </w:t>
      </w:r>
      <w:r w:rsidRPr="006905F3">
        <w:rPr>
          <w:noProof/>
        </w:rPr>
        <w:t>5710</w:t>
      </w:r>
      <w:r>
        <w:rPr>
          <w:noProof/>
        </w:rPr>
        <w:t>;</w:t>
      </w:r>
    </w:p>
    <w:p w14:paraId="136228F9" w14:textId="77777777" w:rsidR="00CA0E12" w:rsidRDefault="00CA0E12" w:rsidP="00CA0E12">
      <w:pPr>
        <w:ind w:left="567"/>
        <w:rPr>
          <w:noProof/>
        </w:rPr>
      </w:pPr>
    </w:p>
    <w:p w14:paraId="37CA8A49" w14:textId="77777777" w:rsidR="00CA0E12" w:rsidRDefault="00CA0E12" w:rsidP="00CA0E12">
      <w:pPr>
        <w:ind w:left="567"/>
        <w:rPr>
          <w:noProof/>
        </w:rPr>
      </w:pPr>
      <w:r>
        <w:rPr>
          <w:noProof/>
        </w:rPr>
        <w:t xml:space="preserve">OÖ. Sportgesetz, LGBl. Nr. </w:t>
      </w:r>
      <w:r w:rsidRPr="006905F3">
        <w:rPr>
          <w:noProof/>
        </w:rPr>
        <w:t>93</w:t>
      </w:r>
      <w:r>
        <w:rPr>
          <w:noProof/>
        </w:rPr>
        <w:t>/</w:t>
      </w:r>
      <w:r w:rsidRPr="006905F3">
        <w:rPr>
          <w:noProof/>
        </w:rPr>
        <w:t>1997</w:t>
      </w:r>
      <w:r>
        <w:rPr>
          <w:noProof/>
        </w:rPr>
        <w:t>;</w:t>
      </w:r>
    </w:p>
    <w:p w14:paraId="7027EFD7" w14:textId="77777777" w:rsidR="00CA0E12" w:rsidRDefault="00CA0E12" w:rsidP="00CA0E12">
      <w:pPr>
        <w:ind w:left="567"/>
        <w:rPr>
          <w:noProof/>
        </w:rPr>
      </w:pPr>
    </w:p>
    <w:p w14:paraId="4729010B" w14:textId="77777777" w:rsidR="00CA0E12" w:rsidRDefault="00CA0E12" w:rsidP="00CA0E12">
      <w:pPr>
        <w:ind w:left="567"/>
        <w:rPr>
          <w:noProof/>
        </w:rPr>
      </w:pPr>
      <w:r>
        <w:rPr>
          <w:noProof/>
        </w:rPr>
        <w:t xml:space="preserve">Salzburger Schischul- und Snowboardschulgesetz, LGBL. Nr. </w:t>
      </w:r>
      <w:r w:rsidRPr="006905F3">
        <w:rPr>
          <w:noProof/>
        </w:rPr>
        <w:t>83</w:t>
      </w:r>
      <w:r>
        <w:rPr>
          <w:noProof/>
        </w:rPr>
        <w:t>/</w:t>
      </w:r>
      <w:r w:rsidRPr="006905F3">
        <w:rPr>
          <w:noProof/>
        </w:rPr>
        <w:t>89</w:t>
      </w:r>
      <w:r>
        <w:rPr>
          <w:noProof/>
        </w:rPr>
        <w:t>;</w:t>
      </w:r>
    </w:p>
    <w:p w14:paraId="0B19D93E" w14:textId="77777777" w:rsidR="00CA0E12" w:rsidRDefault="00CA0E12" w:rsidP="00CA0E12">
      <w:pPr>
        <w:ind w:left="567"/>
        <w:rPr>
          <w:noProof/>
        </w:rPr>
      </w:pPr>
    </w:p>
    <w:p w14:paraId="79AFD59E" w14:textId="77777777" w:rsidR="00CA0E12" w:rsidRDefault="00CA0E12" w:rsidP="00CA0E12">
      <w:pPr>
        <w:ind w:left="567"/>
        <w:rPr>
          <w:noProof/>
        </w:rPr>
      </w:pPr>
      <w:r>
        <w:rPr>
          <w:noProof/>
        </w:rPr>
        <w:t xml:space="preserve">Salzburger Bergführergesetz, LGBL. Nr. </w:t>
      </w:r>
      <w:r w:rsidRPr="006905F3">
        <w:rPr>
          <w:noProof/>
        </w:rPr>
        <w:t>76</w:t>
      </w:r>
      <w:r>
        <w:rPr>
          <w:noProof/>
        </w:rPr>
        <w:t>/</w:t>
      </w:r>
      <w:r w:rsidRPr="006905F3">
        <w:rPr>
          <w:noProof/>
        </w:rPr>
        <w:t>81</w:t>
      </w:r>
      <w:r>
        <w:rPr>
          <w:noProof/>
        </w:rPr>
        <w:t>;</w:t>
      </w:r>
    </w:p>
    <w:p w14:paraId="69A31425" w14:textId="77777777" w:rsidR="00CA0E12" w:rsidRDefault="00CA0E12" w:rsidP="00CA0E12">
      <w:pPr>
        <w:ind w:left="567"/>
        <w:rPr>
          <w:noProof/>
        </w:rPr>
      </w:pPr>
    </w:p>
    <w:p w14:paraId="3048B220" w14:textId="77777777" w:rsidR="00CA0E12" w:rsidRDefault="00CA0E12" w:rsidP="00CA0E12">
      <w:pPr>
        <w:ind w:left="567"/>
        <w:rPr>
          <w:noProof/>
        </w:rPr>
      </w:pPr>
      <w:r>
        <w:rPr>
          <w:noProof/>
        </w:rPr>
        <w:t xml:space="preserve">Steiermärkisches Schischulgesetz, LGBL. Nr. </w:t>
      </w:r>
      <w:r w:rsidRPr="006905F3">
        <w:rPr>
          <w:noProof/>
        </w:rPr>
        <w:t>58</w:t>
      </w:r>
      <w:r>
        <w:rPr>
          <w:noProof/>
        </w:rPr>
        <w:t>/</w:t>
      </w:r>
      <w:r w:rsidRPr="006905F3">
        <w:rPr>
          <w:noProof/>
        </w:rPr>
        <w:t>97</w:t>
      </w:r>
      <w:r>
        <w:rPr>
          <w:noProof/>
        </w:rPr>
        <w:t>;</w:t>
      </w:r>
    </w:p>
    <w:p w14:paraId="6FE63191" w14:textId="77777777" w:rsidR="00CA0E12" w:rsidRDefault="00CA0E12" w:rsidP="00CA0E12">
      <w:pPr>
        <w:ind w:left="567"/>
        <w:rPr>
          <w:noProof/>
        </w:rPr>
      </w:pPr>
    </w:p>
    <w:p w14:paraId="6D086D80" w14:textId="77777777" w:rsidR="00CA0E12" w:rsidRDefault="00CA0E12" w:rsidP="00CA0E12">
      <w:pPr>
        <w:ind w:left="567"/>
        <w:rPr>
          <w:noProof/>
        </w:rPr>
      </w:pPr>
      <w:r>
        <w:rPr>
          <w:noProof/>
        </w:rPr>
        <w:t xml:space="preserve">Steiermärkisches Berg- und Schiführergesetz, LGBL. Nr. </w:t>
      </w:r>
      <w:r w:rsidRPr="006905F3">
        <w:rPr>
          <w:noProof/>
        </w:rPr>
        <w:t>53</w:t>
      </w:r>
      <w:r>
        <w:rPr>
          <w:noProof/>
        </w:rPr>
        <w:t>/</w:t>
      </w:r>
      <w:r w:rsidRPr="006905F3">
        <w:rPr>
          <w:noProof/>
        </w:rPr>
        <w:t>76</w:t>
      </w:r>
      <w:r>
        <w:rPr>
          <w:noProof/>
        </w:rPr>
        <w:t>;</w:t>
      </w:r>
    </w:p>
    <w:p w14:paraId="775DC201" w14:textId="77777777" w:rsidR="00CA0E12" w:rsidRDefault="00CA0E12" w:rsidP="00CA0E12">
      <w:pPr>
        <w:ind w:left="567"/>
        <w:rPr>
          <w:noProof/>
        </w:rPr>
      </w:pPr>
    </w:p>
    <w:p w14:paraId="62E89FF7" w14:textId="77777777" w:rsidR="00CA0E12" w:rsidRDefault="00CA0E12" w:rsidP="00CA0E12">
      <w:pPr>
        <w:ind w:left="567"/>
        <w:rPr>
          <w:noProof/>
        </w:rPr>
      </w:pPr>
      <w:r>
        <w:rPr>
          <w:noProof/>
        </w:rPr>
        <w:br w:type="page"/>
        <w:t xml:space="preserve">Tiroler Schischulgesetz. LGBL. Nr. </w:t>
      </w:r>
      <w:r w:rsidRPr="006905F3">
        <w:rPr>
          <w:noProof/>
        </w:rPr>
        <w:t>15</w:t>
      </w:r>
      <w:r>
        <w:rPr>
          <w:noProof/>
        </w:rPr>
        <w:t>/</w:t>
      </w:r>
      <w:r w:rsidRPr="006905F3">
        <w:rPr>
          <w:noProof/>
        </w:rPr>
        <w:t>95</w:t>
      </w:r>
      <w:r>
        <w:rPr>
          <w:noProof/>
        </w:rPr>
        <w:t>;</w:t>
      </w:r>
    </w:p>
    <w:p w14:paraId="114DAD76" w14:textId="77777777" w:rsidR="00CA0E12" w:rsidRDefault="00CA0E12" w:rsidP="00CA0E12">
      <w:pPr>
        <w:ind w:left="567"/>
        <w:rPr>
          <w:noProof/>
        </w:rPr>
      </w:pPr>
    </w:p>
    <w:p w14:paraId="6C043C77" w14:textId="77777777" w:rsidR="00CA0E12" w:rsidRDefault="00CA0E12" w:rsidP="00CA0E12">
      <w:pPr>
        <w:ind w:left="567"/>
        <w:rPr>
          <w:noProof/>
        </w:rPr>
      </w:pPr>
      <w:r>
        <w:rPr>
          <w:noProof/>
        </w:rPr>
        <w:t xml:space="preserve">Tiroler Bergsportführergesetz, LGBL. Nr. </w:t>
      </w:r>
      <w:r w:rsidRPr="006905F3">
        <w:rPr>
          <w:noProof/>
        </w:rPr>
        <w:t>7</w:t>
      </w:r>
      <w:r>
        <w:rPr>
          <w:noProof/>
        </w:rPr>
        <w:t>/</w:t>
      </w:r>
      <w:r w:rsidRPr="006905F3">
        <w:rPr>
          <w:noProof/>
        </w:rPr>
        <w:t>98</w:t>
      </w:r>
      <w:r>
        <w:rPr>
          <w:noProof/>
        </w:rPr>
        <w:t>;</w:t>
      </w:r>
    </w:p>
    <w:p w14:paraId="79908EB3" w14:textId="77777777" w:rsidR="00CA0E12" w:rsidRDefault="00CA0E12" w:rsidP="00CA0E12">
      <w:pPr>
        <w:ind w:left="567"/>
        <w:rPr>
          <w:noProof/>
        </w:rPr>
      </w:pPr>
    </w:p>
    <w:p w14:paraId="39BF5167" w14:textId="77777777" w:rsidR="00CA0E12" w:rsidRDefault="00CA0E12" w:rsidP="00CA0E12">
      <w:pPr>
        <w:ind w:left="567"/>
        <w:rPr>
          <w:noProof/>
          <w:lang w:val="it-IT"/>
        </w:rPr>
      </w:pPr>
      <w:r>
        <w:rPr>
          <w:noProof/>
          <w:lang w:val="it-IT"/>
        </w:rPr>
        <w:t xml:space="preserve">Vorarlberger Schischulgesetz, LGBL. Nr. </w:t>
      </w:r>
      <w:r w:rsidRPr="006905F3">
        <w:rPr>
          <w:noProof/>
          <w:lang w:val="it-IT"/>
        </w:rPr>
        <w:t>55</w:t>
      </w:r>
      <w:r>
        <w:rPr>
          <w:noProof/>
          <w:lang w:val="it-IT"/>
        </w:rPr>
        <w:t>/</w:t>
      </w:r>
      <w:r w:rsidRPr="006905F3">
        <w:rPr>
          <w:noProof/>
          <w:lang w:val="it-IT"/>
        </w:rPr>
        <w:t>02</w:t>
      </w:r>
      <w:r>
        <w:rPr>
          <w:noProof/>
          <w:lang w:val="it-IT"/>
        </w:rPr>
        <w:t xml:space="preserve"> §</w:t>
      </w:r>
      <w:r w:rsidRPr="006905F3">
        <w:rPr>
          <w:noProof/>
          <w:lang w:val="it-IT"/>
        </w:rPr>
        <w:t>4</w:t>
      </w:r>
      <w:r>
        <w:rPr>
          <w:noProof/>
          <w:lang w:val="it-IT"/>
        </w:rPr>
        <w:t xml:space="preserve"> (</w:t>
      </w:r>
      <w:r w:rsidRPr="006905F3">
        <w:rPr>
          <w:noProof/>
          <w:lang w:val="it-IT"/>
        </w:rPr>
        <w:t>2</w:t>
      </w:r>
      <w:r>
        <w:rPr>
          <w:noProof/>
          <w:lang w:val="it-IT"/>
        </w:rPr>
        <w:t>)a;</w:t>
      </w:r>
    </w:p>
    <w:p w14:paraId="7BA2B74D" w14:textId="77777777" w:rsidR="00CA0E12" w:rsidRDefault="00CA0E12" w:rsidP="00CA0E12">
      <w:pPr>
        <w:ind w:left="567"/>
        <w:rPr>
          <w:noProof/>
          <w:lang w:val="it-IT"/>
        </w:rPr>
      </w:pPr>
    </w:p>
    <w:p w14:paraId="2C5F11D7" w14:textId="77777777" w:rsidR="00CA0E12" w:rsidRDefault="00CA0E12" w:rsidP="00CA0E12">
      <w:pPr>
        <w:ind w:left="567"/>
        <w:rPr>
          <w:noProof/>
          <w:lang w:val="en-US"/>
        </w:rPr>
      </w:pPr>
      <w:r>
        <w:rPr>
          <w:noProof/>
        </w:rPr>
        <w:t xml:space="preserve">Vorarlberger Bergführergesetz, LGBL. Nr. </w:t>
      </w:r>
      <w:r w:rsidRPr="006905F3">
        <w:rPr>
          <w:noProof/>
        </w:rPr>
        <w:t>54</w:t>
      </w:r>
      <w:r>
        <w:rPr>
          <w:noProof/>
        </w:rPr>
        <w:t>/</w:t>
      </w:r>
      <w:r w:rsidRPr="006905F3">
        <w:rPr>
          <w:noProof/>
        </w:rPr>
        <w:t>02</w:t>
      </w:r>
      <w:r>
        <w:rPr>
          <w:noProof/>
        </w:rPr>
        <w:t>; et</w:t>
      </w:r>
    </w:p>
    <w:p w14:paraId="563C2B2A" w14:textId="77777777" w:rsidR="00CA0E12" w:rsidRDefault="00CA0E12" w:rsidP="00CA0E12">
      <w:pPr>
        <w:ind w:left="567"/>
        <w:rPr>
          <w:noProof/>
        </w:rPr>
      </w:pPr>
    </w:p>
    <w:p w14:paraId="5D50BDBA" w14:textId="77777777" w:rsidR="00CA0E12" w:rsidRDefault="00CA0E12" w:rsidP="00CA0E12">
      <w:pPr>
        <w:ind w:left="567"/>
        <w:rPr>
          <w:noProof/>
        </w:rPr>
      </w:pPr>
      <w:r>
        <w:rPr>
          <w:noProof/>
        </w:rPr>
        <w:t xml:space="preserve">Wien: Gesetz über die Unterweisung in Wintersportarten, LGBL. Nr. </w:t>
      </w:r>
      <w:r w:rsidRPr="006905F3">
        <w:rPr>
          <w:noProof/>
        </w:rPr>
        <w:t>37</w:t>
      </w:r>
      <w:r>
        <w:rPr>
          <w:noProof/>
        </w:rPr>
        <w:t>/</w:t>
      </w:r>
      <w:r w:rsidRPr="006905F3">
        <w:rPr>
          <w:noProof/>
        </w:rPr>
        <w:t>02</w:t>
      </w:r>
      <w:r>
        <w:rPr>
          <w:noProof/>
        </w:rPr>
        <w:t>.</w:t>
      </w:r>
    </w:p>
    <w:p w14:paraId="7D8B6FBE" w14:textId="77777777" w:rsidR="00CA0E12" w:rsidRDefault="00CA0E12" w:rsidP="00CA0E12">
      <w:pPr>
        <w:ind w:left="567"/>
        <w:rPr>
          <w:noProof/>
        </w:rPr>
      </w:pPr>
    </w:p>
    <w:p w14:paraId="694AD0CB" w14:textId="77777777" w:rsidR="00CA0E12" w:rsidRDefault="00CA0E12" w:rsidP="00CA0E12">
      <w:pPr>
        <w:ind w:left="567"/>
        <w:rPr>
          <w:noProof/>
          <w:lang w:val="fr-BE"/>
        </w:rPr>
      </w:pPr>
      <w:r>
        <w:rPr>
          <w:noProof/>
          <w:lang w:val="fr-BE"/>
        </w:rPr>
        <w:t>CY: loi </w:t>
      </w:r>
      <w:r w:rsidRPr="006905F3">
        <w:rPr>
          <w:noProof/>
          <w:lang w:val="fr-BE"/>
        </w:rPr>
        <w:t>65</w:t>
      </w:r>
      <w:r>
        <w:rPr>
          <w:noProof/>
          <w:lang w:val="fr-BE"/>
        </w:rPr>
        <w:t>(I)/</w:t>
      </w:r>
      <w:r w:rsidRPr="006905F3">
        <w:rPr>
          <w:noProof/>
          <w:lang w:val="fr-BE"/>
        </w:rPr>
        <w:t>1997</w:t>
      </w:r>
      <w:r>
        <w:rPr>
          <w:noProof/>
          <w:lang w:val="fr-BE"/>
        </w:rPr>
        <w:t xml:space="preserve"> telle que modifiée; loi </w:t>
      </w:r>
      <w:r w:rsidRPr="006905F3">
        <w:rPr>
          <w:noProof/>
          <w:lang w:val="fr-BE"/>
        </w:rPr>
        <w:t>17</w:t>
      </w:r>
      <w:r>
        <w:rPr>
          <w:noProof/>
          <w:lang w:val="fr-BE"/>
        </w:rPr>
        <w:t>(I)/</w:t>
      </w:r>
      <w:r w:rsidRPr="006905F3">
        <w:rPr>
          <w:noProof/>
          <w:lang w:val="fr-BE"/>
        </w:rPr>
        <w:t>1995</w:t>
      </w:r>
      <w:r>
        <w:rPr>
          <w:noProof/>
          <w:lang w:val="fr-BE"/>
        </w:rPr>
        <w:t xml:space="preserve"> telle que modifiée; et règlement </w:t>
      </w:r>
      <w:r w:rsidRPr="006905F3">
        <w:rPr>
          <w:noProof/>
          <w:lang w:val="fr-BE"/>
        </w:rPr>
        <w:t>1995</w:t>
      </w:r>
      <w:r>
        <w:rPr>
          <w:noProof/>
          <w:lang w:val="fr-BE"/>
        </w:rPr>
        <w:t>/</w:t>
      </w:r>
      <w:r w:rsidRPr="006905F3">
        <w:rPr>
          <w:noProof/>
          <w:lang w:val="fr-BE"/>
        </w:rPr>
        <w:t>2012</w:t>
      </w:r>
      <w:r>
        <w:rPr>
          <w:noProof/>
          <w:lang w:val="fr-BE"/>
        </w:rPr>
        <w:t xml:space="preserve"> sur les écoles privées de gymnastique, tel que modifié.</w:t>
      </w:r>
      <w:bookmarkStart w:id="136" w:name="_Toc500420036"/>
      <w:bookmarkStart w:id="137" w:name="_Toc476832042"/>
      <w:bookmarkStart w:id="138" w:name="_Toc452570641"/>
      <w:bookmarkStart w:id="139" w:name="_Toc5371330"/>
    </w:p>
    <w:p w14:paraId="7638F6DA" w14:textId="77777777" w:rsidR="00CA0E12" w:rsidRDefault="00CA0E12" w:rsidP="00CA0E12">
      <w:pPr>
        <w:rPr>
          <w:noProof/>
          <w:lang w:val="fr-BE"/>
        </w:rPr>
      </w:pPr>
    </w:p>
    <w:p w14:paraId="0262F3BF" w14:textId="77777777" w:rsidR="00CA0E12" w:rsidRDefault="00CA0E12" w:rsidP="00CA0E12">
      <w:pPr>
        <w:rPr>
          <w:noProof/>
          <w:lang w:val="fr-BE"/>
        </w:rPr>
      </w:pPr>
      <w:r>
        <w:rPr>
          <w:noProof/>
          <w:lang w:val="fr-BE"/>
        </w:rPr>
        <w:br w:type="page"/>
      </w:r>
      <w:bookmarkStart w:id="140" w:name="_Toc106967087"/>
      <w:r>
        <w:rPr>
          <w:noProof/>
          <w:lang w:val="fr-BE"/>
        </w:rPr>
        <w:t>Réserve n</w:t>
      </w:r>
      <w:r>
        <w:rPr>
          <w:noProof/>
          <w:vertAlign w:val="superscript"/>
          <w:lang w:val="fr-BE"/>
        </w:rPr>
        <w:t>o</w:t>
      </w:r>
      <w:r>
        <w:rPr>
          <w:noProof/>
          <w:lang w:val="fr-BE"/>
        </w:rPr>
        <w:t> </w:t>
      </w:r>
      <w:r w:rsidRPr="006905F3">
        <w:rPr>
          <w:noProof/>
          <w:lang w:val="fr-BE"/>
        </w:rPr>
        <w:t>16</w:t>
      </w:r>
      <w:r>
        <w:rPr>
          <w:noProof/>
          <w:lang w:val="fr-BE"/>
        </w:rPr>
        <w:t xml:space="preserve"> — Services de transport et </w:t>
      </w:r>
      <w:bookmarkEnd w:id="136"/>
      <w:bookmarkEnd w:id="137"/>
      <w:bookmarkEnd w:id="138"/>
      <w:r>
        <w:rPr>
          <w:noProof/>
          <w:lang w:val="fr-BE"/>
        </w:rPr>
        <w:t>services auxiliaires des transports</w:t>
      </w:r>
      <w:bookmarkEnd w:id="139"/>
      <w:bookmarkEnd w:id="140"/>
    </w:p>
    <w:p w14:paraId="292DA541" w14:textId="77777777" w:rsidR="00CA0E12" w:rsidRDefault="00CA0E12" w:rsidP="00CA0E12">
      <w:pPr>
        <w:rPr>
          <w:noProof/>
          <w:lang w:val="fr-BE"/>
        </w:rPr>
      </w:pPr>
    </w:p>
    <w:p w14:paraId="5729714D" w14:textId="77777777" w:rsidR="00CA0E12" w:rsidRDefault="00CA0E12" w:rsidP="00CA0E12">
      <w:pPr>
        <w:ind w:left="2835" w:hanging="2835"/>
        <w:rPr>
          <w:noProof/>
          <w:lang w:val="fr-BE"/>
        </w:rPr>
      </w:pPr>
      <w:r>
        <w:rPr>
          <w:noProof/>
          <w:lang w:val="fr-BE"/>
        </w:rPr>
        <w:t>Secteur – Sous-secteur:</w:t>
      </w:r>
      <w:r>
        <w:rPr>
          <w:noProof/>
          <w:lang w:val="fr-BE"/>
        </w:rPr>
        <w:tab/>
        <w:t>Services de transport – Pêche et transports par eau – Toute autre activité commerciale menée depuis un navire; transports par eau et services auxiliaires; transport ferroviaire et services auxiliaires du transport ferroviaire; transport routier et services auxiliaires du transport routier; services auxiliaires des transports aériens; prestation de services de transports combinés</w:t>
      </w:r>
    </w:p>
    <w:p w14:paraId="6BEC7AC6" w14:textId="77777777" w:rsidR="00CA0E12" w:rsidRDefault="00CA0E12" w:rsidP="00CA0E12">
      <w:pPr>
        <w:ind w:left="2835" w:hanging="2835"/>
        <w:rPr>
          <w:noProof/>
          <w:lang w:val="fr-BE"/>
        </w:rPr>
      </w:pPr>
    </w:p>
    <w:p w14:paraId="6A2EFC08" w14:textId="77777777" w:rsidR="00CA0E12" w:rsidRDefault="00CA0E12" w:rsidP="00CA0E12">
      <w:pPr>
        <w:ind w:left="2835" w:hanging="2835"/>
        <w:rPr>
          <w:noProof/>
          <w:lang w:val="fr-BE"/>
        </w:rPr>
      </w:pPr>
      <w:r>
        <w:rPr>
          <w:noProof/>
          <w:lang w:val="fr-BE"/>
        </w:rPr>
        <w:t>Classification de l’industrie:</w:t>
      </w:r>
      <w:r>
        <w:rPr>
          <w:noProof/>
          <w:lang w:val="fr-BE"/>
        </w:rPr>
        <w:tab/>
        <w:t>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5133</w:t>
      </w:r>
      <w:r>
        <w:rPr>
          <w:noProof/>
          <w:lang w:val="fr-BE"/>
        </w:rPr>
        <w:t xml:space="preserve">, </w:t>
      </w:r>
      <w:r w:rsidRPr="006905F3">
        <w:rPr>
          <w:noProof/>
          <w:lang w:val="fr-BE"/>
        </w:rPr>
        <w:t>5223</w:t>
      </w:r>
      <w:r>
        <w:rPr>
          <w:noProof/>
          <w:lang w:val="fr-BE"/>
        </w:rPr>
        <w:t xml:space="preserve">, </w:t>
      </w:r>
      <w:r w:rsidRPr="006905F3">
        <w:rPr>
          <w:noProof/>
          <w:lang w:val="fr-BE"/>
        </w:rPr>
        <w:t>711</w:t>
      </w:r>
      <w:r>
        <w:rPr>
          <w:noProof/>
          <w:lang w:val="fr-BE"/>
        </w:rPr>
        <w:t xml:space="preserve">, </w:t>
      </w:r>
      <w:r w:rsidRPr="006905F3">
        <w:rPr>
          <w:noProof/>
          <w:lang w:val="fr-BE"/>
        </w:rPr>
        <w:t>712</w:t>
      </w:r>
      <w:r>
        <w:rPr>
          <w:noProof/>
          <w:lang w:val="fr-BE"/>
        </w:rPr>
        <w:t xml:space="preserve">, </w:t>
      </w:r>
      <w:r w:rsidRPr="006905F3">
        <w:rPr>
          <w:noProof/>
          <w:lang w:val="fr-BE"/>
        </w:rPr>
        <w:t>721</w:t>
      </w:r>
      <w:r>
        <w:rPr>
          <w:noProof/>
          <w:lang w:val="fr-BE"/>
        </w:rPr>
        <w:t xml:space="preserve">, </w:t>
      </w:r>
      <w:r w:rsidRPr="006905F3">
        <w:rPr>
          <w:noProof/>
          <w:lang w:val="fr-BE"/>
        </w:rPr>
        <w:t>741</w:t>
      </w:r>
      <w:r>
        <w:rPr>
          <w:noProof/>
          <w:lang w:val="fr-BE"/>
        </w:rPr>
        <w:t xml:space="preserve">, </w:t>
      </w:r>
      <w:r w:rsidRPr="006905F3">
        <w:rPr>
          <w:noProof/>
          <w:lang w:val="fr-BE"/>
        </w:rPr>
        <w:t>742</w:t>
      </w:r>
      <w:r>
        <w:rPr>
          <w:noProof/>
          <w:lang w:val="fr-BE"/>
        </w:rPr>
        <w:t xml:space="preserve">, </w:t>
      </w:r>
      <w:r w:rsidRPr="006905F3">
        <w:rPr>
          <w:noProof/>
          <w:lang w:val="fr-BE"/>
        </w:rPr>
        <w:t>743</w:t>
      </w:r>
      <w:r>
        <w:rPr>
          <w:noProof/>
          <w:lang w:val="fr-BE"/>
        </w:rPr>
        <w:t xml:space="preserve">, </w:t>
      </w:r>
      <w:r w:rsidRPr="006905F3">
        <w:rPr>
          <w:noProof/>
          <w:lang w:val="fr-BE"/>
        </w:rPr>
        <w:t>744</w:t>
      </w:r>
      <w:r>
        <w:rPr>
          <w:noProof/>
          <w:lang w:val="fr-BE"/>
        </w:rPr>
        <w:t xml:space="preserve">, </w:t>
      </w:r>
      <w:r w:rsidRPr="006905F3">
        <w:rPr>
          <w:noProof/>
          <w:lang w:val="fr-BE"/>
        </w:rPr>
        <w:t>745</w:t>
      </w:r>
      <w:r>
        <w:rPr>
          <w:noProof/>
          <w:lang w:val="fr-BE"/>
        </w:rPr>
        <w:t xml:space="preserve">, </w:t>
      </w:r>
      <w:r w:rsidRPr="006905F3">
        <w:rPr>
          <w:noProof/>
          <w:lang w:val="fr-BE"/>
        </w:rPr>
        <w:t>748</w:t>
      </w:r>
      <w:r>
        <w:rPr>
          <w:noProof/>
          <w:lang w:val="fr-BE"/>
        </w:rPr>
        <w:t xml:space="preserve">, </w:t>
      </w:r>
      <w:r w:rsidRPr="006905F3">
        <w:rPr>
          <w:noProof/>
          <w:lang w:val="fr-BE"/>
        </w:rPr>
        <w:t>749</w:t>
      </w:r>
      <w:r>
        <w:rPr>
          <w:noProof/>
          <w:lang w:val="fr-BE"/>
        </w:rPr>
        <w:t xml:space="preserve">, </w:t>
      </w:r>
      <w:r w:rsidRPr="006905F3">
        <w:rPr>
          <w:noProof/>
          <w:lang w:val="fr-BE"/>
        </w:rPr>
        <w:t>7461</w:t>
      </w:r>
      <w:r>
        <w:rPr>
          <w:noProof/>
          <w:lang w:val="fr-BE"/>
        </w:rPr>
        <w:t xml:space="preserve">, </w:t>
      </w:r>
      <w:r w:rsidRPr="006905F3">
        <w:rPr>
          <w:noProof/>
          <w:lang w:val="fr-BE"/>
        </w:rPr>
        <w:t>7469</w:t>
      </w:r>
      <w:r>
        <w:rPr>
          <w:noProof/>
          <w:lang w:val="fr-BE"/>
        </w:rPr>
        <w:t xml:space="preserve">, </w:t>
      </w:r>
      <w:r w:rsidRPr="006905F3">
        <w:rPr>
          <w:noProof/>
          <w:lang w:val="fr-BE"/>
        </w:rPr>
        <w:t>83103</w:t>
      </w:r>
      <w:r>
        <w:rPr>
          <w:noProof/>
          <w:lang w:val="fr-BE"/>
        </w:rPr>
        <w:t xml:space="preserve">, </w:t>
      </w:r>
      <w:r w:rsidRPr="006905F3">
        <w:rPr>
          <w:noProof/>
          <w:lang w:val="fr-BE"/>
        </w:rPr>
        <w:t>86751</w:t>
      </w:r>
      <w:r>
        <w:rPr>
          <w:noProof/>
          <w:lang w:val="fr-BE"/>
        </w:rPr>
        <w:t xml:space="preserve">, </w:t>
      </w:r>
      <w:r w:rsidRPr="006905F3">
        <w:rPr>
          <w:noProof/>
          <w:lang w:val="fr-BE"/>
        </w:rPr>
        <w:t>86754</w:t>
      </w:r>
      <w:r>
        <w:rPr>
          <w:noProof/>
          <w:lang w:val="fr-BE"/>
        </w:rPr>
        <w:t xml:space="preserve">, </w:t>
      </w:r>
      <w:r w:rsidRPr="006905F3">
        <w:rPr>
          <w:noProof/>
          <w:lang w:val="fr-BE"/>
        </w:rPr>
        <w:t>8730</w:t>
      </w:r>
      <w:r>
        <w:rPr>
          <w:noProof/>
          <w:lang w:val="fr-BE"/>
        </w:rPr>
        <w:t xml:space="preserve">, </w:t>
      </w:r>
      <w:r w:rsidRPr="006905F3">
        <w:rPr>
          <w:noProof/>
          <w:lang w:val="fr-BE"/>
        </w:rPr>
        <w:t>882</w:t>
      </w:r>
    </w:p>
    <w:p w14:paraId="2787B3B9" w14:textId="77777777" w:rsidR="00CA0E12" w:rsidRDefault="00CA0E12" w:rsidP="00CA0E12">
      <w:pPr>
        <w:ind w:left="2835" w:hanging="2835"/>
        <w:rPr>
          <w:noProof/>
          <w:lang w:val="fr-BE"/>
        </w:rPr>
      </w:pPr>
    </w:p>
    <w:p w14:paraId="1C067A81"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3F96667A" w14:textId="77777777" w:rsidR="00CA0E12" w:rsidRDefault="00CA0E12" w:rsidP="00CA0E12">
      <w:pPr>
        <w:ind w:left="2835" w:hanging="2835"/>
        <w:rPr>
          <w:noProof/>
          <w:lang w:val="fr-BE"/>
        </w:rPr>
      </w:pPr>
    </w:p>
    <w:p w14:paraId="07E63855" w14:textId="77777777" w:rsidR="00CA0E12" w:rsidRDefault="00CA0E12" w:rsidP="00CA0E12">
      <w:pPr>
        <w:ind w:left="2835"/>
        <w:rPr>
          <w:noProof/>
          <w:lang w:val="fr-BE"/>
        </w:rPr>
      </w:pPr>
      <w:r>
        <w:rPr>
          <w:noProof/>
          <w:lang w:val="fr-BE"/>
        </w:rPr>
        <w:t>Traitement national</w:t>
      </w:r>
    </w:p>
    <w:p w14:paraId="260BB879" w14:textId="77777777" w:rsidR="00CA0E12" w:rsidRDefault="00CA0E12" w:rsidP="00CA0E12">
      <w:pPr>
        <w:ind w:left="2835" w:hanging="2835"/>
        <w:rPr>
          <w:noProof/>
          <w:lang w:val="fr-BE"/>
        </w:rPr>
      </w:pPr>
    </w:p>
    <w:p w14:paraId="2AB0B826" w14:textId="77777777" w:rsidR="00CA0E12" w:rsidRDefault="00CA0E12" w:rsidP="00CA0E12">
      <w:pPr>
        <w:ind w:left="2835"/>
        <w:rPr>
          <w:noProof/>
          <w:lang w:val="fr-BE"/>
        </w:rPr>
      </w:pPr>
      <w:r>
        <w:rPr>
          <w:noProof/>
          <w:lang w:val="fr-BE"/>
        </w:rPr>
        <w:t>Traitement de la nation la plus favorisée</w:t>
      </w:r>
    </w:p>
    <w:p w14:paraId="58955A80" w14:textId="77777777" w:rsidR="00CA0E12" w:rsidRDefault="00CA0E12" w:rsidP="00CA0E12">
      <w:pPr>
        <w:ind w:left="2835" w:hanging="2835"/>
        <w:rPr>
          <w:noProof/>
          <w:lang w:val="fr-BE"/>
        </w:rPr>
      </w:pPr>
    </w:p>
    <w:p w14:paraId="74BDD263" w14:textId="77777777" w:rsidR="00CA0E12" w:rsidRDefault="00CA0E12" w:rsidP="00CA0E12">
      <w:pPr>
        <w:ind w:left="2835"/>
        <w:rPr>
          <w:noProof/>
          <w:lang w:val="fr-BE"/>
        </w:rPr>
      </w:pPr>
      <w:r>
        <w:rPr>
          <w:noProof/>
          <w:lang w:val="fr-BE"/>
        </w:rPr>
        <w:t>Dirigeants et conseils d’administration</w:t>
      </w:r>
    </w:p>
    <w:p w14:paraId="313D23C4" w14:textId="77777777" w:rsidR="00CA0E12" w:rsidRDefault="00CA0E12" w:rsidP="00CA0E12">
      <w:pPr>
        <w:ind w:left="2835" w:hanging="2835"/>
        <w:rPr>
          <w:noProof/>
          <w:lang w:val="fr-BE"/>
        </w:rPr>
      </w:pPr>
    </w:p>
    <w:p w14:paraId="1191DD2A" w14:textId="77777777" w:rsidR="00CA0E12" w:rsidRDefault="00CA0E12" w:rsidP="00CA0E12">
      <w:pPr>
        <w:ind w:left="2835"/>
        <w:rPr>
          <w:noProof/>
          <w:lang w:val="fr-BE"/>
        </w:rPr>
      </w:pPr>
      <w:r>
        <w:rPr>
          <w:noProof/>
          <w:lang w:val="fr-BE"/>
        </w:rPr>
        <w:t>Présence locale</w:t>
      </w:r>
    </w:p>
    <w:p w14:paraId="23DE4843" w14:textId="77777777" w:rsidR="00CA0E12" w:rsidRDefault="00CA0E12" w:rsidP="00CA0E12">
      <w:pPr>
        <w:ind w:left="2835" w:hanging="2835"/>
        <w:rPr>
          <w:noProof/>
          <w:lang w:val="fr-BE"/>
        </w:rPr>
      </w:pPr>
    </w:p>
    <w:p w14:paraId="2186E811" w14:textId="77777777" w:rsidR="00CA0E12" w:rsidRDefault="00CA0E12" w:rsidP="00CA0E12">
      <w:pPr>
        <w:ind w:left="2835" w:hanging="2835"/>
        <w:rPr>
          <w:rFonts w:eastAsiaTheme="minorEastAsia"/>
          <w:noProof/>
          <w:lang w:val="fr-BE"/>
        </w:rPr>
      </w:pPr>
      <w:r>
        <w:rPr>
          <w:noProof/>
          <w:lang w:val="fr-BE"/>
        </w:rPr>
        <w:t>Chapitre:</w:t>
      </w:r>
      <w:r>
        <w:rPr>
          <w:noProof/>
          <w:lang w:val="fr-BE"/>
        </w:rPr>
        <w:tab/>
        <w:t>Libéralisation des investissements et commerce des services</w:t>
      </w:r>
    </w:p>
    <w:p w14:paraId="4F8190B8" w14:textId="77777777" w:rsidR="00CA0E12" w:rsidRDefault="00CA0E12" w:rsidP="00CA0E12">
      <w:pPr>
        <w:ind w:left="2835" w:hanging="2835"/>
        <w:rPr>
          <w:rFonts w:eastAsiaTheme="minorEastAsia"/>
          <w:noProof/>
          <w:lang w:val="fr-BE"/>
        </w:rPr>
      </w:pPr>
    </w:p>
    <w:p w14:paraId="3899B3B1"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7B8F66C3" w14:textId="77777777" w:rsidR="00CA0E12" w:rsidRDefault="00CA0E12" w:rsidP="00CA0E12">
      <w:pPr>
        <w:ind w:left="2835" w:hanging="2835"/>
        <w:rPr>
          <w:noProof/>
          <w:lang w:val="fr-BE"/>
        </w:rPr>
      </w:pPr>
    </w:p>
    <w:p w14:paraId="47664265" w14:textId="77777777" w:rsidR="00CA0E12" w:rsidRDefault="00CA0E12" w:rsidP="00CA0E12">
      <w:pPr>
        <w:rPr>
          <w:rFonts w:eastAsiaTheme="minorEastAsia"/>
          <w:noProof/>
          <w:lang w:val="fr-BE"/>
        </w:rPr>
      </w:pPr>
      <w:r>
        <w:rPr>
          <w:noProof/>
          <w:lang w:val="fr-BE"/>
        </w:rPr>
        <w:br w:type="page"/>
        <w:t>Description:</w:t>
      </w:r>
    </w:p>
    <w:p w14:paraId="390E0AC3" w14:textId="77777777" w:rsidR="00CA0E12" w:rsidRDefault="00CA0E12" w:rsidP="00CA0E12">
      <w:pPr>
        <w:rPr>
          <w:rFonts w:eastAsiaTheme="minorEastAsia"/>
          <w:noProof/>
          <w:lang w:val="fr-BE"/>
        </w:rPr>
      </w:pPr>
    </w:p>
    <w:p w14:paraId="6ABFAE28" w14:textId="77777777" w:rsidR="00CA0E12" w:rsidRDefault="00CA0E12" w:rsidP="00CA0E12">
      <w:pPr>
        <w:rPr>
          <w:noProof/>
          <w:lang w:val="fr-BE"/>
        </w:rPr>
      </w:pPr>
      <w:bookmarkStart w:id="141" w:name="_Toc451282190"/>
      <w:bookmarkStart w:id="142" w:name="_Toc452570642"/>
      <w:bookmarkStart w:id="143" w:name="_Toc452026337"/>
      <w:r>
        <w:rPr>
          <w:noProof/>
          <w:lang w:val="fr-BE"/>
        </w:rPr>
        <w:t>Transport maritime et services auxiliaires du transport maritime. Toute activité commerciale menée depuis un navire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5133</w:t>
      </w:r>
      <w:r>
        <w:rPr>
          <w:noProof/>
          <w:lang w:val="fr-BE"/>
        </w:rPr>
        <w:t xml:space="preserve">, </w:t>
      </w:r>
      <w:r w:rsidRPr="006905F3">
        <w:rPr>
          <w:noProof/>
          <w:lang w:val="fr-BE"/>
        </w:rPr>
        <w:t>5223</w:t>
      </w:r>
      <w:r>
        <w:rPr>
          <w:noProof/>
          <w:lang w:val="fr-BE"/>
        </w:rPr>
        <w:t xml:space="preserve">, </w:t>
      </w:r>
      <w:r w:rsidRPr="006905F3">
        <w:rPr>
          <w:noProof/>
          <w:lang w:val="fr-BE"/>
        </w:rPr>
        <w:t>721</w:t>
      </w:r>
      <w:r>
        <w:rPr>
          <w:noProof/>
          <w:lang w:val="fr-BE"/>
        </w:rPr>
        <w:t>, partie de </w:t>
      </w:r>
      <w:r w:rsidRPr="006905F3">
        <w:rPr>
          <w:noProof/>
          <w:lang w:val="fr-BE"/>
        </w:rPr>
        <w:t>742</w:t>
      </w:r>
      <w:r>
        <w:rPr>
          <w:noProof/>
          <w:lang w:val="fr-BE"/>
        </w:rPr>
        <w:t xml:space="preserve">, </w:t>
      </w:r>
      <w:r w:rsidRPr="006905F3">
        <w:rPr>
          <w:noProof/>
          <w:lang w:val="fr-BE"/>
        </w:rPr>
        <w:t>745</w:t>
      </w:r>
      <w:r>
        <w:rPr>
          <w:noProof/>
          <w:lang w:val="fr-BE"/>
        </w:rPr>
        <w:t xml:space="preserve">, </w:t>
      </w:r>
      <w:r w:rsidRPr="006905F3">
        <w:rPr>
          <w:noProof/>
          <w:lang w:val="fr-BE"/>
        </w:rPr>
        <w:t>74540</w:t>
      </w:r>
      <w:r>
        <w:rPr>
          <w:noProof/>
          <w:lang w:val="fr-BE"/>
        </w:rPr>
        <w:t xml:space="preserve">, </w:t>
      </w:r>
      <w:r w:rsidRPr="006905F3">
        <w:rPr>
          <w:noProof/>
          <w:lang w:val="fr-BE"/>
        </w:rPr>
        <w:t>74520</w:t>
      </w:r>
      <w:r>
        <w:rPr>
          <w:noProof/>
          <w:lang w:val="fr-BE"/>
        </w:rPr>
        <w:t xml:space="preserve">, </w:t>
      </w:r>
      <w:r w:rsidRPr="006905F3">
        <w:rPr>
          <w:noProof/>
          <w:lang w:val="fr-BE"/>
        </w:rPr>
        <w:t>74590</w:t>
      </w:r>
      <w:r>
        <w:rPr>
          <w:noProof/>
          <w:lang w:val="fr-BE"/>
        </w:rPr>
        <w:t xml:space="preserve"> et </w:t>
      </w:r>
      <w:r w:rsidRPr="006905F3">
        <w:rPr>
          <w:noProof/>
          <w:lang w:val="fr-BE"/>
        </w:rPr>
        <w:t>882</w:t>
      </w:r>
      <w:r>
        <w:rPr>
          <w:noProof/>
          <w:lang w:val="fr-BE"/>
        </w:rPr>
        <w:t>)</w:t>
      </w:r>
    </w:p>
    <w:p w14:paraId="56893422" w14:textId="77777777" w:rsidR="00CA0E12" w:rsidRDefault="00CA0E12" w:rsidP="00CA0E12">
      <w:pPr>
        <w:rPr>
          <w:noProof/>
          <w:lang w:val="fr-BE"/>
        </w:rPr>
      </w:pPr>
    </w:p>
    <w:p w14:paraId="68A1E300" w14:textId="77777777" w:rsidR="00CA0E12" w:rsidRDefault="00CA0E12" w:rsidP="00CA0E12">
      <w:pPr>
        <w:rPr>
          <w:noProof/>
          <w:lang w:val="fr-BE"/>
        </w:rPr>
      </w:pPr>
      <w:r>
        <w:rPr>
          <w:noProof/>
          <w:lang w:val="fr-BE"/>
        </w:rPr>
        <w:t>Libéralisation des investissements – Accès aux marchés et Commerce transfrontière des services – Accès aux marchés:</w:t>
      </w:r>
    </w:p>
    <w:p w14:paraId="258E715C" w14:textId="77777777" w:rsidR="00CA0E12" w:rsidRDefault="00CA0E12" w:rsidP="00CA0E12">
      <w:pPr>
        <w:rPr>
          <w:noProof/>
          <w:lang w:val="fr-BE"/>
        </w:rPr>
      </w:pPr>
    </w:p>
    <w:p w14:paraId="649FA1A6" w14:textId="77777777" w:rsidR="00CA0E12" w:rsidRDefault="00CA0E12" w:rsidP="00CA0E12">
      <w:pPr>
        <w:rPr>
          <w:noProof/>
          <w:lang w:val="fr-BE"/>
        </w:rPr>
      </w:pPr>
      <w:r>
        <w:rPr>
          <w:noProof/>
          <w:lang w:val="fr-BE"/>
        </w:rPr>
        <w:t>UE: pour les services portuaires, l’organisme gestionnaire d’un port ou l’autorité compétente peuvent limiter le nombre de fournisseurs de services portuaires pour un service portuaire donné.</w:t>
      </w:r>
    </w:p>
    <w:p w14:paraId="5B09453B" w14:textId="77777777" w:rsidR="00CA0E12" w:rsidRDefault="00CA0E12" w:rsidP="00CA0E12">
      <w:pPr>
        <w:rPr>
          <w:noProof/>
          <w:lang w:val="fr-BE"/>
        </w:rPr>
      </w:pPr>
    </w:p>
    <w:p w14:paraId="0DB1BFCE" w14:textId="77777777" w:rsidR="00CA0E12" w:rsidRDefault="00CA0E12" w:rsidP="00CA0E12">
      <w:pPr>
        <w:rPr>
          <w:noProof/>
          <w:lang w:val="fr-BE"/>
        </w:rPr>
      </w:pPr>
      <w:r>
        <w:rPr>
          <w:noProof/>
          <w:lang w:val="fr-BE"/>
        </w:rPr>
        <w:t>Mesures:</w:t>
      </w:r>
    </w:p>
    <w:p w14:paraId="7717ED5E" w14:textId="77777777" w:rsidR="00CA0E12" w:rsidRDefault="00CA0E12" w:rsidP="00CA0E12">
      <w:pPr>
        <w:rPr>
          <w:noProof/>
          <w:lang w:val="fr-BE"/>
        </w:rPr>
      </w:pPr>
    </w:p>
    <w:p w14:paraId="6BFA1D71" w14:textId="77777777" w:rsidR="00CA0E12" w:rsidRDefault="00CA0E12" w:rsidP="00CA0E12">
      <w:pPr>
        <w:rPr>
          <w:noProof/>
          <w:lang w:val="fr-BE"/>
        </w:rPr>
      </w:pPr>
      <w:r>
        <w:rPr>
          <w:noProof/>
          <w:lang w:val="fr-BE"/>
        </w:rPr>
        <w:t>UE: article </w:t>
      </w:r>
      <w:r w:rsidRPr="006905F3">
        <w:rPr>
          <w:noProof/>
          <w:lang w:val="fr-BE"/>
        </w:rPr>
        <w:t>6</w:t>
      </w:r>
      <w:r>
        <w:rPr>
          <w:noProof/>
          <w:lang w:val="fr-BE"/>
        </w:rPr>
        <w:t xml:space="preserve"> du règlement (UE) </w:t>
      </w:r>
      <w:r w:rsidRPr="006905F3">
        <w:rPr>
          <w:noProof/>
          <w:lang w:val="fr-BE"/>
        </w:rPr>
        <w:t>2017</w:t>
      </w:r>
      <w:r>
        <w:rPr>
          <w:noProof/>
          <w:lang w:val="fr-BE"/>
        </w:rPr>
        <w:t>/</w:t>
      </w:r>
      <w:r w:rsidRPr="006905F3">
        <w:rPr>
          <w:noProof/>
          <w:lang w:val="fr-BE"/>
        </w:rPr>
        <w:t>352</w:t>
      </w:r>
      <w:r>
        <w:rPr>
          <w:noProof/>
          <w:lang w:val="fr-BE"/>
        </w:rPr>
        <w:t xml:space="preserve"> du Parlement européen et du Conseil</w:t>
      </w:r>
      <w:r>
        <w:rPr>
          <w:rStyle w:val="FootnoteReference"/>
          <w:noProof/>
        </w:rPr>
        <w:footnoteReference w:id="44"/>
      </w:r>
      <w:r>
        <w:rPr>
          <w:noProof/>
          <w:lang w:val="fr-BE"/>
        </w:rPr>
        <w:t>.</w:t>
      </w:r>
    </w:p>
    <w:p w14:paraId="75486046" w14:textId="77777777" w:rsidR="00CA0E12" w:rsidRDefault="00CA0E12" w:rsidP="00CA0E12">
      <w:pPr>
        <w:rPr>
          <w:noProof/>
          <w:lang w:val="fr-BE"/>
        </w:rPr>
      </w:pPr>
    </w:p>
    <w:p w14:paraId="74A250BE" w14:textId="77777777" w:rsidR="00CA0E12" w:rsidRDefault="00CA0E12" w:rsidP="00CA0E12">
      <w:pPr>
        <w:rPr>
          <w:noProof/>
          <w:lang w:val="fr-BE"/>
        </w:rPr>
      </w:pPr>
      <w:r>
        <w:rPr>
          <w:noProof/>
          <w:lang w:val="fr-BE"/>
        </w:rPr>
        <w:t>En ce qui concerne: Libéralisation des investissements – Accès aux marchés, Traitement national, Dirigeants et conseils d’administration, Commerce transfrontière des services – Accès aux marchés, Traitement national:</w:t>
      </w:r>
    </w:p>
    <w:p w14:paraId="120077D8" w14:textId="77777777" w:rsidR="00CA0E12" w:rsidRDefault="00CA0E12" w:rsidP="00CA0E12">
      <w:pPr>
        <w:rPr>
          <w:noProof/>
          <w:lang w:val="fr-BE"/>
        </w:rPr>
      </w:pPr>
    </w:p>
    <w:p w14:paraId="370265D2" w14:textId="08615D6C" w:rsidR="001B1778" w:rsidRDefault="001B1778" w:rsidP="00CA0E12">
      <w:pPr>
        <w:rPr>
          <w:noProof/>
          <w:lang w:val="fr-BE"/>
        </w:rPr>
      </w:pPr>
    </w:p>
    <w:p w14:paraId="66521D4B" w14:textId="77777777" w:rsidR="001B1778" w:rsidRPr="001B1778" w:rsidRDefault="001B1778" w:rsidP="001B1778">
      <w:pPr>
        <w:rPr>
          <w:noProof/>
          <w:lang w:val="fr-BE"/>
        </w:rPr>
      </w:pPr>
    </w:p>
    <w:p w14:paraId="24B3BD43" w14:textId="77777777" w:rsidR="001B1778" w:rsidRPr="001B1778" w:rsidRDefault="001B1778" w:rsidP="001B1778">
      <w:pPr>
        <w:rPr>
          <w:noProof/>
          <w:lang w:val="fr-BE"/>
        </w:rPr>
      </w:pPr>
    </w:p>
    <w:p w14:paraId="1A49BD2C" w14:textId="5096F0AF" w:rsidR="001B1778" w:rsidRDefault="001B1778" w:rsidP="00CA0E12">
      <w:pPr>
        <w:rPr>
          <w:noProof/>
          <w:lang w:val="fr-BE"/>
        </w:rPr>
      </w:pPr>
    </w:p>
    <w:p w14:paraId="499C4EE1" w14:textId="747EBA4E" w:rsidR="001B1778" w:rsidRDefault="001B1778" w:rsidP="001B1778">
      <w:pPr>
        <w:tabs>
          <w:tab w:val="left" w:pos="7115"/>
        </w:tabs>
        <w:rPr>
          <w:noProof/>
          <w:lang w:val="fr-BE"/>
        </w:rPr>
      </w:pPr>
      <w:r>
        <w:rPr>
          <w:noProof/>
          <w:lang w:val="fr-BE"/>
        </w:rPr>
        <w:tab/>
      </w:r>
    </w:p>
    <w:p w14:paraId="2E017475" w14:textId="77777777" w:rsidR="00CA0E12" w:rsidRDefault="00CA0E12" w:rsidP="00CA0E12">
      <w:pPr>
        <w:rPr>
          <w:noProof/>
          <w:lang w:val="fr-BE"/>
        </w:rPr>
      </w:pPr>
      <w:r w:rsidRPr="001B1778">
        <w:rPr>
          <w:noProof/>
          <w:lang w:val="fr-BE"/>
        </w:rPr>
        <w:br w:type="page"/>
      </w:r>
      <w:r>
        <w:rPr>
          <w:noProof/>
          <w:lang w:val="fr-BE"/>
        </w:rPr>
        <w:t>BG: Le transport et les activités liées aux travaux de génie hydraulique et aux travaux techniques sous-marins, à la prospection et à l’extraction de ressources minérales et d’autres ressources inorganiques, au pilotage, au mazoutage, à la récupération de déchets, de mélanges d’eau et de pétrole et autres résidus du même genre, effectués par des navires dans les eaux intérieures et la mer territoriale de la Bulgarie ne peuvent être réalisés que par des navires battant le pavillon de la Bulgarie ou d’un autre État membre.</w:t>
      </w:r>
    </w:p>
    <w:p w14:paraId="720906A6" w14:textId="77777777" w:rsidR="00CA0E12" w:rsidRDefault="00CA0E12" w:rsidP="00CA0E12">
      <w:pPr>
        <w:rPr>
          <w:noProof/>
          <w:lang w:val="fr-BE"/>
        </w:rPr>
      </w:pPr>
    </w:p>
    <w:p w14:paraId="5F50F495" w14:textId="77777777" w:rsidR="00CA0E12" w:rsidRDefault="00CA0E12" w:rsidP="00CA0E12">
      <w:pPr>
        <w:rPr>
          <w:noProof/>
          <w:lang w:val="fr-BE"/>
        </w:rPr>
      </w:pPr>
      <w:r>
        <w:rPr>
          <w:noProof/>
          <w:lang w:val="fr-BE"/>
        </w:rPr>
        <w:t>Le nombre de fournisseurs de services dans les ports peut être limité en fonction de la capacité objective du port, qui est déterminée par une commission d’experts nommée par le ministre des transports, des technologies de l’information et des communications.</w:t>
      </w:r>
    </w:p>
    <w:p w14:paraId="3FC3CFB8" w14:textId="77777777" w:rsidR="00CA0E12" w:rsidRDefault="00CA0E12" w:rsidP="00CA0E12">
      <w:pPr>
        <w:rPr>
          <w:noProof/>
          <w:lang w:val="fr-BE"/>
        </w:rPr>
      </w:pPr>
    </w:p>
    <w:p w14:paraId="5604ACA5" w14:textId="77777777" w:rsidR="00CA0E12" w:rsidRDefault="00CA0E12" w:rsidP="00CA0E12">
      <w:pPr>
        <w:rPr>
          <w:noProof/>
          <w:lang w:val="fr-BE"/>
        </w:rPr>
      </w:pPr>
      <w:r>
        <w:rPr>
          <w:noProof/>
          <w:lang w:val="fr-BE"/>
        </w:rPr>
        <w:t>Une exigence de nationalité s’applique pour les services annexes. Le capitaine et le chef mécanicien du navire doivent être ressortissants d’un État membre de l’EEE ou de la Confédération suisse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5133</w:t>
      </w:r>
      <w:r>
        <w:rPr>
          <w:noProof/>
          <w:lang w:val="fr-BE"/>
        </w:rPr>
        <w:t xml:space="preserve">, </w:t>
      </w:r>
      <w:r w:rsidRPr="006905F3">
        <w:rPr>
          <w:noProof/>
          <w:lang w:val="fr-BE"/>
        </w:rPr>
        <w:t>5223</w:t>
      </w:r>
      <w:r>
        <w:rPr>
          <w:noProof/>
          <w:lang w:val="fr-BE"/>
        </w:rPr>
        <w:t xml:space="preserve">, </w:t>
      </w:r>
      <w:r w:rsidRPr="006905F3">
        <w:rPr>
          <w:noProof/>
          <w:lang w:val="fr-BE"/>
        </w:rPr>
        <w:t>721</w:t>
      </w:r>
      <w:r>
        <w:rPr>
          <w:noProof/>
          <w:lang w:val="fr-BE"/>
        </w:rPr>
        <w:t xml:space="preserve">, </w:t>
      </w:r>
      <w:r w:rsidRPr="006905F3">
        <w:rPr>
          <w:noProof/>
          <w:lang w:val="fr-BE"/>
        </w:rPr>
        <w:t>74520</w:t>
      </w:r>
      <w:r>
        <w:rPr>
          <w:noProof/>
          <w:lang w:val="fr-BE"/>
        </w:rPr>
        <w:t xml:space="preserve">, </w:t>
      </w:r>
      <w:r w:rsidRPr="006905F3">
        <w:rPr>
          <w:noProof/>
          <w:lang w:val="fr-BE"/>
        </w:rPr>
        <w:t>74540</w:t>
      </w:r>
      <w:r>
        <w:rPr>
          <w:noProof/>
          <w:lang w:val="fr-BE"/>
        </w:rPr>
        <w:t xml:space="preserve">, </w:t>
      </w:r>
      <w:r w:rsidRPr="006905F3">
        <w:rPr>
          <w:noProof/>
          <w:lang w:val="fr-BE"/>
        </w:rPr>
        <w:t>74590</w:t>
      </w:r>
      <w:r>
        <w:rPr>
          <w:noProof/>
          <w:lang w:val="fr-BE"/>
        </w:rPr>
        <w:t xml:space="preserve">, </w:t>
      </w:r>
      <w:r w:rsidRPr="006905F3">
        <w:rPr>
          <w:noProof/>
          <w:lang w:val="fr-BE"/>
        </w:rPr>
        <w:t>882</w:t>
      </w:r>
      <w:r>
        <w:rPr>
          <w:noProof/>
          <w:lang w:val="fr-BE"/>
        </w:rPr>
        <w:t>).</w:t>
      </w:r>
    </w:p>
    <w:p w14:paraId="0C6017E0" w14:textId="77777777" w:rsidR="00CA0E12" w:rsidRDefault="00CA0E12" w:rsidP="00CA0E12">
      <w:pPr>
        <w:rPr>
          <w:noProof/>
          <w:lang w:val="fr-BE"/>
        </w:rPr>
      </w:pPr>
    </w:p>
    <w:p w14:paraId="5D80AF5C" w14:textId="77777777" w:rsidR="00CA0E12" w:rsidRDefault="00CA0E12" w:rsidP="00CA0E12">
      <w:pPr>
        <w:rPr>
          <w:noProof/>
          <w:lang w:val="fr-BE"/>
        </w:rPr>
      </w:pPr>
      <w:r>
        <w:rPr>
          <w:noProof/>
          <w:lang w:val="fr-BE"/>
        </w:rPr>
        <w:t>Mesures:</w:t>
      </w:r>
    </w:p>
    <w:p w14:paraId="2CD44519" w14:textId="77777777" w:rsidR="00CA0E12" w:rsidRDefault="00CA0E12" w:rsidP="00CA0E12">
      <w:pPr>
        <w:rPr>
          <w:noProof/>
          <w:lang w:val="fr-BE"/>
        </w:rPr>
      </w:pPr>
    </w:p>
    <w:p w14:paraId="666BA067" w14:textId="77777777" w:rsidR="00CA0E12" w:rsidRDefault="00CA0E12" w:rsidP="00CA0E12">
      <w:pPr>
        <w:rPr>
          <w:noProof/>
          <w:lang w:val="fr-BE"/>
        </w:rPr>
      </w:pPr>
      <w:r>
        <w:rPr>
          <w:noProof/>
          <w:lang w:val="fr-BE"/>
        </w:rPr>
        <w:t>BG: code de la marine marchande; loi sur les eaux marines, les voies navigables intérieures et les ports de la République de Bulgarie; ordonnance relative à la condition et à l’ordre de sélection des transporteurs bulgares pour le transport des passagers et de marchandises en application de traités internationaux; et ordonnance </w:t>
      </w:r>
      <w:r w:rsidRPr="006905F3">
        <w:rPr>
          <w:noProof/>
          <w:lang w:val="fr-BE"/>
        </w:rPr>
        <w:t>3</w:t>
      </w:r>
      <w:r>
        <w:rPr>
          <w:noProof/>
          <w:lang w:val="fr-BE"/>
        </w:rPr>
        <w:t xml:space="preserve"> pour l’entretien des navires sans équipage.</w:t>
      </w:r>
    </w:p>
    <w:p w14:paraId="49F584D5" w14:textId="77777777" w:rsidR="00CA0E12" w:rsidRDefault="00CA0E12" w:rsidP="00CA0E12">
      <w:pPr>
        <w:rPr>
          <w:noProof/>
          <w:lang w:val="fr-BE"/>
        </w:rPr>
      </w:pPr>
    </w:p>
    <w:p w14:paraId="6AF5AB0E" w14:textId="77777777" w:rsidR="00CA0E12" w:rsidRDefault="00CA0E12" w:rsidP="00CA0E12">
      <w:pPr>
        <w:rPr>
          <w:noProof/>
          <w:lang w:val="fr-BE"/>
        </w:rPr>
      </w:pPr>
      <w:r>
        <w:rPr>
          <w:noProof/>
          <w:lang w:val="fr-BE"/>
        </w:rPr>
        <w:br w:type="page"/>
        <w:t>En ce qui concerne: Libéralisation des investissements – Accès aux marchés et Commerce transfrontière des services – Accès aux marchés:</w:t>
      </w:r>
    </w:p>
    <w:p w14:paraId="6DB02375" w14:textId="77777777" w:rsidR="00CA0E12" w:rsidRDefault="00CA0E12" w:rsidP="00CA0E12">
      <w:pPr>
        <w:rPr>
          <w:noProof/>
          <w:lang w:val="fr-BE"/>
        </w:rPr>
      </w:pPr>
    </w:p>
    <w:p w14:paraId="194D2496" w14:textId="77777777" w:rsidR="00CA0E12" w:rsidRDefault="00CA0E12" w:rsidP="00CA0E12">
      <w:pPr>
        <w:rPr>
          <w:noProof/>
          <w:lang w:val="fr-BE"/>
        </w:rPr>
      </w:pPr>
      <w:r>
        <w:rPr>
          <w:noProof/>
          <w:lang w:val="fr-BE"/>
        </w:rPr>
        <w:t>BG: Libéralisation des investissements – Accès aux marchés et Commerce transfrontière des services – Accès aux marchés: BG: dans les ports d’importance régionale, ce droit est octroyé par un contrat passé avec le propriétaire du port (CPC </w:t>
      </w:r>
      <w:r w:rsidRPr="006905F3">
        <w:rPr>
          <w:noProof/>
          <w:lang w:val="fr-BE"/>
        </w:rPr>
        <w:t>74520</w:t>
      </w:r>
      <w:r>
        <w:rPr>
          <w:noProof/>
          <w:lang w:val="fr-BE"/>
        </w:rPr>
        <w:t xml:space="preserve">, </w:t>
      </w:r>
      <w:r w:rsidRPr="006905F3">
        <w:rPr>
          <w:noProof/>
          <w:lang w:val="fr-BE"/>
        </w:rPr>
        <w:t>74540</w:t>
      </w:r>
      <w:r>
        <w:rPr>
          <w:noProof/>
          <w:lang w:val="fr-BE"/>
        </w:rPr>
        <w:t xml:space="preserve">, </w:t>
      </w:r>
      <w:r w:rsidRPr="006905F3">
        <w:rPr>
          <w:noProof/>
          <w:lang w:val="fr-BE"/>
        </w:rPr>
        <w:t>74590</w:t>
      </w:r>
      <w:r>
        <w:rPr>
          <w:noProof/>
          <w:lang w:val="fr-BE"/>
        </w:rPr>
        <w:t>).</w:t>
      </w:r>
    </w:p>
    <w:p w14:paraId="3F814351" w14:textId="77777777" w:rsidR="00CA0E12" w:rsidRDefault="00CA0E12" w:rsidP="00CA0E12">
      <w:pPr>
        <w:rPr>
          <w:noProof/>
          <w:lang w:val="fr-BE"/>
        </w:rPr>
      </w:pPr>
    </w:p>
    <w:p w14:paraId="5D005670" w14:textId="77777777" w:rsidR="00CA0E12" w:rsidRDefault="00CA0E12" w:rsidP="00CA0E12">
      <w:pPr>
        <w:rPr>
          <w:noProof/>
          <w:lang w:val="fr-BE"/>
        </w:rPr>
      </w:pPr>
      <w:r>
        <w:rPr>
          <w:noProof/>
          <w:lang w:val="fr-BE"/>
        </w:rPr>
        <w:t>Mesures:</w:t>
      </w:r>
    </w:p>
    <w:p w14:paraId="7100E29F" w14:textId="77777777" w:rsidR="00CA0E12" w:rsidRDefault="00CA0E12" w:rsidP="00CA0E12">
      <w:pPr>
        <w:rPr>
          <w:noProof/>
          <w:lang w:val="fr-BE"/>
        </w:rPr>
      </w:pPr>
    </w:p>
    <w:p w14:paraId="4A02E918" w14:textId="77777777" w:rsidR="00CA0E12" w:rsidRDefault="00CA0E12" w:rsidP="00CA0E12">
      <w:pPr>
        <w:rPr>
          <w:noProof/>
          <w:lang w:val="fr-BE"/>
        </w:rPr>
      </w:pPr>
      <w:r>
        <w:rPr>
          <w:noProof/>
          <w:lang w:val="fr-BE"/>
        </w:rPr>
        <w:t>BG: code de la marine marchande; loi sur les eaux marines, les voies navigables intérieures et les ports de la République de Bulgarie.</w:t>
      </w:r>
    </w:p>
    <w:p w14:paraId="6CB516F5" w14:textId="77777777" w:rsidR="00CA0E12" w:rsidRDefault="00CA0E12" w:rsidP="00CA0E12">
      <w:pPr>
        <w:rPr>
          <w:noProof/>
          <w:lang w:val="fr-BE"/>
        </w:rPr>
      </w:pPr>
    </w:p>
    <w:p w14:paraId="7A3E9BA7" w14:textId="77777777" w:rsidR="00CA0E12" w:rsidRDefault="00CA0E12" w:rsidP="00CA0E12">
      <w:pPr>
        <w:rPr>
          <w:noProof/>
          <w:lang w:val="fr-BE"/>
        </w:rPr>
      </w:pPr>
      <w:r>
        <w:rPr>
          <w:noProof/>
          <w:lang w:val="fr-BE"/>
        </w:rPr>
        <w:t>En ce qui concerne: Commerce transfrontière des services – Présence locale:</w:t>
      </w:r>
    </w:p>
    <w:p w14:paraId="4EE6502D" w14:textId="77777777" w:rsidR="00CA0E12" w:rsidRDefault="00CA0E12" w:rsidP="00CA0E12">
      <w:pPr>
        <w:rPr>
          <w:noProof/>
          <w:lang w:val="fr-BE"/>
        </w:rPr>
      </w:pPr>
    </w:p>
    <w:p w14:paraId="749EA796" w14:textId="77777777" w:rsidR="00CA0E12" w:rsidRDefault="00CA0E12" w:rsidP="00CA0E12">
      <w:pPr>
        <w:rPr>
          <w:noProof/>
          <w:lang w:val="fr-BE"/>
        </w:rPr>
      </w:pPr>
      <w:r>
        <w:rPr>
          <w:noProof/>
          <w:lang w:val="fr-BE"/>
        </w:rPr>
        <w:t>DK: les fournisseurs de services de pilotage ne peuvent proposer des services de pilotage au Danemark que s’ils sont domiciliés dans l’EEE et s’ils sont enregistrés et agréés par les autorités danoises conformément à la loi danoise sur le pilotage (CPC </w:t>
      </w:r>
      <w:r w:rsidRPr="006905F3">
        <w:rPr>
          <w:noProof/>
          <w:lang w:val="fr-BE"/>
        </w:rPr>
        <w:t>74520</w:t>
      </w:r>
      <w:r>
        <w:rPr>
          <w:noProof/>
          <w:lang w:val="fr-BE"/>
        </w:rPr>
        <w:t>).</w:t>
      </w:r>
    </w:p>
    <w:p w14:paraId="05900C26" w14:textId="77777777" w:rsidR="00CA0E12" w:rsidRDefault="00CA0E12" w:rsidP="00CA0E12">
      <w:pPr>
        <w:rPr>
          <w:noProof/>
          <w:lang w:val="fr-BE"/>
        </w:rPr>
      </w:pPr>
    </w:p>
    <w:p w14:paraId="022EBB97" w14:textId="77777777" w:rsidR="00CA0E12" w:rsidRDefault="00CA0E12" w:rsidP="00CA0E12">
      <w:pPr>
        <w:rPr>
          <w:noProof/>
          <w:lang w:val="fr-BE"/>
        </w:rPr>
      </w:pPr>
      <w:r>
        <w:rPr>
          <w:noProof/>
          <w:lang w:val="fr-BE"/>
        </w:rPr>
        <w:t>Mesures:</w:t>
      </w:r>
    </w:p>
    <w:p w14:paraId="55DF42A8" w14:textId="77777777" w:rsidR="00CA0E12" w:rsidRDefault="00CA0E12" w:rsidP="00CA0E12">
      <w:pPr>
        <w:rPr>
          <w:noProof/>
          <w:lang w:val="fr-BE"/>
        </w:rPr>
      </w:pPr>
    </w:p>
    <w:p w14:paraId="710D06B7" w14:textId="77777777" w:rsidR="00CA0E12" w:rsidRDefault="00CA0E12" w:rsidP="00CA0E12">
      <w:pPr>
        <w:rPr>
          <w:noProof/>
          <w:lang w:val="fr-BE"/>
        </w:rPr>
      </w:pPr>
      <w:r>
        <w:rPr>
          <w:noProof/>
          <w:lang w:val="fr-BE"/>
        </w:rPr>
        <w:t xml:space="preserve">DK: loi danoise sur le pilotage, article </w:t>
      </w:r>
      <w:r w:rsidRPr="006905F3">
        <w:rPr>
          <w:noProof/>
          <w:lang w:val="fr-BE"/>
        </w:rPr>
        <w:t>18</w:t>
      </w:r>
      <w:r>
        <w:rPr>
          <w:noProof/>
          <w:lang w:val="fr-BE"/>
        </w:rPr>
        <w:t>.</w:t>
      </w:r>
    </w:p>
    <w:p w14:paraId="1BC7899A" w14:textId="77777777" w:rsidR="00CA0E12" w:rsidRDefault="00CA0E12" w:rsidP="00CA0E12">
      <w:pPr>
        <w:rPr>
          <w:noProof/>
          <w:lang w:val="fr-BE"/>
        </w:rPr>
      </w:pPr>
    </w:p>
    <w:p w14:paraId="50F69ACE" w14:textId="77777777" w:rsidR="00CA0E12" w:rsidRDefault="00CA0E12" w:rsidP="00CA0E12">
      <w:pPr>
        <w:rPr>
          <w:noProof/>
          <w:lang w:val="fr-BE"/>
        </w:rPr>
      </w:pPr>
      <w:r>
        <w:rPr>
          <w:noProof/>
          <w:lang w:val="fr-BE"/>
        </w:rPr>
        <w:br w:type="page"/>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1F9DC414" w14:textId="77777777" w:rsidR="00CA0E12" w:rsidRDefault="00CA0E12" w:rsidP="00CA0E12">
      <w:pPr>
        <w:rPr>
          <w:noProof/>
          <w:lang w:val="fr-BE"/>
        </w:rPr>
      </w:pPr>
    </w:p>
    <w:p w14:paraId="0277F4AF" w14:textId="77777777" w:rsidR="00CA0E12" w:rsidRDefault="00CA0E12" w:rsidP="00CA0E12">
      <w:pPr>
        <w:rPr>
          <w:noProof/>
          <w:lang w:val="fr-BE"/>
        </w:rPr>
      </w:pPr>
      <w:r>
        <w:rPr>
          <w:noProof/>
          <w:lang w:val="fr-BE"/>
        </w:rPr>
        <w:t>DE (s’applique également au niveau régional de gouvernement): un navire n’appartenant pas à un ressortissant d’un État membre ne peut être utilisé pour des activités autres que le transport et les services auxiliaires sur les voies navigables fédérales allemandes qu’après avoir obtenu une autorisation expresse en ce sens. Une dérogation ne peut être accordée à des navires ne battant pas pavillon d’un État membre de l’Union que si aucun navire battant pavillon d’un État membre de l’Union n’est disponible ou si les navires battant pavillon d’un État membre de l’UE ne sont disponibles que dans des conditions très défavorables, ou sous réserve de réciprocité. Une dérogation peut être accordée aux navires battant pavillon de la Nouvelle-Zélande, sous réserve de réciprocité (KüSchVO, article </w:t>
      </w:r>
      <w:r w:rsidRPr="006905F3">
        <w:rPr>
          <w:noProof/>
          <w:lang w:val="fr-BE"/>
        </w:rPr>
        <w:t>2</w:t>
      </w:r>
      <w:r>
        <w:rPr>
          <w:noProof/>
          <w:lang w:val="fr-BE"/>
        </w:rPr>
        <w:t>, paragraphe </w:t>
      </w:r>
      <w:r w:rsidRPr="006905F3">
        <w:rPr>
          <w:noProof/>
          <w:lang w:val="fr-BE"/>
        </w:rPr>
        <w:t>3</w:t>
      </w:r>
      <w:r>
        <w:rPr>
          <w:noProof/>
          <w:lang w:val="fr-BE"/>
        </w:rPr>
        <w:t>). Toutes les activités visées par la loi sur les pilotes de navire (Seelotsgesetz) sont réglementées et l’admission à cette profession est réservée aux ressortissants de l’EEE ou de la Confédération suisse. La mise à disposition et l’exploitation d’installations de pilotage sont réservées aux autorités publiques ou aux entreprises qui sont désignées par elles.</w:t>
      </w:r>
    </w:p>
    <w:p w14:paraId="4EF280A4" w14:textId="77777777" w:rsidR="00CA0E12" w:rsidRDefault="00CA0E12" w:rsidP="00CA0E12">
      <w:pPr>
        <w:rPr>
          <w:noProof/>
          <w:lang w:val="fr-BE"/>
        </w:rPr>
      </w:pPr>
    </w:p>
    <w:p w14:paraId="483DEDB8" w14:textId="77777777" w:rsidR="00CA0E12" w:rsidRDefault="00CA0E12" w:rsidP="00CA0E12">
      <w:pPr>
        <w:rPr>
          <w:noProof/>
          <w:lang w:val="fr-BE"/>
        </w:rPr>
      </w:pPr>
      <w:r>
        <w:rPr>
          <w:noProof/>
          <w:lang w:val="fr-BE"/>
        </w:rPr>
        <w:t>Pour la location simple ou en crédit-bail de navires maritimes, avec ou sans équipage, ou la location simple ou en crédit-bail, sans équipage, de navires pour la navigation sur les eaux intérieures, des restrictions peuvent s’appliquer à la conclusion de contrats de transport de marchandises par des navires battant pavillon étranger ou à l’affrètement de ces navires, en fonction de la disponibilité de navires battant pavillon de l’Allemagne ou d’un autre État membre.</w:t>
      </w:r>
    </w:p>
    <w:p w14:paraId="0AD58A08" w14:textId="77777777" w:rsidR="00CA0E12" w:rsidRDefault="00CA0E12" w:rsidP="00CA0E12">
      <w:pPr>
        <w:rPr>
          <w:noProof/>
          <w:lang w:val="fr-BE"/>
        </w:rPr>
      </w:pPr>
    </w:p>
    <w:p w14:paraId="3D1D14BF" w14:textId="77777777" w:rsidR="00CA0E12" w:rsidRDefault="00CA0E12" w:rsidP="00CA0E12">
      <w:pPr>
        <w:rPr>
          <w:noProof/>
          <w:lang w:val="fr-BE"/>
        </w:rPr>
      </w:pPr>
      <w:r>
        <w:rPr>
          <w:noProof/>
          <w:lang w:val="fr-BE"/>
        </w:rPr>
        <w:br w:type="page"/>
        <w:t>Les transactions entre résidents et non-résidents dans la zone économique peuvent être limitées [transport par eau, services annexes aux transports par eau, location de navires, services de crédit-bail de navires sans équipage (CPC </w:t>
      </w:r>
      <w:r w:rsidRPr="006905F3">
        <w:rPr>
          <w:noProof/>
          <w:lang w:val="fr-BE"/>
        </w:rPr>
        <w:t>721</w:t>
      </w:r>
      <w:r>
        <w:rPr>
          <w:noProof/>
          <w:lang w:val="fr-BE"/>
        </w:rPr>
        <w:t xml:space="preserve">, </w:t>
      </w:r>
      <w:r w:rsidRPr="006905F3">
        <w:rPr>
          <w:noProof/>
          <w:lang w:val="fr-BE"/>
        </w:rPr>
        <w:t>745</w:t>
      </w:r>
      <w:r>
        <w:rPr>
          <w:noProof/>
          <w:lang w:val="fr-BE"/>
        </w:rPr>
        <w:t xml:space="preserve">, </w:t>
      </w:r>
      <w:r w:rsidRPr="006905F3">
        <w:rPr>
          <w:noProof/>
          <w:lang w:val="fr-BE"/>
        </w:rPr>
        <w:t>83103</w:t>
      </w:r>
      <w:r>
        <w:rPr>
          <w:noProof/>
          <w:lang w:val="fr-BE"/>
        </w:rPr>
        <w:t xml:space="preserve">, </w:t>
      </w:r>
      <w:r w:rsidRPr="006905F3">
        <w:rPr>
          <w:noProof/>
          <w:lang w:val="fr-BE"/>
        </w:rPr>
        <w:t>86751</w:t>
      </w:r>
      <w:r>
        <w:rPr>
          <w:noProof/>
          <w:lang w:val="fr-BE"/>
        </w:rPr>
        <w:t xml:space="preserve">, </w:t>
      </w:r>
      <w:r w:rsidRPr="006905F3">
        <w:rPr>
          <w:noProof/>
          <w:lang w:val="fr-BE"/>
        </w:rPr>
        <w:t>86754</w:t>
      </w:r>
      <w:r>
        <w:rPr>
          <w:noProof/>
          <w:lang w:val="fr-BE"/>
        </w:rPr>
        <w:t xml:space="preserve">, </w:t>
      </w:r>
      <w:r w:rsidRPr="006905F3">
        <w:rPr>
          <w:noProof/>
          <w:lang w:val="fr-BE"/>
        </w:rPr>
        <w:t>8730</w:t>
      </w:r>
      <w:r>
        <w:rPr>
          <w:noProof/>
          <w:lang w:val="fr-BE"/>
        </w:rPr>
        <w:t>)], lorsque lesdites transactions portent sur:</w:t>
      </w:r>
    </w:p>
    <w:p w14:paraId="1FB1B3F0" w14:textId="77777777" w:rsidR="00CA0E12" w:rsidRDefault="00CA0E12" w:rsidP="00CA0E12">
      <w:pPr>
        <w:rPr>
          <w:noProof/>
          <w:lang w:val="fr-BE"/>
        </w:rPr>
      </w:pPr>
    </w:p>
    <w:p w14:paraId="7F50BBC6" w14:textId="77777777" w:rsidR="00CA0E12" w:rsidRDefault="00CA0E12" w:rsidP="00CA0E12">
      <w:pPr>
        <w:ind w:left="567" w:hanging="567"/>
        <w:rPr>
          <w:noProof/>
          <w:lang w:val="fr-BE"/>
        </w:rPr>
      </w:pPr>
      <w:r>
        <w:rPr>
          <w:noProof/>
          <w:lang w:val="fr-BE"/>
        </w:rPr>
        <w:t>i)</w:t>
      </w:r>
      <w:r>
        <w:rPr>
          <w:noProof/>
          <w:lang w:val="fr-BE"/>
        </w:rPr>
        <w:tab/>
        <w:t>la location de bateaux de navigation intérieure qui ne sont pas immatriculés dans la zone économique;</w:t>
      </w:r>
    </w:p>
    <w:p w14:paraId="5740A6F8" w14:textId="77777777" w:rsidR="00CA0E12" w:rsidRDefault="00CA0E12" w:rsidP="00CA0E12">
      <w:pPr>
        <w:ind w:left="567" w:hanging="567"/>
        <w:rPr>
          <w:noProof/>
          <w:lang w:val="fr-BE"/>
        </w:rPr>
      </w:pPr>
    </w:p>
    <w:p w14:paraId="665264AA" w14:textId="77777777" w:rsidR="00CA0E12" w:rsidRDefault="00CA0E12" w:rsidP="00CA0E12">
      <w:pPr>
        <w:ind w:left="567" w:hanging="567"/>
        <w:rPr>
          <w:noProof/>
          <w:lang w:val="fr-BE"/>
        </w:rPr>
      </w:pPr>
      <w:r>
        <w:rPr>
          <w:noProof/>
          <w:lang w:val="fr-BE"/>
        </w:rPr>
        <w:t>ii)</w:t>
      </w:r>
      <w:r>
        <w:rPr>
          <w:noProof/>
          <w:lang w:val="fr-BE"/>
        </w:rPr>
        <w:tab/>
        <w:t>le transport de marchandises sur les bateaux de navigation intérieure susmentionnés; ou</w:t>
      </w:r>
    </w:p>
    <w:p w14:paraId="01ECAF2B" w14:textId="77777777" w:rsidR="00CA0E12" w:rsidRDefault="00CA0E12" w:rsidP="00CA0E12">
      <w:pPr>
        <w:ind w:left="567" w:hanging="567"/>
        <w:rPr>
          <w:noProof/>
          <w:lang w:val="fr-BE"/>
        </w:rPr>
      </w:pPr>
    </w:p>
    <w:p w14:paraId="7008BD30" w14:textId="77777777" w:rsidR="00CA0E12" w:rsidRDefault="00CA0E12" w:rsidP="00CA0E12">
      <w:pPr>
        <w:ind w:left="567" w:hanging="567"/>
        <w:rPr>
          <w:noProof/>
          <w:lang w:val="fr-BE"/>
        </w:rPr>
      </w:pPr>
      <w:r>
        <w:rPr>
          <w:noProof/>
          <w:lang w:val="fr-BE"/>
        </w:rPr>
        <w:t>iii)</w:t>
      </w:r>
      <w:r>
        <w:rPr>
          <w:noProof/>
          <w:lang w:val="fr-BE"/>
        </w:rPr>
        <w:tab/>
        <w:t>les services de remorquage assurés par les bateaux de navigation intérieure susmentionnés.</w:t>
      </w:r>
    </w:p>
    <w:p w14:paraId="1A4EDFF7" w14:textId="77777777" w:rsidR="00CA0E12" w:rsidRDefault="00CA0E12" w:rsidP="00CA0E12">
      <w:pPr>
        <w:ind w:left="567" w:hanging="567"/>
        <w:rPr>
          <w:noProof/>
          <w:lang w:val="fr-BE"/>
        </w:rPr>
      </w:pPr>
    </w:p>
    <w:p w14:paraId="5EF2C525" w14:textId="77777777" w:rsidR="00CA0E12" w:rsidRDefault="00CA0E12" w:rsidP="00CA0E12">
      <w:pPr>
        <w:rPr>
          <w:noProof/>
          <w:lang w:val="fr-BE"/>
        </w:rPr>
      </w:pPr>
      <w:r>
        <w:rPr>
          <w:noProof/>
          <w:lang w:val="fr-BE"/>
        </w:rPr>
        <w:t>Mesures:</w:t>
      </w:r>
    </w:p>
    <w:p w14:paraId="2282020C" w14:textId="77777777" w:rsidR="00CA0E12" w:rsidRDefault="00CA0E12" w:rsidP="00CA0E12">
      <w:pPr>
        <w:rPr>
          <w:noProof/>
          <w:lang w:val="fr-BE"/>
        </w:rPr>
      </w:pPr>
    </w:p>
    <w:p w14:paraId="70954585" w14:textId="77777777" w:rsidR="00CA0E12" w:rsidRDefault="00CA0E12" w:rsidP="00CA0E12">
      <w:pPr>
        <w:rPr>
          <w:noProof/>
          <w:lang w:val="fr-BE"/>
        </w:rPr>
      </w:pPr>
      <w:r>
        <w:rPr>
          <w:noProof/>
          <w:lang w:val="fr-BE"/>
        </w:rPr>
        <w:t>DE: Gesetz über das Flaggenrecht der Seeschiffe und die Flaggenführung der Binnenschiffe (Flaggenrechtsgesetz; loi sur la protection du pavillon);</w:t>
      </w:r>
    </w:p>
    <w:p w14:paraId="2999043E" w14:textId="77777777" w:rsidR="00CA0E12" w:rsidRDefault="00CA0E12" w:rsidP="00CA0E12">
      <w:pPr>
        <w:rPr>
          <w:noProof/>
          <w:lang w:val="fr-BE"/>
        </w:rPr>
      </w:pPr>
    </w:p>
    <w:p w14:paraId="6E447AFD" w14:textId="77777777" w:rsidR="00CA0E12" w:rsidRDefault="00CA0E12" w:rsidP="00CA0E12">
      <w:pPr>
        <w:rPr>
          <w:noProof/>
          <w:lang w:val="fr-BE"/>
        </w:rPr>
      </w:pPr>
      <w:r>
        <w:rPr>
          <w:noProof/>
          <w:lang w:val="fr-BE"/>
        </w:rPr>
        <w:t>Verordnung über die Küstenschifffahrt (KüSchV);</w:t>
      </w:r>
    </w:p>
    <w:p w14:paraId="542F2C27" w14:textId="77777777" w:rsidR="00CA0E12" w:rsidRDefault="00CA0E12" w:rsidP="00CA0E12">
      <w:pPr>
        <w:rPr>
          <w:noProof/>
          <w:lang w:val="fr-BE"/>
        </w:rPr>
      </w:pPr>
    </w:p>
    <w:p w14:paraId="30BDB1E8" w14:textId="77777777" w:rsidR="00CA0E12" w:rsidRDefault="00CA0E12" w:rsidP="00CA0E12">
      <w:pPr>
        <w:rPr>
          <w:noProof/>
          <w:lang w:val="fr-BE"/>
        </w:rPr>
      </w:pPr>
      <w:r>
        <w:rPr>
          <w:noProof/>
          <w:lang w:val="fr-BE"/>
        </w:rPr>
        <w:t>Gesetz über die Aufgaben des Bundes auf dem Gebiet der Binnenschiffahrt (Binnenschiffahrtsaufgabengesetz – BinSchAufgG);</w:t>
      </w:r>
    </w:p>
    <w:p w14:paraId="785ECDAC" w14:textId="77777777" w:rsidR="00CA0E12" w:rsidRDefault="00CA0E12" w:rsidP="00CA0E12">
      <w:pPr>
        <w:rPr>
          <w:noProof/>
          <w:lang w:val="fr-BE"/>
        </w:rPr>
      </w:pPr>
    </w:p>
    <w:p w14:paraId="680528C2" w14:textId="77777777" w:rsidR="00CA0E12" w:rsidRDefault="00CA0E12" w:rsidP="00CA0E12">
      <w:pPr>
        <w:rPr>
          <w:noProof/>
          <w:lang w:val="fr-BE"/>
        </w:rPr>
      </w:pPr>
      <w:r>
        <w:rPr>
          <w:noProof/>
          <w:lang w:val="fr-BE"/>
        </w:rPr>
        <w:t>Verordnung über Befähigungszeugnisse in der Binnenschiffahrt (Binnenschifferpatentverordnung – BinSchPatentV);</w:t>
      </w:r>
    </w:p>
    <w:p w14:paraId="28F97C42" w14:textId="77777777" w:rsidR="00CA0E12" w:rsidRDefault="00CA0E12" w:rsidP="00CA0E12">
      <w:pPr>
        <w:rPr>
          <w:noProof/>
          <w:lang w:val="fr-BE"/>
        </w:rPr>
      </w:pPr>
    </w:p>
    <w:p w14:paraId="0620CB65" w14:textId="77777777" w:rsidR="00CA0E12" w:rsidRDefault="00CA0E12" w:rsidP="00CA0E12">
      <w:pPr>
        <w:rPr>
          <w:noProof/>
          <w:lang w:val="en-US"/>
        </w:rPr>
      </w:pPr>
      <w:r w:rsidRPr="005D0095">
        <w:rPr>
          <w:noProof/>
          <w:lang w:val="en-US"/>
        </w:rPr>
        <w:br w:type="page"/>
      </w:r>
      <w:r>
        <w:rPr>
          <w:noProof/>
        </w:rPr>
        <w:t>Gesetz über das Seelotswesen (Seelotsgesetz – SeeLG);</w:t>
      </w:r>
    </w:p>
    <w:p w14:paraId="332785E2" w14:textId="77777777" w:rsidR="00CA0E12" w:rsidRDefault="00CA0E12" w:rsidP="00CA0E12">
      <w:pPr>
        <w:rPr>
          <w:noProof/>
        </w:rPr>
      </w:pPr>
    </w:p>
    <w:p w14:paraId="0E47FEAE" w14:textId="77777777" w:rsidR="00CA0E12" w:rsidRPr="005D0095" w:rsidRDefault="00CA0E12" w:rsidP="00CA0E12">
      <w:pPr>
        <w:rPr>
          <w:noProof/>
          <w:lang w:val="fr-BE"/>
        </w:rPr>
      </w:pPr>
      <w:r w:rsidRPr="005D0095">
        <w:rPr>
          <w:noProof/>
          <w:lang w:val="fr-BE"/>
        </w:rPr>
        <w:t>Gesetz über die Aufgaben des Bundes auf dem Gebiet der Seeschiffahrt (Seeaufgabengesetz – SeeAufgG); et</w:t>
      </w:r>
    </w:p>
    <w:p w14:paraId="7B0208F0" w14:textId="77777777" w:rsidR="00CA0E12" w:rsidRPr="005D0095" w:rsidRDefault="00CA0E12" w:rsidP="00CA0E12">
      <w:pPr>
        <w:rPr>
          <w:noProof/>
          <w:lang w:val="fr-BE"/>
        </w:rPr>
      </w:pPr>
    </w:p>
    <w:p w14:paraId="181DD414" w14:textId="77777777" w:rsidR="00CA0E12" w:rsidRPr="005D0095" w:rsidRDefault="00CA0E12" w:rsidP="00CA0E12">
      <w:pPr>
        <w:rPr>
          <w:noProof/>
          <w:lang w:val="fr-BE"/>
        </w:rPr>
      </w:pPr>
      <w:r w:rsidRPr="005D0095">
        <w:rPr>
          <w:noProof/>
          <w:lang w:val="fr-BE"/>
        </w:rPr>
        <w:t>Verordnung zur Eigensicherung von Seeschiffen zur Abwehr äußerer Gefahren (See-Eigensicherungsverordnung – SeeEigensichV).</w:t>
      </w:r>
    </w:p>
    <w:p w14:paraId="4B5DC487" w14:textId="77777777" w:rsidR="00CA0E12" w:rsidRPr="005D0095" w:rsidRDefault="00CA0E12" w:rsidP="00CA0E12">
      <w:pPr>
        <w:rPr>
          <w:noProof/>
          <w:lang w:val="fr-BE"/>
        </w:rPr>
      </w:pPr>
    </w:p>
    <w:p w14:paraId="674950E6" w14:textId="77777777" w:rsidR="00CA0E12" w:rsidRDefault="00CA0E12" w:rsidP="00CA0E12">
      <w:pPr>
        <w:rPr>
          <w:noProof/>
          <w:lang w:val="fr-BE"/>
        </w:rPr>
      </w:pPr>
      <w:r>
        <w:rPr>
          <w:noProof/>
          <w:lang w:val="fr-BE"/>
        </w:rPr>
        <w:t>En ce qui concerne: Libéralisation des investissements – Accès aux marchés, Traitement national et Commerce transfrontière des services – Accès aux marchés, Traitement national:</w:t>
      </w:r>
    </w:p>
    <w:p w14:paraId="02B169F1" w14:textId="77777777" w:rsidR="00CA0E12" w:rsidRDefault="00CA0E12" w:rsidP="00CA0E12">
      <w:pPr>
        <w:rPr>
          <w:noProof/>
          <w:lang w:val="fr-BE"/>
        </w:rPr>
      </w:pPr>
    </w:p>
    <w:p w14:paraId="6B39E29E" w14:textId="77777777" w:rsidR="00CA0E12" w:rsidRDefault="00CA0E12" w:rsidP="00CA0E12">
      <w:pPr>
        <w:rPr>
          <w:noProof/>
          <w:lang w:val="fr-BE"/>
        </w:rPr>
      </w:pPr>
      <w:r>
        <w:rPr>
          <w:noProof/>
          <w:lang w:val="fr-BE"/>
        </w:rPr>
        <w:t>FI: la prestation de services annexes au transport maritime dans les eaux maritimes finlandaises est réservée aux navires battant pavillon de la Finlande, d’un État de l’Union ou de la Norvège (CPC </w:t>
      </w:r>
      <w:r w:rsidRPr="006905F3">
        <w:rPr>
          <w:noProof/>
          <w:lang w:val="fr-BE"/>
        </w:rPr>
        <w:t>745</w:t>
      </w:r>
      <w:r>
        <w:rPr>
          <w:noProof/>
          <w:lang w:val="fr-BE"/>
        </w:rPr>
        <w:t>).</w:t>
      </w:r>
    </w:p>
    <w:p w14:paraId="26B7BDB7" w14:textId="77777777" w:rsidR="00CA0E12" w:rsidRDefault="00CA0E12" w:rsidP="00CA0E12">
      <w:pPr>
        <w:rPr>
          <w:noProof/>
          <w:lang w:val="fr-BE"/>
        </w:rPr>
      </w:pPr>
    </w:p>
    <w:p w14:paraId="71F5D8B0" w14:textId="77777777" w:rsidR="00CA0E12" w:rsidRDefault="00CA0E12" w:rsidP="00CA0E12">
      <w:pPr>
        <w:rPr>
          <w:noProof/>
          <w:lang w:val="fr-BE"/>
        </w:rPr>
      </w:pPr>
      <w:r>
        <w:rPr>
          <w:noProof/>
          <w:lang w:val="fr-BE"/>
        </w:rPr>
        <w:t>Mesures:</w:t>
      </w:r>
    </w:p>
    <w:p w14:paraId="7F86D584" w14:textId="77777777" w:rsidR="00CA0E12" w:rsidRDefault="00CA0E12" w:rsidP="00CA0E12">
      <w:pPr>
        <w:rPr>
          <w:noProof/>
          <w:lang w:val="fr-BE"/>
        </w:rPr>
      </w:pPr>
    </w:p>
    <w:p w14:paraId="72BA1346" w14:textId="77777777" w:rsidR="00CA0E12" w:rsidRDefault="00CA0E12" w:rsidP="00CA0E12">
      <w:pPr>
        <w:rPr>
          <w:noProof/>
          <w:lang w:val="fr-BE"/>
        </w:rPr>
      </w:pPr>
      <w:r>
        <w:rPr>
          <w:noProof/>
          <w:lang w:val="fr-BE"/>
        </w:rPr>
        <w:t>FI: merilaki (loi maritime) (</w:t>
      </w:r>
      <w:r w:rsidRPr="006905F3">
        <w:rPr>
          <w:noProof/>
          <w:lang w:val="fr-BE"/>
        </w:rPr>
        <w:t>674</w:t>
      </w:r>
      <w:r>
        <w:rPr>
          <w:noProof/>
          <w:lang w:val="fr-BE"/>
        </w:rPr>
        <w:t>/</w:t>
      </w:r>
      <w:r w:rsidRPr="006905F3">
        <w:rPr>
          <w:noProof/>
          <w:lang w:val="fr-BE"/>
        </w:rPr>
        <w:t>1994</w:t>
      </w:r>
      <w:r>
        <w:rPr>
          <w:noProof/>
          <w:lang w:val="fr-BE"/>
        </w:rPr>
        <w:t>); et</w:t>
      </w:r>
    </w:p>
    <w:p w14:paraId="67825B0A" w14:textId="77777777" w:rsidR="00CA0E12" w:rsidRDefault="00CA0E12" w:rsidP="00CA0E12">
      <w:pPr>
        <w:rPr>
          <w:noProof/>
          <w:lang w:val="fr-BE"/>
        </w:rPr>
      </w:pPr>
    </w:p>
    <w:p w14:paraId="0EEB7D28" w14:textId="77777777" w:rsidR="00CA0E12" w:rsidRDefault="00CA0E12" w:rsidP="00CA0E12">
      <w:pPr>
        <w:rPr>
          <w:noProof/>
          <w:lang w:val="fr-BE"/>
        </w:rPr>
      </w:pPr>
      <w:r>
        <w:rPr>
          <w:noProof/>
          <w:lang w:val="fr-BE"/>
        </w:rPr>
        <w:t>laki elinkeinon harjoittamisen oikeudesta (loi concernant le droit d’exercer une activité commerciale) (</w:t>
      </w:r>
      <w:r w:rsidRPr="006905F3">
        <w:rPr>
          <w:noProof/>
          <w:lang w:val="fr-BE"/>
        </w:rPr>
        <w:t>122</w:t>
      </w:r>
      <w:r>
        <w:rPr>
          <w:noProof/>
          <w:lang w:val="fr-BE"/>
        </w:rPr>
        <w:t>/</w:t>
      </w:r>
      <w:r w:rsidRPr="006905F3">
        <w:rPr>
          <w:noProof/>
          <w:lang w:val="fr-BE"/>
        </w:rPr>
        <w:t>1919</w:t>
      </w:r>
      <w:r>
        <w:rPr>
          <w:noProof/>
          <w:lang w:val="fr-BE"/>
        </w:rPr>
        <w:t xml:space="preserve">), article </w:t>
      </w:r>
      <w:r w:rsidRPr="006905F3">
        <w:rPr>
          <w:noProof/>
          <w:lang w:val="fr-BE"/>
        </w:rPr>
        <w:t>4</w:t>
      </w:r>
      <w:r>
        <w:rPr>
          <w:noProof/>
          <w:lang w:val="fr-BE"/>
        </w:rPr>
        <w:t>.</w:t>
      </w:r>
    </w:p>
    <w:p w14:paraId="7B2D17EF" w14:textId="77777777" w:rsidR="00CA0E12" w:rsidRDefault="00CA0E12" w:rsidP="00CA0E12">
      <w:pPr>
        <w:rPr>
          <w:noProof/>
          <w:lang w:val="fr-BE"/>
        </w:rPr>
      </w:pPr>
    </w:p>
    <w:p w14:paraId="0BFC12B4" w14:textId="77777777" w:rsidR="00CA0E12" w:rsidRDefault="00CA0E12" w:rsidP="00CA0E12">
      <w:pPr>
        <w:rPr>
          <w:noProof/>
          <w:lang w:val="fr-BE"/>
        </w:rPr>
      </w:pPr>
      <w:r>
        <w:rPr>
          <w:noProof/>
          <w:lang w:val="fr-BE"/>
        </w:rPr>
        <w:br w:type="page"/>
        <w:t>En ce qui concerne: Libéralisation des investissements – Accès aux marchés:</w:t>
      </w:r>
    </w:p>
    <w:p w14:paraId="60664600" w14:textId="77777777" w:rsidR="00CA0E12" w:rsidRDefault="00CA0E12" w:rsidP="00CA0E12">
      <w:pPr>
        <w:rPr>
          <w:noProof/>
          <w:lang w:val="fr-BE"/>
        </w:rPr>
      </w:pPr>
    </w:p>
    <w:p w14:paraId="4E985A32" w14:textId="77777777" w:rsidR="00CA0E12" w:rsidRDefault="00CA0E12" w:rsidP="00CA0E12">
      <w:pPr>
        <w:rPr>
          <w:noProof/>
          <w:lang w:val="fr-BE"/>
        </w:rPr>
      </w:pPr>
      <w:r>
        <w:rPr>
          <w:noProof/>
          <w:lang w:val="fr-BE"/>
        </w:rPr>
        <w:t>EL: l’État détient le monopole des services de manutention dans les zones portuaires (CPC </w:t>
      </w:r>
      <w:r w:rsidRPr="006905F3">
        <w:rPr>
          <w:noProof/>
          <w:lang w:val="fr-BE"/>
        </w:rPr>
        <w:t>741</w:t>
      </w:r>
      <w:r>
        <w:rPr>
          <w:noProof/>
          <w:lang w:val="fr-BE"/>
        </w:rPr>
        <w:t>).</w:t>
      </w:r>
    </w:p>
    <w:p w14:paraId="45C91518" w14:textId="77777777" w:rsidR="00CA0E12" w:rsidRDefault="00CA0E12" w:rsidP="00CA0E12">
      <w:pPr>
        <w:rPr>
          <w:noProof/>
          <w:lang w:val="fr-BE"/>
        </w:rPr>
      </w:pPr>
    </w:p>
    <w:p w14:paraId="4E3B06E5" w14:textId="77777777" w:rsidR="00CA0E12" w:rsidRDefault="00CA0E12" w:rsidP="00CA0E12">
      <w:pPr>
        <w:rPr>
          <w:noProof/>
          <w:lang w:val="fr-BE"/>
        </w:rPr>
      </w:pPr>
      <w:r>
        <w:rPr>
          <w:noProof/>
          <w:lang w:val="fr-BE"/>
        </w:rPr>
        <w:t>IT: Un examen des besoins économiques est effectué pour les services de manutention de fret maritime. Critères principaux: nombre d’établissements existants et impact sur ceux-ci, densité de la population, répartition géographique et création de nouveaux emplois (CPC </w:t>
      </w:r>
      <w:r w:rsidRPr="006905F3">
        <w:rPr>
          <w:noProof/>
          <w:lang w:val="fr-BE"/>
        </w:rPr>
        <w:t>741</w:t>
      </w:r>
      <w:r>
        <w:rPr>
          <w:noProof/>
          <w:lang w:val="fr-BE"/>
        </w:rPr>
        <w:t>).</w:t>
      </w:r>
    </w:p>
    <w:p w14:paraId="49845C7A" w14:textId="77777777" w:rsidR="00CA0E12" w:rsidRDefault="00CA0E12" w:rsidP="00CA0E12">
      <w:pPr>
        <w:rPr>
          <w:noProof/>
          <w:lang w:val="fr-BE"/>
        </w:rPr>
      </w:pPr>
    </w:p>
    <w:p w14:paraId="75DC93A0" w14:textId="77777777" w:rsidR="00CA0E12" w:rsidRDefault="00CA0E12" w:rsidP="00CA0E12">
      <w:pPr>
        <w:rPr>
          <w:noProof/>
          <w:lang w:val="fr-BE"/>
        </w:rPr>
      </w:pPr>
      <w:r>
        <w:rPr>
          <w:noProof/>
          <w:lang w:val="fr-BE"/>
        </w:rPr>
        <w:t>Mesures:</w:t>
      </w:r>
    </w:p>
    <w:p w14:paraId="2A186321" w14:textId="77777777" w:rsidR="00CA0E12" w:rsidRDefault="00CA0E12" w:rsidP="00CA0E12">
      <w:pPr>
        <w:rPr>
          <w:noProof/>
          <w:lang w:val="fr-BE"/>
        </w:rPr>
      </w:pPr>
    </w:p>
    <w:p w14:paraId="049FA22A" w14:textId="77777777" w:rsidR="00CA0E12" w:rsidRDefault="00CA0E12" w:rsidP="00CA0E12">
      <w:pPr>
        <w:rPr>
          <w:noProof/>
          <w:lang w:val="fr-BE"/>
        </w:rPr>
      </w:pPr>
      <w:r>
        <w:rPr>
          <w:noProof/>
          <w:lang w:val="fr-BE"/>
        </w:rPr>
        <w:t xml:space="preserve">EL: code de droit maritime public (décret législatif </w:t>
      </w:r>
      <w:r w:rsidRPr="006905F3">
        <w:rPr>
          <w:noProof/>
          <w:lang w:val="fr-BE"/>
        </w:rPr>
        <w:t>187</w:t>
      </w:r>
      <w:r>
        <w:rPr>
          <w:noProof/>
          <w:lang w:val="fr-BE"/>
        </w:rPr>
        <w:t>/</w:t>
      </w:r>
      <w:r w:rsidRPr="006905F3">
        <w:rPr>
          <w:noProof/>
          <w:lang w:val="fr-BE"/>
        </w:rPr>
        <w:t>1973</w:t>
      </w:r>
      <w:r>
        <w:rPr>
          <w:noProof/>
          <w:lang w:val="fr-BE"/>
        </w:rPr>
        <w:t>).</w:t>
      </w:r>
    </w:p>
    <w:p w14:paraId="7B1CC912" w14:textId="77777777" w:rsidR="00CA0E12" w:rsidRDefault="00CA0E12" w:rsidP="00CA0E12">
      <w:pPr>
        <w:rPr>
          <w:noProof/>
          <w:lang w:val="fr-BE"/>
        </w:rPr>
      </w:pPr>
    </w:p>
    <w:p w14:paraId="1A5AB100" w14:textId="77777777" w:rsidR="00CA0E12" w:rsidRDefault="00CA0E12" w:rsidP="00CA0E12">
      <w:pPr>
        <w:rPr>
          <w:noProof/>
          <w:lang w:val="fr-BE"/>
        </w:rPr>
      </w:pPr>
      <w:r>
        <w:rPr>
          <w:noProof/>
          <w:lang w:val="fr-BE"/>
        </w:rPr>
        <w:t>IT: code de la navigation;</w:t>
      </w:r>
    </w:p>
    <w:p w14:paraId="24451169" w14:textId="77777777" w:rsidR="00CA0E12" w:rsidRDefault="00CA0E12" w:rsidP="00CA0E12">
      <w:pPr>
        <w:rPr>
          <w:noProof/>
          <w:lang w:val="fr-BE"/>
        </w:rPr>
      </w:pPr>
    </w:p>
    <w:p w14:paraId="08B9BCC5" w14:textId="77777777" w:rsidR="00CA0E12" w:rsidRDefault="00CA0E12" w:rsidP="00CA0E12">
      <w:pPr>
        <w:rPr>
          <w:noProof/>
          <w:lang w:val="fr-BE"/>
        </w:rPr>
      </w:pPr>
      <w:r>
        <w:rPr>
          <w:noProof/>
          <w:lang w:val="fr-BE"/>
        </w:rPr>
        <w:t xml:space="preserve">loi </w:t>
      </w:r>
      <w:r w:rsidRPr="006905F3">
        <w:rPr>
          <w:noProof/>
          <w:lang w:val="fr-BE"/>
        </w:rPr>
        <w:t>84</w:t>
      </w:r>
      <w:r>
        <w:rPr>
          <w:noProof/>
          <w:lang w:val="fr-BE"/>
        </w:rPr>
        <w:t>/</w:t>
      </w:r>
      <w:r w:rsidRPr="006905F3">
        <w:rPr>
          <w:noProof/>
          <w:lang w:val="fr-BE"/>
        </w:rPr>
        <w:t>1994</w:t>
      </w:r>
      <w:r>
        <w:rPr>
          <w:noProof/>
          <w:lang w:val="fr-BE"/>
        </w:rPr>
        <w:t>; et</w:t>
      </w:r>
    </w:p>
    <w:p w14:paraId="588B79F4" w14:textId="77777777" w:rsidR="00CA0E12" w:rsidRDefault="00CA0E12" w:rsidP="00CA0E12">
      <w:pPr>
        <w:rPr>
          <w:noProof/>
          <w:lang w:val="fr-BE"/>
        </w:rPr>
      </w:pPr>
    </w:p>
    <w:p w14:paraId="79D25BCE" w14:textId="77777777" w:rsidR="00CA0E12" w:rsidRDefault="00CA0E12" w:rsidP="00CA0E12">
      <w:pPr>
        <w:rPr>
          <w:noProof/>
          <w:lang w:val="fr-BE"/>
        </w:rPr>
      </w:pPr>
      <w:r>
        <w:rPr>
          <w:noProof/>
          <w:lang w:val="fr-BE"/>
        </w:rPr>
        <w:t xml:space="preserve">décret ministériel </w:t>
      </w:r>
      <w:r w:rsidRPr="006905F3">
        <w:rPr>
          <w:noProof/>
          <w:lang w:val="fr-BE"/>
        </w:rPr>
        <w:t>585</w:t>
      </w:r>
      <w:r>
        <w:rPr>
          <w:noProof/>
          <w:lang w:val="fr-BE"/>
        </w:rPr>
        <w:t>/</w:t>
      </w:r>
      <w:r w:rsidRPr="006905F3">
        <w:rPr>
          <w:noProof/>
          <w:lang w:val="fr-BE"/>
        </w:rPr>
        <w:t>1995</w:t>
      </w:r>
      <w:r>
        <w:rPr>
          <w:noProof/>
          <w:lang w:val="fr-BE"/>
        </w:rPr>
        <w:t>.</w:t>
      </w:r>
    </w:p>
    <w:p w14:paraId="1618E9B2" w14:textId="77777777" w:rsidR="00CA0E12" w:rsidRDefault="00CA0E12" w:rsidP="00CA0E12">
      <w:pPr>
        <w:rPr>
          <w:noProof/>
          <w:lang w:val="fr-BE"/>
        </w:rPr>
      </w:pPr>
    </w:p>
    <w:p w14:paraId="54CA0EE1" w14:textId="77777777" w:rsidR="00CA0E12" w:rsidRDefault="00CA0E12" w:rsidP="00CA0E12">
      <w:pPr>
        <w:rPr>
          <w:noProof/>
          <w:lang w:val="fr-BE"/>
        </w:rPr>
      </w:pPr>
      <w:bookmarkStart w:id="144" w:name="_Toc5371331"/>
      <w:r>
        <w:rPr>
          <w:noProof/>
          <w:lang w:val="fr-BE"/>
        </w:rPr>
        <w:t>Transport ferroviaire et services auxiliaires du transport ferroviaire (CPC </w:t>
      </w:r>
      <w:r w:rsidRPr="006905F3">
        <w:rPr>
          <w:noProof/>
          <w:lang w:val="fr-BE"/>
        </w:rPr>
        <w:t>711</w:t>
      </w:r>
      <w:r>
        <w:rPr>
          <w:noProof/>
          <w:lang w:val="fr-BE"/>
        </w:rPr>
        <w:t xml:space="preserve">, </w:t>
      </w:r>
      <w:r w:rsidRPr="006905F3">
        <w:rPr>
          <w:noProof/>
          <w:lang w:val="fr-BE"/>
        </w:rPr>
        <w:t>743</w:t>
      </w:r>
      <w:r>
        <w:rPr>
          <w:noProof/>
          <w:lang w:val="fr-BE"/>
        </w:rPr>
        <w:t>)</w:t>
      </w:r>
      <w:bookmarkEnd w:id="144"/>
    </w:p>
    <w:p w14:paraId="66A9B6F0" w14:textId="77777777" w:rsidR="00CA0E12" w:rsidRDefault="00CA0E12" w:rsidP="00CA0E12">
      <w:pPr>
        <w:rPr>
          <w:noProof/>
          <w:lang w:val="fr-BE"/>
        </w:rPr>
      </w:pPr>
    </w:p>
    <w:p w14:paraId="17DBEFEE" w14:textId="77777777" w:rsidR="00CA0E12" w:rsidRDefault="00CA0E12" w:rsidP="00CA0E12">
      <w:pPr>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6B902FA9" w14:textId="77777777" w:rsidR="00CA0E12" w:rsidRDefault="00CA0E12" w:rsidP="00CA0E12">
      <w:pPr>
        <w:rPr>
          <w:noProof/>
          <w:lang w:val="fr-BE"/>
        </w:rPr>
      </w:pPr>
    </w:p>
    <w:p w14:paraId="15815B10" w14:textId="77777777" w:rsidR="00CA0E12" w:rsidRDefault="00CA0E12" w:rsidP="00CA0E12">
      <w:pPr>
        <w:rPr>
          <w:noProof/>
          <w:lang w:val="fr-BE"/>
        </w:rPr>
      </w:pPr>
      <w:r>
        <w:rPr>
          <w:noProof/>
          <w:lang w:val="fr-BE"/>
        </w:rPr>
        <w:t xml:space="preserve">BG: seuls les ressortissants d’un État membre de l’Union européenne </w:t>
      </w:r>
      <w:bookmarkEnd w:id="141"/>
      <w:bookmarkEnd w:id="142"/>
      <w:r>
        <w:rPr>
          <w:noProof/>
          <w:lang w:val="fr-BE"/>
        </w:rPr>
        <w:t>peuvent fournir des services de transports ferroviaires ou des services annexes au transport ferroviaire en Bulgarie. Les licences permettant le transport de voyageurs ou de marchandises par chemin de fer sont délivrées par le ministre des transports aux exploitants ferroviaires qui sont enregistrés comme opérateurs (CPC </w:t>
      </w:r>
      <w:r w:rsidRPr="006905F3">
        <w:rPr>
          <w:noProof/>
          <w:lang w:val="fr-BE"/>
        </w:rPr>
        <w:t>711</w:t>
      </w:r>
      <w:r>
        <w:rPr>
          <w:noProof/>
          <w:lang w:val="fr-BE"/>
        </w:rPr>
        <w:t xml:space="preserve">, </w:t>
      </w:r>
      <w:r w:rsidRPr="006905F3">
        <w:rPr>
          <w:noProof/>
          <w:lang w:val="fr-BE"/>
        </w:rPr>
        <w:t>743</w:t>
      </w:r>
      <w:r>
        <w:rPr>
          <w:noProof/>
          <w:lang w:val="fr-BE"/>
        </w:rPr>
        <w:t>).</w:t>
      </w:r>
    </w:p>
    <w:p w14:paraId="1E8F213F" w14:textId="77777777" w:rsidR="00CA0E12" w:rsidRDefault="00CA0E12" w:rsidP="00CA0E12">
      <w:pPr>
        <w:rPr>
          <w:noProof/>
          <w:lang w:val="fr-BE"/>
        </w:rPr>
      </w:pPr>
    </w:p>
    <w:p w14:paraId="73FB3CB5" w14:textId="77777777" w:rsidR="00CA0E12" w:rsidRDefault="00CA0E12" w:rsidP="00CA0E12">
      <w:pPr>
        <w:rPr>
          <w:noProof/>
          <w:lang w:val="fr-BE"/>
        </w:rPr>
      </w:pPr>
      <w:r>
        <w:rPr>
          <w:noProof/>
          <w:lang w:val="fr-BE"/>
        </w:rPr>
        <w:t>Mesures:</w:t>
      </w:r>
    </w:p>
    <w:p w14:paraId="0854EF42" w14:textId="77777777" w:rsidR="00CA0E12" w:rsidRDefault="00CA0E12" w:rsidP="00CA0E12">
      <w:pPr>
        <w:rPr>
          <w:noProof/>
          <w:lang w:val="fr-BE"/>
        </w:rPr>
      </w:pPr>
    </w:p>
    <w:p w14:paraId="3D6B6210" w14:textId="77777777" w:rsidR="00CA0E12" w:rsidRDefault="00CA0E12" w:rsidP="00CA0E12">
      <w:pPr>
        <w:rPr>
          <w:noProof/>
          <w:lang w:val="fr-BE"/>
        </w:rPr>
      </w:pPr>
      <w:r>
        <w:rPr>
          <w:noProof/>
          <w:lang w:val="fr-BE"/>
        </w:rPr>
        <w:t xml:space="preserve">BG: loi sur le transport ferroviaire, articles </w:t>
      </w:r>
      <w:r w:rsidRPr="006905F3">
        <w:rPr>
          <w:noProof/>
          <w:lang w:val="fr-BE"/>
        </w:rPr>
        <w:t>37</w:t>
      </w:r>
      <w:r>
        <w:rPr>
          <w:noProof/>
          <w:lang w:val="fr-BE"/>
        </w:rPr>
        <w:t xml:space="preserve"> et </w:t>
      </w:r>
      <w:r w:rsidRPr="006905F3">
        <w:rPr>
          <w:noProof/>
          <w:lang w:val="fr-BE"/>
        </w:rPr>
        <w:t>48</w:t>
      </w:r>
      <w:r>
        <w:rPr>
          <w:noProof/>
          <w:lang w:val="fr-BE"/>
        </w:rPr>
        <w:t>.</w:t>
      </w:r>
    </w:p>
    <w:p w14:paraId="5B9DC44C" w14:textId="77777777" w:rsidR="00CA0E12" w:rsidRDefault="00CA0E12" w:rsidP="00CA0E12">
      <w:pPr>
        <w:rPr>
          <w:noProof/>
          <w:lang w:val="fr-BE"/>
        </w:rPr>
      </w:pPr>
    </w:p>
    <w:p w14:paraId="4E807232" w14:textId="77777777" w:rsidR="00CA0E12" w:rsidRDefault="00CA0E12" w:rsidP="00CA0E12">
      <w:pPr>
        <w:rPr>
          <w:noProof/>
          <w:lang w:val="fr-BE"/>
        </w:rPr>
      </w:pPr>
      <w:r>
        <w:rPr>
          <w:noProof/>
          <w:lang w:val="fr-BE"/>
        </w:rPr>
        <w:t>En ce qui concerne: Libéralisation des investissements – Accès aux marchés:</w:t>
      </w:r>
    </w:p>
    <w:p w14:paraId="30A9D928" w14:textId="77777777" w:rsidR="00CA0E12" w:rsidRDefault="00CA0E12" w:rsidP="00CA0E12">
      <w:pPr>
        <w:rPr>
          <w:noProof/>
          <w:lang w:val="fr-BE"/>
        </w:rPr>
      </w:pPr>
    </w:p>
    <w:p w14:paraId="7EFCAA12" w14:textId="77777777" w:rsidR="00CA0E12" w:rsidRDefault="00CA0E12" w:rsidP="00CA0E12">
      <w:pPr>
        <w:rPr>
          <w:noProof/>
          <w:lang w:val="fr-BE"/>
        </w:rPr>
      </w:pPr>
      <w:r>
        <w:rPr>
          <w:noProof/>
          <w:lang w:val="fr-BE"/>
        </w:rPr>
        <w:t xml:space="preserve">LT: les droits exclusifs pour la prestation de services de transport en commun sont accordés à des entreprises ferroviaires appartenant à l’État ou dont l’État détient </w:t>
      </w:r>
      <w:r w:rsidRPr="006905F3">
        <w:rPr>
          <w:noProof/>
          <w:lang w:val="fr-BE"/>
        </w:rPr>
        <w:t>100</w:t>
      </w:r>
      <w:r>
        <w:rPr>
          <w:noProof/>
          <w:lang w:val="fr-BE"/>
        </w:rPr>
        <w:t> % des parts (CPC </w:t>
      </w:r>
      <w:r w:rsidRPr="006905F3">
        <w:rPr>
          <w:noProof/>
          <w:lang w:val="fr-BE"/>
        </w:rPr>
        <w:t>711</w:t>
      </w:r>
      <w:r>
        <w:rPr>
          <w:noProof/>
          <w:lang w:val="fr-BE"/>
        </w:rPr>
        <w:t>).</w:t>
      </w:r>
    </w:p>
    <w:p w14:paraId="3E156CE0" w14:textId="77777777" w:rsidR="00CA0E12" w:rsidRDefault="00CA0E12" w:rsidP="00CA0E12">
      <w:pPr>
        <w:rPr>
          <w:noProof/>
          <w:lang w:val="fr-BE"/>
        </w:rPr>
      </w:pPr>
    </w:p>
    <w:p w14:paraId="56FE9C6C" w14:textId="77777777" w:rsidR="00CA0E12" w:rsidRDefault="00CA0E12" w:rsidP="00CA0E12">
      <w:pPr>
        <w:rPr>
          <w:noProof/>
          <w:lang w:val="fr-BE"/>
        </w:rPr>
      </w:pPr>
      <w:r>
        <w:rPr>
          <w:noProof/>
          <w:lang w:val="fr-BE"/>
        </w:rPr>
        <w:t>Mesures:</w:t>
      </w:r>
    </w:p>
    <w:p w14:paraId="00C3CD48" w14:textId="77777777" w:rsidR="00CA0E12" w:rsidRDefault="00CA0E12" w:rsidP="00CA0E12">
      <w:pPr>
        <w:rPr>
          <w:noProof/>
          <w:lang w:val="fr-BE"/>
        </w:rPr>
      </w:pPr>
    </w:p>
    <w:p w14:paraId="72A6E1CD" w14:textId="77777777" w:rsidR="00CA0E12" w:rsidRDefault="00CA0E12" w:rsidP="00CA0E12">
      <w:pPr>
        <w:rPr>
          <w:noProof/>
          <w:lang w:val="fr-BE"/>
        </w:rPr>
      </w:pPr>
      <w:r>
        <w:rPr>
          <w:noProof/>
          <w:lang w:val="fr-BE"/>
        </w:rPr>
        <w:t xml:space="preserve">LT: Code du transport ferroviaire de la République de Lituanie du </w:t>
      </w:r>
      <w:r w:rsidRPr="006905F3">
        <w:rPr>
          <w:noProof/>
          <w:lang w:val="fr-BE"/>
        </w:rPr>
        <w:t>22</w:t>
      </w:r>
      <w:r>
        <w:rPr>
          <w:noProof/>
          <w:lang w:val="fr-BE"/>
        </w:rPr>
        <w:t xml:space="preserve"> avril </w:t>
      </w:r>
      <w:r w:rsidRPr="006905F3">
        <w:rPr>
          <w:noProof/>
          <w:lang w:val="fr-BE"/>
        </w:rPr>
        <w:t>2004</w:t>
      </w:r>
      <w:r>
        <w:rPr>
          <w:noProof/>
          <w:lang w:val="fr-BE"/>
        </w:rPr>
        <w:t>, nº IX-</w:t>
      </w:r>
      <w:r w:rsidRPr="006905F3">
        <w:rPr>
          <w:noProof/>
          <w:lang w:val="fr-BE"/>
        </w:rPr>
        <w:t>2152</w:t>
      </w:r>
      <w:r>
        <w:rPr>
          <w:noProof/>
          <w:lang w:val="fr-BE"/>
        </w:rPr>
        <w:t xml:space="preserve">, modifié le </w:t>
      </w:r>
      <w:r w:rsidRPr="006905F3">
        <w:rPr>
          <w:noProof/>
          <w:lang w:val="fr-BE"/>
        </w:rPr>
        <w:t>8</w:t>
      </w:r>
      <w:r>
        <w:rPr>
          <w:noProof/>
          <w:lang w:val="fr-BE"/>
        </w:rPr>
        <w:t xml:space="preserve"> juin </w:t>
      </w:r>
      <w:r w:rsidRPr="006905F3">
        <w:rPr>
          <w:noProof/>
          <w:lang w:val="fr-BE"/>
        </w:rPr>
        <w:t>2006</w:t>
      </w:r>
      <w:r>
        <w:rPr>
          <w:noProof/>
          <w:lang w:val="fr-BE"/>
        </w:rPr>
        <w:t>, nº X-</w:t>
      </w:r>
      <w:r w:rsidRPr="006905F3">
        <w:rPr>
          <w:noProof/>
          <w:lang w:val="fr-BE"/>
        </w:rPr>
        <w:t>653</w:t>
      </w:r>
    </w:p>
    <w:p w14:paraId="07315A7B" w14:textId="77777777" w:rsidR="00CA0E12" w:rsidRDefault="00CA0E12" w:rsidP="00CA0E12">
      <w:pPr>
        <w:rPr>
          <w:noProof/>
          <w:lang w:val="fr-BE"/>
        </w:rPr>
      </w:pPr>
    </w:p>
    <w:p w14:paraId="0B68DA02" w14:textId="77777777" w:rsidR="00CA0E12" w:rsidRDefault="00CA0E12" w:rsidP="00CA0E12">
      <w:pPr>
        <w:rPr>
          <w:noProof/>
          <w:lang w:val="fr-BE"/>
        </w:rPr>
      </w:pPr>
      <w:bookmarkStart w:id="145" w:name="_Toc452570646"/>
      <w:bookmarkStart w:id="146" w:name="_Toc5371332"/>
      <w:r>
        <w:rPr>
          <w:noProof/>
          <w:lang w:val="fr-BE"/>
        </w:rPr>
        <w:t>Transport routier et services auxiliaires du transport routier (CPC </w:t>
      </w:r>
      <w:r w:rsidRPr="006905F3">
        <w:rPr>
          <w:noProof/>
          <w:lang w:val="fr-BE"/>
        </w:rPr>
        <w:t>712</w:t>
      </w:r>
      <w:r>
        <w:rPr>
          <w:noProof/>
          <w:lang w:val="fr-BE"/>
        </w:rPr>
        <w:t xml:space="preserve">,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71222</w:t>
      </w:r>
      <w:r>
        <w:rPr>
          <w:noProof/>
          <w:lang w:val="fr-BE"/>
        </w:rPr>
        <w:t xml:space="preserve">, </w:t>
      </w:r>
      <w:r w:rsidRPr="006905F3">
        <w:rPr>
          <w:noProof/>
          <w:lang w:val="fr-BE"/>
        </w:rPr>
        <w:t>7123</w:t>
      </w:r>
      <w:r>
        <w:rPr>
          <w:noProof/>
          <w:lang w:val="fr-BE"/>
        </w:rPr>
        <w:t>)</w:t>
      </w:r>
      <w:bookmarkEnd w:id="145"/>
      <w:bookmarkEnd w:id="146"/>
    </w:p>
    <w:p w14:paraId="5080307A" w14:textId="77777777" w:rsidR="00CA0E12" w:rsidRDefault="00CA0E12" w:rsidP="00CA0E12">
      <w:pPr>
        <w:rPr>
          <w:noProof/>
          <w:lang w:val="fr-BE"/>
        </w:rPr>
      </w:pPr>
    </w:p>
    <w:p w14:paraId="60D0A989" w14:textId="77777777" w:rsidR="00CA0E12" w:rsidRDefault="00CA0E12" w:rsidP="00CA0E12">
      <w:pPr>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4004D838" w14:textId="77777777" w:rsidR="00CA0E12" w:rsidRDefault="00CA0E12" w:rsidP="00CA0E12">
      <w:pPr>
        <w:rPr>
          <w:noProof/>
          <w:lang w:val="fr-BE"/>
        </w:rPr>
      </w:pPr>
    </w:p>
    <w:p w14:paraId="14E7A1F5" w14:textId="77777777" w:rsidR="00CA0E12" w:rsidRDefault="00CA0E12" w:rsidP="00CA0E12">
      <w:pPr>
        <w:rPr>
          <w:noProof/>
          <w:lang w:val="fr-BE"/>
        </w:rPr>
      </w:pPr>
      <w:r>
        <w:rPr>
          <w:noProof/>
          <w:lang w:val="fr-BE"/>
        </w:rPr>
        <w:t>AT: (en ce qui concerne également le traitement de la nation la plus favorisée): pour les transports de voyageurs et de marchandises, des autorisations ou des droits exclusifs ne peuvent être octroyés qu’à des ressortissants des parties contractantes à l’EEE et à des personnes morales de l’Union ayant leur siège en Autriche. Les licences sont accordées sur une base non discriminatoire, sous réserve de réciprocité (CPC </w:t>
      </w:r>
      <w:r w:rsidRPr="006905F3">
        <w:rPr>
          <w:noProof/>
          <w:lang w:val="fr-BE"/>
        </w:rPr>
        <w:t>712</w:t>
      </w:r>
      <w:r>
        <w:rPr>
          <w:noProof/>
          <w:lang w:val="fr-BE"/>
        </w:rPr>
        <w:t>).</w:t>
      </w:r>
    </w:p>
    <w:p w14:paraId="153CDDAB" w14:textId="77777777" w:rsidR="00CA0E12" w:rsidRDefault="00CA0E12" w:rsidP="00CA0E12">
      <w:pPr>
        <w:rPr>
          <w:noProof/>
          <w:lang w:val="fr-BE"/>
        </w:rPr>
      </w:pPr>
    </w:p>
    <w:p w14:paraId="5B109C4C" w14:textId="77777777" w:rsidR="00CA0E12" w:rsidRDefault="00CA0E12" w:rsidP="00CA0E12">
      <w:pPr>
        <w:rPr>
          <w:noProof/>
          <w:lang w:val="fr-BE"/>
        </w:rPr>
      </w:pPr>
      <w:r>
        <w:rPr>
          <w:noProof/>
          <w:lang w:val="fr-BE"/>
        </w:rPr>
        <w:t>Mesures:</w:t>
      </w:r>
    </w:p>
    <w:p w14:paraId="2748EBC6" w14:textId="77777777" w:rsidR="00CA0E12" w:rsidRDefault="00CA0E12" w:rsidP="00CA0E12">
      <w:pPr>
        <w:rPr>
          <w:noProof/>
          <w:lang w:val="fr-BE"/>
        </w:rPr>
      </w:pPr>
    </w:p>
    <w:p w14:paraId="3389CE71" w14:textId="77777777" w:rsidR="00CA0E12" w:rsidRDefault="00CA0E12" w:rsidP="00CA0E12">
      <w:pPr>
        <w:rPr>
          <w:noProof/>
          <w:lang w:val="fr-BE"/>
        </w:rPr>
      </w:pPr>
      <w:r>
        <w:rPr>
          <w:noProof/>
          <w:lang w:val="fr-BE"/>
        </w:rPr>
        <w:t xml:space="preserve">AT: Güterbeförderungsgesetz (loi sur le transport de marchandises), BGBl. Nr. </w:t>
      </w:r>
      <w:r w:rsidRPr="006905F3">
        <w:rPr>
          <w:noProof/>
          <w:lang w:val="fr-BE"/>
        </w:rPr>
        <w:t>593</w:t>
      </w:r>
      <w:r>
        <w:rPr>
          <w:noProof/>
          <w:lang w:val="fr-BE"/>
        </w:rPr>
        <w:t>/</w:t>
      </w:r>
      <w:r w:rsidRPr="006905F3">
        <w:rPr>
          <w:noProof/>
          <w:lang w:val="fr-BE"/>
        </w:rPr>
        <w:t>1995</w:t>
      </w:r>
      <w:r>
        <w:rPr>
          <w:noProof/>
          <w:lang w:val="fr-BE"/>
        </w:rPr>
        <w:t>; § </w:t>
      </w:r>
      <w:r w:rsidRPr="006905F3">
        <w:rPr>
          <w:noProof/>
          <w:lang w:val="fr-BE"/>
        </w:rPr>
        <w:t>5</w:t>
      </w:r>
      <w:r>
        <w:rPr>
          <w:noProof/>
          <w:lang w:val="fr-BE"/>
        </w:rPr>
        <w:t>;</w:t>
      </w:r>
    </w:p>
    <w:p w14:paraId="48C191C7" w14:textId="77777777" w:rsidR="00CA0E12" w:rsidRDefault="00CA0E12" w:rsidP="00CA0E12">
      <w:pPr>
        <w:rPr>
          <w:noProof/>
          <w:lang w:val="fr-BE"/>
        </w:rPr>
      </w:pPr>
    </w:p>
    <w:p w14:paraId="45025922" w14:textId="77777777" w:rsidR="00CA0E12" w:rsidRDefault="00CA0E12" w:rsidP="00CA0E12">
      <w:pPr>
        <w:rPr>
          <w:noProof/>
          <w:lang w:val="fr-BE"/>
        </w:rPr>
      </w:pPr>
      <w:r>
        <w:rPr>
          <w:noProof/>
          <w:lang w:val="fr-BE"/>
        </w:rPr>
        <w:t>Gelegenheitsverkehrsgesetz (loi sur le transport occasionnel), BGBl. n</w:t>
      </w:r>
      <w:r>
        <w:rPr>
          <w:noProof/>
          <w:vertAlign w:val="superscript"/>
          <w:lang w:val="fr-BE"/>
        </w:rPr>
        <w:t>o</w:t>
      </w:r>
      <w:r>
        <w:rPr>
          <w:noProof/>
          <w:lang w:val="fr-BE"/>
        </w:rPr>
        <w:t> </w:t>
      </w:r>
      <w:r w:rsidRPr="006905F3">
        <w:rPr>
          <w:noProof/>
          <w:lang w:val="fr-BE"/>
        </w:rPr>
        <w:t>112</w:t>
      </w:r>
      <w:r>
        <w:rPr>
          <w:noProof/>
          <w:lang w:val="fr-BE"/>
        </w:rPr>
        <w:t>/</w:t>
      </w:r>
      <w:r w:rsidRPr="006905F3">
        <w:rPr>
          <w:noProof/>
          <w:lang w:val="fr-BE"/>
        </w:rPr>
        <w:t>1996</w:t>
      </w:r>
      <w:r>
        <w:rPr>
          <w:noProof/>
          <w:lang w:val="fr-BE"/>
        </w:rPr>
        <w:t>, § </w:t>
      </w:r>
      <w:r w:rsidRPr="006905F3">
        <w:rPr>
          <w:noProof/>
          <w:lang w:val="fr-BE"/>
        </w:rPr>
        <w:t>6</w:t>
      </w:r>
      <w:r>
        <w:rPr>
          <w:noProof/>
          <w:lang w:val="fr-BE"/>
        </w:rPr>
        <w:t>; et</w:t>
      </w:r>
    </w:p>
    <w:p w14:paraId="06223F07" w14:textId="77777777" w:rsidR="00CA0E12" w:rsidRDefault="00CA0E12" w:rsidP="00CA0E12">
      <w:pPr>
        <w:rPr>
          <w:noProof/>
          <w:lang w:val="fr-BE"/>
        </w:rPr>
      </w:pPr>
    </w:p>
    <w:p w14:paraId="6AD8A291" w14:textId="77777777" w:rsidR="00CA0E12" w:rsidRDefault="00CA0E12" w:rsidP="00CA0E12">
      <w:pPr>
        <w:rPr>
          <w:noProof/>
          <w:lang w:val="fr-BE"/>
        </w:rPr>
      </w:pPr>
      <w:r>
        <w:rPr>
          <w:noProof/>
          <w:lang w:val="fr-BE"/>
        </w:rPr>
        <w:t>Kraftfahrliniengesetz (loi sur le transport régulier), BGBl. I Nr. </w:t>
      </w:r>
      <w:r w:rsidRPr="006905F3">
        <w:rPr>
          <w:noProof/>
          <w:lang w:val="fr-BE"/>
        </w:rPr>
        <w:t>203</w:t>
      </w:r>
      <w:r>
        <w:rPr>
          <w:noProof/>
          <w:lang w:val="fr-BE"/>
        </w:rPr>
        <w:t>/</w:t>
      </w:r>
      <w:r w:rsidRPr="006905F3">
        <w:rPr>
          <w:noProof/>
          <w:lang w:val="fr-BE"/>
        </w:rPr>
        <w:t>1999</w:t>
      </w:r>
      <w:r>
        <w:rPr>
          <w:noProof/>
          <w:lang w:val="fr-BE"/>
        </w:rPr>
        <w:t xml:space="preserve"> telle que modifiée, articles </w:t>
      </w:r>
      <w:r w:rsidRPr="006905F3">
        <w:rPr>
          <w:noProof/>
          <w:lang w:val="fr-BE"/>
        </w:rPr>
        <w:t>7</w:t>
      </w:r>
      <w:r>
        <w:rPr>
          <w:noProof/>
          <w:lang w:val="fr-BE"/>
        </w:rPr>
        <w:t xml:space="preserve"> et </w:t>
      </w:r>
      <w:r w:rsidRPr="006905F3">
        <w:rPr>
          <w:noProof/>
          <w:lang w:val="fr-BE"/>
        </w:rPr>
        <w:t>8</w:t>
      </w:r>
      <w:r>
        <w:rPr>
          <w:noProof/>
          <w:lang w:val="fr-BE"/>
        </w:rPr>
        <w:t>.</w:t>
      </w:r>
    </w:p>
    <w:p w14:paraId="13E18944" w14:textId="77777777" w:rsidR="00CA0E12" w:rsidRDefault="00CA0E12" w:rsidP="00CA0E12">
      <w:pPr>
        <w:rPr>
          <w:noProof/>
          <w:lang w:val="fr-BE"/>
        </w:rPr>
      </w:pPr>
    </w:p>
    <w:p w14:paraId="4E5BC175" w14:textId="77777777" w:rsidR="00CA0E12" w:rsidRDefault="00CA0E12" w:rsidP="00CA0E12">
      <w:pPr>
        <w:rPr>
          <w:noProof/>
          <w:lang w:val="fr-BE"/>
        </w:rPr>
      </w:pPr>
      <w:r>
        <w:rPr>
          <w:noProof/>
          <w:lang w:val="fr-BE"/>
        </w:rPr>
        <w:t>En ce qui concerne: Libéralisation des investissements – Traitement national, Traitement de la nation la plus favorisée et Commerce transfrontière des services – Traitement national, Traitement de la nation la plus favorisée:</w:t>
      </w:r>
    </w:p>
    <w:p w14:paraId="3119717C" w14:textId="77777777" w:rsidR="00CA0E12" w:rsidRDefault="00CA0E12" w:rsidP="00CA0E12">
      <w:pPr>
        <w:rPr>
          <w:noProof/>
          <w:lang w:val="fr-BE"/>
        </w:rPr>
      </w:pPr>
    </w:p>
    <w:p w14:paraId="38235C91" w14:textId="77777777" w:rsidR="00CA0E12" w:rsidRDefault="00CA0E12" w:rsidP="00CA0E12">
      <w:pPr>
        <w:rPr>
          <w:noProof/>
          <w:lang w:val="fr-BE"/>
        </w:rPr>
      </w:pPr>
      <w:r>
        <w:rPr>
          <w:noProof/>
          <w:lang w:val="fr-BE"/>
        </w:rPr>
        <w:t>EL: pour les opérateurs de services de transports routiers de marchandises: l’exercice de la profession d’opérateur de transports routiers de marchandises requiert l’obtention d’une licence des autorités grecques. Les licences sont accordées sur une base non discriminatoire, sous réserve de réciprocité (CPC </w:t>
      </w:r>
      <w:r w:rsidRPr="006905F3">
        <w:rPr>
          <w:noProof/>
          <w:lang w:val="fr-BE"/>
        </w:rPr>
        <w:t>7123</w:t>
      </w:r>
      <w:r>
        <w:rPr>
          <w:noProof/>
          <w:lang w:val="fr-BE"/>
        </w:rPr>
        <w:t>).</w:t>
      </w:r>
    </w:p>
    <w:p w14:paraId="3FA2FB32" w14:textId="77777777" w:rsidR="00CA0E12" w:rsidRDefault="00CA0E12" w:rsidP="00CA0E12">
      <w:pPr>
        <w:rPr>
          <w:noProof/>
          <w:lang w:val="fr-BE"/>
        </w:rPr>
      </w:pPr>
    </w:p>
    <w:p w14:paraId="6A8B82CE" w14:textId="77777777" w:rsidR="00CA0E12" w:rsidRDefault="00CA0E12" w:rsidP="00CA0E12">
      <w:pPr>
        <w:rPr>
          <w:noProof/>
          <w:lang w:val="fr-BE"/>
        </w:rPr>
      </w:pPr>
      <w:r>
        <w:rPr>
          <w:noProof/>
          <w:lang w:val="fr-BE"/>
        </w:rPr>
        <w:br w:type="page"/>
        <w:t>Mesures:</w:t>
      </w:r>
    </w:p>
    <w:p w14:paraId="05260A48" w14:textId="77777777" w:rsidR="00CA0E12" w:rsidRDefault="00CA0E12" w:rsidP="00CA0E12">
      <w:pPr>
        <w:rPr>
          <w:noProof/>
          <w:lang w:val="fr-BE"/>
        </w:rPr>
      </w:pPr>
    </w:p>
    <w:p w14:paraId="1F651FC9" w14:textId="77777777" w:rsidR="00CA0E12" w:rsidRDefault="00CA0E12" w:rsidP="00CA0E12">
      <w:pPr>
        <w:rPr>
          <w:noProof/>
          <w:lang w:val="fr-BE"/>
        </w:rPr>
      </w:pPr>
      <w:r>
        <w:rPr>
          <w:noProof/>
          <w:lang w:val="fr-BE"/>
        </w:rPr>
        <w:t>EL: délivrance d’une licence aux opérateurs de services de transports routiers de marchandises: loi </w:t>
      </w:r>
      <w:r w:rsidRPr="006905F3">
        <w:rPr>
          <w:noProof/>
          <w:lang w:val="fr-BE"/>
        </w:rPr>
        <w:t>3887</w:t>
      </w:r>
      <w:r>
        <w:rPr>
          <w:noProof/>
          <w:lang w:val="fr-BE"/>
        </w:rPr>
        <w:t>/</w:t>
      </w:r>
      <w:r w:rsidRPr="006905F3">
        <w:rPr>
          <w:noProof/>
          <w:lang w:val="fr-BE"/>
        </w:rPr>
        <w:t>2010</w:t>
      </w:r>
      <w:r>
        <w:rPr>
          <w:noProof/>
          <w:lang w:val="fr-BE"/>
        </w:rPr>
        <w:t xml:space="preserve"> (Journal officiel A </w:t>
      </w:r>
      <w:r w:rsidRPr="006905F3">
        <w:rPr>
          <w:noProof/>
          <w:lang w:val="fr-BE"/>
        </w:rPr>
        <w:t>174</w:t>
      </w:r>
      <w:r>
        <w:rPr>
          <w:noProof/>
          <w:lang w:val="fr-BE"/>
        </w:rPr>
        <w:t>), telle que modifiée par l’article </w:t>
      </w:r>
      <w:r w:rsidRPr="006905F3">
        <w:rPr>
          <w:noProof/>
          <w:lang w:val="fr-BE"/>
        </w:rPr>
        <w:t>5</w:t>
      </w:r>
      <w:r>
        <w:rPr>
          <w:noProof/>
          <w:lang w:val="fr-BE"/>
        </w:rPr>
        <w:t xml:space="preserve"> de la loi </w:t>
      </w:r>
      <w:r w:rsidRPr="006905F3">
        <w:rPr>
          <w:noProof/>
          <w:lang w:val="fr-BE"/>
        </w:rPr>
        <w:t>4038</w:t>
      </w:r>
      <w:r>
        <w:rPr>
          <w:noProof/>
          <w:lang w:val="fr-BE"/>
        </w:rPr>
        <w:t>/</w:t>
      </w:r>
      <w:r w:rsidRPr="006905F3">
        <w:rPr>
          <w:noProof/>
          <w:lang w:val="fr-BE"/>
        </w:rPr>
        <w:t>2012</w:t>
      </w:r>
      <w:r>
        <w:rPr>
          <w:noProof/>
          <w:lang w:val="fr-BE"/>
        </w:rPr>
        <w:t xml:space="preserve"> (Journal officiel A </w:t>
      </w:r>
      <w:r w:rsidRPr="006905F3">
        <w:rPr>
          <w:noProof/>
          <w:lang w:val="fr-BE"/>
        </w:rPr>
        <w:t>14</w:t>
      </w:r>
      <w:r>
        <w:rPr>
          <w:noProof/>
          <w:lang w:val="fr-BE"/>
        </w:rPr>
        <w:t>).</w:t>
      </w:r>
    </w:p>
    <w:p w14:paraId="05811B45" w14:textId="77777777" w:rsidR="00CA0E12" w:rsidRDefault="00CA0E12" w:rsidP="00CA0E12">
      <w:pPr>
        <w:rPr>
          <w:noProof/>
          <w:lang w:val="fr-BE"/>
        </w:rPr>
      </w:pPr>
    </w:p>
    <w:p w14:paraId="44FFD0DA" w14:textId="77777777" w:rsidR="00CA0E12" w:rsidRDefault="00CA0E12" w:rsidP="00CA0E12">
      <w:pPr>
        <w:rPr>
          <w:noProof/>
          <w:lang w:val="fr-BE"/>
        </w:rPr>
      </w:pPr>
      <w:r>
        <w:rPr>
          <w:noProof/>
          <w:lang w:val="fr-BE"/>
        </w:rPr>
        <w:t>En ce qui concerne: Libéralisation des investissements – Accès aux marchés:</w:t>
      </w:r>
    </w:p>
    <w:p w14:paraId="24FC0A2C" w14:textId="77777777" w:rsidR="00CA0E12" w:rsidRDefault="00CA0E12" w:rsidP="00CA0E12">
      <w:pPr>
        <w:rPr>
          <w:noProof/>
          <w:lang w:val="fr-BE"/>
        </w:rPr>
      </w:pPr>
    </w:p>
    <w:p w14:paraId="741EFEB1" w14:textId="77777777" w:rsidR="00CA0E12" w:rsidRDefault="00CA0E12" w:rsidP="00CA0E12">
      <w:pPr>
        <w:rPr>
          <w:noProof/>
          <w:lang w:val="fr-BE"/>
        </w:rPr>
      </w:pPr>
      <w:r>
        <w:rPr>
          <w:noProof/>
          <w:lang w:val="fr-BE"/>
        </w:rPr>
        <w:t>IE: un examen des besoins économiques est effectué pour les services de transports interurbains par autobus. Critères principaux: nombre d’établissements existants et incidence sur ceux-ci, densité de la population, répartition géographique, répercussions sur les conditions du trafic et création de nouveaux emplois (CPC </w:t>
      </w:r>
      <w:r w:rsidRPr="006905F3">
        <w:rPr>
          <w:noProof/>
          <w:lang w:val="fr-BE"/>
        </w:rPr>
        <w:t>7121</w:t>
      </w:r>
      <w:r>
        <w:rPr>
          <w:noProof/>
          <w:lang w:val="fr-BE"/>
        </w:rPr>
        <w:t>, CPC </w:t>
      </w:r>
      <w:r w:rsidRPr="006905F3">
        <w:rPr>
          <w:noProof/>
          <w:lang w:val="fr-BE"/>
        </w:rPr>
        <w:t>7122</w:t>
      </w:r>
      <w:r>
        <w:rPr>
          <w:noProof/>
          <w:lang w:val="fr-BE"/>
        </w:rPr>
        <w:t>).</w:t>
      </w:r>
    </w:p>
    <w:p w14:paraId="641DBBCB" w14:textId="77777777" w:rsidR="00CA0E12" w:rsidRDefault="00CA0E12" w:rsidP="00CA0E12">
      <w:pPr>
        <w:rPr>
          <w:noProof/>
          <w:lang w:val="fr-BE"/>
        </w:rPr>
      </w:pPr>
    </w:p>
    <w:p w14:paraId="63BA3F5F" w14:textId="77777777" w:rsidR="00CA0E12" w:rsidRDefault="00CA0E12" w:rsidP="00CA0E12">
      <w:pPr>
        <w:rPr>
          <w:noProof/>
          <w:lang w:val="fr-BE"/>
        </w:rPr>
      </w:pPr>
      <w:r>
        <w:rPr>
          <w:noProof/>
          <w:lang w:val="fr-BE"/>
        </w:rPr>
        <w:t>MT: Taxis: restrictions du nombre de licences.</w:t>
      </w:r>
    </w:p>
    <w:p w14:paraId="7B1E1D8A" w14:textId="77777777" w:rsidR="00CA0E12" w:rsidRDefault="00CA0E12" w:rsidP="00CA0E12">
      <w:pPr>
        <w:rPr>
          <w:noProof/>
          <w:lang w:val="fr-BE"/>
        </w:rPr>
      </w:pPr>
    </w:p>
    <w:p w14:paraId="4D6024E7" w14:textId="77777777" w:rsidR="00CA0E12" w:rsidRDefault="00CA0E12" w:rsidP="00CA0E12">
      <w:pPr>
        <w:rPr>
          <w:noProof/>
          <w:lang w:val="fr-BE"/>
        </w:rPr>
      </w:pPr>
      <w:r>
        <w:rPr>
          <w:noProof/>
          <w:lang w:val="fr-BE"/>
        </w:rPr>
        <w:t xml:space="preserve">Karozzini (calèches): restriction du nombre de licences (CPC </w:t>
      </w:r>
      <w:r w:rsidRPr="006905F3">
        <w:rPr>
          <w:noProof/>
          <w:lang w:val="fr-BE"/>
        </w:rPr>
        <w:t>712</w:t>
      </w:r>
      <w:r>
        <w:rPr>
          <w:noProof/>
          <w:lang w:val="fr-BE"/>
        </w:rPr>
        <w:t>).</w:t>
      </w:r>
    </w:p>
    <w:p w14:paraId="7C748FCD" w14:textId="77777777" w:rsidR="00CA0E12" w:rsidRDefault="00CA0E12" w:rsidP="00CA0E12">
      <w:pPr>
        <w:rPr>
          <w:noProof/>
          <w:lang w:val="fr-BE"/>
        </w:rPr>
      </w:pPr>
    </w:p>
    <w:p w14:paraId="1EBD9C2B" w14:textId="77777777" w:rsidR="00CA0E12" w:rsidRDefault="00CA0E12" w:rsidP="00CA0E12">
      <w:pPr>
        <w:rPr>
          <w:noProof/>
          <w:lang w:val="fr-BE"/>
        </w:rPr>
      </w:pPr>
      <w:r>
        <w:rPr>
          <w:noProof/>
          <w:lang w:val="fr-BE"/>
        </w:rPr>
        <w:t>PT: un examen des besoins économiques est effectué pour les services de location de voitures particulières avec chauffeur. Critères principaux: nombre d’établissements existants et incidence sur ceux-ci, densité de la population, répartition géographique, répercussions sur les conditions du trafic et création de nouveaux emplois (CPC </w:t>
      </w:r>
      <w:r w:rsidRPr="006905F3">
        <w:rPr>
          <w:noProof/>
          <w:lang w:val="fr-BE"/>
        </w:rPr>
        <w:t>71222</w:t>
      </w:r>
      <w:r>
        <w:rPr>
          <w:noProof/>
          <w:lang w:val="fr-BE"/>
        </w:rPr>
        <w:t>).</w:t>
      </w:r>
    </w:p>
    <w:p w14:paraId="6B1CD84A" w14:textId="77777777" w:rsidR="00CA0E12" w:rsidRDefault="00CA0E12" w:rsidP="00CA0E12">
      <w:pPr>
        <w:rPr>
          <w:noProof/>
          <w:lang w:val="fr-BE"/>
        </w:rPr>
      </w:pPr>
    </w:p>
    <w:p w14:paraId="4CA27157" w14:textId="77777777" w:rsidR="00CA0E12" w:rsidRDefault="00CA0E12" w:rsidP="00CA0E12">
      <w:pPr>
        <w:rPr>
          <w:noProof/>
          <w:lang w:val="fr-BE"/>
        </w:rPr>
      </w:pPr>
      <w:r>
        <w:rPr>
          <w:noProof/>
          <w:lang w:val="fr-BE"/>
        </w:rPr>
        <w:br w:type="page"/>
        <w:t>Mesures:</w:t>
      </w:r>
    </w:p>
    <w:p w14:paraId="0EE2E429" w14:textId="77777777" w:rsidR="00CA0E12" w:rsidRDefault="00CA0E12" w:rsidP="00CA0E12">
      <w:pPr>
        <w:rPr>
          <w:noProof/>
          <w:lang w:val="fr-BE"/>
        </w:rPr>
      </w:pPr>
    </w:p>
    <w:p w14:paraId="3157AC4C" w14:textId="77777777" w:rsidR="00CA0E12" w:rsidRDefault="00CA0E12" w:rsidP="00CA0E12">
      <w:pPr>
        <w:rPr>
          <w:noProof/>
          <w:lang w:val="fr-BE"/>
        </w:rPr>
      </w:pPr>
      <w:r>
        <w:rPr>
          <w:noProof/>
          <w:lang w:val="fr-BE"/>
        </w:rPr>
        <w:t xml:space="preserve">IE: Public Transport Regulation Act </w:t>
      </w:r>
      <w:r w:rsidRPr="006905F3">
        <w:rPr>
          <w:noProof/>
          <w:lang w:val="fr-BE"/>
        </w:rPr>
        <w:t>2009</w:t>
      </w:r>
      <w:r>
        <w:rPr>
          <w:noProof/>
          <w:lang w:val="fr-BE"/>
        </w:rPr>
        <w:t xml:space="preserve"> (loi sur la réglementation des transports publics </w:t>
      </w:r>
      <w:r w:rsidRPr="006905F3">
        <w:rPr>
          <w:noProof/>
          <w:lang w:val="fr-BE"/>
        </w:rPr>
        <w:t>2009</w:t>
      </w:r>
      <w:r>
        <w:rPr>
          <w:noProof/>
          <w:lang w:val="fr-BE"/>
        </w:rPr>
        <w:t>).</w:t>
      </w:r>
    </w:p>
    <w:p w14:paraId="0B79AA51" w14:textId="77777777" w:rsidR="00CA0E12" w:rsidRDefault="00CA0E12" w:rsidP="00CA0E12">
      <w:pPr>
        <w:rPr>
          <w:noProof/>
          <w:lang w:val="fr-BE"/>
        </w:rPr>
      </w:pPr>
    </w:p>
    <w:p w14:paraId="55879C92" w14:textId="77777777" w:rsidR="00CA0E12" w:rsidRDefault="00CA0E12" w:rsidP="00CA0E12">
      <w:pPr>
        <w:rPr>
          <w:noProof/>
          <w:lang w:val="fr-BE"/>
        </w:rPr>
      </w:pPr>
      <w:r>
        <w:rPr>
          <w:noProof/>
          <w:lang w:val="fr-BE"/>
        </w:rPr>
        <w:t>MT: Taxi Services Regulations (SL</w:t>
      </w:r>
      <w:r w:rsidRPr="006905F3">
        <w:rPr>
          <w:noProof/>
          <w:lang w:val="fr-BE"/>
        </w:rPr>
        <w:t>499</w:t>
      </w:r>
      <w:r>
        <w:rPr>
          <w:noProof/>
          <w:lang w:val="fr-BE"/>
        </w:rPr>
        <w:t>.</w:t>
      </w:r>
      <w:r w:rsidRPr="006905F3">
        <w:rPr>
          <w:noProof/>
          <w:lang w:val="fr-BE"/>
        </w:rPr>
        <w:t>59</w:t>
      </w:r>
      <w:r>
        <w:rPr>
          <w:noProof/>
          <w:lang w:val="fr-BE"/>
        </w:rPr>
        <w:t>) [règlement sur les services de taxis (SL</w:t>
      </w:r>
      <w:r w:rsidRPr="006905F3">
        <w:rPr>
          <w:noProof/>
          <w:lang w:val="fr-BE"/>
        </w:rPr>
        <w:t>499</w:t>
      </w:r>
      <w:r>
        <w:rPr>
          <w:noProof/>
          <w:lang w:val="fr-BE"/>
        </w:rPr>
        <w:t>.</w:t>
      </w:r>
      <w:r w:rsidRPr="006905F3">
        <w:rPr>
          <w:noProof/>
          <w:lang w:val="fr-BE"/>
        </w:rPr>
        <w:t>59</w:t>
      </w:r>
      <w:r>
        <w:rPr>
          <w:noProof/>
          <w:lang w:val="fr-BE"/>
        </w:rPr>
        <w:t>)].</w:t>
      </w:r>
    </w:p>
    <w:p w14:paraId="4E8E8141" w14:textId="77777777" w:rsidR="00CA0E12" w:rsidRDefault="00CA0E12" w:rsidP="00CA0E12">
      <w:pPr>
        <w:rPr>
          <w:noProof/>
          <w:lang w:val="fr-BE"/>
        </w:rPr>
      </w:pPr>
    </w:p>
    <w:p w14:paraId="4C0169E3" w14:textId="77777777" w:rsidR="00CA0E12" w:rsidRDefault="00CA0E12" w:rsidP="00CA0E12">
      <w:pPr>
        <w:rPr>
          <w:noProof/>
          <w:lang w:val="fr-BE"/>
        </w:rPr>
      </w:pPr>
      <w:r>
        <w:rPr>
          <w:noProof/>
          <w:lang w:val="fr-BE"/>
        </w:rPr>
        <w:t xml:space="preserve">PT: décret-loi </w:t>
      </w:r>
      <w:r w:rsidRPr="006905F3">
        <w:rPr>
          <w:noProof/>
          <w:lang w:val="fr-BE"/>
        </w:rPr>
        <w:t>41</w:t>
      </w:r>
      <w:r>
        <w:rPr>
          <w:noProof/>
          <w:lang w:val="fr-BE"/>
        </w:rPr>
        <w:t>/</w:t>
      </w:r>
      <w:r w:rsidRPr="006905F3">
        <w:rPr>
          <w:noProof/>
          <w:lang w:val="fr-BE"/>
        </w:rPr>
        <w:t>80</w:t>
      </w:r>
      <w:r>
        <w:rPr>
          <w:noProof/>
          <w:lang w:val="fr-BE"/>
        </w:rPr>
        <w:t xml:space="preserve"> du </w:t>
      </w:r>
      <w:r w:rsidRPr="006905F3">
        <w:rPr>
          <w:noProof/>
          <w:lang w:val="fr-BE"/>
        </w:rPr>
        <w:t>21</w:t>
      </w:r>
      <w:r>
        <w:rPr>
          <w:noProof/>
          <w:lang w:val="fr-BE"/>
        </w:rPr>
        <w:t xml:space="preserve"> août.</w:t>
      </w:r>
    </w:p>
    <w:p w14:paraId="6D480A0C" w14:textId="77777777" w:rsidR="00CA0E12" w:rsidRDefault="00CA0E12" w:rsidP="00CA0E12">
      <w:pPr>
        <w:rPr>
          <w:noProof/>
          <w:lang w:val="fr-BE"/>
        </w:rPr>
      </w:pPr>
    </w:p>
    <w:p w14:paraId="7FB64D5D" w14:textId="77777777" w:rsidR="00CA0E12" w:rsidRDefault="00CA0E12" w:rsidP="00CA0E12">
      <w:pPr>
        <w:rPr>
          <w:noProof/>
          <w:lang w:val="fr-BE"/>
        </w:rPr>
      </w:pPr>
      <w:r>
        <w:rPr>
          <w:noProof/>
          <w:lang w:val="fr-BE"/>
        </w:rPr>
        <w:t>En ce qui concerne: Libéralisation des investissements – Accès aux marchés et Commerce transfrontière des services – Présence locale:</w:t>
      </w:r>
    </w:p>
    <w:p w14:paraId="0FC2F547" w14:textId="77777777" w:rsidR="00CA0E12" w:rsidRDefault="00CA0E12" w:rsidP="00CA0E12">
      <w:pPr>
        <w:rPr>
          <w:noProof/>
          <w:lang w:val="fr-BE"/>
        </w:rPr>
      </w:pPr>
    </w:p>
    <w:p w14:paraId="45486E73" w14:textId="77777777" w:rsidR="00CA0E12" w:rsidRDefault="00CA0E12" w:rsidP="00CA0E12">
      <w:pPr>
        <w:rPr>
          <w:noProof/>
          <w:lang w:val="fr-BE"/>
        </w:rPr>
      </w:pPr>
      <w:r>
        <w:rPr>
          <w:noProof/>
          <w:lang w:val="fr-BE"/>
        </w:rPr>
        <w:t>CZ: La constitution de sociétés en République tchèque est obligatoire (pas de succursales).</w:t>
      </w:r>
    </w:p>
    <w:p w14:paraId="06C1FA76" w14:textId="77777777" w:rsidR="00CA0E12" w:rsidRDefault="00CA0E12" w:rsidP="00CA0E12">
      <w:pPr>
        <w:rPr>
          <w:noProof/>
          <w:lang w:val="fr-BE"/>
        </w:rPr>
      </w:pPr>
    </w:p>
    <w:p w14:paraId="5AB23BAF" w14:textId="77777777" w:rsidR="00CA0E12" w:rsidRDefault="00CA0E12" w:rsidP="00CA0E12">
      <w:pPr>
        <w:rPr>
          <w:noProof/>
          <w:lang w:val="fr-BE"/>
        </w:rPr>
      </w:pPr>
      <w:r>
        <w:rPr>
          <w:noProof/>
          <w:lang w:val="fr-BE"/>
        </w:rPr>
        <w:t>Mesures:</w:t>
      </w:r>
    </w:p>
    <w:p w14:paraId="02A898F9" w14:textId="77777777" w:rsidR="00CA0E12" w:rsidRDefault="00CA0E12" w:rsidP="00CA0E12">
      <w:pPr>
        <w:rPr>
          <w:noProof/>
          <w:lang w:val="fr-BE"/>
        </w:rPr>
      </w:pPr>
    </w:p>
    <w:p w14:paraId="19012741" w14:textId="77777777" w:rsidR="00CA0E12" w:rsidRDefault="00CA0E12" w:rsidP="00CA0E12">
      <w:pPr>
        <w:rPr>
          <w:noProof/>
          <w:lang w:val="fr-BE"/>
        </w:rPr>
      </w:pPr>
      <w:r>
        <w:rPr>
          <w:noProof/>
          <w:lang w:val="fr-BE"/>
        </w:rPr>
        <w:t>CZ: loi n</w:t>
      </w:r>
      <w:r>
        <w:rPr>
          <w:noProof/>
          <w:vertAlign w:val="superscript"/>
          <w:lang w:val="fr-BE"/>
        </w:rPr>
        <w:t>o</w:t>
      </w:r>
      <w:r>
        <w:rPr>
          <w:noProof/>
          <w:lang w:val="fr-BE"/>
        </w:rPr>
        <w:t> </w:t>
      </w:r>
      <w:r w:rsidRPr="006905F3">
        <w:rPr>
          <w:noProof/>
          <w:lang w:val="fr-BE"/>
        </w:rPr>
        <w:t>111</w:t>
      </w:r>
      <w:r>
        <w:rPr>
          <w:noProof/>
          <w:lang w:val="fr-BE"/>
        </w:rPr>
        <w:t>/</w:t>
      </w:r>
      <w:r w:rsidRPr="006905F3">
        <w:rPr>
          <w:noProof/>
          <w:lang w:val="fr-BE"/>
        </w:rPr>
        <w:t>1994</w:t>
      </w:r>
      <w:r>
        <w:rPr>
          <w:noProof/>
          <w:lang w:val="fr-BE"/>
        </w:rPr>
        <w:t xml:space="preserve"> Rec. sur les transports routiers.</w:t>
      </w:r>
    </w:p>
    <w:p w14:paraId="5C4BB531" w14:textId="77777777" w:rsidR="00CA0E12" w:rsidRDefault="00CA0E12" w:rsidP="00CA0E12">
      <w:pPr>
        <w:rPr>
          <w:noProof/>
          <w:lang w:val="fr-BE"/>
        </w:rPr>
      </w:pPr>
    </w:p>
    <w:p w14:paraId="5F72FBB4" w14:textId="77777777" w:rsidR="00CA0E12" w:rsidRDefault="00CA0E12" w:rsidP="00CA0E12">
      <w:pPr>
        <w:rPr>
          <w:noProof/>
          <w:lang w:val="fr-BE"/>
        </w:rPr>
      </w:pPr>
      <w:r>
        <w:rPr>
          <w:noProof/>
          <w:lang w:val="fr-BE"/>
        </w:rPr>
        <w:br w:type="page"/>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592F1F9A" w14:textId="77777777" w:rsidR="00CA0E12" w:rsidRDefault="00CA0E12" w:rsidP="00CA0E12">
      <w:pPr>
        <w:rPr>
          <w:noProof/>
          <w:lang w:val="fr-BE"/>
        </w:rPr>
      </w:pPr>
    </w:p>
    <w:p w14:paraId="7FDC3068" w14:textId="77777777" w:rsidR="00CA0E12" w:rsidRDefault="00CA0E12" w:rsidP="00CA0E12">
      <w:pPr>
        <w:rPr>
          <w:noProof/>
          <w:lang w:val="fr-BE"/>
        </w:rPr>
      </w:pPr>
      <w:r>
        <w:rPr>
          <w:noProof/>
          <w:lang w:val="fr-BE"/>
        </w:rPr>
        <w:t>SE: Afin de pouvoir entreprendre une activité de transporteur routier, une licence suédoise est nécessaire. Les critères pour l’obtention d’une licence de taxi comprennent le fait que la société a désigné une personne physique pour agir en tant que gestionnaire des transports (exigence de résidence de facto – voir réserve suédoise concernant les types d’établissement).</w:t>
      </w:r>
    </w:p>
    <w:p w14:paraId="3D3A0157" w14:textId="77777777" w:rsidR="00CA0E12" w:rsidRDefault="00CA0E12" w:rsidP="00CA0E12">
      <w:pPr>
        <w:rPr>
          <w:noProof/>
          <w:lang w:val="fr-BE"/>
        </w:rPr>
      </w:pPr>
    </w:p>
    <w:p w14:paraId="75522E4F" w14:textId="77777777" w:rsidR="00CA0E12" w:rsidRDefault="00CA0E12" w:rsidP="00CA0E12">
      <w:pPr>
        <w:rPr>
          <w:noProof/>
          <w:lang w:val="fr-BE"/>
        </w:rPr>
      </w:pPr>
      <w:r>
        <w:rPr>
          <w:noProof/>
          <w:lang w:val="fr-BE"/>
        </w:rPr>
        <w:t>Les critères à remplir pour obtenir une licence pour d’autres types de transports routiers sont les suivants: la société est établie dans l’Union européenne, a un établissement implanté en Suède et a désigné pour agir comme gestionnaire des transports une personne physique ayant sa résidence dans l’Union européenne.</w:t>
      </w:r>
    </w:p>
    <w:p w14:paraId="6CC78661" w14:textId="77777777" w:rsidR="00CA0E12" w:rsidRDefault="00CA0E12" w:rsidP="00CA0E12">
      <w:pPr>
        <w:rPr>
          <w:noProof/>
          <w:lang w:val="fr-BE"/>
        </w:rPr>
      </w:pPr>
    </w:p>
    <w:p w14:paraId="3D7B36D7" w14:textId="77777777" w:rsidR="00CA0E12" w:rsidRDefault="00CA0E12" w:rsidP="00CA0E12">
      <w:pPr>
        <w:rPr>
          <w:noProof/>
          <w:lang w:val="fr-BE"/>
        </w:rPr>
      </w:pPr>
      <w:r>
        <w:rPr>
          <w:noProof/>
          <w:lang w:val="fr-BE"/>
        </w:rPr>
        <w:t>Mesures:</w:t>
      </w:r>
    </w:p>
    <w:p w14:paraId="3AF3BCD5" w14:textId="77777777" w:rsidR="00CA0E12" w:rsidRDefault="00CA0E12" w:rsidP="00CA0E12">
      <w:pPr>
        <w:rPr>
          <w:noProof/>
          <w:lang w:val="fr-BE"/>
        </w:rPr>
      </w:pPr>
    </w:p>
    <w:p w14:paraId="33A01258" w14:textId="77777777" w:rsidR="00CA0E12" w:rsidRDefault="00CA0E12" w:rsidP="00CA0E12">
      <w:pPr>
        <w:rPr>
          <w:noProof/>
          <w:lang w:val="fr-BE"/>
        </w:rPr>
      </w:pPr>
      <w:r>
        <w:rPr>
          <w:noProof/>
          <w:lang w:val="fr-BE"/>
        </w:rPr>
        <w:t>SE: Yrkestrafiklag (</w:t>
      </w:r>
      <w:r w:rsidRPr="006905F3">
        <w:rPr>
          <w:noProof/>
          <w:lang w:val="fr-BE"/>
        </w:rPr>
        <w:t>2012</w:t>
      </w:r>
      <w:r>
        <w:rPr>
          <w:noProof/>
          <w:lang w:val="fr-BE"/>
        </w:rPr>
        <w:t>:</w:t>
      </w:r>
      <w:r w:rsidRPr="006905F3">
        <w:rPr>
          <w:noProof/>
          <w:lang w:val="fr-BE"/>
        </w:rPr>
        <w:t>210</w:t>
      </w:r>
      <w:r>
        <w:rPr>
          <w:noProof/>
          <w:lang w:val="fr-BE"/>
        </w:rPr>
        <w:t>) (loi sur la circulation des véhicules commerciaux);</w:t>
      </w:r>
    </w:p>
    <w:p w14:paraId="1EEC8114" w14:textId="77777777" w:rsidR="00CA0E12" w:rsidRDefault="00CA0E12" w:rsidP="00CA0E12">
      <w:pPr>
        <w:rPr>
          <w:noProof/>
          <w:lang w:val="fr-BE"/>
        </w:rPr>
      </w:pPr>
    </w:p>
    <w:p w14:paraId="72209E33" w14:textId="77777777" w:rsidR="00CA0E12" w:rsidRDefault="00CA0E12" w:rsidP="00CA0E12">
      <w:pPr>
        <w:rPr>
          <w:noProof/>
          <w:lang w:val="fr-BE"/>
        </w:rPr>
      </w:pPr>
      <w:r>
        <w:rPr>
          <w:noProof/>
          <w:lang w:val="fr-BE"/>
        </w:rPr>
        <w:t>Yrkestrafikförordning (</w:t>
      </w:r>
      <w:r w:rsidRPr="006905F3">
        <w:rPr>
          <w:noProof/>
          <w:lang w:val="fr-BE"/>
        </w:rPr>
        <w:t>2012</w:t>
      </w:r>
      <w:r>
        <w:rPr>
          <w:noProof/>
          <w:lang w:val="fr-BE"/>
        </w:rPr>
        <w:t>:</w:t>
      </w:r>
      <w:r w:rsidRPr="006905F3">
        <w:rPr>
          <w:noProof/>
          <w:lang w:val="fr-BE"/>
        </w:rPr>
        <w:t>237</w:t>
      </w:r>
      <w:r>
        <w:rPr>
          <w:noProof/>
          <w:lang w:val="fr-BE"/>
        </w:rPr>
        <w:t>) (règlement sur la circulation des véhicules commerciaux);</w:t>
      </w:r>
    </w:p>
    <w:p w14:paraId="686204BC" w14:textId="77777777" w:rsidR="00CA0E12" w:rsidRDefault="00CA0E12" w:rsidP="00CA0E12">
      <w:pPr>
        <w:rPr>
          <w:noProof/>
          <w:lang w:val="fr-BE"/>
        </w:rPr>
      </w:pPr>
    </w:p>
    <w:p w14:paraId="135C8408" w14:textId="77777777" w:rsidR="00CA0E12" w:rsidRDefault="00CA0E12" w:rsidP="00CA0E12">
      <w:pPr>
        <w:rPr>
          <w:noProof/>
          <w:lang w:val="fr-BE"/>
        </w:rPr>
      </w:pPr>
      <w:r>
        <w:rPr>
          <w:noProof/>
          <w:lang w:val="fr-BE"/>
        </w:rPr>
        <w:t>taxitrafiklag (</w:t>
      </w:r>
      <w:r w:rsidRPr="006905F3">
        <w:rPr>
          <w:noProof/>
          <w:lang w:val="fr-BE"/>
        </w:rPr>
        <w:t>2012</w:t>
      </w:r>
      <w:r>
        <w:rPr>
          <w:noProof/>
          <w:lang w:val="fr-BE"/>
        </w:rPr>
        <w:t>:</w:t>
      </w:r>
      <w:r w:rsidRPr="006905F3">
        <w:rPr>
          <w:noProof/>
          <w:lang w:val="fr-BE"/>
        </w:rPr>
        <w:t>211</w:t>
      </w:r>
      <w:r>
        <w:rPr>
          <w:noProof/>
          <w:lang w:val="fr-BE"/>
        </w:rPr>
        <w:t>) (loi sur la circulation des taxis) et</w:t>
      </w:r>
    </w:p>
    <w:p w14:paraId="5F41D150" w14:textId="77777777" w:rsidR="00CA0E12" w:rsidRDefault="00CA0E12" w:rsidP="00CA0E12">
      <w:pPr>
        <w:rPr>
          <w:noProof/>
          <w:lang w:val="fr-BE"/>
        </w:rPr>
      </w:pPr>
    </w:p>
    <w:p w14:paraId="7B07E2EB" w14:textId="77777777" w:rsidR="00CA0E12" w:rsidRDefault="00CA0E12" w:rsidP="00CA0E12">
      <w:pPr>
        <w:rPr>
          <w:noProof/>
          <w:lang w:val="fr-BE"/>
        </w:rPr>
      </w:pPr>
      <w:r>
        <w:rPr>
          <w:noProof/>
          <w:lang w:val="fr-BE"/>
        </w:rPr>
        <w:t>Taxitrafikförordning (</w:t>
      </w:r>
      <w:r w:rsidRPr="006905F3">
        <w:rPr>
          <w:noProof/>
          <w:lang w:val="fr-BE"/>
        </w:rPr>
        <w:t>2012</w:t>
      </w:r>
      <w:r>
        <w:rPr>
          <w:noProof/>
          <w:lang w:val="fr-BE"/>
        </w:rPr>
        <w:t>:</w:t>
      </w:r>
      <w:r w:rsidRPr="006905F3">
        <w:rPr>
          <w:noProof/>
          <w:lang w:val="fr-BE"/>
        </w:rPr>
        <w:t>238</w:t>
      </w:r>
      <w:r>
        <w:rPr>
          <w:noProof/>
          <w:lang w:val="fr-BE"/>
        </w:rPr>
        <w:t>) (règlement sur la circulation des taxis).</w:t>
      </w:r>
    </w:p>
    <w:p w14:paraId="7899510C" w14:textId="77777777" w:rsidR="00CA0E12" w:rsidRDefault="00CA0E12" w:rsidP="00CA0E12">
      <w:pPr>
        <w:rPr>
          <w:noProof/>
          <w:lang w:val="fr-BE"/>
        </w:rPr>
      </w:pPr>
    </w:p>
    <w:p w14:paraId="2CC726FB" w14:textId="77777777" w:rsidR="00CA0E12" w:rsidRDefault="00CA0E12" w:rsidP="00CA0E12">
      <w:pPr>
        <w:rPr>
          <w:noProof/>
          <w:lang w:val="fr-BE"/>
        </w:rPr>
      </w:pPr>
      <w:r>
        <w:rPr>
          <w:noProof/>
          <w:lang w:val="fr-BE"/>
        </w:rPr>
        <w:br w:type="page"/>
        <w:t>En ce qui concerne: Commerce transfrontière des services – Présence locale:</w:t>
      </w:r>
    </w:p>
    <w:p w14:paraId="6F2F3B21" w14:textId="77777777" w:rsidR="00CA0E12" w:rsidRDefault="00CA0E12" w:rsidP="00CA0E12">
      <w:pPr>
        <w:rPr>
          <w:noProof/>
          <w:lang w:val="fr-BE"/>
        </w:rPr>
      </w:pPr>
    </w:p>
    <w:p w14:paraId="01FC59ED" w14:textId="77777777" w:rsidR="00CA0E12" w:rsidRDefault="00CA0E12" w:rsidP="00CA0E12">
      <w:pPr>
        <w:rPr>
          <w:noProof/>
          <w:lang w:val="fr-BE"/>
        </w:rPr>
      </w:pPr>
      <w:r>
        <w:rPr>
          <w:noProof/>
          <w:lang w:val="fr-BE"/>
        </w:rPr>
        <w:t>SK: la fourniture de services de transport routier nécessite la constitution d’une entreprise ou la résidence dans un État membre de l’Union européenne.</w:t>
      </w:r>
    </w:p>
    <w:p w14:paraId="4912932B" w14:textId="77777777" w:rsidR="00CA0E12" w:rsidRDefault="00CA0E12" w:rsidP="00CA0E12">
      <w:pPr>
        <w:rPr>
          <w:noProof/>
          <w:lang w:val="fr-BE"/>
        </w:rPr>
      </w:pPr>
    </w:p>
    <w:p w14:paraId="68A4A9B2" w14:textId="77777777" w:rsidR="00CA0E12" w:rsidRDefault="00CA0E12" w:rsidP="00CA0E12">
      <w:pPr>
        <w:rPr>
          <w:noProof/>
          <w:lang w:val="fr-BE"/>
        </w:rPr>
      </w:pPr>
      <w:r>
        <w:rPr>
          <w:noProof/>
          <w:lang w:val="fr-BE"/>
        </w:rPr>
        <w:t>Mesures:</w:t>
      </w:r>
    </w:p>
    <w:p w14:paraId="100EF0AD" w14:textId="77777777" w:rsidR="00CA0E12" w:rsidRDefault="00CA0E12" w:rsidP="00CA0E12">
      <w:pPr>
        <w:rPr>
          <w:noProof/>
          <w:lang w:val="fr-BE"/>
        </w:rPr>
      </w:pPr>
    </w:p>
    <w:p w14:paraId="2833DC9D" w14:textId="77777777" w:rsidR="00CA0E12" w:rsidRDefault="00CA0E12" w:rsidP="00CA0E12">
      <w:pPr>
        <w:rPr>
          <w:noProof/>
          <w:lang w:val="fr-BE"/>
        </w:rPr>
      </w:pPr>
      <w:r>
        <w:rPr>
          <w:noProof/>
          <w:lang w:val="fr-BE"/>
        </w:rPr>
        <w:t xml:space="preserve">Loi </w:t>
      </w:r>
      <w:r w:rsidRPr="006905F3">
        <w:rPr>
          <w:noProof/>
          <w:lang w:val="fr-BE"/>
        </w:rPr>
        <w:t>56</w:t>
      </w:r>
      <w:r>
        <w:rPr>
          <w:noProof/>
          <w:lang w:val="fr-BE"/>
        </w:rPr>
        <w:t>/</w:t>
      </w:r>
      <w:r w:rsidRPr="006905F3">
        <w:rPr>
          <w:noProof/>
          <w:lang w:val="fr-BE"/>
        </w:rPr>
        <w:t>2012</w:t>
      </w:r>
      <w:r>
        <w:rPr>
          <w:noProof/>
          <w:lang w:val="fr-BE"/>
        </w:rPr>
        <w:t xml:space="preserve"> Rec. sur le transport routier</w:t>
      </w:r>
    </w:p>
    <w:p w14:paraId="68A33C9D" w14:textId="77777777" w:rsidR="00CA0E12" w:rsidRDefault="00CA0E12" w:rsidP="00CA0E12">
      <w:pPr>
        <w:rPr>
          <w:noProof/>
          <w:lang w:val="fr-BE"/>
        </w:rPr>
      </w:pPr>
    </w:p>
    <w:p w14:paraId="59593B1C" w14:textId="77777777" w:rsidR="00CA0E12" w:rsidRDefault="00CA0E12" w:rsidP="00CA0E12">
      <w:pPr>
        <w:rPr>
          <w:noProof/>
          <w:lang w:val="fr-BE"/>
        </w:rPr>
      </w:pPr>
      <w:bookmarkStart w:id="147" w:name="_Toc452570647"/>
      <w:bookmarkStart w:id="148" w:name="_Toc5371333"/>
      <w:r>
        <w:rPr>
          <w:noProof/>
          <w:lang w:val="fr-BE"/>
        </w:rPr>
        <w:t>Services auxiliaires des transports aériens</w:t>
      </w:r>
      <w:bookmarkEnd w:id="147"/>
      <w:bookmarkEnd w:id="148"/>
    </w:p>
    <w:p w14:paraId="4F3D8679" w14:textId="77777777" w:rsidR="00CA0E12" w:rsidRDefault="00CA0E12" w:rsidP="00CA0E12">
      <w:pPr>
        <w:rPr>
          <w:noProof/>
          <w:lang w:val="fr-BE"/>
        </w:rPr>
      </w:pPr>
    </w:p>
    <w:p w14:paraId="065CBFFB" w14:textId="77777777" w:rsidR="00CA0E12" w:rsidRDefault="00CA0E12" w:rsidP="00CA0E12">
      <w:pPr>
        <w:rPr>
          <w:noProof/>
          <w:lang w:val="fr-BE"/>
        </w:rPr>
      </w:pPr>
      <w:r>
        <w:rPr>
          <w:noProof/>
          <w:lang w:val="fr-BE"/>
        </w:rPr>
        <w:t>En ce qui concerne: Libéralisation des investissements – Accès aux marchés, Traitement national:</w:t>
      </w:r>
    </w:p>
    <w:p w14:paraId="2F3DA281" w14:textId="77777777" w:rsidR="00CA0E12" w:rsidRDefault="00CA0E12" w:rsidP="00CA0E12">
      <w:pPr>
        <w:rPr>
          <w:noProof/>
          <w:lang w:val="fr-BE"/>
        </w:rPr>
      </w:pPr>
    </w:p>
    <w:p w14:paraId="6A8FE9AE" w14:textId="77777777" w:rsidR="00CA0E12" w:rsidRDefault="00CA0E12" w:rsidP="00CA0E12">
      <w:pPr>
        <w:rPr>
          <w:noProof/>
          <w:lang w:val="fr-BE"/>
        </w:rPr>
      </w:pPr>
      <w:r>
        <w:rPr>
          <w:noProof/>
          <w:lang w:val="fr-BE"/>
        </w:rPr>
        <w:t>PL: Pour les services d’entreposage de marchandises congelées ou réfrigérées et les services d’entreposage en vrac de liquides ou de gaz dans les aéroports, la possibilité de fournir certains types de services dépend de la taille de l’aéroport. Le nombre de fournisseurs dans chaque aéroport peut être limité en raison de contraintes d’espace et être limité à deux fournisseurs au minimum pour d’autres raisons.</w:t>
      </w:r>
    </w:p>
    <w:p w14:paraId="2E04A89B" w14:textId="77777777" w:rsidR="00CA0E12" w:rsidRDefault="00CA0E12" w:rsidP="00CA0E12">
      <w:pPr>
        <w:rPr>
          <w:noProof/>
          <w:lang w:val="fr-BE"/>
        </w:rPr>
      </w:pPr>
    </w:p>
    <w:p w14:paraId="03C50779" w14:textId="77777777" w:rsidR="00CA0E12" w:rsidRDefault="00CA0E12" w:rsidP="00CA0E12">
      <w:pPr>
        <w:rPr>
          <w:noProof/>
          <w:lang w:val="fr-BE"/>
        </w:rPr>
      </w:pPr>
      <w:r>
        <w:rPr>
          <w:noProof/>
          <w:lang w:val="fr-BE"/>
        </w:rPr>
        <w:t>Mesures:</w:t>
      </w:r>
    </w:p>
    <w:p w14:paraId="38BC532C" w14:textId="77777777" w:rsidR="00CA0E12" w:rsidRDefault="00CA0E12" w:rsidP="00CA0E12">
      <w:pPr>
        <w:rPr>
          <w:noProof/>
          <w:lang w:val="fr-BE"/>
        </w:rPr>
      </w:pPr>
    </w:p>
    <w:p w14:paraId="2BCF8AE3" w14:textId="77777777" w:rsidR="00CA0E12" w:rsidRDefault="00CA0E12" w:rsidP="00CA0E12">
      <w:pPr>
        <w:rPr>
          <w:noProof/>
          <w:lang w:val="fr-BE"/>
        </w:rPr>
      </w:pPr>
      <w:r>
        <w:rPr>
          <w:noProof/>
          <w:lang w:val="fr-BE"/>
        </w:rPr>
        <w:t xml:space="preserve">PL: loi sur l’aviation polonaise du </w:t>
      </w:r>
      <w:r w:rsidRPr="006905F3">
        <w:rPr>
          <w:noProof/>
          <w:lang w:val="fr-BE"/>
        </w:rPr>
        <w:t>3</w:t>
      </w:r>
      <w:r>
        <w:rPr>
          <w:noProof/>
          <w:lang w:val="fr-BE"/>
        </w:rPr>
        <w:t> juillet </w:t>
      </w:r>
      <w:r w:rsidRPr="006905F3">
        <w:rPr>
          <w:noProof/>
          <w:lang w:val="fr-BE"/>
        </w:rPr>
        <w:t>2002</w:t>
      </w:r>
      <w:r>
        <w:rPr>
          <w:noProof/>
          <w:lang w:val="fr-BE"/>
        </w:rPr>
        <w:t>, article </w:t>
      </w:r>
      <w:r w:rsidRPr="006905F3">
        <w:rPr>
          <w:noProof/>
          <w:lang w:val="fr-BE"/>
        </w:rPr>
        <w:t>174</w:t>
      </w:r>
      <w:r>
        <w:rPr>
          <w:noProof/>
          <w:lang w:val="fr-BE"/>
        </w:rPr>
        <w:t>, paragraphe </w:t>
      </w:r>
      <w:r w:rsidRPr="006905F3">
        <w:rPr>
          <w:noProof/>
          <w:lang w:val="fr-BE"/>
        </w:rPr>
        <w:t>2</w:t>
      </w:r>
      <w:r>
        <w:rPr>
          <w:noProof/>
          <w:lang w:val="fr-BE"/>
        </w:rPr>
        <w:t xml:space="preserve"> et paragraphe </w:t>
      </w:r>
      <w:r w:rsidRPr="006905F3">
        <w:rPr>
          <w:noProof/>
          <w:lang w:val="fr-BE"/>
        </w:rPr>
        <w:t>3</w:t>
      </w:r>
      <w:r>
        <w:rPr>
          <w:noProof/>
          <w:lang w:val="fr-BE"/>
        </w:rPr>
        <w:t>, point </w:t>
      </w:r>
      <w:r w:rsidRPr="006905F3">
        <w:rPr>
          <w:noProof/>
          <w:lang w:val="fr-BE"/>
        </w:rPr>
        <w:t>3</w:t>
      </w:r>
      <w:r>
        <w:rPr>
          <w:noProof/>
          <w:lang w:val="fr-BE"/>
        </w:rPr>
        <w:t>.</w:t>
      </w:r>
    </w:p>
    <w:p w14:paraId="54100061" w14:textId="77777777" w:rsidR="00CA0E12" w:rsidRDefault="00CA0E12" w:rsidP="00CA0E12">
      <w:pPr>
        <w:rPr>
          <w:noProof/>
          <w:lang w:val="fr-BE"/>
        </w:rPr>
      </w:pPr>
    </w:p>
    <w:p w14:paraId="04EB61E2" w14:textId="77777777" w:rsidR="00CA0E12" w:rsidRDefault="00CA0E12" w:rsidP="00CA0E12">
      <w:pPr>
        <w:rPr>
          <w:noProof/>
          <w:lang w:val="fr-BE"/>
        </w:rPr>
      </w:pPr>
      <w:r>
        <w:rPr>
          <w:noProof/>
          <w:lang w:val="fr-BE"/>
        </w:rPr>
        <w:br w:type="page"/>
        <w:t>En ce qui concerne: Libéralisation des investissements – Accès aux marchés, Traitement national, Traitement de la nation la plus favorisée et Commerce transfrontière des services – Accès aux marchés, Traitement national, Traitement de la nation la plus favorisée:</w:t>
      </w:r>
    </w:p>
    <w:p w14:paraId="5516CA01" w14:textId="77777777" w:rsidR="00CA0E12" w:rsidRDefault="00CA0E12" w:rsidP="00CA0E12">
      <w:pPr>
        <w:rPr>
          <w:noProof/>
          <w:lang w:val="fr-BE"/>
        </w:rPr>
      </w:pPr>
    </w:p>
    <w:p w14:paraId="66507D53" w14:textId="77777777" w:rsidR="00CA0E12" w:rsidRDefault="00CA0E12" w:rsidP="00CA0E12">
      <w:pPr>
        <w:rPr>
          <w:noProof/>
          <w:lang w:val="fr-BE"/>
        </w:rPr>
      </w:pPr>
      <w:r>
        <w:rPr>
          <w:noProof/>
          <w:lang w:val="fr-BE"/>
        </w:rPr>
        <w:t>UE: pour la prestation des services d’assistance en escale, l’établissement sur le territoire de l’Union européenne peut être obligatoire. Le degré d’ouverture du marché de l’assistance en escale dépend de la taille de l’aéroport. Le nombre de prestataires dans chaque aéroport peut être limité. Pour les «grands aéroports», ce nombre ne peut être inférieur à deux. La réciprocité est requise.</w:t>
      </w:r>
    </w:p>
    <w:p w14:paraId="38E4C7BF" w14:textId="77777777" w:rsidR="00CA0E12" w:rsidRDefault="00CA0E12" w:rsidP="00CA0E12">
      <w:pPr>
        <w:rPr>
          <w:noProof/>
          <w:lang w:val="fr-BE"/>
        </w:rPr>
      </w:pPr>
    </w:p>
    <w:p w14:paraId="3BCFC81F" w14:textId="77777777" w:rsidR="00CA0E12" w:rsidRDefault="00CA0E12" w:rsidP="00CA0E12">
      <w:pPr>
        <w:rPr>
          <w:noProof/>
          <w:lang w:val="fr-BE"/>
        </w:rPr>
      </w:pPr>
      <w:r>
        <w:rPr>
          <w:noProof/>
          <w:lang w:val="fr-BE"/>
        </w:rPr>
        <w:t>Mesures:</w:t>
      </w:r>
    </w:p>
    <w:p w14:paraId="2D3D3005" w14:textId="77777777" w:rsidR="00CA0E12" w:rsidRDefault="00CA0E12" w:rsidP="00CA0E12">
      <w:pPr>
        <w:rPr>
          <w:noProof/>
          <w:lang w:val="fr-BE"/>
        </w:rPr>
      </w:pPr>
    </w:p>
    <w:p w14:paraId="1F67F2BB" w14:textId="77777777" w:rsidR="00CA0E12" w:rsidRDefault="00CA0E12" w:rsidP="00CA0E12">
      <w:pPr>
        <w:rPr>
          <w:noProof/>
          <w:lang w:val="fr-BE"/>
        </w:rPr>
      </w:pPr>
      <w:r>
        <w:rPr>
          <w:noProof/>
          <w:lang w:val="fr-BE"/>
        </w:rPr>
        <w:t>UE: directive </w:t>
      </w:r>
      <w:r w:rsidRPr="006905F3">
        <w:rPr>
          <w:noProof/>
          <w:lang w:val="fr-BE"/>
        </w:rPr>
        <w:t>96</w:t>
      </w:r>
      <w:r>
        <w:rPr>
          <w:noProof/>
          <w:lang w:val="fr-BE"/>
        </w:rPr>
        <w:t>/</w:t>
      </w:r>
      <w:r w:rsidRPr="006905F3">
        <w:rPr>
          <w:noProof/>
          <w:lang w:val="fr-BE"/>
        </w:rPr>
        <w:t>67</w:t>
      </w:r>
      <w:r>
        <w:rPr>
          <w:noProof/>
          <w:lang w:val="fr-BE"/>
        </w:rPr>
        <w:t xml:space="preserve">/CE du Conseil du </w:t>
      </w:r>
      <w:r w:rsidRPr="006905F3">
        <w:rPr>
          <w:noProof/>
          <w:lang w:val="fr-BE"/>
        </w:rPr>
        <w:t>15</w:t>
      </w:r>
      <w:r>
        <w:rPr>
          <w:noProof/>
          <w:lang w:val="fr-BE"/>
        </w:rPr>
        <w:t> octobre </w:t>
      </w:r>
      <w:r w:rsidRPr="006905F3">
        <w:rPr>
          <w:noProof/>
          <w:lang w:val="fr-BE"/>
        </w:rPr>
        <w:t>1996</w:t>
      </w:r>
      <w:r>
        <w:rPr>
          <w:rStyle w:val="FootnoteReference"/>
          <w:noProof/>
        </w:rPr>
        <w:footnoteReference w:id="45"/>
      </w:r>
      <w:r>
        <w:rPr>
          <w:noProof/>
          <w:lang w:val="fr-BE"/>
        </w:rPr>
        <w:t>.</w:t>
      </w:r>
    </w:p>
    <w:p w14:paraId="71D7AB46" w14:textId="77777777" w:rsidR="00CA0E12" w:rsidRDefault="00CA0E12" w:rsidP="00CA0E12">
      <w:pPr>
        <w:rPr>
          <w:noProof/>
          <w:lang w:val="fr-BE"/>
        </w:rPr>
      </w:pPr>
    </w:p>
    <w:p w14:paraId="79D2973C" w14:textId="77777777" w:rsidR="00CA0E12" w:rsidRDefault="00CA0E12" w:rsidP="00CA0E12">
      <w:pPr>
        <w:rPr>
          <w:noProof/>
          <w:lang w:val="fr-BE"/>
        </w:rPr>
      </w:pPr>
      <w:r>
        <w:rPr>
          <w:noProof/>
          <w:lang w:val="fr-BE"/>
        </w:rPr>
        <w:t>BE (s’applique également au niveau régional de gouvernement): Pour la prestation des services d’assistance en escale, la réciprocité est requise.</w:t>
      </w:r>
    </w:p>
    <w:p w14:paraId="1F00CDEA" w14:textId="77777777" w:rsidR="00CA0E12" w:rsidRDefault="00CA0E12" w:rsidP="00CA0E12">
      <w:pPr>
        <w:rPr>
          <w:noProof/>
          <w:lang w:val="fr-BE"/>
        </w:rPr>
      </w:pPr>
    </w:p>
    <w:p w14:paraId="7CE839E2" w14:textId="77777777" w:rsidR="00CA0E12" w:rsidRDefault="00CA0E12" w:rsidP="00CA0E12">
      <w:pPr>
        <w:rPr>
          <w:noProof/>
          <w:lang w:val="fr-BE"/>
        </w:rPr>
      </w:pPr>
      <w:r>
        <w:rPr>
          <w:noProof/>
          <w:lang w:val="fr-BE"/>
        </w:rPr>
        <w:t>Mesures:</w:t>
      </w:r>
    </w:p>
    <w:p w14:paraId="740195EC" w14:textId="77777777" w:rsidR="00CA0E12" w:rsidRDefault="00CA0E12" w:rsidP="00CA0E12">
      <w:pPr>
        <w:rPr>
          <w:noProof/>
          <w:lang w:val="fr-BE"/>
        </w:rPr>
      </w:pPr>
    </w:p>
    <w:p w14:paraId="7BE184A1" w14:textId="77777777" w:rsidR="00CA0E12" w:rsidRDefault="00CA0E12" w:rsidP="00CA0E12">
      <w:pPr>
        <w:rPr>
          <w:noProof/>
          <w:lang w:val="fr-BE"/>
        </w:rPr>
      </w:pPr>
      <w:r>
        <w:rPr>
          <w:noProof/>
          <w:lang w:val="fr-BE"/>
        </w:rPr>
        <w:t xml:space="preserve">BE: arrêté royal du </w:t>
      </w:r>
      <w:r w:rsidRPr="006905F3">
        <w:rPr>
          <w:noProof/>
          <w:lang w:val="fr-BE"/>
        </w:rPr>
        <w:t>6</w:t>
      </w:r>
      <w:r>
        <w:rPr>
          <w:noProof/>
          <w:lang w:val="fr-BE"/>
        </w:rPr>
        <w:t> novembre </w:t>
      </w:r>
      <w:r w:rsidRPr="006905F3">
        <w:rPr>
          <w:noProof/>
          <w:lang w:val="fr-BE"/>
        </w:rPr>
        <w:t>2010</w:t>
      </w:r>
      <w:r>
        <w:rPr>
          <w:noProof/>
          <w:lang w:val="fr-BE"/>
        </w:rPr>
        <w:t xml:space="preserve"> réglementant l’accès au marché de l’assistance en escale à l’aéroport de Bruxelles-National (article </w:t>
      </w:r>
      <w:r w:rsidRPr="006905F3">
        <w:rPr>
          <w:noProof/>
          <w:lang w:val="fr-BE"/>
        </w:rPr>
        <w:t>18</w:t>
      </w:r>
      <w:r>
        <w:rPr>
          <w:noProof/>
          <w:lang w:val="fr-BE"/>
        </w:rPr>
        <w:t>);</w:t>
      </w:r>
    </w:p>
    <w:p w14:paraId="15AA051C" w14:textId="77777777" w:rsidR="00CA0E12" w:rsidRDefault="00CA0E12" w:rsidP="00CA0E12">
      <w:pPr>
        <w:rPr>
          <w:noProof/>
          <w:lang w:val="fr-BE"/>
        </w:rPr>
      </w:pPr>
    </w:p>
    <w:p w14:paraId="3692B6F3" w14:textId="77777777" w:rsidR="00CA0E12" w:rsidRDefault="00CA0E12" w:rsidP="00CA0E12">
      <w:pPr>
        <w:rPr>
          <w:noProof/>
          <w:lang w:val="fr-BE"/>
        </w:rPr>
      </w:pPr>
      <w:r>
        <w:rPr>
          <w:noProof/>
          <w:lang w:val="fr-BE"/>
        </w:rPr>
        <w:br w:type="page"/>
        <w:t>besluit van de Vlaamse Regering betreffende de toegang tot de grondafhandelingsmarkt op de Vlaamse regionale luchthavens (article </w:t>
      </w:r>
      <w:r w:rsidRPr="006905F3">
        <w:rPr>
          <w:noProof/>
          <w:lang w:val="fr-BE"/>
        </w:rPr>
        <w:t>14</w:t>
      </w:r>
      <w:r>
        <w:rPr>
          <w:noProof/>
          <w:lang w:val="fr-BE"/>
        </w:rPr>
        <w:t>) et</w:t>
      </w:r>
    </w:p>
    <w:p w14:paraId="35814F76" w14:textId="77777777" w:rsidR="00CA0E12" w:rsidRDefault="00CA0E12" w:rsidP="00CA0E12">
      <w:pPr>
        <w:rPr>
          <w:noProof/>
          <w:lang w:val="fr-BE"/>
        </w:rPr>
      </w:pPr>
    </w:p>
    <w:p w14:paraId="3CD22AC6" w14:textId="77777777" w:rsidR="00CA0E12" w:rsidRDefault="00CA0E12" w:rsidP="00CA0E12">
      <w:pPr>
        <w:rPr>
          <w:noProof/>
          <w:lang w:val="fr-BE"/>
        </w:rPr>
      </w:pPr>
      <w:r>
        <w:rPr>
          <w:noProof/>
          <w:lang w:val="fr-BE"/>
        </w:rPr>
        <w:t>arrêté du Gouvernement wallon réglementant l’accès au marché de l’assistance en escale aux aéroports relevant de la Région wallonne (article </w:t>
      </w:r>
      <w:r w:rsidRPr="006905F3">
        <w:rPr>
          <w:noProof/>
          <w:lang w:val="fr-BE"/>
        </w:rPr>
        <w:t>14</w:t>
      </w:r>
      <w:r>
        <w:rPr>
          <w:noProof/>
          <w:lang w:val="fr-BE"/>
        </w:rPr>
        <w:t>).</w:t>
      </w:r>
    </w:p>
    <w:p w14:paraId="65BFBDA7" w14:textId="77777777" w:rsidR="00CA0E12" w:rsidRDefault="00CA0E12" w:rsidP="00CA0E12">
      <w:pPr>
        <w:rPr>
          <w:noProof/>
          <w:lang w:val="fr-BE"/>
        </w:rPr>
      </w:pPr>
    </w:p>
    <w:p w14:paraId="07DB93B3" w14:textId="77777777" w:rsidR="00CA0E12" w:rsidRDefault="00CA0E12" w:rsidP="00CA0E12">
      <w:pPr>
        <w:rPr>
          <w:noProof/>
          <w:lang w:val="fr-BE"/>
        </w:rPr>
      </w:pPr>
      <w:bookmarkStart w:id="149" w:name="_Toc452570648"/>
      <w:bookmarkStart w:id="150" w:name="_Toc5371334"/>
      <w:r>
        <w:rPr>
          <w:noProof/>
          <w:lang w:val="fr-BE"/>
        </w:rPr>
        <w:t>Services annexes de tous les modes de transport (partie de CPC </w:t>
      </w:r>
      <w:r w:rsidRPr="006905F3">
        <w:rPr>
          <w:noProof/>
          <w:lang w:val="fr-BE"/>
        </w:rPr>
        <w:t>748</w:t>
      </w:r>
      <w:r>
        <w:rPr>
          <w:noProof/>
          <w:lang w:val="fr-BE"/>
        </w:rPr>
        <w:t>)</w:t>
      </w:r>
      <w:bookmarkEnd w:id="149"/>
      <w:bookmarkEnd w:id="150"/>
    </w:p>
    <w:p w14:paraId="0DBE0050" w14:textId="77777777" w:rsidR="00CA0E12" w:rsidRDefault="00CA0E12" w:rsidP="00CA0E12">
      <w:pPr>
        <w:rPr>
          <w:noProof/>
          <w:lang w:val="fr-BE"/>
        </w:rPr>
      </w:pPr>
    </w:p>
    <w:p w14:paraId="4D1EBF13" w14:textId="77777777" w:rsidR="00CA0E12" w:rsidRDefault="00CA0E12" w:rsidP="00CA0E12">
      <w:pPr>
        <w:rPr>
          <w:noProof/>
          <w:lang w:val="fr-BE"/>
        </w:rPr>
      </w:pPr>
      <w:r>
        <w:rPr>
          <w:noProof/>
          <w:lang w:val="fr-BE"/>
        </w:rPr>
        <w:t>En ce qui concerne: Commerce transfrontière des services – Présence locale:</w:t>
      </w:r>
    </w:p>
    <w:p w14:paraId="2F9516B7" w14:textId="77777777" w:rsidR="00CA0E12" w:rsidRDefault="00CA0E12" w:rsidP="00CA0E12">
      <w:pPr>
        <w:rPr>
          <w:noProof/>
          <w:lang w:val="fr-BE"/>
        </w:rPr>
      </w:pPr>
    </w:p>
    <w:p w14:paraId="05954A05" w14:textId="77777777" w:rsidR="00CA0E12" w:rsidRDefault="00CA0E12" w:rsidP="00CA0E12">
      <w:pPr>
        <w:rPr>
          <w:noProof/>
          <w:lang w:val="fr-BE"/>
        </w:rPr>
      </w:pPr>
      <w:r>
        <w:rPr>
          <w:noProof/>
          <w:lang w:val="fr-BE"/>
        </w:rPr>
        <w:t>UE (s’applique également au niveau régional de gouvernement): seuls les résidents de l’Union européenne et les personnes morales établies dans l’Union européenne peuvent fournir des services de dédouanement.</w:t>
      </w:r>
    </w:p>
    <w:p w14:paraId="4B4545A2" w14:textId="77777777" w:rsidR="00CA0E12" w:rsidRDefault="00CA0E12" w:rsidP="00CA0E12">
      <w:pPr>
        <w:rPr>
          <w:noProof/>
          <w:lang w:val="fr-BE"/>
        </w:rPr>
      </w:pPr>
    </w:p>
    <w:p w14:paraId="3B8D2AF3" w14:textId="77777777" w:rsidR="00CA0E12" w:rsidRDefault="00CA0E12" w:rsidP="00CA0E12">
      <w:pPr>
        <w:rPr>
          <w:noProof/>
          <w:lang w:val="fr-BE"/>
        </w:rPr>
      </w:pPr>
      <w:r>
        <w:rPr>
          <w:noProof/>
          <w:lang w:val="fr-BE"/>
        </w:rPr>
        <w:t>Mesures:</w:t>
      </w:r>
    </w:p>
    <w:p w14:paraId="31B5709D" w14:textId="77777777" w:rsidR="00CA0E12" w:rsidRDefault="00CA0E12" w:rsidP="00CA0E12">
      <w:pPr>
        <w:rPr>
          <w:noProof/>
          <w:lang w:val="fr-BE"/>
        </w:rPr>
      </w:pPr>
    </w:p>
    <w:p w14:paraId="18AE03B1" w14:textId="77777777" w:rsidR="00CA0E12" w:rsidRDefault="00CA0E12" w:rsidP="00CA0E12">
      <w:pPr>
        <w:rPr>
          <w:noProof/>
          <w:lang w:val="fr-BE"/>
        </w:rPr>
      </w:pPr>
      <w:r>
        <w:rPr>
          <w:noProof/>
          <w:lang w:val="fr-BE"/>
        </w:rPr>
        <w:t>UE: règlement (UE) n</w:t>
      </w:r>
      <w:r>
        <w:rPr>
          <w:noProof/>
          <w:vertAlign w:val="superscript"/>
          <w:lang w:val="fr-BE"/>
        </w:rPr>
        <w:t>º</w:t>
      </w:r>
      <w:r>
        <w:rPr>
          <w:noProof/>
          <w:lang w:val="fr-BE"/>
        </w:rPr>
        <w:t> </w:t>
      </w:r>
      <w:r w:rsidRPr="006905F3">
        <w:rPr>
          <w:noProof/>
          <w:lang w:val="fr-BE"/>
        </w:rPr>
        <w:t>952</w:t>
      </w:r>
      <w:r>
        <w:rPr>
          <w:noProof/>
          <w:lang w:val="fr-BE"/>
        </w:rPr>
        <w:t>/</w:t>
      </w:r>
      <w:r w:rsidRPr="006905F3">
        <w:rPr>
          <w:noProof/>
          <w:lang w:val="fr-BE"/>
        </w:rPr>
        <w:t>2013</w:t>
      </w:r>
      <w:r>
        <w:rPr>
          <w:noProof/>
          <w:lang w:val="fr-BE"/>
        </w:rPr>
        <w:t xml:space="preserve"> du Parlement européen et du Conseil</w:t>
      </w:r>
      <w:r>
        <w:rPr>
          <w:rStyle w:val="FootnoteReference"/>
          <w:noProof/>
        </w:rPr>
        <w:footnoteReference w:id="46"/>
      </w:r>
    </w:p>
    <w:p w14:paraId="66D049CE" w14:textId="77777777" w:rsidR="00CA0E12" w:rsidRDefault="00CA0E12" w:rsidP="00CA0E12">
      <w:pPr>
        <w:rPr>
          <w:noProof/>
          <w:lang w:val="fr-BE"/>
        </w:rPr>
      </w:pPr>
    </w:p>
    <w:p w14:paraId="5FAC5FFE" w14:textId="77777777" w:rsidR="00CA0E12" w:rsidRDefault="00CA0E12" w:rsidP="00CA0E12">
      <w:pPr>
        <w:rPr>
          <w:noProof/>
          <w:lang w:val="fr-BE"/>
        </w:rPr>
      </w:pPr>
      <w:bookmarkStart w:id="151" w:name="_Toc452570649"/>
      <w:bookmarkStart w:id="152" w:name="_Toc5371335"/>
      <w:r>
        <w:rPr>
          <w:noProof/>
          <w:lang w:val="fr-BE"/>
        </w:rPr>
        <w:t>Fourniture de services de transports combinés (CPC </w:t>
      </w:r>
      <w:r w:rsidRPr="006905F3">
        <w:rPr>
          <w:noProof/>
          <w:lang w:val="fr-BE"/>
        </w:rPr>
        <w:t>711</w:t>
      </w:r>
      <w:r>
        <w:rPr>
          <w:noProof/>
          <w:lang w:val="fr-BE"/>
        </w:rPr>
        <w:t xml:space="preserve">, </w:t>
      </w:r>
      <w:r w:rsidRPr="006905F3">
        <w:rPr>
          <w:noProof/>
          <w:lang w:val="fr-BE"/>
        </w:rPr>
        <w:t>712</w:t>
      </w:r>
      <w:r>
        <w:rPr>
          <w:noProof/>
          <w:lang w:val="fr-BE"/>
        </w:rPr>
        <w:t xml:space="preserve">, </w:t>
      </w:r>
      <w:r w:rsidRPr="006905F3">
        <w:rPr>
          <w:noProof/>
          <w:lang w:val="fr-BE"/>
        </w:rPr>
        <w:t>7212</w:t>
      </w:r>
      <w:r>
        <w:rPr>
          <w:noProof/>
          <w:lang w:val="fr-BE"/>
        </w:rPr>
        <w:t xml:space="preserve">, </w:t>
      </w:r>
      <w:r w:rsidRPr="006905F3">
        <w:rPr>
          <w:noProof/>
          <w:lang w:val="fr-BE"/>
        </w:rPr>
        <w:t>741</w:t>
      </w:r>
      <w:r>
        <w:rPr>
          <w:noProof/>
          <w:lang w:val="fr-BE"/>
        </w:rPr>
        <w:t xml:space="preserve">, </w:t>
      </w:r>
      <w:r w:rsidRPr="006905F3">
        <w:rPr>
          <w:noProof/>
          <w:lang w:val="fr-BE"/>
        </w:rPr>
        <w:t>742</w:t>
      </w:r>
      <w:r>
        <w:rPr>
          <w:noProof/>
          <w:lang w:val="fr-BE"/>
        </w:rPr>
        <w:t xml:space="preserve">, </w:t>
      </w:r>
      <w:r w:rsidRPr="006905F3">
        <w:rPr>
          <w:noProof/>
          <w:lang w:val="fr-BE"/>
        </w:rPr>
        <w:t>743</w:t>
      </w:r>
      <w:r>
        <w:rPr>
          <w:noProof/>
          <w:lang w:val="fr-BE"/>
        </w:rPr>
        <w:t xml:space="preserve">, </w:t>
      </w:r>
      <w:r w:rsidRPr="006905F3">
        <w:rPr>
          <w:noProof/>
          <w:lang w:val="fr-BE"/>
        </w:rPr>
        <w:t>744</w:t>
      </w:r>
      <w:r>
        <w:rPr>
          <w:noProof/>
          <w:lang w:val="fr-BE"/>
        </w:rPr>
        <w:t xml:space="preserve">, </w:t>
      </w:r>
      <w:r w:rsidRPr="006905F3">
        <w:rPr>
          <w:noProof/>
          <w:lang w:val="fr-BE"/>
        </w:rPr>
        <w:t>745</w:t>
      </w:r>
      <w:r>
        <w:rPr>
          <w:noProof/>
          <w:lang w:val="fr-BE"/>
        </w:rPr>
        <w:t xml:space="preserve">, </w:t>
      </w:r>
      <w:r w:rsidRPr="006905F3">
        <w:rPr>
          <w:noProof/>
          <w:lang w:val="fr-BE"/>
        </w:rPr>
        <w:t>748</w:t>
      </w:r>
      <w:r>
        <w:rPr>
          <w:noProof/>
          <w:lang w:val="fr-BE"/>
        </w:rPr>
        <w:t xml:space="preserve">, </w:t>
      </w:r>
      <w:r w:rsidRPr="006905F3">
        <w:rPr>
          <w:noProof/>
          <w:lang w:val="fr-BE"/>
        </w:rPr>
        <w:t>749</w:t>
      </w:r>
      <w:r>
        <w:rPr>
          <w:noProof/>
          <w:lang w:val="fr-BE"/>
        </w:rPr>
        <w:t>)</w:t>
      </w:r>
      <w:bookmarkEnd w:id="151"/>
      <w:bookmarkEnd w:id="152"/>
    </w:p>
    <w:p w14:paraId="72EB6C49" w14:textId="77777777" w:rsidR="00CA0E12" w:rsidRDefault="00CA0E12" w:rsidP="00CA0E12">
      <w:pPr>
        <w:rPr>
          <w:noProof/>
          <w:lang w:val="fr-BE"/>
        </w:rPr>
      </w:pPr>
    </w:p>
    <w:p w14:paraId="4CA624A1" w14:textId="77777777" w:rsidR="00CA0E12" w:rsidRDefault="00CA0E12" w:rsidP="00CA0E12">
      <w:pPr>
        <w:rPr>
          <w:noProof/>
          <w:lang w:val="fr-BE"/>
        </w:rPr>
      </w:pPr>
      <w:r>
        <w:rPr>
          <w:noProof/>
          <w:lang w:val="fr-BE"/>
        </w:rPr>
        <w:br w:type="page"/>
        <w:t>En ce qui concerne: Libéralisation des investissements – Accès aux marchés et Commerce transfrontière des services – Présence locale:</w:t>
      </w:r>
    </w:p>
    <w:p w14:paraId="1CD814EC" w14:textId="77777777" w:rsidR="00CA0E12" w:rsidRDefault="00CA0E12" w:rsidP="00CA0E12">
      <w:pPr>
        <w:rPr>
          <w:noProof/>
          <w:lang w:val="fr-BE"/>
        </w:rPr>
      </w:pPr>
    </w:p>
    <w:p w14:paraId="28A772CF" w14:textId="77777777" w:rsidR="00CA0E12" w:rsidRDefault="00CA0E12" w:rsidP="00CA0E12">
      <w:pPr>
        <w:rPr>
          <w:noProof/>
          <w:lang w:val="fr-BE"/>
        </w:rPr>
      </w:pPr>
      <w:r>
        <w:rPr>
          <w:noProof/>
          <w:lang w:val="fr-BE"/>
        </w:rPr>
        <w:t>UE (s’applique également au niveau régional de gouvernement): exception faite de la Finlande, seuls les transporteurs routiers établis dans un État membre de l’UE qui satisfont aux conditions d’accès à la profession et au marché des transports de marchandises entre États membres de l’UE ont le droit d’effectuer, dans le cadre d’un transport combiné entre États membres de l’UE, des trajets routiers initiaux ou terminaux qui font partie intégrante du transport combiné et qui comportent ou non le passage d’une frontière. Des restrictions s’appliquent à tous les modes de transport.</w:t>
      </w:r>
    </w:p>
    <w:p w14:paraId="3AEC3735" w14:textId="77777777" w:rsidR="00CA0E12" w:rsidRDefault="00CA0E12" w:rsidP="00CA0E12">
      <w:pPr>
        <w:rPr>
          <w:noProof/>
          <w:lang w:val="fr-BE"/>
        </w:rPr>
      </w:pPr>
    </w:p>
    <w:p w14:paraId="130EB516" w14:textId="77777777" w:rsidR="00CA0E12" w:rsidRDefault="00CA0E12" w:rsidP="00CA0E12">
      <w:pPr>
        <w:rPr>
          <w:noProof/>
          <w:lang w:val="fr-BE"/>
        </w:rPr>
      </w:pPr>
      <w:r>
        <w:rPr>
          <w:noProof/>
          <w:lang w:val="fr-BE"/>
        </w:rPr>
        <w:t>Des mesures nécessaires peuvent être prises pour assurer que les taxes sur les véhicules automobiles qui s’appliquent aux véhicules routiers qui parcourent un trajet dans le cadre d’un transport combiné soient réduites ou remboursées.</w:t>
      </w:r>
    </w:p>
    <w:p w14:paraId="3645D5C0" w14:textId="77777777" w:rsidR="00CA0E12" w:rsidRDefault="00CA0E12" w:rsidP="00CA0E12">
      <w:pPr>
        <w:rPr>
          <w:noProof/>
          <w:lang w:val="fr-BE"/>
        </w:rPr>
      </w:pPr>
    </w:p>
    <w:p w14:paraId="3025E88A" w14:textId="77777777" w:rsidR="00CA0E12" w:rsidRDefault="00CA0E12" w:rsidP="00CA0E12">
      <w:pPr>
        <w:rPr>
          <w:noProof/>
          <w:lang w:val="fr-BE"/>
        </w:rPr>
      </w:pPr>
      <w:r>
        <w:rPr>
          <w:noProof/>
          <w:lang w:val="fr-BE"/>
        </w:rPr>
        <w:t>Mesures:</w:t>
      </w:r>
    </w:p>
    <w:p w14:paraId="3956BC0B" w14:textId="77777777" w:rsidR="00CA0E12" w:rsidRDefault="00CA0E12" w:rsidP="00CA0E12">
      <w:pPr>
        <w:rPr>
          <w:noProof/>
          <w:lang w:val="fr-BE"/>
        </w:rPr>
      </w:pPr>
    </w:p>
    <w:p w14:paraId="4F78B787" w14:textId="77777777" w:rsidR="00CA0E12" w:rsidRDefault="00CA0E12" w:rsidP="00CA0E12">
      <w:pPr>
        <w:rPr>
          <w:noProof/>
          <w:lang w:val="fr-BE"/>
        </w:rPr>
      </w:pPr>
      <w:r>
        <w:rPr>
          <w:noProof/>
          <w:lang w:val="fr-BE"/>
        </w:rPr>
        <w:t>UE: directive </w:t>
      </w:r>
      <w:r w:rsidRPr="006905F3">
        <w:rPr>
          <w:noProof/>
          <w:lang w:val="fr-BE"/>
        </w:rPr>
        <w:t>1992</w:t>
      </w:r>
      <w:r>
        <w:rPr>
          <w:noProof/>
          <w:lang w:val="fr-BE"/>
        </w:rPr>
        <w:t>/</w:t>
      </w:r>
      <w:r w:rsidRPr="006905F3">
        <w:rPr>
          <w:noProof/>
          <w:lang w:val="fr-BE"/>
        </w:rPr>
        <w:t>106</w:t>
      </w:r>
      <w:r>
        <w:rPr>
          <w:noProof/>
          <w:lang w:val="fr-BE"/>
        </w:rPr>
        <w:t xml:space="preserve">/CEE du </w:t>
      </w:r>
      <w:r w:rsidRPr="006905F3">
        <w:rPr>
          <w:noProof/>
          <w:lang w:val="fr-BE"/>
        </w:rPr>
        <w:t>7</w:t>
      </w:r>
      <w:r>
        <w:rPr>
          <w:noProof/>
          <w:lang w:val="fr-BE"/>
        </w:rPr>
        <w:t> décembre </w:t>
      </w:r>
      <w:r w:rsidRPr="006905F3">
        <w:rPr>
          <w:noProof/>
          <w:lang w:val="fr-BE"/>
        </w:rPr>
        <w:t>1992</w:t>
      </w:r>
      <w:r>
        <w:rPr>
          <w:noProof/>
          <w:lang w:val="fr-BE"/>
        </w:rPr>
        <w:t xml:space="preserve"> relative à l’établissement de règles communes pour certains transports combinés de marchandises entre États membres.</w:t>
      </w:r>
      <w:bookmarkEnd w:id="143"/>
    </w:p>
    <w:p w14:paraId="6525A576" w14:textId="77777777" w:rsidR="00CA0E12" w:rsidRDefault="00CA0E12" w:rsidP="00CA0E12">
      <w:pPr>
        <w:rPr>
          <w:noProof/>
          <w:lang w:val="fr-BE"/>
        </w:rPr>
      </w:pPr>
    </w:p>
    <w:p w14:paraId="70497D86" w14:textId="77777777" w:rsidR="00CA0E12" w:rsidRDefault="00CA0E12" w:rsidP="00CA0E12">
      <w:pPr>
        <w:rPr>
          <w:noProof/>
          <w:lang w:val="fr-BE"/>
        </w:rPr>
      </w:pPr>
      <w:r>
        <w:rPr>
          <w:noProof/>
          <w:lang w:val="fr-BE"/>
        </w:rPr>
        <w:br w:type="page"/>
      </w:r>
      <w:bookmarkStart w:id="153" w:name="_Toc106967088"/>
      <w:bookmarkStart w:id="154" w:name="_Toc5371336"/>
      <w:bookmarkStart w:id="155" w:name="_Toc500420037"/>
      <w:bookmarkStart w:id="156" w:name="_Toc476832043"/>
      <w:bookmarkStart w:id="157" w:name="_Toc452570651"/>
      <w:r>
        <w:rPr>
          <w:noProof/>
          <w:lang w:val="fr-BE"/>
        </w:rPr>
        <w:t>Réserve n</w:t>
      </w:r>
      <w:r>
        <w:rPr>
          <w:noProof/>
          <w:vertAlign w:val="superscript"/>
          <w:lang w:val="fr-BE"/>
        </w:rPr>
        <w:t>o</w:t>
      </w:r>
      <w:r>
        <w:rPr>
          <w:noProof/>
          <w:lang w:val="fr-BE"/>
        </w:rPr>
        <w:t> </w:t>
      </w:r>
      <w:r w:rsidRPr="006905F3">
        <w:rPr>
          <w:noProof/>
          <w:lang w:val="fr-BE"/>
        </w:rPr>
        <w:t>17</w:t>
      </w:r>
      <w:r>
        <w:rPr>
          <w:noProof/>
          <w:lang w:val="fr-BE"/>
        </w:rPr>
        <w:t> — Activités extractives et liées à l’énergie</w:t>
      </w:r>
      <w:bookmarkEnd w:id="153"/>
      <w:bookmarkEnd w:id="154"/>
      <w:bookmarkEnd w:id="155"/>
      <w:bookmarkEnd w:id="156"/>
      <w:bookmarkEnd w:id="157"/>
    </w:p>
    <w:p w14:paraId="4E617FD4" w14:textId="77777777" w:rsidR="00CA0E12" w:rsidRDefault="00CA0E12" w:rsidP="00CA0E12">
      <w:pPr>
        <w:rPr>
          <w:noProof/>
          <w:lang w:val="fr-BE"/>
        </w:rPr>
      </w:pPr>
    </w:p>
    <w:p w14:paraId="0D71D57D" w14:textId="77777777" w:rsidR="00CA0E12" w:rsidRDefault="00CA0E12" w:rsidP="00CA0E12">
      <w:pPr>
        <w:ind w:left="2835" w:hanging="2835"/>
        <w:rPr>
          <w:rFonts w:eastAsiaTheme="minorEastAsia"/>
          <w:noProof/>
          <w:lang w:val="fr-BE"/>
        </w:rPr>
      </w:pPr>
      <w:r>
        <w:rPr>
          <w:noProof/>
          <w:lang w:val="fr-BE"/>
        </w:rPr>
        <w:t>Secteur – Sous-secteur:</w:t>
      </w:r>
      <w:r>
        <w:rPr>
          <w:noProof/>
          <w:lang w:val="fr-BE"/>
        </w:rPr>
        <w:tab/>
        <w:t>Activités extractives – produits énergétiques; Activités extractives – minerais métalliques et autres activités extractives; Activités liées à l’énergie – production, transmission et distribution pour compte propre d’électricité, de gaz, de vapeur et d’eau chaude; transports de combustibles par conduites; entreposage de combustibles transportés par conduites; et services annexes à la distribution d’énergie.</w:t>
      </w:r>
    </w:p>
    <w:p w14:paraId="6317DE58" w14:textId="77777777" w:rsidR="00CA0E12" w:rsidRDefault="00CA0E12" w:rsidP="00CA0E12">
      <w:pPr>
        <w:ind w:left="2835" w:hanging="2835"/>
        <w:rPr>
          <w:rFonts w:eastAsiaTheme="minorEastAsia"/>
          <w:noProof/>
          <w:lang w:val="fr-BE"/>
        </w:rPr>
      </w:pPr>
    </w:p>
    <w:p w14:paraId="25B9D02E" w14:textId="77777777" w:rsidR="00CA0E12" w:rsidRDefault="00CA0E12" w:rsidP="00CA0E12">
      <w:pPr>
        <w:ind w:left="2835" w:hanging="2835"/>
        <w:rPr>
          <w:noProof/>
          <w:lang w:val="fr-BE"/>
        </w:rPr>
      </w:pPr>
      <w:r>
        <w:rPr>
          <w:noProof/>
          <w:lang w:val="fr-BE"/>
        </w:rPr>
        <w:t>Classification de l’industrie:</w:t>
      </w:r>
      <w:r>
        <w:rPr>
          <w:noProof/>
          <w:lang w:val="fr-BE"/>
        </w:rPr>
        <w:tab/>
        <w:t>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xml:space="preserve">, </w:t>
      </w:r>
      <w:r w:rsidRPr="006905F3">
        <w:rPr>
          <w:noProof/>
          <w:lang w:val="fr-BE"/>
        </w:rPr>
        <w:t>11</w:t>
      </w:r>
      <w:r>
        <w:rPr>
          <w:noProof/>
          <w:lang w:val="fr-BE"/>
        </w:rPr>
        <w:t xml:space="preserve">, </w:t>
      </w:r>
      <w:r w:rsidRPr="006905F3">
        <w:rPr>
          <w:noProof/>
          <w:lang w:val="fr-BE"/>
        </w:rPr>
        <w:t>12</w:t>
      </w:r>
      <w:r>
        <w:rPr>
          <w:noProof/>
          <w:lang w:val="fr-BE"/>
        </w:rPr>
        <w:t xml:space="preserve">, </w:t>
      </w:r>
      <w:r w:rsidRPr="006905F3">
        <w:rPr>
          <w:noProof/>
          <w:lang w:val="fr-BE"/>
        </w:rPr>
        <w:t>13</w:t>
      </w:r>
      <w:r>
        <w:rPr>
          <w:noProof/>
          <w:lang w:val="fr-BE"/>
        </w:rPr>
        <w:t xml:space="preserve">, </w:t>
      </w:r>
      <w:r w:rsidRPr="006905F3">
        <w:rPr>
          <w:noProof/>
          <w:lang w:val="fr-BE"/>
        </w:rPr>
        <w:t>14</w:t>
      </w:r>
      <w:r>
        <w:rPr>
          <w:noProof/>
          <w:lang w:val="fr-BE"/>
        </w:rPr>
        <w:t xml:space="preserve">, </w:t>
      </w:r>
      <w:r w:rsidRPr="006905F3">
        <w:rPr>
          <w:noProof/>
          <w:lang w:val="fr-BE"/>
        </w:rPr>
        <w:t>40</w:t>
      </w:r>
      <w:r>
        <w:rPr>
          <w:noProof/>
          <w:lang w:val="fr-BE"/>
        </w:rPr>
        <w:t xml:space="preserve">, CPC </w:t>
      </w:r>
      <w:r w:rsidRPr="006905F3">
        <w:rPr>
          <w:noProof/>
          <w:lang w:val="fr-BE"/>
        </w:rPr>
        <w:t>5115</w:t>
      </w:r>
      <w:r>
        <w:rPr>
          <w:noProof/>
          <w:lang w:val="fr-BE"/>
        </w:rPr>
        <w:t xml:space="preserve">, </w:t>
      </w:r>
      <w:r w:rsidRPr="006905F3">
        <w:rPr>
          <w:noProof/>
          <w:lang w:val="fr-BE"/>
        </w:rPr>
        <w:t>63297</w:t>
      </w:r>
      <w:r>
        <w:rPr>
          <w:noProof/>
          <w:lang w:val="fr-BE"/>
        </w:rPr>
        <w:t xml:space="preserve">, </w:t>
      </w:r>
      <w:r w:rsidRPr="006905F3">
        <w:rPr>
          <w:noProof/>
          <w:lang w:val="fr-BE"/>
        </w:rPr>
        <w:t>713</w:t>
      </w:r>
      <w:r>
        <w:rPr>
          <w:noProof/>
          <w:lang w:val="fr-BE"/>
        </w:rPr>
        <w:t>, partie de </w:t>
      </w:r>
      <w:r w:rsidRPr="006905F3">
        <w:rPr>
          <w:noProof/>
          <w:lang w:val="fr-BE"/>
        </w:rPr>
        <w:t>742</w:t>
      </w:r>
      <w:r>
        <w:rPr>
          <w:noProof/>
          <w:lang w:val="fr-BE"/>
        </w:rPr>
        <w:t xml:space="preserve">, </w:t>
      </w:r>
      <w:r w:rsidRPr="006905F3">
        <w:rPr>
          <w:noProof/>
          <w:lang w:val="fr-BE"/>
        </w:rPr>
        <w:t>8675</w:t>
      </w:r>
      <w:r>
        <w:rPr>
          <w:noProof/>
          <w:lang w:val="fr-BE"/>
        </w:rPr>
        <w:t xml:space="preserve">, </w:t>
      </w:r>
      <w:r w:rsidRPr="006905F3">
        <w:rPr>
          <w:noProof/>
          <w:lang w:val="fr-BE"/>
        </w:rPr>
        <w:t>883</w:t>
      </w:r>
      <w:r>
        <w:rPr>
          <w:noProof/>
          <w:lang w:val="fr-BE"/>
        </w:rPr>
        <w:t xml:space="preserve">, </w:t>
      </w:r>
      <w:r w:rsidRPr="006905F3">
        <w:rPr>
          <w:noProof/>
          <w:lang w:val="fr-BE"/>
        </w:rPr>
        <w:t>887</w:t>
      </w:r>
    </w:p>
    <w:p w14:paraId="64743200" w14:textId="77777777" w:rsidR="00CA0E12" w:rsidRDefault="00CA0E12" w:rsidP="00CA0E12">
      <w:pPr>
        <w:ind w:left="2835" w:hanging="2835"/>
        <w:rPr>
          <w:noProof/>
          <w:lang w:val="fr-BE"/>
        </w:rPr>
      </w:pPr>
    </w:p>
    <w:p w14:paraId="58AF1A2B"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508BBA3D" w14:textId="77777777" w:rsidR="00CA0E12" w:rsidRDefault="00CA0E12" w:rsidP="00CA0E12">
      <w:pPr>
        <w:ind w:left="2835" w:hanging="2835"/>
        <w:rPr>
          <w:noProof/>
          <w:lang w:val="fr-BE"/>
        </w:rPr>
      </w:pPr>
    </w:p>
    <w:p w14:paraId="1B748F1A" w14:textId="77777777" w:rsidR="00CA0E12" w:rsidRDefault="00CA0E12" w:rsidP="00CA0E12">
      <w:pPr>
        <w:ind w:left="2835"/>
        <w:rPr>
          <w:noProof/>
          <w:lang w:val="fr-BE"/>
        </w:rPr>
      </w:pPr>
      <w:r>
        <w:rPr>
          <w:noProof/>
          <w:lang w:val="fr-BE"/>
        </w:rPr>
        <w:t>Traitement national</w:t>
      </w:r>
    </w:p>
    <w:p w14:paraId="61A2A339" w14:textId="77777777" w:rsidR="00CA0E12" w:rsidRDefault="00CA0E12" w:rsidP="00CA0E12">
      <w:pPr>
        <w:ind w:left="2835" w:hanging="2835"/>
        <w:rPr>
          <w:noProof/>
          <w:lang w:val="fr-BE"/>
        </w:rPr>
      </w:pPr>
    </w:p>
    <w:p w14:paraId="375CA630" w14:textId="77777777" w:rsidR="00CA0E12" w:rsidRDefault="00CA0E12" w:rsidP="00CA0E12">
      <w:pPr>
        <w:ind w:left="2835"/>
        <w:rPr>
          <w:noProof/>
          <w:lang w:val="fr-BE"/>
        </w:rPr>
      </w:pPr>
      <w:r>
        <w:rPr>
          <w:noProof/>
          <w:lang w:val="fr-BE"/>
        </w:rPr>
        <w:t>Dirigeants et conseils d’administration</w:t>
      </w:r>
    </w:p>
    <w:p w14:paraId="7860492A" w14:textId="77777777" w:rsidR="00CA0E12" w:rsidRDefault="00CA0E12" w:rsidP="00CA0E12">
      <w:pPr>
        <w:ind w:left="2835" w:hanging="2835"/>
        <w:rPr>
          <w:noProof/>
          <w:lang w:val="fr-BE"/>
        </w:rPr>
      </w:pPr>
    </w:p>
    <w:p w14:paraId="20E3C646" w14:textId="77777777" w:rsidR="00CA0E12" w:rsidRDefault="00CA0E12" w:rsidP="00CA0E12">
      <w:pPr>
        <w:ind w:left="2835"/>
        <w:rPr>
          <w:noProof/>
          <w:lang w:val="fr-BE"/>
        </w:rPr>
      </w:pPr>
      <w:r>
        <w:rPr>
          <w:noProof/>
          <w:lang w:val="fr-BE"/>
        </w:rPr>
        <w:t>Présence locale</w:t>
      </w:r>
    </w:p>
    <w:p w14:paraId="5D3A2233" w14:textId="77777777" w:rsidR="00CA0E12" w:rsidRDefault="00CA0E12" w:rsidP="00CA0E12">
      <w:pPr>
        <w:ind w:left="2835" w:hanging="2835"/>
        <w:rPr>
          <w:noProof/>
          <w:lang w:val="fr-BE"/>
        </w:rPr>
      </w:pPr>
    </w:p>
    <w:p w14:paraId="1A3EF644"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7C7A4C37" w14:textId="77777777" w:rsidR="00CA0E12" w:rsidRDefault="00CA0E12" w:rsidP="00CA0E12">
      <w:pPr>
        <w:ind w:left="2835" w:hanging="2835"/>
        <w:rPr>
          <w:noProof/>
          <w:lang w:val="fr-BE"/>
        </w:rPr>
      </w:pPr>
    </w:p>
    <w:p w14:paraId="7ACADF0D"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53DBE657" w14:textId="77777777" w:rsidR="00CA0E12" w:rsidRDefault="00CA0E12" w:rsidP="00CA0E12">
      <w:pPr>
        <w:rPr>
          <w:noProof/>
          <w:lang w:val="fr-BE"/>
        </w:rPr>
      </w:pPr>
    </w:p>
    <w:p w14:paraId="362071BF" w14:textId="77777777" w:rsidR="00CA0E12" w:rsidRDefault="00CA0E12" w:rsidP="00CA0E12">
      <w:pPr>
        <w:rPr>
          <w:rFonts w:eastAsiaTheme="minorEastAsia"/>
          <w:noProof/>
          <w:lang w:val="fr-BE"/>
        </w:rPr>
      </w:pPr>
      <w:r>
        <w:rPr>
          <w:noProof/>
          <w:lang w:val="fr-BE"/>
        </w:rPr>
        <w:br w:type="page"/>
        <w:t>Description:</w:t>
      </w:r>
    </w:p>
    <w:p w14:paraId="15B87392" w14:textId="77777777" w:rsidR="00CA0E12" w:rsidRDefault="00CA0E12" w:rsidP="00CA0E12">
      <w:pPr>
        <w:rPr>
          <w:noProof/>
          <w:lang w:val="fr-BE"/>
        </w:rPr>
      </w:pPr>
    </w:p>
    <w:p w14:paraId="603670F1" w14:textId="77777777" w:rsidR="00CA0E12" w:rsidRDefault="00CA0E12" w:rsidP="00CA0E12">
      <w:pPr>
        <w:ind w:left="567" w:hanging="567"/>
        <w:rPr>
          <w:noProof/>
          <w:lang w:val="fr-BE"/>
        </w:rPr>
      </w:pPr>
      <w:bookmarkStart w:id="158" w:name="_Toc452570652"/>
      <w:bookmarkStart w:id="159" w:name="_Toc5371337"/>
      <w:r>
        <w:rPr>
          <w:noProof/>
          <w:lang w:val="fr-BE"/>
        </w:rPr>
        <w:t>a)</w:t>
      </w:r>
      <w:r>
        <w:rPr>
          <w:noProof/>
          <w:lang w:val="fr-BE"/>
        </w:rPr>
        <w:tab/>
        <w:t xml:space="preserve">Activités extractives </w:t>
      </w:r>
      <w:bookmarkEnd w:id="158"/>
      <w:r>
        <w:rPr>
          <w:noProof/>
          <w:lang w:val="fr-BE"/>
        </w:rPr>
        <w:t>(CITI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xml:space="preserve">, </w:t>
      </w:r>
      <w:r w:rsidRPr="006905F3">
        <w:rPr>
          <w:noProof/>
          <w:lang w:val="fr-BE"/>
        </w:rPr>
        <w:t>11</w:t>
      </w:r>
      <w:r>
        <w:rPr>
          <w:noProof/>
          <w:lang w:val="fr-BE"/>
        </w:rPr>
        <w:t xml:space="preserve">, </w:t>
      </w:r>
      <w:r w:rsidRPr="006905F3">
        <w:rPr>
          <w:noProof/>
          <w:lang w:val="fr-BE"/>
        </w:rPr>
        <w:t>12</w:t>
      </w:r>
      <w:r>
        <w:rPr>
          <w:noProof/>
          <w:lang w:val="fr-BE"/>
        </w:rPr>
        <w:t xml:space="preserve">, Extraction de produits énergétiques; </w:t>
      </w:r>
      <w:r w:rsidRPr="006905F3">
        <w:rPr>
          <w:noProof/>
          <w:lang w:val="fr-BE"/>
        </w:rPr>
        <w:t>13</w:t>
      </w:r>
      <w:r>
        <w:rPr>
          <w:noProof/>
          <w:lang w:val="fr-BE"/>
        </w:rPr>
        <w:t xml:space="preserve">, </w:t>
      </w:r>
      <w:r w:rsidRPr="006905F3">
        <w:rPr>
          <w:noProof/>
          <w:lang w:val="fr-BE"/>
        </w:rPr>
        <w:t>14</w:t>
      </w:r>
      <w:r>
        <w:rPr>
          <w:noProof/>
          <w:lang w:val="fr-BE"/>
        </w:rPr>
        <w:t>: Extraction de mineras métalliques et autres activités extractives; CPC </w:t>
      </w:r>
      <w:r w:rsidRPr="006905F3">
        <w:rPr>
          <w:noProof/>
          <w:lang w:val="fr-BE"/>
        </w:rPr>
        <w:t>5115</w:t>
      </w:r>
      <w:r>
        <w:rPr>
          <w:noProof/>
          <w:lang w:val="fr-BE"/>
        </w:rPr>
        <w:t xml:space="preserve">, </w:t>
      </w:r>
      <w:r w:rsidRPr="006905F3">
        <w:rPr>
          <w:noProof/>
          <w:lang w:val="fr-BE"/>
        </w:rPr>
        <w:t>7131</w:t>
      </w:r>
      <w:r>
        <w:rPr>
          <w:noProof/>
          <w:lang w:val="fr-BE"/>
        </w:rPr>
        <w:t xml:space="preserve">, </w:t>
      </w:r>
      <w:r w:rsidRPr="006905F3">
        <w:rPr>
          <w:noProof/>
          <w:lang w:val="fr-BE"/>
        </w:rPr>
        <w:t>8675</w:t>
      </w:r>
      <w:r>
        <w:rPr>
          <w:noProof/>
          <w:lang w:val="fr-BE"/>
        </w:rPr>
        <w:t xml:space="preserve">, </w:t>
      </w:r>
      <w:r w:rsidRPr="006905F3">
        <w:rPr>
          <w:noProof/>
          <w:lang w:val="fr-BE"/>
        </w:rPr>
        <w:t>883</w:t>
      </w:r>
      <w:r>
        <w:rPr>
          <w:noProof/>
          <w:lang w:val="fr-BE"/>
        </w:rPr>
        <w:t>)</w:t>
      </w:r>
      <w:bookmarkEnd w:id="159"/>
    </w:p>
    <w:p w14:paraId="2397C3A4" w14:textId="77777777" w:rsidR="00CA0E12" w:rsidRDefault="00CA0E12" w:rsidP="00CA0E12">
      <w:pPr>
        <w:ind w:left="567" w:hanging="567"/>
        <w:rPr>
          <w:noProof/>
          <w:lang w:val="fr-BE"/>
        </w:rPr>
      </w:pPr>
    </w:p>
    <w:p w14:paraId="1039283F" w14:textId="77777777" w:rsidR="00CA0E12" w:rsidRDefault="00CA0E12" w:rsidP="00CA0E12">
      <w:pPr>
        <w:ind w:left="567"/>
        <w:rPr>
          <w:noProof/>
          <w:lang w:val="fr-BE"/>
        </w:rPr>
      </w:pPr>
      <w:r>
        <w:rPr>
          <w:noProof/>
          <w:lang w:val="fr-BE"/>
        </w:rPr>
        <w:t>En ce qui concerne: Libéralisation des investissements – Accès aux marchés:</w:t>
      </w:r>
    </w:p>
    <w:p w14:paraId="7BC9BF2B" w14:textId="77777777" w:rsidR="00CA0E12" w:rsidRDefault="00CA0E12" w:rsidP="00CA0E12">
      <w:pPr>
        <w:ind w:left="567"/>
        <w:rPr>
          <w:noProof/>
          <w:lang w:val="fr-BE"/>
        </w:rPr>
      </w:pPr>
    </w:p>
    <w:p w14:paraId="05B7BD00" w14:textId="77777777" w:rsidR="00CA0E12" w:rsidRDefault="00CA0E12" w:rsidP="00CA0E12">
      <w:pPr>
        <w:ind w:left="567"/>
        <w:rPr>
          <w:noProof/>
          <w:lang w:val="fr-BE"/>
        </w:rPr>
      </w:pPr>
      <w:r>
        <w:rPr>
          <w:noProof/>
          <w:lang w:val="fr-BE"/>
        </w:rPr>
        <w:t>NL: Aux Pays-Bas, l’exploration et l’exploitation des hydrocarbures se font toujours conjointement par une entreprise privée et une société anonyme désignée par le ministre des affaires économiques. Les articles </w:t>
      </w:r>
      <w:r w:rsidRPr="006905F3">
        <w:rPr>
          <w:noProof/>
          <w:lang w:val="fr-BE"/>
        </w:rPr>
        <w:t>81</w:t>
      </w:r>
      <w:r>
        <w:rPr>
          <w:noProof/>
          <w:lang w:val="fr-BE"/>
        </w:rPr>
        <w:t xml:space="preserve"> et </w:t>
      </w:r>
      <w:r w:rsidRPr="006905F3">
        <w:rPr>
          <w:noProof/>
          <w:lang w:val="fr-BE"/>
        </w:rPr>
        <w:t>82</w:t>
      </w:r>
      <w:r>
        <w:rPr>
          <w:noProof/>
          <w:lang w:val="fr-BE"/>
        </w:rPr>
        <w:t xml:space="preserve"> de la loi sur l’exploitation minière prévoient que toutes les actions de la société désignée doivent être détenues directement ou indirectement par l’État néerlandais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10</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11</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12</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13</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14</w:t>
      </w:r>
      <w:r>
        <w:rPr>
          <w:noProof/>
          <w:lang w:val="fr-BE"/>
        </w:rPr>
        <w:t>).</w:t>
      </w:r>
    </w:p>
    <w:p w14:paraId="74DA5D86" w14:textId="77777777" w:rsidR="00CA0E12" w:rsidRDefault="00CA0E12" w:rsidP="00CA0E12">
      <w:pPr>
        <w:ind w:left="567"/>
        <w:rPr>
          <w:noProof/>
          <w:lang w:val="fr-BE"/>
        </w:rPr>
      </w:pPr>
    </w:p>
    <w:p w14:paraId="7842C42E" w14:textId="77777777" w:rsidR="00CA0E12" w:rsidRDefault="00CA0E12" w:rsidP="00CA0E12">
      <w:pPr>
        <w:ind w:left="567"/>
        <w:rPr>
          <w:noProof/>
          <w:lang w:val="fr-BE"/>
        </w:rPr>
      </w:pPr>
      <w:r>
        <w:rPr>
          <w:noProof/>
          <w:lang w:val="fr-BE"/>
        </w:rPr>
        <w:t>BE: L’exploration et l’exploitation des ressources minérales et des autres ressources non vivantes de la mer territoriale et du plateau continental font l’objet de concessions. Le concessionnaire doit avoir une adresse de service en Belgique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14</w:t>
      </w:r>
      <w:r>
        <w:rPr>
          <w:noProof/>
          <w:lang w:val="fr-BE"/>
        </w:rPr>
        <w:t>).</w:t>
      </w:r>
    </w:p>
    <w:p w14:paraId="346D0522" w14:textId="77777777" w:rsidR="00CA0E12" w:rsidRDefault="00CA0E12" w:rsidP="00CA0E12">
      <w:pPr>
        <w:ind w:left="567"/>
        <w:rPr>
          <w:noProof/>
          <w:lang w:val="fr-BE"/>
        </w:rPr>
      </w:pPr>
    </w:p>
    <w:p w14:paraId="556ABCE5" w14:textId="77777777" w:rsidR="00CA0E12" w:rsidRDefault="00CA0E12" w:rsidP="00CA0E12">
      <w:pPr>
        <w:ind w:left="567"/>
        <w:rPr>
          <w:noProof/>
          <w:lang w:val="fr-BE"/>
        </w:rPr>
      </w:pPr>
      <w:r>
        <w:rPr>
          <w:noProof/>
          <w:lang w:val="fr-BE"/>
        </w:rPr>
        <w:br w:type="page"/>
        <w:t>IT (s’applique également au niveau régional de gouvernement en ce qui concerne l’exploration): les mines appartenant à l’État sont soumises à des règles de prospection et d’extraction particulières. Un permis de prospection est requis («permesso di ricerca», article </w:t>
      </w:r>
      <w:r w:rsidRPr="006905F3">
        <w:rPr>
          <w:noProof/>
          <w:lang w:val="fr-BE"/>
        </w:rPr>
        <w:t>4</w:t>
      </w:r>
      <w:r>
        <w:rPr>
          <w:noProof/>
          <w:lang w:val="fr-BE"/>
        </w:rPr>
        <w:t xml:space="preserve"> du décret royal </w:t>
      </w:r>
      <w:r w:rsidRPr="006905F3">
        <w:rPr>
          <w:noProof/>
          <w:lang w:val="fr-BE"/>
        </w:rPr>
        <w:t>1447</w:t>
      </w:r>
      <w:r>
        <w:rPr>
          <w:noProof/>
          <w:lang w:val="fr-BE"/>
        </w:rPr>
        <w:t>/</w:t>
      </w:r>
      <w:r w:rsidRPr="006905F3">
        <w:rPr>
          <w:noProof/>
          <w:lang w:val="fr-BE"/>
        </w:rPr>
        <w:t>1927</w:t>
      </w:r>
      <w:r>
        <w:rPr>
          <w:noProof/>
          <w:lang w:val="fr-BE"/>
        </w:rPr>
        <w:t>) avant toute activité d’exploitation. Ce permis est d’une durée déterminée et définit exactement les limites du terrain prospecté. Plusieurs permis de prospection peuvent être accordés pour la même zone à différentes personnes physiques ou entreprises (ce type de permis n’a pas nécessairement un caractère exclusif). Une autorisation («concessione», article </w:t>
      </w:r>
      <w:r w:rsidRPr="006905F3">
        <w:rPr>
          <w:noProof/>
          <w:lang w:val="fr-BE"/>
        </w:rPr>
        <w:t>14</w:t>
      </w:r>
      <w:r>
        <w:rPr>
          <w:noProof/>
          <w:lang w:val="fr-BE"/>
        </w:rPr>
        <w:t>) de l’autorité régionale est obligatoire pour l’exploitation des ressources minérales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11</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12</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13</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14</w:t>
      </w:r>
      <w:r>
        <w:rPr>
          <w:noProof/>
          <w:lang w:val="fr-BE"/>
        </w:rPr>
        <w:t xml:space="preserve">, CPC </w:t>
      </w:r>
      <w:r w:rsidRPr="006905F3">
        <w:rPr>
          <w:noProof/>
          <w:lang w:val="fr-BE"/>
        </w:rPr>
        <w:t>8675</w:t>
      </w:r>
      <w:r>
        <w:rPr>
          <w:noProof/>
          <w:lang w:val="fr-BE"/>
        </w:rPr>
        <w:t xml:space="preserve">, </w:t>
      </w:r>
      <w:r w:rsidRPr="006905F3">
        <w:rPr>
          <w:noProof/>
          <w:lang w:val="fr-BE"/>
        </w:rPr>
        <w:t>883</w:t>
      </w:r>
      <w:r>
        <w:rPr>
          <w:noProof/>
          <w:lang w:val="fr-BE"/>
        </w:rPr>
        <w:t>).</w:t>
      </w:r>
    </w:p>
    <w:p w14:paraId="7ADD8B55" w14:textId="77777777" w:rsidR="00CA0E12" w:rsidRDefault="00CA0E12" w:rsidP="00CA0E12">
      <w:pPr>
        <w:ind w:left="567"/>
        <w:rPr>
          <w:noProof/>
          <w:lang w:val="fr-BE"/>
        </w:rPr>
      </w:pPr>
    </w:p>
    <w:p w14:paraId="20373C88" w14:textId="77777777" w:rsidR="00CA0E12" w:rsidRDefault="00CA0E12" w:rsidP="00CA0E12">
      <w:pPr>
        <w:ind w:left="567"/>
        <w:rPr>
          <w:noProof/>
          <w:lang w:val="fr-BE"/>
        </w:rPr>
      </w:pPr>
      <w:r>
        <w:rPr>
          <w:noProof/>
          <w:lang w:val="fr-BE"/>
        </w:rPr>
        <w:t>Mesures:</w:t>
      </w:r>
    </w:p>
    <w:p w14:paraId="021A029B" w14:textId="77777777" w:rsidR="00CA0E12" w:rsidRDefault="00CA0E12" w:rsidP="00CA0E12">
      <w:pPr>
        <w:ind w:left="567"/>
        <w:rPr>
          <w:noProof/>
          <w:lang w:val="fr-BE"/>
        </w:rPr>
      </w:pPr>
    </w:p>
    <w:p w14:paraId="3AE29594" w14:textId="77777777" w:rsidR="00CA0E12" w:rsidRDefault="00CA0E12" w:rsidP="00CA0E12">
      <w:pPr>
        <w:ind w:left="567"/>
        <w:rPr>
          <w:noProof/>
          <w:lang w:val="fr-BE"/>
        </w:rPr>
      </w:pPr>
      <w:r>
        <w:rPr>
          <w:noProof/>
          <w:lang w:val="fr-BE"/>
        </w:rPr>
        <w:t xml:space="preserve">BE: arrêté royal du </w:t>
      </w:r>
      <w:r w:rsidRPr="006905F3">
        <w:rPr>
          <w:noProof/>
          <w:lang w:val="fr-BE"/>
        </w:rPr>
        <w:t>1</w:t>
      </w:r>
      <w:r>
        <w:rPr>
          <w:noProof/>
          <w:lang w:val="fr-BE"/>
        </w:rPr>
        <w:t xml:space="preserve">er septembre </w:t>
      </w:r>
      <w:r w:rsidRPr="006905F3">
        <w:rPr>
          <w:noProof/>
          <w:lang w:val="fr-BE"/>
        </w:rPr>
        <w:t>2004</w:t>
      </w:r>
      <w:r>
        <w:rPr>
          <w:noProof/>
          <w:lang w:val="fr-BE"/>
        </w:rPr>
        <w:t xml:space="preserve"> relatif aux conditions, à la délimitation géographique et à la procédure d’octroi des concessions d’exploration et d’exploitation des ressources minérales et autres ressources non vivantes de la mer territoriale et du plateau continental.</w:t>
      </w:r>
    </w:p>
    <w:p w14:paraId="21911B1F" w14:textId="77777777" w:rsidR="00CA0E12" w:rsidRDefault="00CA0E12" w:rsidP="00CA0E12">
      <w:pPr>
        <w:ind w:left="567"/>
        <w:rPr>
          <w:noProof/>
          <w:lang w:val="fr-BE"/>
        </w:rPr>
      </w:pPr>
    </w:p>
    <w:p w14:paraId="56CA4243" w14:textId="77777777" w:rsidR="00CA0E12" w:rsidRDefault="00CA0E12" w:rsidP="00CA0E12">
      <w:pPr>
        <w:ind w:left="567"/>
        <w:rPr>
          <w:noProof/>
          <w:lang w:val="fr-BE"/>
        </w:rPr>
      </w:pPr>
      <w:r>
        <w:rPr>
          <w:noProof/>
          <w:lang w:val="fr-BE"/>
        </w:rPr>
        <w:t xml:space="preserve">IT: services de prospection: décret royal </w:t>
      </w:r>
      <w:r w:rsidRPr="006905F3">
        <w:rPr>
          <w:noProof/>
          <w:lang w:val="fr-BE"/>
        </w:rPr>
        <w:t>1447</w:t>
      </w:r>
      <w:r>
        <w:rPr>
          <w:noProof/>
          <w:lang w:val="fr-BE"/>
        </w:rPr>
        <w:t>/</w:t>
      </w:r>
      <w:r w:rsidRPr="006905F3">
        <w:rPr>
          <w:noProof/>
          <w:lang w:val="fr-BE"/>
        </w:rPr>
        <w:t>1927</w:t>
      </w:r>
      <w:r>
        <w:rPr>
          <w:noProof/>
          <w:lang w:val="fr-BE"/>
        </w:rPr>
        <w:t xml:space="preserve"> et décret législatif </w:t>
      </w:r>
      <w:r w:rsidRPr="006905F3">
        <w:rPr>
          <w:noProof/>
          <w:lang w:val="fr-BE"/>
        </w:rPr>
        <w:t>112</w:t>
      </w:r>
      <w:r>
        <w:rPr>
          <w:noProof/>
          <w:lang w:val="fr-BE"/>
        </w:rPr>
        <w:t>/</w:t>
      </w:r>
      <w:r w:rsidRPr="006905F3">
        <w:rPr>
          <w:noProof/>
          <w:lang w:val="fr-BE"/>
        </w:rPr>
        <w:t>1998</w:t>
      </w:r>
      <w:r>
        <w:rPr>
          <w:noProof/>
          <w:lang w:val="fr-BE"/>
        </w:rPr>
        <w:t xml:space="preserve">, article </w:t>
      </w:r>
      <w:r w:rsidRPr="006905F3">
        <w:rPr>
          <w:noProof/>
          <w:lang w:val="fr-BE"/>
        </w:rPr>
        <w:t>34</w:t>
      </w:r>
      <w:r>
        <w:rPr>
          <w:noProof/>
          <w:lang w:val="fr-BE"/>
        </w:rPr>
        <w:t>.</w:t>
      </w:r>
    </w:p>
    <w:p w14:paraId="285CE18D" w14:textId="77777777" w:rsidR="00CA0E12" w:rsidRDefault="00CA0E12" w:rsidP="00CA0E12">
      <w:pPr>
        <w:ind w:left="567"/>
        <w:rPr>
          <w:noProof/>
          <w:lang w:val="fr-BE"/>
        </w:rPr>
      </w:pPr>
    </w:p>
    <w:p w14:paraId="0E45B691" w14:textId="77777777" w:rsidR="00CA0E12" w:rsidRDefault="00CA0E12" w:rsidP="00CA0E12">
      <w:pPr>
        <w:ind w:left="567"/>
        <w:rPr>
          <w:noProof/>
          <w:lang w:val="fr-BE"/>
        </w:rPr>
      </w:pPr>
      <w:r>
        <w:rPr>
          <w:noProof/>
          <w:lang w:val="fr-BE"/>
        </w:rPr>
        <w:t>NL: Mijnbouwwet (loi sur l’exploitation minière).</w:t>
      </w:r>
    </w:p>
    <w:p w14:paraId="23799213" w14:textId="77777777" w:rsidR="00CA0E12" w:rsidRDefault="00CA0E12" w:rsidP="00CA0E12">
      <w:pPr>
        <w:ind w:left="567"/>
        <w:rPr>
          <w:noProof/>
          <w:lang w:val="fr-BE"/>
        </w:rPr>
      </w:pPr>
    </w:p>
    <w:p w14:paraId="09E59BA0" w14:textId="77777777" w:rsidR="00CA0E12" w:rsidRDefault="00CA0E12" w:rsidP="00CA0E12">
      <w:pPr>
        <w:ind w:left="567"/>
        <w:rPr>
          <w:noProof/>
          <w:lang w:val="fr-BE"/>
        </w:rPr>
      </w:pPr>
      <w:r>
        <w:rPr>
          <w:noProof/>
          <w:lang w:val="fr-BE"/>
        </w:rPr>
        <w:br w:type="page"/>
        <w:t>En ce qui concerne la libéralisation des investissements – Accès aux marchés, traitement national, traitement de la nation la plus favorisée:</w:t>
      </w:r>
    </w:p>
    <w:p w14:paraId="48900FDB" w14:textId="77777777" w:rsidR="00CA0E12" w:rsidRDefault="00CA0E12" w:rsidP="00CA0E12">
      <w:pPr>
        <w:ind w:left="567"/>
        <w:rPr>
          <w:noProof/>
          <w:lang w:val="fr-BE"/>
        </w:rPr>
      </w:pPr>
    </w:p>
    <w:p w14:paraId="59BD3061" w14:textId="77777777" w:rsidR="00CA0E12" w:rsidRDefault="00CA0E12" w:rsidP="00CA0E12">
      <w:pPr>
        <w:ind w:left="567"/>
        <w:rPr>
          <w:noProof/>
          <w:lang w:val="fr-BE"/>
        </w:rPr>
      </w:pPr>
      <w:r>
        <w:rPr>
          <w:noProof/>
          <w:lang w:val="fr-BE"/>
        </w:rPr>
        <w:t>BG: les activités de prospection et d’exploration des ressources naturelles souterraines sur le territoire de la République de Bulgarie, sur le plateau continental et dans la zone économique exclusive de la mer Noire sont soumises à autorisation, tandis que les activités d’extraction et d’exploitation font l’objet de concessions octroyées en vertu de la loi sur les ressources naturelles souterraines.</w:t>
      </w:r>
    </w:p>
    <w:p w14:paraId="49F5E1B0" w14:textId="77777777" w:rsidR="00CA0E12" w:rsidRDefault="00CA0E12" w:rsidP="00CA0E12">
      <w:pPr>
        <w:ind w:left="567"/>
        <w:rPr>
          <w:noProof/>
          <w:lang w:val="fr-BE"/>
        </w:rPr>
      </w:pPr>
    </w:p>
    <w:p w14:paraId="78DFFEB7" w14:textId="77777777" w:rsidR="00CA0E12" w:rsidRDefault="00CA0E12" w:rsidP="00CA0E12">
      <w:pPr>
        <w:ind w:left="567"/>
        <w:rPr>
          <w:noProof/>
          <w:lang w:val="fr-BE"/>
        </w:rPr>
      </w:pPr>
      <w:r>
        <w:rPr>
          <w:noProof/>
          <w:lang w:val="fr-BE"/>
        </w:rPr>
        <w:t>Il est interdit aux sociétés enregistrées dans des territoires offrant un traitement fiscal préférentiel (c’est-à-dire des zones extraterritoriales), ou à celles ayant un lien direct ou indirect avec ces sociétés, de participer à des procédures ouvertes ayant pour objet l’octroi de permis ou de concessions pour la prospection, l’exploration ou l’extraction de ressources naturelles, y compris de minerais d’uranium et de thorium, ainsi que d’exploiter un permis ou une concession existant qui a été octroyé, étant donné que ces opérations, y compris la possibilité de déclarer la découverte géologique ou commerciale d’un gisement à la suite de travaux d’exploration, sont exclues.</w:t>
      </w:r>
    </w:p>
    <w:p w14:paraId="443BB442" w14:textId="77777777" w:rsidR="00CA0E12" w:rsidRDefault="00CA0E12" w:rsidP="00CA0E12">
      <w:pPr>
        <w:ind w:left="567"/>
        <w:rPr>
          <w:noProof/>
          <w:lang w:val="fr-BE"/>
        </w:rPr>
      </w:pPr>
    </w:p>
    <w:p w14:paraId="417F1288" w14:textId="77777777" w:rsidR="00CA0E12" w:rsidRDefault="00CA0E12" w:rsidP="00CA0E12">
      <w:pPr>
        <w:ind w:left="567"/>
        <w:rPr>
          <w:noProof/>
          <w:lang w:val="fr-BE"/>
        </w:rPr>
      </w:pPr>
      <w:r>
        <w:rPr>
          <w:noProof/>
          <w:lang w:val="fr-BE"/>
        </w:rPr>
        <w:t>L’extraction de minerai d’uranium est close par le décret n</w:t>
      </w:r>
      <w:r>
        <w:rPr>
          <w:noProof/>
          <w:vertAlign w:val="superscript"/>
          <w:lang w:val="fr-BE"/>
        </w:rPr>
        <w:t>o</w:t>
      </w:r>
      <w:r>
        <w:rPr>
          <w:noProof/>
          <w:lang w:val="fr-BE"/>
        </w:rPr>
        <w:t> </w:t>
      </w:r>
      <w:r w:rsidRPr="006905F3">
        <w:rPr>
          <w:noProof/>
          <w:lang w:val="fr-BE"/>
        </w:rPr>
        <w:t>163</w:t>
      </w:r>
      <w:r>
        <w:rPr>
          <w:noProof/>
          <w:lang w:val="fr-BE"/>
        </w:rPr>
        <w:t xml:space="preserve"> du Conseil des ministres du </w:t>
      </w:r>
      <w:r w:rsidRPr="006905F3">
        <w:rPr>
          <w:noProof/>
          <w:lang w:val="fr-BE"/>
        </w:rPr>
        <w:t>20</w:t>
      </w:r>
      <w:r>
        <w:rPr>
          <w:noProof/>
          <w:lang w:val="fr-BE"/>
        </w:rPr>
        <w:t> août </w:t>
      </w:r>
      <w:r w:rsidRPr="006905F3">
        <w:rPr>
          <w:noProof/>
          <w:lang w:val="fr-BE"/>
        </w:rPr>
        <w:t>1992</w:t>
      </w:r>
      <w:r>
        <w:rPr>
          <w:noProof/>
          <w:lang w:val="fr-BE"/>
        </w:rPr>
        <w:t>.</w:t>
      </w:r>
    </w:p>
    <w:p w14:paraId="42F6BAFB" w14:textId="77777777" w:rsidR="00CA0E12" w:rsidRDefault="00CA0E12" w:rsidP="00CA0E12">
      <w:pPr>
        <w:ind w:left="567"/>
        <w:rPr>
          <w:noProof/>
          <w:lang w:val="fr-BE"/>
        </w:rPr>
      </w:pPr>
    </w:p>
    <w:p w14:paraId="0E700548" w14:textId="77777777" w:rsidR="00CA0E12" w:rsidRDefault="00CA0E12" w:rsidP="00CA0E12">
      <w:pPr>
        <w:ind w:left="567"/>
        <w:rPr>
          <w:noProof/>
          <w:lang w:val="fr-BE"/>
        </w:rPr>
      </w:pPr>
      <w:r>
        <w:rPr>
          <w:noProof/>
          <w:lang w:val="fr-BE"/>
        </w:rPr>
        <w:br w:type="page"/>
        <w:t>Le régime général d’autorisations et de concessions s’applique à l’exploration portant sur le minerai de thorium et à son extraction. Les décisions autorisant l’exploration ou l’extraction de minerai de thorium sont prises au cas par cas sur une base non discriminatoire.</w:t>
      </w:r>
    </w:p>
    <w:p w14:paraId="7A874351" w14:textId="77777777" w:rsidR="00CA0E12" w:rsidRDefault="00CA0E12" w:rsidP="00CA0E12">
      <w:pPr>
        <w:ind w:left="567"/>
        <w:rPr>
          <w:noProof/>
          <w:lang w:val="fr-BE"/>
        </w:rPr>
      </w:pPr>
    </w:p>
    <w:p w14:paraId="322E620E" w14:textId="77777777" w:rsidR="00CA0E12" w:rsidRDefault="00CA0E12" w:rsidP="00CA0E12">
      <w:pPr>
        <w:ind w:left="567"/>
        <w:rPr>
          <w:noProof/>
          <w:lang w:val="fr-BE"/>
        </w:rPr>
      </w:pPr>
      <w:r>
        <w:rPr>
          <w:noProof/>
          <w:lang w:val="fr-BE"/>
        </w:rPr>
        <w:t xml:space="preserve">Conformément à la décision de l’Assemblée nationale de la République de Bulgarie du </w:t>
      </w:r>
      <w:r w:rsidRPr="006905F3">
        <w:rPr>
          <w:noProof/>
          <w:lang w:val="fr-BE"/>
        </w:rPr>
        <w:t>18</w:t>
      </w:r>
      <w:r>
        <w:rPr>
          <w:noProof/>
          <w:lang w:val="fr-BE"/>
        </w:rPr>
        <w:t> janvier </w:t>
      </w:r>
      <w:r w:rsidRPr="006905F3">
        <w:rPr>
          <w:noProof/>
          <w:lang w:val="fr-BE"/>
        </w:rPr>
        <w:t>2012</w:t>
      </w:r>
      <w:r>
        <w:rPr>
          <w:noProof/>
          <w:lang w:val="fr-BE"/>
        </w:rPr>
        <w:t xml:space="preserve"> (telle que modifiée le </w:t>
      </w:r>
      <w:r w:rsidRPr="006905F3">
        <w:rPr>
          <w:noProof/>
          <w:lang w:val="fr-BE"/>
        </w:rPr>
        <w:t>14</w:t>
      </w:r>
      <w:r>
        <w:rPr>
          <w:noProof/>
          <w:lang w:val="fr-BE"/>
        </w:rPr>
        <w:t> juin </w:t>
      </w:r>
      <w:r w:rsidRPr="006905F3">
        <w:rPr>
          <w:noProof/>
          <w:lang w:val="fr-BE"/>
        </w:rPr>
        <w:t>2012</w:t>
      </w:r>
      <w:r>
        <w:rPr>
          <w:noProof/>
          <w:lang w:val="fr-BE"/>
        </w:rPr>
        <w:t>), tout recours aux techniques de fracturation hydraulique aux fins des activités de prospection, d’exploration ou d’extraction de pétrole et de gaz est interdit.</w:t>
      </w:r>
    </w:p>
    <w:p w14:paraId="38746EA8" w14:textId="77777777" w:rsidR="00CA0E12" w:rsidRDefault="00CA0E12" w:rsidP="00CA0E12">
      <w:pPr>
        <w:ind w:left="567"/>
        <w:rPr>
          <w:noProof/>
          <w:lang w:val="fr-BE"/>
        </w:rPr>
      </w:pPr>
    </w:p>
    <w:p w14:paraId="65C5E604" w14:textId="77777777" w:rsidR="00CA0E12" w:rsidRDefault="00CA0E12" w:rsidP="00CA0E12">
      <w:pPr>
        <w:ind w:left="567"/>
        <w:rPr>
          <w:noProof/>
          <w:lang w:val="fr-BE"/>
        </w:rPr>
      </w:pPr>
      <w:r>
        <w:rPr>
          <w:noProof/>
          <w:lang w:val="fr-BE"/>
        </w:rPr>
        <w:t>L’exploration et l’extraction de gaz de schiste sont interdites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11</w:t>
      </w:r>
      <w:r>
        <w:rPr>
          <w:noProof/>
          <w:lang w:val="fr-BE"/>
        </w:rPr>
        <w:t xml:space="preserve">, </w:t>
      </w:r>
      <w:r w:rsidRPr="006905F3">
        <w:rPr>
          <w:noProof/>
          <w:lang w:val="fr-BE"/>
        </w:rPr>
        <w:t>3</w:t>
      </w:r>
      <w:r>
        <w:rPr>
          <w:noProof/>
          <w:lang w:val="fr-BE"/>
        </w:rPr>
        <w:t>.</w:t>
      </w:r>
      <w:r w:rsidRPr="006905F3">
        <w:rPr>
          <w:noProof/>
          <w:lang w:val="fr-BE"/>
        </w:rPr>
        <w:t>112</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13</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14</w:t>
      </w:r>
      <w:r>
        <w:rPr>
          <w:noProof/>
          <w:lang w:val="fr-BE"/>
        </w:rPr>
        <w:t>).</w:t>
      </w:r>
    </w:p>
    <w:p w14:paraId="74161020" w14:textId="77777777" w:rsidR="00CA0E12" w:rsidRDefault="00CA0E12" w:rsidP="00CA0E12">
      <w:pPr>
        <w:ind w:left="567"/>
        <w:rPr>
          <w:noProof/>
          <w:lang w:val="fr-BE"/>
        </w:rPr>
      </w:pPr>
    </w:p>
    <w:p w14:paraId="0D759251" w14:textId="77777777" w:rsidR="00CA0E12" w:rsidRDefault="00CA0E12" w:rsidP="00CA0E12">
      <w:pPr>
        <w:ind w:left="567"/>
        <w:rPr>
          <w:noProof/>
          <w:lang w:val="fr-BE"/>
        </w:rPr>
      </w:pPr>
      <w:r>
        <w:rPr>
          <w:noProof/>
          <w:lang w:val="fr-BE"/>
        </w:rPr>
        <w:t>Mesures:</w:t>
      </w:r>
    </w:p>
    <w:p w14:paraId="727AD61C" w14:textId="77777777" w:rsidR="00CA0E12" w:rsidRDefault="00CA0E12" w:rsidP="00CA0E12">
      <w:pPr>
        <w:ind w:left="567"/>
        <w:rPr>
          <w:noProof/>
          <w:lang w:val="fr-BE"/>
        </w:rPr>
      </w:pPr>
    </w:p>
    <w:p w14:paraId="6D74E236" w14:textId="77777777" w:rsidR="00CA0E12" w:rsidRDefault="00CA0E12" w:rsidP="00CA0E12">
      <w:pPr>
        <w:ind w:left="567"/>
        <w:rPr>
          <w:noProof/>
          <w:lang w:val="fr-BE"/>
        </w:rPr>
      </w:pPr>
      <w:r>
        <w:rPr>
          <w:noProof/>
          <w:lang w:val="fr-BE"/>
        </w:rPr>
        <w:t>BG: loi sur les ressources naturelles souterraines;</w:t>
      </w:r>
    </w:p>
    <w:p w14:paraId="38171D24" w14:textId="77777777" w:rsidR="00CA0E12" w:rsidRDefault="00CA0E12" w:rsidP="00CA0E12">
      <w:pPr>
        <w:ind w:left="567"/>
        <w:rPr>
          <w:noProof/>
          <w:lang w:val="fr-BE"/>
        </w:rPr>
      </w:pPr>
    </w:p>
    <w:p w14:paraId="69C5BABA" w14:textId="77777777" w:rsidR="00CA0E12" w:rsidRDefault="00CA0E12" w:rsidP="00CA0E12">
      <w:pPr>
        <w:ind w:left="567"/>
        <w:rPr>
          <w:noProof/>
          <w:lang w:val="fr-BE"/>
        </w:rPr>
      </w:pPr>
      <w:r>
        <w:rPr>
          <w:noProof/>
          <w:lang w:val="fr-BE"/>
        </w:rPr>
        <w:t>loi sur les concessions;</w:t>
      </w:r>
    </w:p>
    <w:p w14:paraId="61996ACD" w14:textId="77777777" w:rsidR="00CA0E12" w:rsidRDefault="00CA0E12" w:rsidP="00CA0E12">
      <w:pPr>
        <w:ind w:left="567"/>
        <w:rPr>
          <w:noProof/>
          <w:lang w:val="fr-BE"/>
        </w:rPr>
      </w:pPr>
    </w:p>
    <w:p w14:paraId="55A336A1" w14:textId="77777777" w:rsidR="00CA0E12" w:rsidRDefault="00CA0E12" w:rsidP="00CA0E12">
      <w:pPr>
        <w:ind w:left="567"/>
        <w:rPr>
          <w:noProof/>
          <w:lang w:val="fr-BE"/>
        </w:rPr>
      </w:pPr>
      <w:r>
        <w:rPr>
          <w:noProof/>
          <w:lang w:val="fr-BE"/>
        </w:rPr>
        <w:t>loi sur la privatisation et le contrôle post-privatisation;</w:t>
      </w:r>
    </w:p>
    <w:p w14:paraId="71739780" w14:textId="77777777" w:rsidR="00CA0E12" w:rsidRDefault="00CA0E12" w:rsidP="00CA0E12">
      <w:pPr>
        <w:ind w:left="567"/>
        <w:rPr>
          <w:noProof/>
          <w:lang w:val="fr-BE"/>
        </w:rPr>
      </w:pPr>
    </w:p>
    <w:p w14:paraId="7A88019B" w14:textId="77777777" w:rsidR="00CA0E12" w:rsidRDefault="00CA0E12" w:rsidP="00CA0E12">
      <w:pPr>
        <w:ind w:left="567"/>
        <w:rPr>
          <w:noProof/>
          <w:lang w:val="fr-BE"/>
        </w:rPr>
      </w:pPr>
      <w:r>
        <w:rPr>
          <w:noProof/>
          <w:lang w:val="fr-BE"/>
        </w:rPr>
        <w:t xml:space="preserve">loi sur l’utilisation sûre de l’énergie nucléaire; décision de l’Assemblée nationale de la République de Bulgarie du </w:t>
      </w:r>
      <w:r w:rsidRPr="006905F3">
        <w:rPr>
          <w:noProof/>
          <w:lang w:val="fr-BE"/>
        </w:rPr>
        <w:t>18</w:t>
      </w:r>
      <w:r>
        <w:rPr>
          <w:noProof/>
          <w:lang w:val="fr-BE"/>
        </w:rPr>
        <w:t> janvier </w:t>
      </w:r>
      <w:r w:rsidRPr="006905F3">
        <w:rPr>
          <w:noProof/>
          <w:lang w:val="fr-BE"/>
        </w:rPr>
        <w:t>2012</w:t>
      </w:r>
      <w:r>
        <w:rPr>
          <w:noProof/>
          <w:lang w:val="fr-BE"/>
        </w:rPr>
        <w:t>; loi sur les relations économiques et financières avec les sociétés enregistrées dans des juridictions à traitement fiscal préférentiel, les personnes contrôlées par celles-ci et leurs propriétaires effectifs; et loi sur les ressources souterraines.</w:t>
      </w:r>
    </w:p>
    <w:p w14:paraId="4EB29E1B" w14:textId="77777777" w:rsidR="00CA0E12" w:rsidRDefault="00CA0E12" w:rsidP="00CA0E12">
      <w:pPr>
        <w:ind w:left="567"/>
        <w:rPr>
          <w:noProof/>
          <w:lang w:val="fr-BE"/>
        </w:rPr>
      </w:pPr>
    </w:p>
    <w:p w14:paraId="356842F5" w14:textId="77777777" w:rsidR="00CA0E12" w:rsidRDefault="00CA0E12" w:rsidP="00CA0E12">
      <w:pPr>
        <w:ind w:left="567"/>
        <w:rPr>
          <w:noProof/>
          <w:lang w:val="fr-BE"/>
        </w:rPr>
      </w:pPr>
      <w:r>
        <w:rPr>
          <w:noProof/>
          <w:lang w:val="fr-BE"/>
        </w:rPr>
        <w:br w:type="page"/>
        <w:t>En ce qui concerne la libéralisation des investissements – Accès aux marchés, traitement national, traitement de la nation la plus favorisée:</w:t>
      </w:r>
    </w:p>
    <w:p w14:paraId="7BDD7FFA" w14:textId="77777777" w:rsidR="00CA0E12" w:rsidRDefault="00CA0E12" w:rsidP="00CA0E12">
      <w:pPr>
        <w:ind w:left="567"/>
        <w:rPr>
          <w:noProof/>
          <w:lang w:val="fr-BE"/>
        </w:rPr>
      </w:pPr>
    </w:p>
    <w:p w14:paraId="7B8384E4" w14:textId="77777777" w:rsidR="00CA0E12" w:rsidRDefault="00CA0E12" w:rsidP="00CA0E12">
      <w:pPr>
        <w:ind w:left="567"/>
        <w:rPr>
          <w:noProof/>
          <w:lang w:val="fr-BE"/>
        </w:rPr>
      </w:pPr>
      <w:r>
        <w:rPr>
          <w:noProof/>
          <w:lang w:val="fr-BE"/>
        </w:rPr>
        <w:t>CY: le Conseil des ministres peut refuser d’autoriser l’exercice d’activités de prospection, d’exploration et d’exploitation d’hydrocarbures par toute entité effectivement contrôlée par la Nouvelle-Zélande ou par des ressortissants néo-zélandais. Après l’octroi d’une autorisation, aucune entité ne peut être placée sous le contrôle direct ou indirect de la Nouvelle-Zélande ou d’un ressortissant néo-zélandais sans l’approbation préalable du Conseil des ministres. Le Conseil des ministres peut refuser d’accorder une autorisation à une entité effectivement contrôlée par la Nouvelle-Zélande ou par un ressortissant néo-zélandais si la Nouvelle-Zélande n’accorde pas à des entités de la République de Chypre ou à des entités d’États membres, en ce qui concerne l’accès aux activités de prospection, d’exploration et d’exploitation d’hydrocarbures et leur exercice, un traitement comparable à celui que la République de Chypre ou l’État membre accorde aux entités néo-zélandaises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1110</w:t>
      </w:r>
      <w:r>
        <w:rPr>
          <w:noProof/>
          <w:lang w:val="fr-BE"/>
        </w:rPr>
        <w:t>).</w:t>
      </w:r>
    </w:p>
    <w:p w14:paraId="7F8E0E65" w14:textId="77777777" w:rsidR="00CA0E12" w:rsidRDefault="00CA0E12" w:rsidP="00CA0E12">
      <w:pPr>
        <w:ind w:left="567"/>
        <w:rPr>
          <w:noProof/>
          <w:lang w:val="fr-BE"/>
        </w:rPr>
      </w:pPr>
    </w:p>
    <w:p w14:paraId="07CB245E" w14:textId="77777777" w:rsidR="00CA0E12" w:rsidRDefault="00CA0E12" w:rsidP="00CA0E12">
      <w:pPr>
        <w:ind w:left="567"/>
        <w:rPr>
          <w:noProof/>
          <w:lang w:val="fr-BE"/>
        </w:rPr>
      </w:pPr>
      <w:r>
        <w:rPr>
          <w:noProof/>
          <w:lang w:val="fr-BE"/>
        </w:rPr>
        <w:t>Mesures:</w:t>
      </w:r>
    </w:p>
    <w:p w14:paraId="173EDE60" w14:textId="77777777" w:rsidR="00CA0E12" w:rsidRDefault="00CA0E12" w:rsidP="00CA0E12">
      <w:pPr>
        <w:ind w:left="567"/>
        <w:rPr>
          <w:noProof/>
          <w:lang w:val="fr-BE"/>
        </w:rPr>
      </w:pPr>
    </w:p>
    <w:p w14:paraId="61E5D380" w14:textId="77777777" w:rsidR="00CA0E12" w:rsidRDefault="00CA0E12" w:rsidP="00CA0E12">
      <w:pPr>
        <w:ind w:left="567"/>
        <w:rPr>
          <w:noProof/>
          <w:lang w:val="fr-BE"/>
        </w:rPr>
      </w:pPr>
      <w:r>
        <w:rPr>
          <w:noProof/>
          <w:lang w:val="fr-BE"/>
        </w:rPr>
        <w:t xml:space="preserve">CY: loi sur les hydrocarbures (prospection, exploration et exploitation) de </w:t>
      </w:r>
      <w:r w:rsidRPr="006905F3">
        <w:rPr>
          <w:noProof/>
          <w:lang w:val="fr-BE"/>
        </w:rPr>
        <w:t>2007</w:t>
      </w:r>
      <w:r>
        <w:rPr>
          <w:noProof/>
          <w:lang w:val="fr-BE"/>
        </w:rPr>
        <w:t xml:space="preserve"> [loi </w:t>
      </w:r>
      <w:r w:rsidRPr="006905F3">
        <w:rPr>
          <w:noProof/>
          <w:lang w:val="fr-BE"/>
        </w:rPr>
        <w:t>4</w:t>
      </w:r>
      <w:r>
        <w:rPr>
          <w:noProof/>
          <w:lang w:val="fr-BE"/>
        </w:rPr>
        <w:t>(I)/</w:t>
      </w:r>
      <w:r w:rsidRPr="006905F3">
        <w:rPr>
          <w:noProof/>
          <w:lang w:val="fr-BE"/>
        </w:rPr>
        <w:t>2007</w:t>
      </w:r>
      <w:r>
        <w:rPr>
          <w:noProof/>
          <w:lang w:val="fr-BE"/>
        </w:rPr>
        <w:t>], telle que modifiée.</w:t>
      </w:r>
    </w:p>
    <w:p w14:paraId="48EFD268" w14:textId="77777777" w:rsidR="00CA0E12" w:rsidRDefault="00CA0E12" w:rsidP="00CA0E12">
      <w:pPr>
        <w:ind w:left="567"/>
        <w:rPr>
          <w:noProof/>
          <w:lang w:val="fr-BE"/>
        </w:rPr>
      </w:pPr>
    </w:p>
    <w:p w14:paraId="3367B1C1" w14:textId="77777777" w:rsidR="00CA0E12" w:rsidRDefault="00CA0E12" w:rsidP="00CA0E12">
      <w:pPr>
        <w:ind w:left="567"/>
        <w:rPr>
          <w:noProof/>
          <w:lang w:val="fr-BE"/>
        </w:rPr>
      </w:pPr>
      <w:r>
        <w:rPr>
          <w:noProof/>
          <w:lang w:val="fr-BE"/>
        </w:rPr>
        <w:br w:type="page"/>
        <w:t>Libéralisation des investissements – Accès aux marchés, Traitement national et Commerce transfrontière des services – Présence locale:</w:t>
      </w:r>
    </w:p>
    <w:p w14:paraId="2C1B0804" w14:textId="77777777" w:rsidR="00CA0E12" w:rsidRDefault="00CA0E12" w:rsidP="00CA0E12">
      <w:pPr>
        <w:ind w:left="567"/>
        <w:rPr>
          <w:noProof/>
          <w:lang w:val="fr-BE"/>
        </w:rPr>
      </w:pPr>
    </w:p>
    <w:p w14:paraId="240F3F32" w14:textId="77777777" w:rsidR="00CA0E12" w:rsidRDefault="00CA0E12" w:rsidP="00CA0E12">
      <w:pPr>
        <w:ind w:left="567"/>
        <w:rPr>
          <w:noProof/>
          <w:lang w:val="fr-BE"/>
        </w:rPr>
      </w:pPr>
      <w:r>
        <w:rPr>
          <w:noProof/>
          <w:lang w:val="fr-BE"/>
        </w:rPr>
        <w:t>SK: Pour l’exploitation minière, les activités liées à l’exploitation minière et les activités géologiques, la constitution en société dans l’EEE est obligatoire (pas de succursale). Les activités d’extraction minière et de prospection régies par la loi de la République slovaque </w:t>
      </w:r>
      <w:r w:rsidRPr="006905F3">
        <w:rPr>
          <w:noProof/>
          <w:lang w:val="fr-BE"/>
        </w:rPr>
        <w:t>44</w:t>
      </w:r>
      <w:r>
        <w:rPr>
          <w:noProof/>
          <w:lang w:val="fr-BE"/>
        </w:rPr>
        <w:t>/</w:t>
      </w:r>
      <w:r w:rsidRPr="006905F3">
        <w:rPr>
          <w:noProof/>
          <w:lang w:val="fr-BE"/>
        </w:rPr>
        <w:t>1988</w:t>
      </w:r>
      <w:r>
        <w:rPr>
          <w:noProof/>
          <w:lang w:val="fr-BE"/>
        </w:rPr>
        <w:t xml:space="preserve"> sur la protection et l’exploitation des ressources naturelles sont réglementées de manière non discriminatoire, notamment par des mesures d’ordre public visant à assurer la conservation et la protection des ressources naturelles et de l’environnement, telles que l’autorisation ou l’interdiction de certaines technologies d’extraction minière. Il est entendu que ces mesures comprennent l’interdiction du recours à la lixiviation au cyanure dans le traitement ou le raffinage des minéraux, l’exigence d’une autorisation spécifique en cas de fracturation hydraulique pour des activités de prospection, d’exploration ou d’extraction de pétrole et de gaz, ainsi que l’approbation préalable par référendum local dans le cas des ressources minérales nucléaires ou radioactives. Les aspects non conformes de la mesure existante à l’égard de laquelle la réserve est formulée ne s’en trouvent pas accrus (CITI </w:t>
      </w:r>
      <w:r w:rsidRPr="006905F3">
        <w:rPr>
          <w:noProof/>
          <w:lang w:val="fr-BE"/>
        </w:rPr>
        <w:t>10</w:t>
      </w:r>
      <w:r>
        <w:rPr>
          <w:noProof/>
          <w:lang w:val="fr-BE"/>
        </w:rPr>
        <w:t xml:space="preserve">, </w:t>
      </w:r>
      <w:r w:rsidRPr="006905F3">
        <w:rPr>
          <w:noProof/>
          <w:lang w:val="fr-BE"/>
        </w:rPr>
        <w:t>11</w:t>
      </w:r>
      <w:r>
        <w:rPr>
          <w:noProof/>
          <w:lang w:val="fr-BE"/>
        </w:rPr>
        <w:t xml:space="preserve">, </w:t>
      </w:r>
      <w:r w:rsidRPr="006905F3">
        <w:rPr>
          <w:noProof/>
          <w:lang w:val="fr-BE"/>
        </w:rPr>
        <w:t>12</w:t>
      </w:r>
      <w:r>
        <w:rPr>
          <w:noProof/>
          <w:lang w:val="fr-BE"/>
        </w:rPr>
        <w:t xml:space="preserve">, </w:t>
      </w:r>
      <w:r w:rsidRPr="006905F3">
        <w:rPr>
          <w:noProof/>
          <w:lang w:val="fr-BE"/>
        </w:rPr>
        <w:t>13</w:t>
      </w:r>
      <w:r>
        <w:rPr>
          <w:noProof/>
          <w:lang w:val="fr-BE"/>
        </w:rPr>
        <w:t xml:space="preserve">, </w:t>
      </w:r>
      <w:r w:rsidRPr="006905F3">
        <w:rPr>
          <w:noProof/>
          <w:lang w:val="fr-BE"/>
        </w:rPr>
        <w:t>14</w:t>
      </w:r>
      <w:r>
        <w:rPr>
          <w:noProof/>
          <w:lang w:val="fr-BE"/>
        </w:rPr>
        <w:t>, CPC </w:t>
      </w:r>
      <w:r w:rsidRPr="006905F3">
        <w:rPr>
          <w:noProof/>
          <w:lang w:val="fr-BE"/>
        </w:rPr>
        <w:t>5115</w:t>
      </w:r>
      <w:r>
        <w:rPr>
          <w:noProof/>
          <w:lang w:val="fr-BE"/>
        </w:rPr>
        <w:t xml:space="preserve">, </w:t>
      </w:r>
      <w:r w:rsidRPr="006905F3">
        <w:rPr>
          <w:noProof/>
          <w:lang w:val="fr-BE"/>
        </w:rPr>
        <w:t>7131</w:t>
      </w:r>
      <w:r>
        <w:rPr>
          <w:noProof/>
          <w:lang w:val="fr-BE"/>
        </w:rPr>
        <w:t xml:space="preserve">, </w:t>
      </w:r>
      <w:r w:rsidRPr="006905F3">
        <w:rPr>
          <w:noProof/>
          <w:lang w:val="fr-BE"/>
        </w:rPr>
        <w:t>8675</w:t>
      </w:r>
      <w:r>
        <w:rPr>
          <w:noProof/>
          <w:lang w:val="fr-BE"/>
        </w:rPr>
        <w:t xml:space="preserve"> et </w:t>
      </w:r>
      <w:r w:rsidRPr="006905F3">
        <w:rPr>
          <w:noProof/>
          <w:lang w:val="fr-BE"/>
        </w:rPr>
        <w:t>883</w:t>
      </w:r>
      <w:r>
        <w:rPr>
          <w:noProof/>
          <w:lang w:val="fr-BE"/>
        </w:rPr>
        <w:t>).</w:t>
      </w:r>
    </w:p>
    <w:p w14:paraId="77F82E69" w14:textId="77777777" w:rsidR="00CA0E12" w:rsidRDefault="00CA0E12" w:rsidP="00CA0E12">
      <w:pPr>
        <w:ind w:left="567"/>
        <w:rPr>
          <w:noProof/>
          <w:lang w:val="fr-BE"/>
        </w:rPr>
      </w:pPr>
    </w:p>
    <w:p w14:paraId="07197CC4" w14:textId="77777777" w:rsidR="00CA0E12" w:rsidRDefault="00CA0E12" w:rsidP="00CA0E12">
      <w:pPr>
        <w:ind w:left="567"/>
        <w:rPr>
          <w:noProof/>
          <w:lang w:val="fr-BE"/>
        </w:rPr>
      </w:pPr>
      <w:r>
        <w:rPr>
          <w:noProof/>
          <w:lang w:val="fr-BE"/>
        </w:rPr>
        <w:t>Mesures:</w:t>
      </w:r>
    </w:p>
    <w:p w14:paraId="77D4202D" w14:textId="77777777" w:rsidR="00CA0E12" w:rsidRDefault="00CA0E12" w:rsidP="00CA0E12">
      <w:pPr>
        <w:ind w:left="567"/>
        <w:rPr>
          <w:noProof/>
          <w:lang w:val="fr-BE"/>
        </w:rPr>
      </w:pPr>
    </w:p>
    <w:p w14:paraId="1FE3484C" w14:textId="77777777" w:rsidR="00CA0E12" w:rsidRDefault="00CA0E12" w:rsidP="00CA0E12">
      <w:pPr>
        <w:ind w:left="567"/>
        <w:rPr>
          <w:noProof/>
          <w:lang w:val="fr-BE"/>
        </w:rPr>
      </w:pPr>
      <w:r>
        <w:rPr>
          <w:noProof/>
          <w:lang w:val="fr-BE"/>
        </w:rPr>
        <w:t>SK: loi n</w:t>
      </w:r>
      <w:r>
        <w:rPr>
          <w:noProof/>
          <w:vertAlign w:val="superscript"/>
          <w:lang w:val="fr-BE"/>
        </w:rPr>
        <w:t>o</w:t>
      </w:r>
      <w:r>
        <w:rPr>
          <w:noProof/>
          <w:lang w:val="fr-BE"/>
        </w:rPr>
        <w:t> </w:t>
      </w:r>
      <w:r w:rsidRPr="006905F3">
        <w:rPr>
          <w:noProof/>
          <w:lang w:val="fr-BE"/>
        </w:rPr>
        <w:t>51</w:t>
      </w:r>
      <w:r>
        <w:rPr>
          <w:noProof/>
          <w:lang w:val="fr-BE"/>
        </w:rPr>
        <w:t>/</w:t>
      </w:r>
      <w:r w:rsidRPr="006905F3">
        <w:rPr>
          <w:noProof/>
          <w:lang w:val="fr-BE"/>
        </w:rPr>
        <w:t>1988</w:t>
      </w:r>
      <w:r>
        <w:rPr>
          <w:noProof/>
          <w:lang w:val="fr-BE"/>
        </w:rPr>
        <w:t xml:space="preserve"> sur l’exploitation minière, les explosifs et l’administration des mines de l’État; et loi n</w:t>
      </w:r>
      <w:r>
        <w:rPr>
          <w:noProof/>
          <w:vertAlign w:val="superscript"/>
          <w:lang w:val="fr-BE"/>
        </w:rPr>
        <w:t>o</w:t>
      </w:r>
      <w:r>
        <w:rPr>
          <w:noProof/>
          <w:lang w:val="fr-BE"/>
        </w:rPr>
        <w:t> </w:t>
      </w:r>
      <w:r w:rsidRPr="006905F3">
        <w:rPr>
          <w:noProof/>
          <w:lang w:val="fr-BE"/>
        </w:rPr>
        <w:t>569</w:t>
      </w:r>
      <w:r>
        <w:rPr>
          <w:noProof/>
          <w:lang w:val="fr-BE"/>
        </w:rPr>
        <w:t>/</w:t>
      </w:r>
      <w:r w:rsidRPr="006905F3">
        <w:rPr>
          <w:noProof/>
          <w:lang w:val="fr-BE"/>
        </w:rPr>
        <w:t>2007</w:t>
      </w:r>
      <w:r>
        <w:rPr>
          <w:noProof/>
          <w:lang w:val="fr-BE"/>
        </w:rPr>
        <w:t xml:space="preserve"> sur l’activité géologique, loi n</w:t>
      </w:r>
      <w:r>
        <w:rPr>
          <w:noProof/>
          <w:vertAlign w:val="superscript"/>
          <w:lang w:val="fr-BE"/>
        </w:rPr>
        <w:t>o</w:t>
      </w:r>
      <w:r>
        <w:rPr>
          <w:noProof/>
          <w:lang w:val="fr-BE"/>
        </w:rPr>
        <w:t> </w:t>
      </w:r>
      <w:r w:rsidRPr="006905F3">
        <w:rPr>
          <w:noProof/>
          <w:lang w:val="fr-BE"/>
        </w:rPr>
        <w:t>44</w:t>
      </w:r>
      <w:r>
        <w:rPr>
          <w:noProof/>
          <w:lang w:val="fr-BE"/>
        </w:rPr>
        <w:t>/</w:t>
      </w:r>
      <w:r w:rsidRPr="006905F3">
        <w:rPr>
          <w:noProof/>
          <w:lang w:val="fr-BE"/>
        </w:rPr>
        <w:t>1988</w:t>
      </w:r>
      <w:r>
        <w:rPr>
          <w:noProof/>
          <w:lang w:val="fr-BE"/>
        </w:rPr>
        <w:t xml:space="preserve"> sur la protection et l’exploitation des ressources naturelles.</w:t>
      </w:r>
    </w:p>
    <w:p w14:paraId="6D595F74" w14:textId="77777777" w:rsidR="00CA0E12" w:rsidRDefault="00CA0E12" w:rsidP="00CA0E12">
      <w:pPr>
        <w:ind w:left="567"/>
        <w:rPr>
          <w:noProof/>
          <w:lang w:val="fr-BE"/>
        </w:rPr>
      </w:pPr>
    </w:p>
    <w:p w14:paraId="18AFC8CC"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 Présence locale:</w:t>
      </w:r>
    </w:p>
    <w:p w14:paraId="2AB70411" w14:textId="77777777" w:rsidR="00CA0E12" w:rsidRDefault="00CA0E12" w:rsidP="00CA0E12">
      <w:pPr>
        <w:ind w:left="567"/>
        <w:rPr>
          <w:noProof/>
          <w:lang w:val="fr-BE"/>
        </w:rPr>
      </w:pPr>
    </w:p>
    <w:p w14:paraId="4A23BE5E" w14:textId="77777777" w:rsidR="00CA0E12" w:rsidRDefault="00CA0E12" w:rsidP="00CA0E12">
      <w:pPr>
        <w:ind w:left="567"/>
        <w:rPr>
          <w:noProof/>
          <w:lang w:val="fr-BE"/>
        </w:rPr>
      </w:pPr>
      <w:r>
        <w:rPr>
          <w:noProof/>
          <w:lang w:val="fr-BE"/>
        </w:rPr>
        <w:t>FI: L’exploration et l’exploitation des ressources minérales sont soumises à la délivrance d’une licence qui est accordée par le gouvernement pour l’extraction de matières destinées à l’industrie nucléaire. Une autorisation du gouvernement est requise pour la réhabilitation des sites miniers. Elle peut être accordée à une personne physique résidant dans l’EEE ou à une personne morale établie dans l’EEE. Un examen des besoins économiques peut s’appliquer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120</w:t>
      </w:r>
      <w:r>
        <w:rPr>
          <w:noProof/>
          <w:lang w:val="fr-BE"/>
        </w:rPr>
        <w:t>, CPC </w:t>
      </w:r>
      <w:r w:rsidRPr="006905F3">
        <w:rPr>
          <w:noProof/>
          <w:lang w:val="fr-BE"/>
        </w:rPr>
        <w:t>5115</w:t>
      </w:r>
      <w:r>
        <w:rPr>
          <w:noProof/>
          <w:lang w:val="fr-BE"/>
        </w:rPr>
        <w:t xml:space="preserve">, </w:t>
      </w:r>
      <w:r w:rsidRPr="006905F3">
        <w:rPr>
          <w:noProof/>
          <w:lang w:val="fr-BE"/>
        </w:rPr>
        <w:t>883</w:t>
      </w:r>
      <w:r>
        <w:rPr>
          <w:noProof/>
          <w:lang w:val="fr-BE"/>
        </w:rPr>
        <w:t xml:space="preserve">, </w:t>
      </w:r>
      <w:r w:rsidRPr="006905F3">
        <w:rPr>
          <w:noProof/>
          <w:lang w:val="fr-BE"/>
        </w:rPr>
        <w:t>8675</w:t>
      </w:r>
      <w:r>
        <w:rPr>
          <w:noProof/>
          <w:lang w:val="fr-BE"/>
        </w:rPr>
        <w:t>).</w:t>
      </w:r>
    </w:p>
    <w:p w14:paraId="584AECD8" w14:textId="77777777" w:rsidR="00CA0E12" w:rsidRDefault="00CA0E12" w:rsidP="00CA0E12">
      <w:pPr>
        <w:ind w:left="567"/>
        <w:rPr>
          <w:noProof/>
          <w:lang w:val="fr-BE"/>
        </w:rPr>
      </w:pPr>
    </w:p>
    <w:p w14:paraId="4D6D0C5C" w14:textId="77777777" w:rsidR="00CA0E12" w:rsidRDefault="00CA0E12" w:rsidP="00CA0E12">
      <w:pPr>
        <w:ind w:left="567"/>
        <w:rPr>
          <w:noProof/>
          <w:lang w:val="fr-BE"/>
        </w:rPr>
      </w:pPr>
      <w:r>
        <w:rPr>
          <w:noProof/>
          <w:lang w:val="fr-BE"/>
        </w:rPr>
        <w:t>IE: Les sociétés de prospection et d’extraction minière opérant en Irlande doivent y avoir une présence. Pour la prospection minière, les entreprises (irlandaises et étrangères) ont l’obligation de recourir aux services soit d’un agent soit d’un directeur de prospection résidant en Irlande pendant le déroulement des travaux. Dans le cas de l’exploitation minière, une concession minière ou une licence minière signée avec l’État doit être détenue par une société constituée en Irlande. Il n’existe aucune restriction en ce qui concerne la propriété d’une telle société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13</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14</w:t>
      </w:r>
      <w:r>
        <w:rPr>
          <w:noProof/>
          <w:lang w:val="fr-BE"/>
        </w:rPr>
        <w:t>, CPC </w:t>
      </w:r>
      <w:r w:rsidRPr="006905F3">
        <w:rPr>
          <w:noProof/>
          <w:lang w:val="fr-BE"/>
        </w:rPr>
        <w:t>883</w:t>
      </w:r>
      <w:r>
        <w:rPr>
          <w:noProof/>
          <w:lang w:val="fr-BE"/>
        </w:rPr>
        <w:t>).</w:t>
      </w:r>
    </w:p>
    <w:p w14:paraId="6B8002DB" w14:textId="77777777" w:rsidR="00CA0E12" w:rsidRDefault="00CA0E12" w:rsidP="00CA0E12">
      <w:pPr>
        <w:ind w:left="567"/>
        <w:rPr>
          <w:noProof/>
          <w:lang w:val="fr-BE"/>
        </w:rPr>
      </w:pPr>
    </w:p>
    <w:p w14:paraId="28FA78CE" w14:textId="77777777" w:rsidR="00CA0E12" w:rsidRDefault="00CA0E12" w:rsidP="00CA0E12">
      <w:pPr>
        <w:ind w:left="567"/>
        <w:rPr>
          <w:noProof/>
          <w:lang w:val="fr-BE"/>
        </w:rPr>
      </w:pPr>
      <w:r>
        <w:rPr>
          <w:noProof/>
          <w:lang w:val="fr-BE"/>
        </w:rPr>
        <w:t>LT: toutes les ressources minérales souterraines (énergie, métaux, minéraux industriels et minéraux de construction) en Lituanie sont la propriété exclusive de l’État. Des licences d’exploration géologique ou d’exploitation de ressources minérales peuvent être accordées à une personne physique résidant dans l’Union et dans l’EEE ou à une personne morale établie dans l’Union et dans l’EEE.</w:t>
      </w:r>
    </w:p>
    <w:p w14:paraId="2BF94A62" w14:textId="77777777" w:rsidR="00CA0E12" w:rsidRDefault="00CA0E12" w:rsidP="00CA0E12">
      <w:pPr>
        <w:ind w:left="567"/>
        <w:rPr>
          <w:noProof/>
          <w:lang w:val="fr-BE"/>
        </w:rPr>
      </w:pPr>
    </w:p>
    <w:p w14:paraId="15A75963" w14:textId="77777777" w:rsidR="00CA0E12" w:rsidRDefault="00CA0E12" w:rsidP="00CA0E12">
      <w:pPr>
        <w:ind w:left="567"/>
        <w:rPr>
          <w:noProof/>
          <w:lang w:val="fr-BE"/>
        </w:rPr>
      </w:pPr>
      <w:r>
        <w:rPr>
          <w:noProof/>
          <w:lang w:val="fr-BE"/>
        </w:rPr>
        <w:br w:type="page"/>
        <w:t>Mesures:</w:t>
      </w:r>
    </w:p>
    <w:p w14:paraId="501CDEE4" w14:textId="77777777" w:rsidR="00CA0E12" w:rsidRDefault="00CA0E12" w:rsidP="00CA0E12">
      <w:pPr>
        <w:ind w:left="567"/>
        <w:rPr>
          <w:noProof/>
          <w:lang w:val="fr-BE"/>
        </w:rPr>
      </w:pPr>
    </w:p>
    <w:p w14:paraId="7E9FA5F1" w14:textId="77777777" w:rsidR="00CA0E12" w:rsidRDefault="00CA0E12" w:rsidP="00CA0E12">
      <w:pPr>
        <w:ind w:left="567"/>
        <w:rPr>
          <w:noProof/>
          <w:lang w:val="fr-BE"/>
        </w:rPr>
      </w:pPr>
      <w:r>
        <w:rPr>
          <w:noProof/>
          <w:lang w:val="fr-BE"/>
        </w:rPr>
        <w:t>FI: Kaivoslaki (loi sur l’extraction minière) (</w:t>
      </w:r>
      <w:r w:rsidRPr="006905F3">
        <w:rPr>
          <w:noProof/>
          <w:lang w:val="fr-BE"/>
        </w:rPr>
        <w:t>621</w:t>
      </w:r>
      <w:r>
        <w:rPr>
          <w:noProof/>
          <w:lang w:val="fr-BE"/>
        </w:rPr>
        <w:t>/</w:t>
      </w:r>
      <w:r w:rsidRPr="006905F3">
        <w:rPr>
          <w:noProof/>
          <w:lang w:val="fr-BE"/>
        </w:rPr>
        <w:t>2011</w:t>
      </w:r>
      <w:r>
        <w:rPr>
          <w:noProof/>
          <w:lang w:val="fr-BE"/>
        </w:rPr>
        <w:t>); et</w:t>
      </w:r>
    </w:p>
    <w:p w14:paraId="4DAE1BF1" w14:textId="77777777" w:rsidR="00CA0E12" w:rsidRDefault="00CA0E12" w:rsidP="00CA0E12">
      <w:pPr>
        <w:ind w:left="567"/>
        <w:rPr>
          <w:noProof/>
          <w:lang w:val="fr-BE"/>
        </w:rPr>
      </w:pPr>
    </w:p>
    <w:p w14:paraId="2B72BD1A" w14:textId="77777777" w:rsidR="00CA0E12" w:rsidRDefault="00CA0E12" w:rsidP="00CA0E12">
      <w:pPr>
        <w:ind w:left="567"/>
        <w:rPr>
          <w:noProof/>
          <w:lang w:val="fr-BE"/>
        </w:rPr>
      </w:pPr>
      <w:r>
        <w:rPr>
          <w:noProof/>
          <w:lang w:val="fr-BE"/>
        </w:rPr>
        <w:t>Ydinenergialaki (loi sur l’énergie nucléaire) (</w:t>
      </w:r>
      <w:r w:rsidRPr="006905F3">
        <w:rPr>
          <w:noProof/>
          <w:lang w:val="fr-BE"/>
        </w:rPr>
        <w:t>990</w:t>
      </w:r>
      <w:r>
        <w:rPr>
          <w:noProof/>
          <w:lang w:val="fr-BE"/>
        </w:rPr>
        <w:t>/</w:t>
      </w:r>
      <w:r w:rsidRPr="006905F3">
        <w:rPr>
          <w:noProof/>
          <w:lang w:val="fr-BE"/>
        </w:rPr>
        <w:t>1987</w:t>
      </w:r>
      <w:r>
        <w:rPr>
          <w:noProof/>
          <w:lang w:val="fr-BE"/>
        </w:rPr>
        <w:t>).</w:t>
      </w:r>
    </w:p>
    <w:p w14:paraId="6BCD4C09" w14:textId="77777777" w:rsidR="00CA0E12" w:rsidRDefault="00CA0E12" w:rsidP="00CA0E12">
      <w:pPr>
        <w:ind w:left="567"/>
        <w:rPr>
          <w:noProof/>
          <w:lang w:val="fr-BE"/>
        </w:rPr>
      </w:pPr>
    </w:p>
    <w:p w14:paraId="3DEADAF3" w14:textId="77777777" w:rsidR="00CA0E12" w:rsidRDefault="00CA0E12" w:rsidP="00CA0E12">
      <w:pPr>
        <w:ind w:left="567"/>
        <w:rPr>
          <w:noProof/>
          <w:lang w:val="fr-BE"/>
        </w:rPr>
      </w:pPr>
      <w:r>
        <w:rPr>
          <w:noProof/>
          <w:lang w:val="fr-BE"/>
        </w:rPr>
        <w:t xml:space="preserve">IE: lois sur l’exploitation des ressources minérales, </w:t>
      </w:r>
      <w:r w:rsidRPr="006905F3">
        <w:rPr>
          <w:noProof/>
          <w:lang w:val="fr-BE"/>
        </w:rPr>
        <w:t>1940</w:t>
      </w:r>
      <w:r>
        <w:rPr>
          <w:noProof/>
          <w:lang w:val="fr-BE"/>
        </w:rPr>
        <w:t>-</w:t>
      </w:r>
      <w:r w:rsidRPr="006905F3">
        <w:rPr>
          <w:noProof/>
          <w:lang w:val="fr-BE"/>
        </w:rPr>
        <w:t>2017</w:t>
      </w:r>
      <w:r>
        <w:rPr>
          <w:noProof/>
          <w:lang w:val="fr-BE"/>
        </w:rPr>
        <w:t>; lois sur l’aménagement du territoire et réglementations environnementales.</w:t>
      </w:r>
    </w:p>
    <w:p w14:paraId="75DE627B" w14:textId="77777777" w:rsidR="00CA0E12" w:rsidRDefault="00CA0E12" w:rsidP="00CA0E12">
      <w:pPr>
        <w:ind w:left="567"/>
        <w:rPr>
          <w:noProof/>
          <w:lang w:val="fr-BE"/>
        </w:rPr>
      </w:pPr>
    </w:p>
    <w:p w14:paraId="6F751073" w14:textId="77777777" w:rsidR="00CA0E12" w:rsidRDefault="00CA0E12" w:rsidP="00CA0E12">
      <w:pPr>
        <w:ind w:left="567"/>
        <w:rPr>
          <w:noProof/>
          <w:lang w:val="fr-BE"/>
        </w:rPr>
      </w:pPr>
      <w:r>
        <w:rPr>
          <w:noProof/>
          <w:lang w:val="fr-BE"/>
        </w:rPr>
        <w:t>LT: Constitution de la République de Lituanie, </w:t>
      </w:r>
      <w:r w:rsidRPr="006905F3">
        <w:rPr>
          <w:noProof/>
          <w:lang w:val="fr-BE"/>
        </w:rPr>
        <w:t>1992</w:t>
      </w:r>
      <w:r>
        <w:rPr>
          <w:noProof/>
          <w:lang w:val="fr-BE"/>
        </w:rPr>
        <w:t xml:space="preserve">. Modifiée en dernier lieu le </w:t>
      </w:r>
      <w:r w:rsidRPr="006905F3">
        <w:rPr>
          <w:noProof/>
          <w:lang w:val="fr-BE"/>
        </w:rPr>
        <w:t>21</w:t>
      </w:r>
      <w:r>
        <w:rPr>
          <w:noProof/>
          <w:lang w:val="fr-BE"/>
        </w:rPr>
        <w:t> mars </w:t>
      </w:r>
      <w:r w:rsidRPr="006905F3">
        <w:rPr>
          <w:noProof/>
          <w:lang w:val="fr-BE"/>
        </w:rPr>
        <w:t>2019</w:t>
      </w:r>
      <w:r>
        <w:rPr>
          <w:noProof/>
          <w:lang w:val="fr-BE"/>
        </w:rPr>
        <w:t>, N</w:t>
      </w:r>
      <w:r>
        <w:rPr>
          <w:noProof/>
          <w:vertAlign w:val="superscript"/>
          <w:lang w:val="fr-BE"/>
        </w:rPr>
        <w:t>o</w:t>
      </w:r>
      <w:r>
        <w:rPr>
          <w:noProof/>
          <w:lang w:val="fr-BE"/>
        </w:rPr>
        <w:t> XIII-</w:t>
      </w:r>
      <w:r w:rsidRPr="006905F3">
        <w:rPr>
          <w:noProof/>
          <w:lang w:val="fr-BE"/>
        </w:rPr>
        <w:t>2004</w:t>
      </w:r>
      <w:r>
        <w:rPr>
          <w:noProof/>
          <w:lang w:val="fr-BE"/>
        </w:rPr>
        <w:t>, loi sur les ressources souterraines n</w:t>
      </w:r>
      <w:r>
        <w:rPr>
          <w:noProof/>
          <w:vertAlign w:val="superscript"/>
          <w:lang w:val="fr-BE"/>
        </w:rPr>
        <w:t>o</w:t>
      </w:r>
      <w:r>
        <w:rPr>
          <w:noProof/>
          <w:lang w:val="fr-BE"/>
        </w:rPr>
        <w:t> I-</w:t>
      </w:r>
      <w:r w:rsidRPr="006905F3">
        <w:rPr>
          <w:noProof/>
          <w:lang w:val="fr-BE"/>
        </w:rPr>
        <w:t>1034</w:t>
      </w:r>
      <w:r>
        <w:rPr>
          <w:noProof/>
          <w:lang w:val="fr-BE"/>
        </w:rPr>
        <w:t xml:space="preserve">, </w:t>
      </w:r>
      <w:r w:rsidRPr="006905F3">
        <w:rPr>
          <w:noProof/>
          <w:lang w:val="fr-BE"/>
        </w:rPr>
        <w:t>1995</w:t>
      </w:r>
      <w:r>
        <w:rPr>
          <w:noProof/>
          <w:lang w:val="fr-BE"/>
        </w:rPr>
        <w:t xml:space="preserve">, nouvelle version du </w:t>
      </w:r>
      <w:r w:rsidRPr="006905F3">
        <w:rPr>
          <w:noProof/>
          <w:lang w:val="fr-BE"/>
        </w:rPr>
        <w:t>10</w:t>
      </w:r>
      <w:r>
        <w:rPr>
          <w:noProof/>
          <w:lang w:val="fr-BE"/>
        </w:rPr>
        <w:t> avril </w:t>
      </w:r>
      <w:r w:rsidRPr="006905F3">
        <w:rPr>
          <w:noProof/>
          <w:lang w:val="fr-BE"/>
        </w:rPr>
        <w:t>2001</w:t>
      </w:r>
      <w:r>
        <w:rPr>
          <w:noProof/>
          <w:lang w:val="fr-BE"/>
        </w:rPr>
        <w:t xml:space="preserve"> N</w:t>
      </w:r>
      <w:r>
        <w:rPr>
          <w:noProof/>
          <w:vertAlign w:val="superscript"/>
          <w:lang w:val="fr-BE"/>
        </w:rPr>
        <w:t>o</w:t>
      </w:r>
      <w:r>
        <w:rPr>
          <w:noProof/>
          <w:lang w:val="fr-BE"/>
        </w:rPr>
        <w:t> IX-</w:t>
      </w:r>
      <w:r w:rsidRPr="006905F3">
        <w:rPr>
          <w:noProof/>
          <w:lang w:val="fr-BE"/>
        </w:rPr>
        <w:t>243</w:t>
      </w:r>
      <w:r>
        <w:rPr>
          <w:noProof/>
          <w:lang w:val="fr-BE"/>
        </w:rPr>
        <w:t xml:space="preserve">, modifiée en dernier lieu le </w:t>
      </w:r>
      <w:r w:rsidRPr="006905F3">
        <w:rPr>
          <w:noProof/>
          <w:lang w:val="fr-BE"/>
        </w:rPr>
        <w:t>14</w:t>
      </w:r>
      <w:r>
        <w:rPr>
          <w:noProof/>
          <w:lang w:val="fr-BE"/>
        </w:rPr>
        <w:t> avril </w:t>
      </w:r>
      <w:r w:rsidRPr="006905F3">
        <w:rPr>
          <w:noProof/>
          <w:lang w:val="fr-BE"/>
        </w:rPr>
        <w:t>2016</w:t>
      </w:r>
      <w:r>
        <w:rPr>
          <w:noProof/>
          <w:lang w:val="fr-BE"/>
        </w:rPr>
        <w:t xml:space="preserve"> n</w:t>
      </w:r>
      <w:r>
        <w:rPr>
          <w:noProof/>
          <w:vertAlign w:val="superscript"/>
          <w:lang w:val="fr-BE"/>
        </w:rPr>
        <w:t>o</w:t>
      </w:r>
      <w:r>
        <w:rPr>
          <w:noProof/>
          <w:lang w:val="fr-BE"/>
        </w:rPr>
        <w:t> XII-</w:t>
      </w:r>
      <w:r w:rsidRPr="006905F3">
        <w:rPr>
          <w:noProof/>
          <w:lang w:val="fr-BE"/>
        </w:rPr>
        <w:t>2308</w:t>
      </w:r>
      <w:r>
        <w:rPr>
          <w:noProof/>
          <w:lang w:val="fr-BE"/>
        </w:rPr>
        <w:t>.</w:t>
      </w:r>
    </w:p>
    <w:p w14:paraId="79051112" w14:textId="77777777" w:rsidR="00CA0E12" w:rsidRDefault="00CA0E12" w:rsidP="00CA0E12">
      <w:pPr>
        <w:ind w:left="567"/>
        <w:rPr>
          <w:noProof/>
          <w:lang w:val="fr-BE"/>
        </w:rPr>
      </w:pPr>
    </w:p>
    <w:p w14:paraId="526CE523" w14:textId="77777777" w:rsidR="00CA0E12" w:rsidRDefault="00CA0E12" w:rsidP="00CA0E12">
      <w:pPr>
        <w:ind w:left="567"/>
        <w:rPr>
          <w:noProof/>
          <w:lang w:val="fr-BE"/>
        </w:rPr>
      </w:pPr>
      <w:r>
        <w:rPr>
          <w:noProof/>
          <w:lang w:val="fr-BE"/>
        </w:rPr>
        <w:t>En ce qui concerne: Libéralisation des investissements – Traitement national, Traitement de la nation la plus favorisée et Commerce transfrontière des services – Présence locale:</w:t>
      </w:r>
    </w:p>
    <w:p w14:paraId="369F4476" w14:textId="77777777" w:rsidR="00CA0E12" w:rsidRDefault="00CA0E12" w:rsidP="00CA0E12">
      <w:pPr>
        <w:ind w:left="567"/>
        <w:rPr>
          <w:noProof/>
          <w:lang w:val="fr-BE"/>
        </w:rPr>
      </w:pPr>
    </w:p>
    <w:p w14:paraId="1712270E" w14:textId="77777777" w:rsidR="00CA0E12" w:rsidRDefault="00CA0E12" w:rsidP="00CA0E12">
      <w:pPr>
        <w:ind w:left="567"/>
        <w:rPr>
          <w:noProof/>
          <w:lang w:val="fr-BE"/>
        </w:rPr>
      </w:pPr>
      <w:r>
        <w:rPr>
          <w:noProof/>
          <w:lang w:val="fr-BE"/>
        </w:rPr>
        <w:t>SI: l’exploration et l’exploitation de ressources minérales, y compris les services miniers réglementés, sont soumises à une condition d’établissement dans l’EEE, dans la Confédération suisse ou dans un pays de l’OCDE ou de citoyenneté de l’un de ces États et pays. L’établissement dans un pays tiers ou la citoyenneté d’un pays tiers sont possibles sous condition de réciprocité matérielle. Le respect de la condition de réciprocité est contrôlé par le ministère en charge des mines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10</w:t>
      </w:r>
      <w:r>
        <w:rPr>
          <w:noProof/>
          <w:lang w:val="fr-BE"/>
        </w:rPr>
        <w:t>,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11</w:t>
      </w:r>
      <w:r>
        <w:rPr>
          <w:noProof/>
          <w:lang w:val="fr-BE"/>
        </w:rPr>
        <w:t>,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12</w:t>
      </w:r>
      <w:r>
        <w:rPr>
          <w:noProof/>
          <w:lang w:val="fr-BE"/>
        </w:rPr>
        <w:t>,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13</w:t>
      </w:r>
      <w:r>
        <w:rPr>
          <w:noProof/>
          <w:lang w:val="fr-BE"/>
        </w:rPr>
        <w:t>,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14</w:t>
      </w:r>
      <w:r>
        <w:rPr>
          <w:noProof/>
          <w:lang w:val="fr-BE"/>
        </w:rPr>
        <w:t>, CPC </w:t>
      </w:r>
      <w:r w:rsidRPr="006905F3">
        <w:rPr>
          <w:noProof/>
          <w:lang w:val="fr-BE"/>
        </w:rPr>
        <w:t>883</w:t>
      </w:r>
      <w:r>
        <w:rPr>
          <w:noProof/>
          <w:lang w:val="fr-BE"/>
        </w:rPr>
        <w:t>, CPC </w:t>
      </w:r>
      <w:r w:rsidRPr="006905F3">
        <w:rPr>
          <w:noProof/>
          <w:lang w:val="fr-BE"/>
        </w:rPr>
        <w:t>8675</w:t>
      </w:r>
      <w:r>
        <w:rPr>
          <w:noProof/>
          <w:lang w:val="fr-BE"/>
        </w:rPr>
        <w:t>).</w:t>
      </w:r>
    </w:p>
    <w:p w14:paraId="2E7102CD" w14:textId="77777777" w:rsidR="00CA0E12" w:rsidRDefault="00CA0E12" w:rsidP="00CA0E12">
      <w:pPr>
        <w:ind w:left="567"/>
        <w:rPr>
          <w:noProof/>
          <w:lang w:val="fr-BE"/>
        </w:rPr>
      </w:pPr>
    </w:p>
    <w:p w14:paraId="40854D96" w14:textId="77777777" w:rsidR="00CA0E12" w:rsidRDefault="00CA0E12" w:rsidP="00CA0E12">
      <w:pPr>
        <w:ind w:left="567"/>
        <w:rPr>
          <w:noProof/>
          <w:lang w:val="fr-BE"/>
        </w:rPr>
      </w:pPr>
      <w:r>
        <w:rPr>
          <w:noProof/>
          <w:lang w:val="fr-BE"/>
        </w:rPr>
        <w:br w:type="page"/>
        <w:t>Mesures:</w:t>
      </w:r>
    </w:p>
    <w:p w14:paraId="54FE4889" w14:textId="77777777" w:rsidR="00CA0E12" w:rsidRDefault="00CA0E12" w:rsidP="00CA0E12">
      <w:pPr>
        <w:ind w:left="567"/>
        <w:rPr>
          <w:noProof/>
          <w:lang w:val="fr-BE"/>
        </w:rPr>
      </w:pPr>
    </w:p>
    <w:p w14:paraId="3A318FD4" w14:textId="77777777" w:rsidR="00CA0E12" w:rsidRDefault="00CA0E12" w:rsidP="00CA0E12">
      <w:pPr>
        <w:ind w:left="567"/>
        <w:rPr>
          <w:noProof/>
          <w:lang w:val="fr-BE"/>
        </w:rPr>
      </w:pPr>
      <w:r>
        <w:rPr>
          <w:noProof/>
          <w:lang w:val="fr-BE"/>
        </w:rPr>
        <w:t xml:space="preserve">SI: loi sur l’exploitation minière de </w:t>
      </w:r>
      <w:r w:rsidRPr="006905F3">
        <w:rPr>
          <w:noProof/>
          <w:lang w:val="fr-BE"/>
        </w:rPr>
        <w:t>2014</w:t>
      </w:r>
      <w:r>
        <w:rPr>
          <w:noProof/>
          <w:lang w:val="fr-BE"/>
        </w:rPr>
        <w:t>.</w:t>
      </w:r>
    </w:p>
    <w:p w14:paraId="1A678C9D" w14:textId="77777777" w:rsidR="00CA0E12" w:rsidRDefault="00CA0E12" w:rsidP="00CA0E12">
      <w:pPr>
        <w:ind w:left="567"/>
        <w:rPr>
          <w:noProof/>
          <w:lang w:val="fr-BE"/>
        </w:rPr>
      </w:pPr>
    </w:p>
    <w:p w14:paraId="118A1949" w14:textId="77777777" w:rsidR="00CA0E12" w:rsidRDefault="00CA0E12" w:rsidP="00CA0E12">
      <w:pPr>
        <w:ind w:left="567" w:hanging="567"/>
        <w:rPr>
          <w:noProof/>
          <w:lang w:val="fr-BE"/>
        </w:rPr>
      </w:pPr>
      <w:bookmarkStart w:id="160" w:name="_Toc452570653"/>
      <w:bookmarkStart w:id="161" w:name="_Toc5371338"/>
      <w:r>
        <w:rPr>
          <w:noProof/>
          <w:lang w:val="fr-BE"/>
        </w:rPr>
        <w:t>b)</w:t>
      </w:r>
      <w:r>
        <w:rPr>
          <w:noProof/>
          <w:lang w:val="fr-BE"/>
        </w:rPr>
        <w:tab/>
        <w:t>Production, transmission et distribution pour compte propre d’électricité, de gaz, de vapeur et d’eau chaude; transports de combustibles par conduites; entreposage de combustibles transportés par conduites; services annexes à la distribution d’énergie</w:t>
      </w:r>
      <w:bookmarkEnd w:id="160"/>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401</w:t>
      </w:r>
      <w:r>
        <w:rPr>
          <w:noProof/>
          <w:lang w:val="fr-BE"/>
        </w:rPr>
        <w:t>, CPC </w:t>
      </w:r>
      <w:r w:rsidRPr="006905F3">
        <w:rPr>
          <w:noProof/>
          <w:lang w:val="fr-BE"/>
        </w:rPr>
        <w:t>63297</w:t>
      </w:r>
      <w:r>
        <w:rPr>
          <w:noProof/>
          <w:lang w:val="fr-BE"/>
        </w:rPr>
        <w:t xml:space="preserve">, </w:t>
      </w:r>
      <w:r w:rsidRPr="006905F3">
        <w:rPr>
          <w:noProof/>
          <w:lang w:val="fr-BE"/>
        </w:rPr>
        <w:t>713</w:t>
      </w:r>
      <w:r>
        <w:rPr>
          <w:noProof/>
          <w:lang w:val="fr-BE"/>
        </w:rPr>
        <w:t>, partie de </w:t>
      </w:r>
      <w:r w:rsidRPr="006905F3">
        <w:rPr>
          <w:noProof/>
          <w:lang w:val="fr-BE"/>
        </w:rPr>
        <w:t>742</w:t>
      </w:r>
      <w:r>
        <w:rPr>
          <w:noProof/>
          <w:lang w:val="fr-BE"/>
        </w:rPr>
        <w:t xml:space="preserve">, </w:t>
      </w:r>
      <w:r w:rsidRPr="006905F3">
        <w:rPr>
          <w:noProof/>
          <w:lang w:val="fr-BE"/>
        </w:rPr>
        <w:t>74220</w:t>
      </w:r>
      <w:r>
        <w:rPr>
          <w:noProof/>
          <w:lang w:val="fr-BE"/>
        </w:rPr>
        <w:t xml:space="preserve">, </w:t>
      </w:r>
      <w:r w:rsidRPr="006905F3">
        <w:rPr>
          <w:noProof/>
          <w:lang w:val="fr-BE"/>
        </w:rPr>
        <w:t>887</w:t>
      </w:r>
      <w:r>
        <w:rPr>
          <w:noProof/>
          <w:lang w:val="fr-BE"/>
        </w:rPr>
        <w:t>)</w:t>
      </w:r>
      <w:bookmarkEnd w:id="161"/>
    </w:p>
    <w:p w14:paraId="79F8CC79" w14:textId="77777777" w:rsidR="00CA0E12" w:rsidRDefault="00CA0E12" w:rsidP="00CA0E12">
      <w:pPr>
        <w:ind w:left="567" w:hanging="567"/>
        <w:rPr>
          <w:noProof/>
          <w:lang w:val="fr-BE"/>
        </w:rPr>
      </w:pPr>
    </w:p>
    <w:p w14:paraId="58C93EAF" w14:textId="77777777" w:rsidR="00CA0E12" w:rsidRDefault="00CA0E12" w:rsidP="00CA0E12">
      <w:pPr>
        <w:ind w:left="567"/>
        <w:rPr>
          <w:noProof/>
          <w:lang w:val="fr-BE"/>
        </w:rPr>
      </w:pPr>
      <w:r>
        <w:rPr>
          <w:noProof/>
          <w:lang w:val="fr-BE"/>
        </w:rPr>
        <w:t>En ce qui concerne: Libéralisation des investissements – Accès aux marchés:</w:t>
      </w:r>
    </w:p>
    <w:p w14:paraId="3B769BD0" w14:textId="77777777" w:rsidR="00CA0E12" w:rsidRDefault="00CA0E12" w:rsidP="00CA0E12">
      <w:pPr>
        <w:ind w:left="567"/>
        <w:rPr>
          <w:noProof/>
          <w:lang w:val="fr-BE"/>
        </w:rPr>
      </w:pPr>
    </w:p>
    <w:p w14:paraId="5044450A" w14:textId="77777777" w:rsidR="00CA0E12" w:rsidRDefault="00CA0E12" w:rsidP="00CA0E12">
      <w:pPr>
        <w:ind w:left="567"/>
        <w:rPr>
          <w:noProof/>
          <w:lang w:val="fr-BE"/>
        </w:rPr>
      </w:pPr>
      <w:r>
        <w:rPr>
          <w:noProof/>
          <w:lang w:val="fr-BE"/>
        </w:rPr>
        <w:t>DK: le propriétaire ou l’exploitant qui compte installer une infrastructure gazière ou une conduite pour le transport de pétrole brut ou raffiné, de produits pétroliers ou de gaz naturel doit obtenir un permis des autorités locales avant de commencer les travaux. Le nombre de permis délivrés peut être limité (CPC </w:t>
      </w:r>
      <w:r w:rsidRPr="006905F3">
        <w:rPr>
          <w:noProof/>
          <w:lang w:val="fr-BE"/>
        </w:rPr>
        <w:t>7131</w:t>
      </w:r>
      <w:r>
        <w:rPr>
          <w:noProof/>
          <w:lang w:val="fr-BE"/>
        </w:rPr>
        <w:t>).</w:t>
      </w:r>
    </w:p>
    <w:p w14:paraId="66197F9A" w14:textId="77777777" w:rsidR="00CA0E12" w:rsidRDefault="00CA0E12" w:rsidP="00CA0E12">
      <w:pPr>
        <w:ind w:left="567"/>
        <w:rPr>
          <w:noProof/>
          <w:lang w:val="fr-BE"/>
        </w:rPr>
      </w:pPr>
    </w:p>
    <w:p w14:paraId="7B411128" w14:textId="77777777" w:rsidR="00CA0E12" w:rsidRDefault="00CA0E12" w:rsidP="00CA0E12">
      <w:pPr>
        <w:ind w:left="567"/>
        <w:rPr>
          <w:noProof/>
          <w:lang w:val="fr-BE"/>
        </w:rPr>
      </w:pPr>
      <w:r>
        <w:rPr>
          <w:noProof/>
          <w:lang w:val="fr-BE"/>
        </w:rPr>
        <w:t>MT: EneMalta plc détient un monopole pour l’approvisionnement en électricité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401</w:t>
      </w:r>
      <w:r>
        <w:rPr>
          <w:noProof/>
          <w:lang w:val="fr-BE"/>
        </w:rPr>
        <w:t>; CPC </w:t>
      </w:r>
      <w:r w:rsidRPr="006905F3">
        <w:rPr>
          <w:noProof/>
          <w:lang w:val="fr-BE"/>
        </w:rPr>
        <w:t>887</w:t>
      </w:r>
      <w:r>
        <w:rPr>
          <w:noProof/>
          <w:lang w:val="fr-BE"/>
        </w:rPr>
        <w:t>).</w:t>
      </w:r>
    </w:p>
    <w:p w14:paraId="0A3C200C" w14:textId="77777777" w:rsidR="00CA0E12" w:rsidRDefault="00CA0E12" w:rsidP="00CA0E12">
      <w:pPr>
        <w:ind w:left="567"/>
        <w:rPr>
          <w:noProof/>
          <w:lang w:val="fr-BE"/>
        </w:rPr>
      </w:pPr>
    </w:p>
    <w:p w14:paraId="3FA63138" w14:textId="77777777" w:rsidR="00CA0E12" w:rsidRDefault="00CA0E12" w:rsidP="00CA0E12">
      <w:pPr>
        <w:ind w:left="567"/>
        <w:rPr>
          <w:noProof/>
          <w:lang w:val="fr-BE"/>
        </w:rPr>
      </w:pPr>
      <w:r>
        <w:rPr>
          <w:noProof/>
          <w:lang w:val="fr-BE"/>
        </w:rPr>
        <w:t>NL: la propriété du réseau électrique et du réseau de conduites de gaz est octroyée exclusivement au gouvernement des Pays-Bas (systèmes de transport) et à d’autres autorités publiques (systèmes de distribution)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040</w:t>
      </w:r>
      <w:r>
        <w:rPr>
          <w:noProof/>
          <w:lang w:val="fr-BE"/>
        </w:rPr>
        <w:t>, CPC </w:t>
      </w:r>
      <w:r w:rsidRPr="006905F3">
        <w:rPr>
          <w:noProof/>
          <w:lang w:val="fr-BE"/>
        </w:rPr>
        <w:t>71310</w:t>
      </w:r>
      <w:r>
        <w:rPr>
          <w:noProof/>
          <w:lang w:val="fr-BE"/>
        </w:rPr>
        <w:t>).</w:t>
      </w:r>
    </w:p>
    <w:p w14:paraId="65BB0869" w14:textId="77777777" w:rsidR="00CA0E12" w:rsidRDefault="00CA0E12" w:rsidP="00CA0E12">
      <w:pPr>
        <w:ind w:left="567"/>
        <w:rPr>
          <w:noProof/>
          <w:lang w:val="fr-BE"/>
        </w:rPr>
      </w:pPr>
    </w:p>
    <w:p w14:paraId="533E8088" w14:textId="77777777" w:rsidR="00CA0E12" w:rsidRDefault="00CA0E12" w:rsidP="00CA0E12">
      <w:pPr>
        <w:ind w:left="567"/>
        <w:rPr>
          <w:noProof/>
          <w:lang w:val="fr-BE"/>
        </w:rPr>
      </w:pPr>
      <w:r>
        <w:rPr>
          <w:noProof/>
          <w:lang w:val="fr-BE"/>
        </w:rPr>
        <w:br w:type="page"/>
        <w:t>Mesures:</w:t>
      </w:r>
    </w:p>
    <w:p w14:paraId="1FD5B9D3" w14:textId="77777777" w:rsidR="00CA0E12" w:rsidRDefault="00CA0E12" w:rsidP="00CA0E12">
      <w:pPr>
        <w:ind w:left="567"/>
        <w:rPr>
          <w:noProof/>
          <w:lang w:val="fr-BE"/>
        </w:rPr>
      </w:pPr>
    </w:p>
    <w:p w14:paraId="65469404" w14:textId="77777777" w:rsidR="00CA0E12" w:rsidRDefault="00CA0E12" w:rsidP="00CA0E12">
      <w:pPr>
        <w:ind w:left="567"/>
        <w:rPr>
          <w:noProof/>
          <w:lang w:val="fr-BE"/>
        </w:rPr>
      </w:pPr>
      <w:r>
        <w:rPr>
          <w:noProof/>
          <w:lang w:val="fr-BE"/>
        </w:rPr>
        <w:t xml:space="preserve">DK: Lov om naturgasforsyning, LBK </w:t>
      </w:r>
      <w:r w:rsidRPr="006905F3">
        <w:rPr>
          <w:noProof/>
          <w:lang w:val="fr-BE"/>
        </w:rPr>
        <w:t>1127</w:t>
      </w:r>
      <w:r>
        <w:rPr>
          <w:noProof/>
          <w:lang w:val="fr-BE"/>
        </w:rPr>
        <w:t xml:space="preserve"> </w:t>
      </w:r>
      <w:r w:rsidRPr="006905F3">
        <w:rPr>
          <w:noProof/>
          <w:lang w:val="fr-BE"/>
        </w:rPr>
        <w:t>05</w:t>
      </w:r>
      <w:r>
        <w:rPr>
          <w:noProof/>
          <w:lang w:val="fr-BE"/>
        </w:rPr>
        <w:t>/</w:t>
      </w:r>
      <w:r w:rsidRPr="006905F3">
        <w:rPr>
          <w:noProof/>
          <w:lang w:val="fr-BE"/>
        </w:rPr>
        <w:t>09</w:t>
      </w:r>
      <w:r>
        <w:rPr>
          <w:noProof/>
          <w:lang w:val="fr-BE"/>
        </w:rPr>
        <w:t>/</w:t>
      </w:r>
      <w:r w:rsidRPr="006905F3">
        <w:rPr>
          <w:noProof/>
          <w:lang w:val="fr-BE"/>
        </w:rPr>
        <w:t>2018</w:t>
      </w:r>
      <w:r>
        <w:rPr>
          <w:noProof/>
          <w:lang w:val="fr-BE"/>
        </w:rPr>
        <w:t>, lov om varmeforsyning, LBK </w:t>
      </w:r>
      <w:r w:rsidRPr="006905F3">
        <w:rPr>
          <w:noProof/>
          <w:lang w:val="fr-BE"/>
        </w:rPr>
        <w:t>64</w:t>
      </w:r>
      <w:r>
        <w:rPr>
          <w:noProof/>
          <w:lang w:val="fr-BE"/>
        </w:rPr>
        <w:t> </w:t>
      </w:r>
      <w:r w:rsidRPr="006905F3">
        <w:rPr>
          <w:noProof/>
          <w:lang w:val="fr-BE"/>
        </w:rPr>
        <w:t>21</w:t>
      </w:r>
      <w:r>
        <w:rPr>
          <w:noProof/>
          <w:lang w:val="fr-BE"/>
        </w:rPr>
        <w:t>/</w:t>
      </w:r>
      <w:r w:rsidRPr="006905F3">
        <w:rPr>
          <w:noProof/>
          <w:lang w:val="fr-BE"/>
        </w:rPr>
        <w:t>01</w:t>
      </w:r>
      <w:r>
        <w:rPr>
          <w:noProof/>
          <w:lang w:val="fr-BE"/>
        </w:rPr>
        <w:t>/</w:t>
      </w:r>
      <w:r w:rsidRPr="006905F3">
        <w:rPr>
          <w:noProof/>
          <w:lang w:val="fr-BE"/>
        </w:rPr>
        <w:t>2019</w:t>
      </w:r>
      <w:r>
        <w:rPr>
          <w:noProof/>
          <w:lang w:val="fr-BE"/>
        </w:rPr>
        <w:t xml:space="preserve">, lov om Energinet, LBK </w:t>
      </w:r>
      <w:r w:rsidRPr="006905F3">
        <w:rPr>
          <w:noProof/>
          <w:lang w:val="fr-BE"/>
        </w:rPr>
        <w:t>997</w:t>
      </w:r>
      <w:r>
        <w:rPr>
          <w:noProof/>
          <w:lang w:val="fr-BE"/>
        </w:rPr>
        <w:t xml:space="preserve"> </w:t>
      </w:r>
      <w:r w:rsidRPr="006905F3">
        <w:rPr>
          <w:noProof/>
          <w:lang w:val="fr-BE"/>
        </w:rPr>
        <w:t>27</w:t>
      </w:r>
      <w:r>
        <w:rPr>
          <w:noProof/>
          <w:lang w:val="fr-BE"/>
        </w:rPr>
        <w:t>/</w:t>
      </w:r>
      <w:r w:rsidRPr="006905F3">
        <w:rPr>
          <w:noProof/>
          <w:lang w:val="fr-BE"/>
        </w:rPr>
        <w:t>06</w:t>
      </w:r>
      <w:r>
        <w:rPr>
          <w:noProof/>
          <w:lang w:val="fr-BE"/>
        </w:rPr>
        <w:t>/</w:t>
      </w:r>
      <w:r w:rsidRPr="006905F3">
        <w:rPr>
          <w:noProof/>
          <w:lang w:val="fr-BE"/>
        </w:rPr>
        <w:t>2018</w:t>
      </w:r>
      <w:r>
        <w:rPr>
          <w:noProof/>
          <w:lang w:val="fr-BE"/>
        </w:rPr>
        <w:t>. Bekendtgørelse nr. </w:t>
      </w:r>
      <w:r w:rsidRPr="006905F3">
        <w:rPr>
          <w:noProof/>
          <w:lang w:val="fr-BE"/>
        </w:rPr>
        <w:t>1257</w:t>
      </w:r>
      <w:r>
        <w:rPr>
          <w:noProof/>
          <w:lang w:val="fr-BE"/>
        </w:rPr>
        <w:t xml:space="preserve"> af </w:t>
      </w:r>
      <w:r w:rsidRPr="006905F3">
        <w:rPr>
          <w:noProof/>
          <w:lang w:val="fr-BE"/>
        </w:rPr>
        <w:t>27</w:t>
      </w:r>
      <w:r>
        <w:rPr>
          <w:noProof/>
          <w:lang w:val="fr-BE"/>
        </w:rPr>
        <w:t>. november </w:t>
      </w:r>
      <w:r w:rsidRPr="006905F3">
        <w:rPr>
          <w:noProof/>
          <w:lang w:val="fr-BE"/>
        </w:rPr>
        <w:t>2019</w:t>
      </w:r>
      <w:r>
        <w:rPr>
          <w:noProof/>
          <w:lang w:val="fr-BE"/>
        </w:rPr>
        <w:t xml:space="preserve"> om indretning, etablering og drift af olietanke, rørsystemer og pipelines (ordonnance n</w:t>
      </w:r>
      <w:r>
        <w:rPr>
          <w:noProof/>
          <w:vertAlign w:val="superscript"/>
          <w:lang w:val="fr-BE"/>
        </w:rPr>
        <w:t>o</w:t>
      </w:r>
      <w:r>
        <w:rPr>
          <w:noProof/>
          <w:lang w:val="fr-BE"/>
        </w:rPr>
        <w:t> </w:t>
      </w:r>
      <w:r w:rsidRPr="006905F3">
        <w:rPr>
          <w:noProof/>
          <w:lang w:val="fr-BE"/>
        </w:rPr>
        <w:t>1257</w:t>
      </w:r>
      <w:r>
        <w:rPr>
          <w:noProof/>
          <w:lang w:val="fr-BE"/>
        </w:rPr>
        <w:t xml:space="preserve"> du </w:t>
      </w:r>
      <w:r w:rsidRPr="006905F3">
        <w:rPr>
          <w:noProof/>
          <w:lang w:val="fr-BE"/>
        </w:rPr>
        <w:t>27</w:t>
      </w:r>
      <w:r>
        <w:rPr>
          <w:noProof/>
          <w:lang w:val="fr-BE"/>
        </w:rPr>
        <w:t> novembre </w:t>
      </w:r>
      <w:r w:rsidRPr="006905F3">
        <w:rPr>
          <w:noProof/>
          <w:lang w:val="fr-BE"/>
        </w:rPr>
        <w:t>2019</w:t>
      </w:r>
      <w:r>
        <w:rPr>
          <w:noProof/>
          <w:lang w:val="fr-BE"/>
        </w:rPr>
        <w:t xml:space="preserve"> relative à la conception, à l’installation et à l’exploitation de réservoirs à hydrocarbures, de tuyauteries et de conduites).</w:t>
      </w:r>
    </w:p>
    <w:p w14:paraId="5FA9386A" w14:textId="77777777" w:rsidR="00CA0E12" w:rsidRDefault="00CA0E12" w:rsidP="00CA0E12">
      <w:pPr>
        <w:ind w:left="567"/>
        <w:rPr>
          <w:noProof/>
          <w:lang w:val="fr-BE"/>
        </w:rPr>
      </w:pPr>
    </w:p>
    <w:p w14:paraId="79E627FA" w14:textId="77777777" w:rsidR="00CA0E12" w:rsidRDefault="00CA0E12" w:rsidP="00CA0E12">
      <w:pPr>
        <w:ind w:left="567"/>
        <w:rPr>
          <w:noProof/>
          <w:lang w:val="en-US"/>
        </w:rPr>
      </w:pPr>
      <w:r>
        <w:rPr>
          <w:noProof/>
        </w:rPr>
        <w:t xml:space="preserve">MT: EneMalta Act Cap. </w:t>
      </w:r>
      <w:r w:rsidRPr="006905F3">
        <w:rPr>
          <w:noProof/>
        </w:rPr>
        <w:t>272</w:t>
      </w:r>
      <w:r>
        <w:rPr>
          <w:noProof/>
        </w:rPr>
        <w:t xml:space="preserve"> et EneMalta (Transfer of Assets, Rights, Liabilities &amp; Obligations) Act Cap. </w:t>
      </w:r>
      <w:r w:rsidRPr="006905F3">
        <w:rPr>
          <w:noProof/>
        </w:rPr>
        <w:t>536</w:t>
      </w:r>
      <w:r>
        <w:rPr>
          <w:noProof/>
        </w:rPr>
        <w:t>.</w:t>
      </w:r>
    </w:p>
    <w:p w14:paraId="0D988A20" w14:textId="77777777" w:rsidR="00CA0E12" w:rsidRDefault="00CA0E12" w:rsidP="00CA0E12">
      <w:pPr>
        <w:ind w:left="567"/>
        <w:rPr>
          <w:noProof/>
        </w:rPr>
      </w:pPr>
    </w:p>
    <w:p w14:paraId="2FF79B1C" w14:textId="77777777" w:rsidR="00CA0E12" w:rsidRDefault="00CA0E12" w:rsidP="00CA0E12">
      <w:pPr>
        <w:ind w:left="567"/>
        <w:rPr>
          <w:noProof/>
          <w:lang w:val="fr-BE"/>
        </w:rPr>
      </w:pPr>
      <w:r>
        <w:rPr>
          <w:noProof/>
          <w:lang w:val="fr-BE"/>
        </w:rPr>
        <w:t xml:space="preserve">NL: Elektriciteitswet </w:t>
      </w:r>
      <w:r w:rsidRPr="006905F3">
        <w:rPr>
          <w:noProof/>
          <w:lang w:val="fr-BE"/>
        </w:rPr>
        <w:t>1998</w:t>
      </w:r>
      <w:r>
        <w:rPr>
          <w:noProof/>
          <w:lang w:val="fr-BE"/>
        </w:rPr>
        <w:t>; Gaswet.</w:t>
      </w:r>
    </w:p>
    <w:p w14:paraId="49063E77" w14:textId="77777777" w:rsidR="00CA0E12" w:rsidRDefault="00CA0E12" w:rsidP="00CA0E12">
      <w:pPr>
        <w:ind w:left="567"/>
        <w:rPr>
          <w:noProof/>
          <w:lang w:val="fr-BE"/>
        </w:rPr>
      </w:pPr>
    </w:p>
    <w:p w14:paraId="0F97250A"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Traitement national, Présence locale:</w:t>
      </w:r>
    </w:p>
    <w:p w14:paraId="3474A0E3" w14:textId="77777777" w:rsidR="00CA0E12" w:rsidRDefault="00CA0E12" w:rsidP="00CA0E12">
      <w:pPr>
        <w:ind w:left="567"/>
        <w:rPr>
          <w:noProof/>
          <w:lang w:val="fr-BE"/>
        </w:rPr>
      </w:pPr>
    </w:p>
    <w:p w14:paraId="794CFD67" w14:textId="77777777" w:rsidR="00CA0E12" w:rsidRDefault="00CA0E12" w:rsidP="00CA0E12">
      <w:pPr>
        <w:ind w:left="567"/>
        <w:rPr>
          <w:noProof/>
          <w:lang w:val="fr-BE"/>
        </w:rPr>
      </w:pPr>
      <w:r>
        <w:rPr>
          <w:noProof/>
          <w:lang w:val="fr-BE"/>
        </w:rPr>
        <w:t>AT: dans le cas du transport de gaz, l’autorisation n’est accordée qu’aux ressortissants d’un État membre de l’EEE domiciliés dans l’EEE. Les entreprises et les sociétés de personnes doivent avoir leur siège dans l’EEE. L’exploitant du réseau doit nommer un directeur général et un directeur technique responsable du contrôle technique de l’exploitation du réseau, qui doivent tous deux être des ressortissants d’un État membre de l’EEE. En ce qui concerne les activités exercées par une partie responsable de l’équilibre (un acteur du marché ou son représentant désigné responsable de son déséquilibre), l’autorisation n’est accordée qu’aux citoyens autrichiens ou aux citoyens d’un autre État membre ou de l’EEE.</w:t>
      </w:r>
    </w:p>
    <w:p w14:paraId="19A24990" w14:textId="77777777" w:rsidR="00CA0E12" w:rsidRDefault="00CA0E12" w:rsidP="00CA0E12">
      <w:pPr>
        <w:ind w:left="567"/>
        <w:rPr>
          <w:noProof/>
          <w:lang w:val="fr-BE"/>
        </w:rPr>
      </w:pPr>
    </w:p>
    <w:p w14:paraId="01ECD795" w14:textId="77777777" w:rsidR="00CA0E12" w:rsidRDefault="00CA0E12" w:rsidP="00CA0E12">
      <w:pPr>
        <w:ind w:left="567"/>
        <w:rPr>
          <w:noProof/>
          <w:lang w:val="fr-BE"/>
        </w:rPr>
      </w:pPr>
      <w:r>
        <w:rPr>
          <w:noProof/>
          <w:lang w:val="fr-BE"/>
        </w:rPr>
        <w:br w:type="page"/>
        <w:t>L’autorité compétente peut renoncer aux exigences en matière de nationalité et de domicile si elle juge que l’exploitation du réseau de transport gazier sert l’intérêt public.</w:t>
      </w:r>
    </w:p>
    <w:p w14:paraId="7617206E" w14:textId="77777777" w:rsidR="00CA0E12" w:rsidRDefault="00CA0E12" w:rsidP="00CA0E12">
      <w:pPr>
        <w:ind w:left="567"/>
        <w:rPr>
          <w:noProof/>
          <w:lang w:val="fr-BE"/>
        </w:rPr>
      </w:pPr>
    </w:p>
    <w:p w14:paraId="704409BB" w14:textId="77777777" w:rsidR="00CA0E12" w:rsidRDefault="00CA0E12" w:rsidP="00CA0E12">
      <w:pPr>
        <w:ind w:left="567"/>
        <w:rPr>
          <w:noProof/>
          <w:lang w:val="fr-BE"/>
        </w:rPr>
      </w:pPr>
      <w:r>
        <w:rPr>
          <w:noProof/>
          <w:lang w:val="fr-BE"/>
        </w:rPr>
        <w:t>Les réserves suivantes s’appliquent au transport de marchandises autres que le gaz et l’eau:</w:t>
      </w:r>
    </w:p>
    <w:p w14:paraId="7D363FBE" w14:textId="77777777" w:rsidR="00CA0E12" w:rsidRDefault="00CA0E12" w:rsidP="00CA0E12">
      <w:pPr>
        <w:ind w:left="567"/>
        <w:rPr>
          <w:noProof/>
          <w:lang w:val="fr-BE"/>
        </w:rPr>
      </w:pPr>
    </w:p>
    <w:p w14:paraId="2538631F" w14:textId="77777777" w:rsidR="00CA0E12" w:rsidRDefault="00CA0E12" w:rsidP="00CA0E12">
      <w:pPr>
        <w:ind w:left="1134" w:hanging="567"/>
        <w:rPr>
          <w:noProof/>
          <w:lang w:val="fr-BE"/>
        </w:rPr>
      </w:pPr>
      <w:r>
        <w:rPr>
          <w:noProof/>
          <w:lang w:val="fr-BE"/>
        </w:rPr>
        <w:t>i)</w:t>
      </w:r>
      <w:r>
        <w:rPr>
          <w:noProof/>
          <w:lang w:val="fr-BE"/>
        </w:rPr>
        <w:tab/>
        <w:t>dans le cas de personnes physiques, l’autorisation n’est accordée qu’aux ressortissants d’un État membre de l’EEE qui ont leur siège en Autriche; et</w:t>
      </w:r>
    </w:p>
    <w:p w14:paraId="7F3F62EA" w14:textId="77777777" w:rsidR="00CA0E12" w:rsidRDefault="00CA0E12" w:rsidP="00CA0E12">
      <w:pPr>
        <w:ind w:left="1134" w:hanging="567"/>
        <w:rPr>
          <w:noProof/>
          <w:lang w:val="fr-BE"/>
        </w:rPr>
      </w:pPr>
    </w:p>
    <w:p w14:paraId="3DC2B63A" w14:textId="77777777" w:rsidR="00CA0E12" w:rsidRDefault="00CA0E12" w:rsidP="00CA0E12">
      <w:pPr>
        <w:ind w:left="1134" w:hanging="567"/>
        <w:rPr>
          <w:noProof/>
          <w:lang w:val="fr-BE"/>
        </w:rPr>
      </w:pPr>
      <w:r>
        <w:rPr>
          <w:noProof/>
          <w:lang w:val="fr-BE"/>
        </w:rPr>
        <w:t>ii)</w:t>
      </w:r>
      <w:r>
        <w:rPr>
          <w:noProof/>
          <w:lang w:val="fr-BE"/>
        </w:rPr>
        <w:tab/>
        <w:t>les entreprises et les sociétés de personnes doivent avoir leur siège en Autriche. Un examen des besoins économiques ou un test d’intérêt est effectué. Les conduites transfrontalières ne doivent pas menacer les intérêts de l’Autriche en matière de sécurité ni remettre en cause son statut de pays neutre. Les entreprises et les sociétés de personnes doivent nommer un directeur général qui est un ressortissant d’un État membre de l’EEE. L’autorité compétente peut renoncer aux exigences en matière de nationalité et de siège si elle juge que l’exploitation de la conduite sert l’intérêt économique national (CPC </w:t>
      </w:r>
      <w:r w:rsidRPr="006905F3">
        <w:rPr>
          <w:noProof/>
          <w:lang w:val="fr-BE"/>
        </w:rPr>
        <w:t>713</w:t>
      </w:r>
      <w:r>
        <w:rPr>
          <w:noProof/>
          <w:lang w:val="fr-BE"/>
        </w:rPr>
        <w:t>).</w:t>
      </w:r>
    </w:p>
    <w:p w14:paraId="71D5956D" w14:textId="77777777" w:rsidR="00CA0E12" w:rsidRDefault="00CA0E12" w:rsidP="00CA0E12">
      <w:pPr>
        <w:ind w:left="1134" w:hanging="567"/>
        <w:rPr>
          <w:noProof/>
          <w:lang w:val="fr-BE"/>
        </w:rPr>
      </w:pPr>
    </w:p>
    <w:p w14:paraId="29D265F1" w14:textId="77777777" w:rsidR="00CA0E12" w:rsidRDefault="00CA0E12" w:rsidP="00CA0E12">
      <w:pPr>
        <w:ind w:left="567"/>
        <w:rPr>
          <w:noProof/>
          <w:lang w:val="fr-BE"/>
        </w:rPr>
      </w:pPr>
      <w:r>
        <w:rPr>
          <w:noProof/>
          <w:lang w:val="fr-BE"/>
        </w:rPr>
        <w:t>Mesures:</w:t>
      </w:r>
    </w:p>
    <w:p w14:paraId="079DA565" w14:textId="77777777" w:rsidR="00CA0E12" w:rsidRDefault="00CA0E12" w:rsidP="00CA0E12">
      <w:pPr>
        <w:ind w:left="567"/>
        <w:rPr>
          <w:noProof/>
          <w:lang w:val="fr-BE"/>
        </w:rPr>
      </w:pPr>
    </w:p>
    <w:p w14:paraId="45DEDB2C" w14:textId="77777777" w:rsidR="00CA0E12" w:rsidRDefault="00CA0E12" w:rsidP="00CA0E12">
      <w:pPr>
        <w:ind w:left="567"/>
        <w:rPr>
          <w:noProof/>
          <w:lang w:val="fr-BE"/>
        </w:rPr>
      </w:pPr>
      <w:r>
        <w:rPr>
          <w:noProof/>
          <w:lang w:val="fr-BE"/>
        </w:rPr>
        <w:t>AT: Rohrleitungsgesetz (loi sur le transport par conduites), BGBl. Nr. </w:t>
      </w:r>
      <w:r w:rsidRPr="006905F3">
        <w:rPr>
          <w:noProof/>
          <w:lang w:val="fr-BE"/>
        </w:rPr>
        <w:t>411</w:t>
      </w:r>
      <w:r>
        <w:rPr>
          <w:noProof/>
          <w:lang w:val="fr-BE"/>
        </w:rPr>
        <w:t>/</w:t>
      </w:r>
      <w:r w:rsidRPr="006905F3">
        <w:rPr>
          <w:noProof/>
          <w:lang w:val="fr-BE"/>
        </w:rPr>
        <w:t>1975</w:t>
      </w:r>
      <w:r>
        <w:rPr>
          <w:noProof/>
          <w:lang w:val="fr-BE"/>
        </w:rPr>
        <w:t xml:space="preserve"> telle que modifiée, articles </w:t>
      </w:r>
      <w:r w:rsidRPr="006905F3">
        <w:rPr>
          <w:noProof/>
          <w:lang w:val="fr-BE"/>
        </w:rPr>
        <w:t>5</w:t>
      </w:r>
      <w:r>
        <w:rPr>
          <w:noProof/>
          <w:lang w:val="fr-BE"/>
        </w:rPr>
        <w:t>, </w:t>
      </w:r>
      <w:r w:rsidRPr="006905F3">
        <w:rPr>
          <w:noProof/>
          <w:lang w:val="fr-BE"/>
        </w:rPr>
        <w:t>15</w:t>
      </w:r>
      <w:r>
        <w:rPr>
          <w:noProof/>
          <w:lang w:val="fr-BE"/>
        </w:rPr>
        <w:t xml:space="preserve">; Gaswirtschaftsgesetz </w:t>
      </w:r>
      <w:r w:rsidRPr="006905F3">
        <w:rPr>
          <w:noProof/>
          <w:lang w:val="fr-BE"/>
        </w:rPr>
        <w:t>2011</w:t>
      </w:r>
      <w:r>
        <w:rPr>
          <w:noProof/>
          <w:lang w:val="fr-BE"/>
        </w:rPr>
        <w:t xml:space="preserve"> (loi sur le gaz), BGBl. I Nr. </w:t>
      </w:r>
      <w:r w:rsidRPr="006905F3">
        <w:rPr>
          <w:noProof/>
          <w:lang w:val="fr-BE"/>
        </w:rPr>
        <w:t>107</w:t>
      </w:r>
      <w:r>
        <w:rPr>
          <w:noProof/>
          <w:lang w:val="fr-BE"/>
        </w:rPr>
        <w:t>/</w:t>
      </w:r>
      <w:r w:rsidRPr="006905F3">
        <w:rPr>
          <w:noProof/>
          <w:lang w:val="fr-BE"/>
        </w:rPr>
        <w:t>2011</w:t>
      </w:r>
      <w:r>
        <w:rPr>
          <w:noProof/>
          <w:lang w:val="fr-BE"/>
        </w:rPr>
        <w:t xml:space="preserve"> telle que modifiée, articles </w:t>
      </w:r>
      <w:r w:rsidRPr="006905F3">
        <w:rPr>
          <w:noProof/>
          <w:lang w:val="fr-BE"/>
        </w:rPr>
        <w:t>43</w:t>
      </w:r>
      <w:r>
        <w:rPr>
          <w:noProof/>
          <w:lang w:val="fr-BE"/>
        </w:rPr>
        <w:t xml:space="preserve">, </w:t>
      </w:r>
      <w:r w:rsidRPr="006905F3">
        <w:rPr>
          <w:noProof/>
          <w:lang w:val="fr-BE"/>
        </w:rPr>
        <w:t>44</w:t>
      </w:r>
      <w:r>
        <w:rPr>
          <w:noProof/>
          <w:lang w:val="fr-BE"/>
        </w:rPr>
        <w:t xml:space="preserve">, </w:t>
      </w:r>
      <w:r w:rsidRPr="006905F3">
        <w:rPr>
          <w:noProof/>
          <w:lang w:val="fr-BE"/>
        </w:rPr>
        <w:t>90</w:t>
      </w:r>
      <w:r>
        <w:rPr>
          <w:noProof/>
          <w:lang w:val="fr-BE"/>
        </w:rPr>
        <w:t xml:space="preserve">, </w:t>
      </w:r>
      <w:r w:rsidRPr="006905F3">
        <w:rPr>
          <w:noProof/>
          <w:lang w:val="fr-BE"/>
        </w:rPr>
        <w:t>93</w:t>
      </w:r>
      <w:r>
        <w:rPr>
          <w:noProof/>
          <w:lang w:val="fr-BE"/>
        </w:rPr>
        <w:t>.</w:t>
      </w:r>
    </w:p>
    <w:p w14:paraId="118B0BC4" w14:textId="77777777" w:rsidR="00CA0E12" w:rsidRDefault="00CA0E12" w:rsidP="00CA0E12">
      <w:pPr>
        <w:ind w:left="567"/>
        <w:rPr>
          <w:noProof/>
          <w:lang w:val="fr-BE"/>
        </w:rPr>
      </w:pPr>
    </w:p>
    <w:p w14:paraId="1E4F1D72" w14:textId="77777777" w:rsidR="00CA0E12" w:rsidRDefault="00CA0E12" w:rsidP="00CA0E12">
      <w:pPr>
        <w:ind w:left="567"/>
        <w:rPr>
          <w:noProof/>
          <w:lang w:val="fr-BE"/>
        </w:rPr>
      </w:pPr>
      <w:r>
        <w:rPr>
          <w:noProof/>
          <w:lang w:val="fr-BE"/>
        </w:rPr>
        <w:br w:type="page"/>
        <w:t>En ce qui concerne: Libéralisation des investissements – Accès aux marchés, Traitement national, Dirigeants et conseils d’administration et Commerce transfrontière des services – Traitement national, Présence locale (s’applique uniquement au niveau régional de gouvernement):</w:t>
      </w:r>
    </w:p>
    <w:p w14:paraId="5C295D94" w14:textId="77777777" w:rsidR="00CA0E12" w:rsidRDefault="00CA0E12" w:rsidP="00CA0E12">
      <w:pPr>
        <w:ind w:left="567"/>
        <w:rPr>
          <w:noProof/>
          <w:lang w:val="fr-BE"/>
        </w:rPr>
      </w:pPr>
    </w:p>
    <w:p w14:paraId="39F7D553" w14:textId="77777777" w:rsidR="00CA0E12" w:rsidRDefault="00CA0E12" w:rsidP="00CA0E12">
      <w:pPr>
        <w:ind w:left="567"/>
        <w:rPr>
          <w:noProof/>
          <w:lang w:val="fr-BE"/>
        </w:rPr>
      </w:pPr>
      <w:r>
        <w:rPr>
          <w:noProof/>
          <w:lang w:val="fr-BE"/>
        </w:rPr>
        <w:t>AT: En ce qui concerne le transport et la distribution d’électricité, l’autorisation n’est accordée qu’aux ressortissants d’un pays de l’EEE domiciliés dans l’EEE. Si l’exploitant nomme un directeur général ou un locataire-gérant, l’exigence en matière de domicile est levée.</w:t>
      </w:r>
    </w:p>
    <w:p w14:paraId="73BFB3D4" w14:textId="77777777" w:rsidR="00CA0E12" w:rsidRDefault="00CA0E12" w:rsidP="00CA0E12">
      <w:pPr>
        <w:ind w:left="567"/>
        <w:rPr>
          <w:noProof/>
          <w:lang w:val="fr-BE"/>
        </w:rPr>
      </w:pPr>
    </w:p>
    <w:p w14:paraId="1C62D4B0" w14:textId="77777777" w:rsidR="00CA0E12" w:rsidRDefault="00CA0E12" w:rsidP="00CA0E12">
      <w:pPr>
        <w:ind w:left="567"/>
        <w:rPr>
          <w:noProof/>
          <w:lang w:val="fr-BE"/>
        </w:rPr>
      </w:pPr>
      <w:r>
        <w:rPr>
          <w:noProof/>
          <w:lang w:val="fr-BE"/>
        </w:rPr>
        <w:t>Les personnes morales (entreprises) et les sociétés de personnes doivent avoir leur siège dans l’EEE. Elles doivent nommer un directeur général ou un locataire-gérant, qui doivent tous deux être des ressortissants d’un État membre de l’EEE domiciliés dans l’EEE.</w:t>
      </w:r>
    </w:p>
    <w:p w14:paraId="16862368" w14:textId="77777777" w:rsidR="00CA0E12" w:rsidRDefault="00CA0E12" w:rsidP="00CA0E12">
      <w:pPr>
        <w:ind w:left="567"/>
        <w:rPr>
          <w:noProof/>
          <w:lang w:val="fr-BE"/>
        </w:rPr>
      </w:pPr>
    </w:p>
    <w:p w14:paraId="3308FA7D" w14:textId="77777777" w:rsidR="00CA0E12" w:rsidRDefault="00CA0E12" w:rsidP="00CA0E12">
      <w:pPr>
        <w:ind w:left="567"/>
        <w:rPr>
          <w:noProof/>
          <w:lang w:val="fr-BE"/>
        </w:rPr>
      </w:pPr>
      <w:r>
        <w:rPr>
          <w:noProof/>
          <w:lang w:val="fr-BE"/>
        </w:rPr>
        <w:t>L’autorité compétente peut renoncer aux exigences en matière de domicile et de nationalité si elle juge que l’exploitation du réseau sert l’intérêt public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w:t>
      </w:r>
      <w:r>
        <w:rPr>
          <w:noProof/>
          <w:lang w:val="fr-BE"/>
        </w:rPr>
        <w:t>, CPC </w:t>
      </w:r>
      <w:r w:rsidRPr="006905F3">
        <w:rPr>
          <w:noProof/>
          <w:lang w:val="fr-BE"/>
        </w:rPr>
        <w:t>887</w:t>
      </w:r>
      <w:r>
        <w:rPr>
          <w:noProof/>
          <w:lang w:val="fr-BE"/>
        </w:rPr>
        <w:t>).</w:t>
      </w:r>
    </w:p>
    <w:p w14:paraId="7A7E5F9A" w14:textId="77777777" w:rsidR="00CA0E12" w:rsidRDefault="00CA0E12" w:rsidP="00CA0E12">
      <w:pPr>
        <w:ind w:left="567"/>
        <w:rPr>
          <w:noProof/>
          <w:lang w:val="fr-BE"/>
        </w:rPr>
      </w:pPr>
    </w:p>
    <w:p w14:paraId="5D26A11D" w14:textId="77777777" w:rsidR="00CA0E12" w:rsidRDefault="00CA0E12" w:rsidP="00CA0E12">
      <w:pPr>
        <w:ind w:left="567"/>
        <w:rPr>
          <w:noProof/>
          <w:lang w:val="fr-BE"/>
        </w:rPr>
      </w:pPr>
      <w:r>
        <w:rPr>
          <w:noProof/>
          <w:lang w:val="fr-BE"/>
        </w:rPr>
        <w:t>Mesures:</w:t>
      </w:r>
    </w:p>
    <w:p w14:paraId="2DFFAD47" w14:textId="77777777" w:rsidR="00CA0E12" w:rsidRDefault="00CA0E12" w:rsidP="00CA0E12">
      <w:pPr>
        <w:ind w:left="567"/>
        <w:rPr>
          <w:noProof/>
          <w:lang w:val="fr-BE"/>
        </w:rPr>
      </w:pPr>
    </w:p>
    <w:p w14:paraId="44A74B2B" w14:textId="77777777" w:rsidR="00CA0E12" w:rsidRDefault="00CA0E12" w:rsidP="00CA0E12">
      <w:pPr>
        <w:ind w:left="567"/>
        <w:rPr>
          <w:noProof/>
          <w:lang w:val="fr-BE"/>
        </w:rPr>
      </w:pPr>
      <w:r>
        <w:rPr>
          <w:noProof/>
          <w:lang w:val="fr-BE"/>
        </w:rPr>
        <w:t xml:space="preserve">AT: Burgenländisches Elektrizitätswesengesetz </w:t>
      </w:r>
      <w:r w:rsidRPr="006905F3">
        <w:rPr>
          <w:noProof/>
          <w:lang w:val="fr-BE"/>
        </w:rPr>
        <w:t>2006</w:t>
      </w:r>
      <w:r>
        <w:rPr>
          <w:noProof/>
          <w:lang w:val="fr-BE"/>
        </w:rPr>
        <w:t>, LGBl. Nr. </w:t>
      </w:r>
      <w:r w:rsidRPr="006905F3">
        <w:rPr>
          <w:noProof/>
          <w:lang w:val="fr-BE"/>
        </w:rPr>
        <w:t>59</w:t>
      </w:r>
      <w:r>
        <w:rPr>
          <w:noProof/>
          <w:lang w:val="fr-BE"/>
        </w:rPr>
        <w:t>/</w:t>
      </w:r>
      <w:r w:rsidRPr="006905F3">
        <w:rPr>
          <w:noProof/>
          <w:lang w:val="fr-BE"/>
        </w:rPr>
        <w:t>2006</w:t>
      </w:r>
      <w:r>
        <w:rPr>
          <w:noProof/>
          <w:lang w:val="fr-BE"/>
        </w:rPr>
        <w:t>, telle que modifiée;</w:t>
      </w:r>
    </w:p>
    <w:p w14:paraId="60FB8A4F" w14:textId="77777777" w:rsidR="00CA0E12" w:rsidRDefault="00CA0E12" w:rsidP="00CA0E12">
      <w:pPr>
        <w:ind w:left="567"/>
        <w:rPr>
          <w:noProof/>
          <w:lang w:val="fr-BE"/>
        </w:rPr>
      </w:pPr>
    </w:p>
    <w:p w14:paraId="2CF5E2CD" w14:textId="77777777" w:rsidR="00CA0E12" w:rsidRDefault="00CA0E12" w:rsidP="00CA0E12">
      <w:pPr>
        <w:ind w:left="567"/>
        <w:rPr>
          <w:noProof/>
          <w:lang w:val="fr-BE"/>
        </w:rPr>
      </w:pPr>
      <w:r>
        <w:rPr>
          <w:noProof/>
          <w:lang w:val="fr-BE"/>
        </w:rPr>
        <w:t>Niederösterreichisches Elektrizitätswesengesetz, LGBl. Nr. </w:t>
      </w:r>
      <w:r w:rsidRPr="006905F3">
        <w:rPr>
          <w:noProof/>
          <w:lang w:val="fr-BE"/>
        </w:rPr>
        <w:t>7800</w:t>
      </w:r>
      <w:r>
        <w:rPr>
          <w:noProof/>
          <w:lang w:val="fr-BE"/>
        </w:rPr>
        <w:t>/</w:t>
      </w:r>
      <w:r w:rsidRPr="006905F3">
        <w:rPr>
          <w:noProof/>
          <w:lang w:val="fr-BE"/>
        </w:rPr>
        <w:t>2005</w:t>
      </w:r>
      <w:r>
        <w:rPr>
          <w:noProof/>
          <w:lang w:val="fr-BE"/>
        </w:rPr>
        <w:t>, telle que modifiée;</w:t>
      </w:r>
    </w:p>
    <w:p w14:paraId="700A8DBD" w14:textId="77777777" w:rsidR="00CA0E12" w:rsidRDefault="00CA0E12" w:rsidP="00CA0E12">
      <w:pPr>
        <w:ind w:left="567"/>
        <w:rPr>
          <w:noProof/>
          <w:lang w:val="fr-BE"/>
        </w:rPr>
      </w:pPr>
    </w:p>
    <w:p w14:paraId="5FEC7F7F" w14:textId="77777777" w:rsidR="00CA0E12" w:rsidRDefault="00CA0E12" w:rsidP="00CA0E12">
      <w:pPr>
        <w:ind w:left="567"/>
        <w:rPr>
          <w:noProof/>
          <w:lang w:val="fr-BE"/>
        </w:rPr>
      </w:pPr>
      <w:r>
        <w:rPr>
          <w:noProof/>
          <w:lang w:val="fr-BE"/>
        </w:rPr>
        <w:br w:type="page"/>
        <w:t xml:space="preserve">Oberösterreichisches Elektrizitätswirtschafts- und -organisationsgesetz </w:t>
      </w:r>
      <w:r w:rsidRPr="006905F3">
        <w:rPr>
          <w:noProof/>
          <w:lang w:val="fr-BE"/>
        </w:rPr>
        <w:t>2006</w:t>
      </w:r>
      <w:r>
        <w:rPr>
          <w:noProof/>
          <w:lang w:val="fr-BE"/>
        </w:rPr>
        <w:t>), LGBl. Nr. </w:t>
      </w:r>
      <w:r w:rsidRPr="006905F3">
        <w:rPr>
          <w:noProof/>
          <w:lang w:val="fr-BE"/>
        </w:rPr>
        <w:t>1</w:t>
      </w:r>
      <w:r>
        <w:rPr>
          <w:noProof/>
          <w:lang w:val="fr-BE"/>
        </w:rPr>
        <w:t>/</w:t>
      </w:r>
      <w:r w:rsidRPr="006905F3">
        <w:rPr>
          <w:noProof/>
          <w:lang w:val="fr-BE"/>
        </w:rPr>
        <w:t>2006</w:t>
      </w:r>
      <w:r>
        <w:rPr>
          <w:noProof/>
          <w:lang w:val="fr-BE"/>
        </w:rPr>
        <w:t>, telle que modifiée;</w:t>
      </w:r>
    </w:p>
    <w:p w14:paraId="0EE42473" w14:textId="77777777" w:rsidR="00CA0E12" w:rsidRDefault="00CA0E12" w:rsidP="00CA0E12">
      <w:pPr>
        <w:ind w:left="567"/>
        <w:rPr>
          <w:noProof/>
          <w:lang w:val="fr-BE"/>
        </w:rPr>
      </w:pPr>
    </w:p>
    <w:p w14:paraId="6157062C" w14:textId="77777777" w:rsidR="00CA0E12" w:rsidRDefault="00CA0E12" w:rsidP="00CA0E12">
      <w:pPr>
        <w:ind w:left="567"/>
        <w:rPr>
          <w:noProof/>
          <w:lang w:val="fr-BE"/>
        </w:rPr>
      </w:pPr>
      <w:r>
        <w:rPr>
          <w:noProof/>
          <w:lang w:val="fr-BE"/>
        </w:rPr>
        <w:t xml:space="preserve">Salzburger Landeselektrizitätsgesetz </w:t>
      </w:r>
      <w:r w:rsidRPr="006905F3">
        <w:rPr>
          <w:noProof/>
          <w:lang w:val="fr-BE"/>
        </w:rPr>
        <w:t>1999</w:t>
      </w:r>
      <w:r>
        <w:rPr>
          <w:noProof/>
          <w:lang w:val="fr-BE"/>
        </w:rPr>
        <w:t xml:space="preserve"> (LEG), LGBl. Nr. </w:t>
      </w:r>
      <w:r w:rsidRPr="006905F3">
        <w:rPr>
          <w:noProof/>
          <w:lang w:val="fr-BE"/>
        </w:rPr>
        <w:t>75</w:t>
      </w:r>
      <w:r>
        <w:rPr>
          <w:noProof/>
          <w:lang w:val="fr-BE"/>
        </w:rPr>
        <w:t>/</w:t>
      </w:r>
      <w:r w:rsidRPr="006905F3">
        <w:rPr>
          <w:noProof/>
          <w:lang w:val="fr-BE"/>
        </w:rPr>
        <w:t>1999</w:t>
      </w:r>
      <w:r>
        <w:rPr>
          <w:noProof/>
          <w:lang w:val="fr-BE"/>
        </w:rPr>
        <w:t>, telle que modifiée;</w:t>
      </w:r>
    </w:p>
    <w:p w14:paraId="6294C13D" w14:textId="77777777" w:rsidR="00CA0E12" w:rsidRDefault="00CA0E12" w:rsidP="00CA0E12">
      <w:pPr>
        <w:ind w:left="567"/>
        <w:rPr>
          <w:noProof/>
          <w:lang w:val="fr-BE"/>
        </w:rPr>
      </w:pPr>
    </w:p>
    <w:p w14:paraId="7FC639A4" w14:textId="77777777" w:rsidR="00CA0E12" w:rsidRDefault="00CA0E12" w:rsidP="00CA0E12">
      <w:pPr>
        <w:ind w:left="567"/>
        <w:rPr>
          <w:noProof/>
          <w:lang w:val="fr-BE"/>
        </w:rPr>
      </w:pPr>
      <w:r>
        <w:rPr>
          <w:noProof/>
          <w:lang w:val="fr-BE"/>
        </w:rPr>
        <w:t xml:space="preserve">Tiroler Elektrizitätsgesetz </w:t>
      </w:r>
      <w:r w:rsidRPr="006905F3">
        <w:rPr>
          <w:noProof/>
          <w:lang w:val="fr-BE"/>
        </w:rPr>
        <w:t>2012</w:t>
      </w:r>
      <w:r>
        <w:rPr>
          <w:noProof/>
          <w:lang w:val="fr-BE"/>
        </w:rPr>
        <w:t xml:space="preserve"> – TEG </w:t>
      </w:r>
      <w:r w:rsidRPr="006905F3">
        <w:rPr>
          <w:noProof/>
          <w:lang w:val="fr-BE"/>
        </w:rPr>
        <w:t>2012</w:t>
      </w:r>
      <w:r>
        <w:rPr>
          <w:noProof/>
          <w:lang w:val="fr-BE"/>
        </w:rPr>
        <w:t>, LGBl. Nr. </w:t>
      </w:r>
      <w:r w:rsidRPr="006905F3">
        <w:rPr>
          <w:noProof/>
          <w:lang w:val="fr-BE"/>
        </w:rPr>
        <w:t>134</w:t>
      </w:r>
      <w:r>
        <w:rPr>
          <w:noProof/>
          <w:lang w:val="fr-BE"/>
        </w:rPr>
        <w:t>/</w:t>
      </w:r>
      <w:r w:rsidRPr="006905F3">
        <w:rPr>
          <w:noProof/>
          <w:lang w:val="fr-BE"/>
        </w:rPr>
        <w:t>2011</w:t>
      </w:r>
      <w:r>
        <w:rPr>
          <w:noProof/>
          <w:lang w:val="fr-BE"/>
        </w:rPr>
        <w:t>, telle que modifiée;</w:t>
      </w:r>
    </w:p>
    <w:p w14:paraId="729E4BC6" w14:textId="77777777" w:rsidR="00CA0E12" w:rsidRDefault="00CA0E12" w:rsidP="00CA0E12">
      <w:pPr>
        <w:ind w:left="567"/>
        <w:rPr>
          <w:noProof/>
          <w:lang w:val="fr-BE"/>
        </w:rPr>
      </w:pPr>
    </w:p>
    <w:p w14:paraId="3DCDED3B" w14:textId="77777777" w:rsidR="00CA0E12" w:rsidRDefault="00CA0E12" w:rsidP="00CA0E12">
      <w:pPr>
        <w:ind w:left="567"/>
        <w:rPr>
          <w:noProof/>
          <w:lang w:val="fr-BE"/>
        </w:rPr>
      </w:pPr>
      <w:r>
        <w:rPr>
          <w:noProof/>
          <w:lang w:val="fr-BE"/>
        </w:rPr>
        <w:t>Vorarlberger Elektrizitätswirtschaftsgesetz, LGBl. Nr. </w:t>
      </w:r>
      <w:r w:rsidRPr="006905F3">
        <w:rPr>
          <w:noProof/>
          <w:lang w:val="fr-BE"/>
        </w:rPr>
        <w:t>59</w:t>
      </w:r>
      <w:r>
        <w:rPr>
          <w:noProof/>
          <w:lang w:val="fr-BE"/>
        </w:rPr>
        <w:t>/</w:t>
      </w:r>
      <w:r w:rsidRPr="006905F3">
        <w:rPr>
          <w:noProof/>
          <w:lang w:val="fr-BE"/>
        </w:rPr>
        <w:t>2003</w:t>
      </w:r>
      <w:r>
        <w:rPr>
          <w:noProof/>
          <w:lang w:val="fr-BE"/>
        </w:rPr>
        <w:t>, telle que modifiée;</w:t>
      </w:r>
    </w:p>
    <w:p w14:paraId="2012C57B" w14:textId="77777777" w:rsidR="00CA0E12" w:rsidRDefault="00CA0E12" w:rsidP="00CA0E12">
      <w:pPr>
        <w:ind w:left="567"/>
        <w:rPr>
          <w:noProof/>
          <w:lang w:val="fr-BE"/>
        </w:rPr>
      </w:pPr>
    </w:p>
    <w:p w14:paraId="0B2EB962" w14:textId="77777777" w:rsidR="00CA0E12" w:rsidRDefault="00CA0E12" w:rsidP="00CA0E12">
      <w:pPr>
        <w:ind w:left="567"/>
        <w:rPr>
          <w:noProof/>
          <w:lang w:val="fr-BE"/>
        </w:rPr>
      </w:pPr>
      <w:r>
        <w:rPr>
          <w:noProof/>
          <w:lang w:val="fr-BE"/>
        </w:rPr>
        <w:t xml:space="preserve">Wiener Elektrizitätswirtschaftsgesetz </w:t>
      </w:r>
      <w:r w:rsidRPr="006905F3">
        <w:rPr>
          <w:noProof/>
          <w:lang w:val="fr-BE"/>
        </w:rPr>
        <w:t>2005</w:t>
      </w:r>
      <w:r>
        <w:rPr>
          <w:noProof/>
          <w:lang w:val="fr-BE"/>
        </w:rPr>
        <w:t xml:space="preserve"> – WElWG </w:t>
      </w:r>
      <w:r w:rsidRPr="006905F3">
        <w:rPr>
          <w:noProof/>
          <w:lang w:val="fr-BE"/>
        </w:rPr>
        <w:t>2005</w:t>
      </w:r>
      <w:r>
        <w:rPr>
          <w:noProof/>
          <w:lang w:val="fr-BE"/>
        </w:rPr>
        <w:t>, LGBl. Nr. </w:t>
      </w:r>
      <w:r w:rsidRPr="006905F3">
        <w:rPr>
          <w:noProof/>
          <w:lang w:val="fr-BE"/>
        </w:rPr>
        <w:t>46</w:t>
      </w:r>
      <w:r>
        <w:rPr>
          <w:noProof/>
          <w:lang w:val="fr-BE"/>
        </w:rPr>
        <w:t>/</w:t>
      </w:r>
      <w:r w:rsidRPr="006905F3">
        <w:rPr>
          <w:noProof/>
          <w:lang w:val="fr-BE"/>
        </w:rPr>
        <w:t>2005</w:t>
      </w:r>
      <w:r>
        <w:rPr>
          <w:noProof/>
          <w:lang w:val="fr-BE"/>
        </w:rPr>
        <w:t>, telle que modifiée;</w:t>
      </w:r>
    </w:p>
    <w:p w14:paraId="1A8A92D6" w14:textId="77777777" w:rsidR="00CA0E12" w:rsidRDefault="00CA0E12" w:rsidP="00CA0E12">
      <w:pPr>
        <w:ind w:left="567"/>
        <w:rPr>
          <w:noProof/>
          <w:lang w:val="fr-BE"/>
        </w:rPr>
      </w:pPr>
    </w:p>
    <w:p w14:paraId="512FD1FD" w14:textId="77777777" w:rsidR="00CA0E12" w:rsidRDefault="00CA0E12" w:rsidP="00CA0E12">
      <w:pPr>
        <w:ind w:left="567"/>
        <w:rPr>
          <w:noProof/>
          <w:lang w:val="fr-BE"/>
        </w:rPr>
      </w:pPr>
      <w:r>
        <w:rPr>
          <w:noProof/>
          <w:lang w:val="fr-BE"/>
        </w:rPr>
        <w:t>Steiermärkisches Elektrizitätswirtschafts- und Organisationsgesetz (ELWOG), LGBl. Nr. </w:t>
      </w:r>
      <w:r w:rsidRPr="006905F3">
        <w:rPr>
          <w:noProof/>
          <w:lang w:val="fr-BE"/>
        </w:rPr>
        <w:t>70</w:t>
      </w:r>
      <w:r>
        <w:rPr>
          <w:noProof/>
          <w:lang w:val="fr-BE"/>
        </w:rPr>
        <w:t>/</w:t>
      </w:r>
      <w:r w:rsidRPr="006905F3">
        <w:rPr>
          <w:noProof/>
          <w:lang w:val="fr-BE"/>
        </w:rPr>
        <w:t>2005</w:t>
      </w:r>
      <w:r>
        <w:rPr>
          <w:noProof/>
          <w:lang w:val="fr-BE"/>
        </w:rPr>
        <w:t>, telle que modifiée;</w:t>
      </w:r>
    </w:p>
    <w:p w14:paraId="3297C43B" w14:textId="77777777" w:rsidR="00CA0E12" w:rsidRDefault="00CA0E12" w:rsidP="00CA0E12">
      <w:pPr>
        <w:ind w:left="567"/>
        <w:rPr>
          <w:noProof/>
          <w:lang w:val="fr-BE"/>
        </w:rPr>
      </w:pPr>
    </w:p>
    <w:p w14:paraId="034FE5CD" w14:textId="77777777" w:rsidR="00CA0E12" w:rsidRDefault="00CA0E12" w:rsidP="00CA0E12">
      <w:pPr>
        <w:ind w:left="567"/>
        <w:rPr>
          <w:noProof/>
          <w:lang w:val="fr-BE"/>
        </w:rPr>
      </w:pPr>
      <w:r>
        <w:rPr>
          <w:noProof/>
          <w:lang w:val="fr-BE"/>
        </w:rPr>
        <w:t>Kärntner Elektrizitätswirtschafts-und Organisationsgesetz (ELWOG), LGBl. Nr. </w:t>
      </w:r>
      <w:r w:rsidRPr="006905F3">
        <w:rPr>
          <w:noProof/>
          <w:lang w:val="fr-BE"/>
        </w:rPr>
        <w:t>24</w:t>
      </w:r>
      <w:r>
        <w:rPr>
          <w:noProof/>
          <w:lang w:val="fr-BE"/>
        </w:rPr>
        <w:t>/</w:t>
      </w:r>
      <w:r w:rsidRPr="006905F3">
        <w:rPr>
          <w:noProof/>
          <w:lang w:val="fr-BE"/>
        </w:rPr>
        <w:t>2006</w:t>
      </w:r>
      <w:r>
        <w:rPr>
          <w:noProof/>
          <w:lang w:val="fr-BE"/>
        </w:rPr>
        <w:t>, telle que modifiée.</w:t>
      </w:r>
    </w:p>
    <w:p w14:paraId="2B2F9F33" w14:textId="77777777" w:rsidR="00CA0E12" w:rsidRDefault="00CA0E12" w:rsidP="00CA0E12">
      <w:pPr>
        <w:ind w:left="567"/>
        <w:rPr>
          <w:noProof/>
          <w:lang w:val="fr-BE"/>
        </w:rPr>
      </w:pPr>
    </w:p>
    <w:p w14:paraId="5CFB2412"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 Présence locale:</w:t>
      </w:r>
    </w:p>
    <w:p w14:paraId="29A3AE64" w14:textId="77777777" w:rsidR="00CA0E12" w:rsidRDefault="00CA0E12" w:rsidP="00CA0E12">
      <w:pPr>
        <w:ind w:left="567"/>
        <w:rPr>
          <w:noProof/>
          <w:lang w:val="fr-BE"/>
        </w:rPr>
      </w:pPr>
    </w:p>
    <w:p w14:paraId="076602BB" w14:textId="77777777" w:rsidR="00CA0E12" w:rsidRDefault="00CA0E12" w:rsidP="00CA0E12">
      <w:pPr>
        <w:ind w:left="567"/>
        <w:rPr>
          <w:noProof/>
          <w:lang w:val="fr-BE"/>
        </w:rPr>
      </w:pPr>
      <w:r>
        <w:rPr>
          <w:noProof/>
          <w:lang w:val="fr-BE"/>
        </w:rPr>
        <w:t>CZ: une autorisation est requise pour la production, le transport, la distribution, la commercialisation et les autres activités des opérateurs du marché de l’électricité, pour la production, le transport, la distribution, le stockage et la commercialisation du gaz, ainsi que pour la production et la distribution de chaleur. Cette autorisation ne peut être accordée qu’à une personne physique en possession d’un titre de séjour ou à une personne morale établie dans l’Union européenne. Il existe des droits exclusifs en ce qui concerne les autorisations pour le transport de l’électricité et du gaz et les licences d’opérateur de marché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w:t>
      </w:r>
      <w:r>
        <w:rPr>
          <w:noProof/>
          <w:lang w:val="fr-BE"/>
        </w:rPr>
        <w:t>, CPC </w:t>
      </w:r>
      <w:r w:rsidRPr="006905F3">
        <w:rPr>
          <w:noProof/>
          <w:lang w:val="fr-BE"/>
        </w:rPr>
        <w:t>7131</w:t>
      </w:r>
      <w:r>
        <w:rPr>
          <w:noProof/>
          <w:lang w:val="fr-BE"/>
        </w:rPr>
        <w:t xml:space="preserve">, </w:t>
      </w:r>
      <w:r w:rsidRPr="006905F3">
        <w:rPr>
          <w:noProof/>
          <w:lang w:val="fr-BE"/>
        </w:rPr>
        <w:t>63297</w:t>
      </w:r>
      <w:r>
        <w:rPr>
          <w:noProof/>
          <w:lang w:val="fr-BE"/>
        </w:rPr>
        <w:t xml:space="preserve">, </w:t>
      </w:r>
      <w:r w:rsidRPr="006905F3">
        <w:rPr>
          <w:noProof/>
          <w:lang w:val="fr-BE"/>
        </w:rPr>
        <w:t>742</w:t>
      </w:r>
      <w:r>
        <w:rPr>
          <w:noProof/>
          <w:lang w:val="fr-BE"/>
        </w:rPr>
        <w:t xml:space="preserve">, </w:t>
      </w:r>
      <w:r w:rsidRPr="006905F3">
        <w:rPr>
          <w:noProof/>
          <w:lang w:val="fr-BE"/>
        </w:rPr>
        <w:t>887</w:t>
      </w:r>
      <w:r>
        <w:rPr>
          <w:noProof/>
          <w:lang w:val="fr-BE"/>
        </w:rPr>
        <w:t>).</w:t>
      </w:r>
    </w:p>
    <w:p w14:paraId="6F836F96" w14:textId="77777777" w:rsidR="00CA0E12" w:rsidRDefault="00CA0E12" w:rsidP="00CA0E12">
      <w:pPr>
        <w:ind w:left="567"/>
        <w:rPr>
          <w:noProof/>
          <w:lang w:val="fr-BE"/>
        </w:rPr>
      </w:pPr>
    </w:p>
    <w:p w14:paraId="205CBB6A" w14:textId="77777777" w:rsidR="00CA0E12" w:rsidRDefault="00CA0E12" w:rsidP="00CA0E12">
      <w:pPr>
        <w:ind w:left="567"/>
        <w:rPr>
          <w:noProof/>
          <w:lang w:val="fr-BE"/>
        </w:rPr>
      </w:pPr>
      <w:r>
        <w:rPr>
          <w:noProof/>
          <w:lang w:val="fr-BE"/>
        </w:rPr>
        <w:t>LT: les licences pour le transport, la distribution, la fourniture et l’organisation du commerce de l’électricité ne peuvent être délivrées qu’à des personnes morales établies en République de Lituanie ou à des succursales de personnes morales étrangères ou d’autres organisations d’un autre État membre établies en République de Lituanie. Les autorisations nécessaires pour produire de l’électricité, développer des capacités de production d’électricité et construire une ligne directe peuvent être délivrées à des personnes physiques ayant leur résidence en République de Lituanie ou à des personnes morales établies en République de Lituanie, ou à des succursales de personnes morales ou d’autres organisations d’un autre État membre établies en République de Lituanie. La présente réserve ne s’applique pas à la prestation de services de consultations en matière de transport et de distribution d’électricité, à forfait ou sous contrat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401</w:t>
      </w:r>
      <w:r>
        <w:rPr>
          <w:noProof/>
          <w:lang w:val="fr-BE"/>
        </w:rPr>
        <w:t xml:space="preserve">, CPC </w:t>
      </w:r>
      <w:r w:rsidRPr="006905F3">
        <w:rPr>
          <w:noProof/>
          <w:lang w:val="fr-BE"/>
        </w:rPr>
        <w:t>887</w:t>
      </w:r>
      <w:r>
        <w:rPr>
          <w:noProof/>
          <w:lang w:val="fr-BE"/>
        </w:rPr>
        <w:t>).</w:t>
      </w:r>
    </w:p>
    <w:p w14:paraId="208E96F8" w14:textId="77777777" w:rsidR="00CA0E12" w:rsidRDefault="00CA0E12" w:rsidP="00CA0E12">
      <w:pPr>
        <w:ind w:left="567"/>
        <w:rPr>
          <w:noProof/>
          <w:lang w:val="fr-BE"/>
        </w:rPr>
      </w:pPr>
    </w:p>
    <w:p w14:paraId="19426A2F" w14:textId="77777777" w:rsidR="00CA0E12" w:rsidRDefault="00CA0E12" w:rsidP="00CA0E12">
      <w:pPr>
        <w:ind w:left="567"/>
        <w:rPr>
          <w:noProof/>
          <w:lang w:val="fr-BE"/>
        </w:rPr>
      </w:pPr>
      <w:r>
        <w:rPr>
          <w:noProof/>
          <w:lang w:val="fr-BE"/>
        </w:rPr>
        <w:br w:type="page"/>
        <w:t>Les combustibles sont soumis à une condition d’établissement. Les licences pour le transport et la distribution, le stockage de carburants et la liquéfaction du gaz naturel ne peuvent être délivrées qu’à des personnes morales établies en République de Lituanie ou à des succursales de personnes morales ou d’autres organisations (filiales) d’un autre État membre établies en République de Lituanie.</w:t>
      </w:r>
    </w:p>
    <w:p w14:paraId="23F0487F" w14:textId="77777777" w:rsidR="00CA0E12" w:rsidRDefault="00CA0E12" w:rsidP="00CA0E12">
      <w:pPr>
        <w:ind w:left="567"/>
        <w:rPr>
          <w:noProof/>
          <w:lang w:val="fr-BE"/>
        </w:rPr>
      </w:pPr>
    </w:p>
    <w:p w14:paraId="5419E52F" w14:textId="77777777" w:rsidR="00CA0E12" w:rsidRDefault="00CA0E12" w:rsidP="00CA0E12">
      <w:pPr>
        <w:ind w:left="567"/>
        <w:rPr>
          <w:noProof/>
          <w:lang w:val="fr-BE"/>
        </w:rPr>
      </w:pPr>
      <w:r>
        <w:rPr>
          <w:noProof/>
          <w:lang w:val="fr-BE"/>
        </w:rPr>
        <w:t>La présente réserve ne s’applique pas à la prestation de services de consultations en matière de transport et de distribution de combustibles, à forfait ou sous contrat (CPC </w:t>
      </w:r>
      <w:r w:rsidRPr="006905F3">
        <w:rPr>
          <w:noProof/>
          <w:lang w:val="fr-BE"/>
        </w:rPr>
        <w:t>713</w:t>
      </w:r>
      <w:r>
        <w:rPr>
          <w:noProof/>
          <w:lang w:val="fr-BE"/>
        </w:rPr>
        <w:t>, CPC </w:t>
      </w:r>
      <w:r w:rsidRPr="006905F3">
        <w:rPr>
          <w:noProof/>
          <w:lang w:val="fr-BE"/>
        </w:rPr>
        <w:t>887</w:t>
      </w:r>
      <w:r>
        <w:rPr>
          <w:noProof/>
          <w:lang w:val="fr-BE"/>
        </w:rPr>
        <w:t>).</w:t>
      </w:r>
    </w:p>
    <w:p w14:paraId="007A2CFF" w14:textId="77777777" w:rsidR="00CA0E12" w:rsidRDefault="00CA0E12" w:rsidP="00CA0E12">
      <w:pPr>
        <w:ind w:left="567"/>
        <w:rPr>
          <w:noProof/>
          <w:lang w:val="fr-BE"/>
        </w:rPr>
      </w:pPr>
    </w:p>
    <w:p w14:paraId="6A1CDBD8" w14:textId="77777777" w:rsidR="00CA0E12" w:rsidRDefault="00CA0E12" w:rsidP="00CA0E12">
      <w:pPr>
        <w:ind w:left="567"/>
        <w:rPr>
          <w:noProof/>
          <w:lang w:val="fr-BE"/>
        </w:rPr>
      </w:pPr>
      <w:r>
        <w:rPr>
          <w:noProof/>
          <w:lang w:val="fr-BE"/>
        </w:rPr>
        <w:t>PL: les activités suivantes sont subordonnées à l’obtention d’une licence en vertu de la loi sur l’énergie:</w:t>
      </w:r>
    </w:p>
    <w:p w14:paraId="702AE9EC" w14:textId="77777777" w:rsidR="00CA0E12" w:rsidRDefault="00CA0E12" w:rsidP="00CA0E12">
      <w:pPr>
        <w:ind w:left="567"/>
        <w:rPr>
          <w:noProof/>
          <w:lang w:val="fr-BE"/>
        </w:rPr>
      </w:pPr>
    </w:p>
    <w:p w14:paraId="395D0316" w14:textId="77777777" w:rsidR="00CA0E12" w:rsidRDefault="00CA0E12" w:rsidP="00CA0E12">
      <w:pPr>
        <w:ind w:left="1134" w:hanging="567"/>
        <w:rPr>
          <w:noProof/>
          <w:lang w:val="fr-BE"/>
        </w:rPr>
      </w:pPr>
      <w:r>
        <w:rPr>
          <w:noProof/>
          <w:lang w:val="fr-BE"/>
        </w:rPr>
        <w:t>i)</w:t>
      </w:r>
      <w:r>
        <w:rPr>
          <w:noProof/>
          <w:lang w:val="fr-BE"/>
        </w:rPr>
        <w:tab/>
        <w:t xml:space="preserve">la production de combustibles ou d’énergie, sauf pour: la production de combustibles solides ou gazeux, la production d’électricité à partir de sources d’électricité d’une capacité totale n’excédant pas </w:t>
      </w:r>
      <w:r w:rsidRPr="006905F3">
        <w:rPr>
          <w:noProof/>
          <w:lang w:val="fr-BE"/>
        </w:rPr>
        <w:t>50</w:t>
      </w:r>
      <w:r>
        <w:rPr>
          <w:noProof/>
          <w:lang w:val="fr-BE"/>
        </w:rPr>
        <w:t xml:space="preserve"> MW, autres que les sources d’énergie renouvelables, la cogénération d’électricité et de chaleur à partir de sources d’une capacité totale n’excédant pas </w:t>
      </w:r>
      <w:r w:rsidRPr="006905F3">
        <w:rPr>
          <w:noProof/>
          <w:lang w:val="fr-BE"/>
        </w:rPr>
        <w:t>5</w:t>
      </w:r>
      <w:r>
        <w:rPr>
          <w:noProof/>
          <w:lang w:val="fr-BE"/>
        </w:rPr>
        <w:t xml:space="preserve"> MW, autres que les sources d’énergie renouvelables, la production de chaleur à partir de sources d’électricité d’une capacité totale n’excédant pas </w:t>
      </w:r>
      <w:r w:rsidRPr="006905F3">
        <w:rPr>
          <w:noProof/>
          <w:lang w:val="fr-BE"/>
        </w:rPr>
        <w:t>5</w:t>
      </w:r>
      <w:r>
        <w:rPr>
          <w:noProof/>
          <w:lang w:val="fr-BE"/>
        </w:rPr>
        <w:t> MW;</w:t>
      </w:r>
    </w:p>
    <w:p w14:paraId="404C42AD" w14:textId="77777777" w:rsidR="00CA0E12" w:rsidRDefault="00CA0E12" w:rsidP="00CA0E12">
      <w:pPr>
        <w:ind w:left="1134" w:hanging="567"/>
        <w:rPr>
          <w:noProof/>
          <w:lang w:val="fr-BE"/>
        </w:rPr>
      </w:pPr>
    </w:p>
    <w:p w14:paraId="48A6BEF7" w14:textId="77777777" w:rsidR="00CA0E12" w:rsidRDefault="00CA0E12" w:rsidP="00CA0E12">
      <w:pPr>
        <w:ind w:left="1134" w:hanging="567"/>
        <w:rPr>
          <w:noProof/>
          <w:lang w:val="fr-BE"/>
        </w:rPr>
      </w:pPr>
      <w:r>
        <w:rPr>
          <w:noProof/>
          <w:lang w:val="fr-BE"/>
        </w:rPr>
        <w:t>ii)</w:t>
      </w:r>
      <w:r>
        <w:rPr>
          <w:noProof/>
          <w:lang w:val="fr-BE"/>
        </w:rPr>
        <w:tab/>
        <w:t xml:space="preserve">le stockage de combustibles gazeux dans des installations de stockage, la liquéfaction du gaz naturel et la regazéification du gaz naturel liquéfié (GNL) dans les installations GNL, ainsi que le stockage des combustibles liquides, sauf pour: le stockage local de gaz liquide dans les installations d’une capacité inférieure à </w:t>
      </w:r>
      <w:r w:rsidRPr="006905F3">
        <w:rPr>
          <w:noProof/>
          <w:lang w:val="fr-BE"/>
        </w:rPr>
        <w:t>1</w:t>
      </w:r>
      <w:r>
        <w:rPr>
          <w:noProof/>
          <w:lang w:val="fr-BE"/>
        </w:rPr>
        <w:t> MJ/s et le stockage de combustibles liquides dans le commerce de détail;</w:t>
      </w:r>
    </w:p>
    <w:p w14:paraId="3FF8D496" w14:textId="77777777" w:rsidR="00CA0E12" w:rsidRDefault="00CA0E12" w:rsidP="00CA0E12">
      <w:pPr>
        <w:ind w:left="1134" w:hanging="567"/>
        <w:rPr>
          <w:noProof/>
          <w:lang w:val="fr-BE"/>
        </w:rPr>
      </w:pPr>
    </w:p>
    <w:p w14:paraId="48004393" w14:textId="77777777" w:rsidR="00CA0E12" w:rsidRDefault="00CA0E12" w:rsidP="00CA0E12">
      <w:pPr>
        <w:ind w:left="1134" w:hanging="567"/>
        <w:rPr>
          <w:noProof/>
          <w:lang w:val="fr-BE"/>
        </w:rPr>
      </w:pPr>
      <w:r>
        <w:rPr>
          <w:noProof/>
          <w:lang w:val="fr-BE"/>
        </w:rPr>
        <w:br w:type="page"/>
        <w:t>iii)</w:t>
      </w:r>
      <w:r>
        <w:rPr>
          <w:noProof/>
          <w:lang w:val="fr-BE"/>
        </w:rPr>
        <w:tab/>
        <w:t xml:space="preserve">le transport ou la distribution de combustibles ou d’énergie, sauf pour: la distribution de combustibles gazeux dans des réseaux d’une capacité inférieure à </w:t>
      </w:r>
      <w:r w:rsidRPr="006905F3">
        <w:rPr>
          <w:noProof/>
          <w:lang w:val="fr-BE"/>
        </w:rPr>
        <w:t>1</w:t>
      </w:r>
      <w:r>
        <w:rPr>
          <w:noProof/>
          <w:lang w:val="fr-BE"/>
        </w:rPr>
        <w:t xml:space="preserve"> MJ/s et le transport ou la distribution de chaleur si la capacité totale demandée par les consommateurs ne dépasse pas </w:t>
      </w:r>
      <w:r w:rsidRPr="006905F3">
        <w:rPr>
          <w:noProof/>
          <w:lang w:val="fr-BE"/>
        </w:rPr>
        <w:t>5</w:t>
      </w:r>
      <w:r>
        <w:rPr>
          <w:noProof/>
          <w:lang w:val="fr-BE"/>
        </w:rPr>
        <w:t> MW; et</w:t>
      </w:r>
    </w:p>
    <w:p w14:paraId="4D2D4A60" w14:textId="77777777" w:rsidR="00CA0E12" w:rsidRDefault="00CA0E12" w:rsidP="00CA0E12">
      <w:pPr>
        <w:ind w:left="1134" w:hanging="567"/>
        <w:rPr>
          <w:noProof/>
          <w:lang w:val="fr-BE"/>
        </w:rPr>
      </w:pPr>
    </w:p>
    <w:p w14:paraId="5D8B14E6" w14:textId="77777777" w:rsidR="00CA0E12" w:rsidRDefault="00CA0E12" w:rsidP="00CA0E12">
      <w:pPr>
        <w:ind w:left="1134" w:hanging="567"/>
        <w:rPr>
          <w:noProof/>
          <w:lang w:val="fr-BE"/>
        </w:rPr>
      </w:pPr>
      <w:r>
        <w:rPr>
          <w:noProof/>
          <w:lang w:val="fr-BE"/>
        </w:rPr>
        <w:t>iv)</w:t>
      </w:r>
      <w:r>
        <w:rPr>
          <w:noProof/>
          <w:lang w:val="fr-BE"/>
        </w:rPr>
        <w:tab/>
        <w:t xml:space="preserve">le commerce de combustibles ou d’énergie, sauf pour: le commerce de combustibles solides; le commerce d’électricité en utilisant des installations d’une tension inférieure à </w:t>
      </w:r>
      <w:r w:rsidRPr="006905F3">
        <w:rPr>
          <w:noProof/>
          <w:lang w:val="fr-BE"/>
        </w:rPr>
        <w:t>1</w:t>
      </w:r>
      <w:r>
        <w:rPr>
          <w:noProof/>
          <w:lang w:val="fr-BE"/>
        </w:rPr>
        <w:t xml:space="preserve"> kV appartenant au consommateur; le commerce de combustibles gazeux si la valeur du chiffre d’affaires annuel ne dépasse pas l’équivalent de </w:t>
      </w:r>
      <w:r w:rsidRPr="006905F3">
        <w:rPr>
          <w:noProof/>
          <w:lang w:val="fr-BE"/>
        </w:rPr>
        <w:t>100</w:t>
      </w:r>
      <w:r>
        <w:rPr>
          <w:noProof/>
          <w:lang w:val="fr-BE"/>
        </w:rPr>
        <w:t> </w:t>
      </w:r>
      <w:r w:rsidRPr="006905F3">
        <w:rPr>
          <w:noProof/>
          <w:lang w:val="fr-BE"/>
        </w:rPr>
        <w:t>000</w:t>
      </w:r>
      <w:r>
        <w:rPr>
          <w:noProof/>
          <w:lang w:val="fr-BE"/>
        </w:rPr>
        <w:t xml:space="preserve"> EUR; le commerce de gaz liquide si le chiffre d’affaires annuel ne dépasse pas l’équivalent de </w:t>
      </w:r>
      <w:r w:rsidRPr="006905F3">
        <w:rPr>
          <w:noProof/>
          <w:lang w:val="fr-BE"/>
        </w:rPr>
        <w:t>10</w:t>
      </w:r>
      <w:r>
        <w:rPr>
          <w:noProof/>
          <w:lang w:val="fr-BE"/>
        </w:rPr>
        <w:t> </w:t>
      </w:r>
      <w:r w:rsidRPr="006905F3">
        <w:rPr>
          <w:noProof/>
          <w:lang w:val="fr-BE"/>
        </w:rPr>
        <w:t>000</w:t>
      </w:r>
      <w:r>
        <w:rPr>
          <w:noProof/>
          <w:lang w:val="fr-BE"/>
        </w:rPr>
        <w:t xml:space="preserve"> EUR; et le commerce de combustibles gazeux et d’électricité sur des bourses de marchandises par des maisons de courtage qui exercent l’activité de courtage sur les produits de base conformément à la loi du </w:t>
      </w:r>
      <w:r w:rsidRPr="006905F3">
        <w:rPr>
          <w:noProof/>
          <w:lang w:val="fr-BE"/>
        </w:rPr>
        <w:t>26</w:t>
      </w:r>
      <w:r>
        <w:rPr>
          <w:noProof/>
          <w:lang w:val="fr-BE"/>
        </w:rPr>
        <w:t> octobre </w:t>
      </w:r>
      <w:r w:rsidRPr="006905F3">
        <w:rPr>
          <w:noProof/>
          <w:lang w:val="fr-BE"/>
        </w:rPr>
        <w:t>2000</w:t>
      </w:r>
      <w:r>
        <w:rPr>
          <w:noProof/>
          <w:lang w:val="fr-BE"/>
        </w:rPr>
        <w:t xml:space="preserve"> sur les bourses de matières premières, ainsi que le commerce de chaleur si la capacité commandée par les consommateurs n’excède pas </w:t>
      </w:r>
      <w:r w:rsidRPr="006905F3">
        <w:rPr>
          <w:noProof/>
          <w:lang w:val="fr-BE"/>
        </w:rPr>
        <w:t>5</w:t>
      </w:r>
      <w:r>
        <w:rPr>
          <w:noProof/>
          <w:lang w:val="fr-BE"/>
        </w:rPr>
        <w:t> MW. Les limites relatives au chiffre d’affaires ne s’appliquent pas aux services de commerce de gros des combustibles gazeux ou du gaz liquide, ni aux services de commerce de détail de gaz en bouteilles.</w:t>
      </w:r>
    </w:p>
    <w:p w14:paraId="3BAD9518" w14:textId="77777777" w:rsidR="00CA0E12" w:rsidRDefault="00CA0E12" w:rsidP="00CA0E12">
      <w:pPr>
        <w:ind w:left="567"/>
        <w:rPr>
          <w:noProof/>
          <w:lang w:val="fr-BE"/>
        </w:rPr>
      </w:pPr>
    </w:p>
    <w:p w14:paraId="0D3D95E2" w14:textId="77777777" w:rsidR="00CA0E12" w:rsidRDefault="00CA0E12" w:rsidP="00CA0E12">
      <w:pPr>
        <w:ind w:left="567"/>
        <w:rPr>
          <w:noProof/>
          <w:lang w:val="fr-BE"/>
        </w:rPr>
      </w:pPr>
      <w:r>
        <w:rPr>
          <w:noProof/>
          <w:lang w:val="fr-BE"/>
        </w:rPr>
        <w:t>Une licence ne peut être accordée par l’autorité compétente qu’à un demandeur ayant enregistré son établissement principal ou sa résidence sur le territoire d’un État membre de l’EEE ou de la Confédération suisse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040</w:t>
      </w:r>
      <w:r>
        <w:rPr>
          <w:noProof/>
          <w:lang w:val="fr-BE"/>
        </w:rPr>
        <w:t>, CPC </w:t>
      </w:r>
      <w:r w:rsidRPr="006905F3">
        <w:rPr>
          <w:noProof/>
          <w:lang w:val="fr-BE"/>
        </w:rPr>
        <w:t>63297</w:t>
      </w:r>
      <w:r>
        <w:rPr>
          <w:noProof/>
          <w:lang w:val="fr-BE"/>
        </w:rPr>
        <w:t xml:space="preserve">, </w:t>
      </w:r>
      <w:r w:rsidRPr="006905F3">
        <w:rPr>
          <w:noProof/>
          <w:lang w:val="fr-BE"/>
        </w:rPr>
        <w:t>74220</w:t>
      </w:r>
      <w:r>
        <w:rPr>
          <w:noProof/>
          <w:lang w:val="fr-BE"/>
        </w:rPr>
        <w:t>, CPC </w:t>
      </w:r>
      <w:r w:rsidRPr="006905F3">
        <w:rPr>
          <w:noProof/>
          <w:lang w:val="fr-BE"/>
        </w:rPr>
        <w:t>887</w:t>
      </w:r>
      <w:r>
        <w:rPr>
          <w:noProof/>
          <w:lang w:val="fr-BE"/>
        </w:rPr>
        <w:t>).</w:t>
      </w:r>
    </w:p>
    <w:p w14:paraId="0EABC29E" w14:textId="77777777" w:rsidR="00CA0E12" w:rsidRDefault="00CA0E12" w:rsidP="00CA0E12">
      <w:pPr>
        <w:ind w:left="567"/>
        <w:rPr>
          <w:noProof/>
          <w:lang w:val="fr-BE"/>
        </w:rPr>
      </w:pPr>
    </w:p>
    <w:p w14:paraId="6E55CDC2" w14:textId="77777777" w:rsidR="00CA0E12" w:rsidRDefault="00CA0E12" w:rsidP="00CA0E12">
      <w:pPr>
        <w:ind w:left="567"/>
        <w:rPr>
          <w:noProof/>
          <w:lang w:val="fr-BE"/>
        </w:rPr>
      </w:pPr>
      <w:r>
        <w:rPr>
          <w:noProof/>
          <w:lang w:val="fr-BE"/>
        </w:rPr>
        <w:t>Mesures:</w:t>
      </w:r>
    </w:p>
    <w:p w14:paraId="6CC38BAD" w14:textId="77777777" w:rsidR="00CA0E12" w:rsidRDefault="00CA0E12" w:rsidP="00CA0E12">
      <w:pPr>
        <w:ind w:left="567"/>
        <w:rPr>
          <w:noProof/>
          <w:lang w:val="fr-BE"/>
        </w:rPr>
      </w:pPr>
    </w:p>
    <w:p w14:paraId="24D263F6" w14:textId="77777777" w:rsidR="00CA0E12" w:rsidRDefault="00CA0E12" w:rsidP="00CA0E12">
      <w:pPr>
        <w:ind w:left="567"/>
        <w:rPr>
          <w:noProof/>
          <w:lang w:val="fr-BE"/>
        </w:rPr>
      </w:pPr>
      <w:r>
        <w:rPr>
          <w:noProof/>
          <w:lang w:val="fr-BE"/>
        </w:rPr>
        <w:t>CZ: loi n</w:t>
      </w:r>
      <w:r>
        <w:rPr>
          <w:noProof/>
          <w:vertAlign w:val="superscript"/>
          <w:lang w:val="fr-BE"/>
        </w:rPr>
        <w:t>o</w:t>
      </w:r>
      <w:r>
        <w:rPr>
          <w:noProof/>
          <w:lang w:val="fr-BE"/>
        </w:rPr>
        <w:t> </w:t>
      </w:r>
      <w:r w:rsidRPr="006905F3">
        <w:rPr>
          <w:noProof/>
          <w:lang w:val="fr-BE"/>
        </w:rPr>
        <w:t>458</w:t>
      </w:r>
      <w:r>
        <w:rPr>
          <w:noProof/>
          <w:lang w:val="fr-BE"/>
        </w:rPr>
        <w:t>/</w:t>
      </w:r>
      <w:r w:rsidRPr="006905F3">
        <w:rPr>
          <w:noProof/>
          <w:lang w:val="fr-BE"/>
        </w:rPr>
        <w:t>2000</w:t>
      </w:r>
      <w:r>
        <w:rPr>
          <w:noProof/>
          <w:lang w:val="fr-BE"/>
        </w:rPr>
        <w:t xml:space="preserve"> Coll. sur les conditions d’activité et l’administration publique dans les secteurs de l’énergie (loi sur l’énergie).</w:t>
      </w:r>
    </w:p>
    <w:p w14:paraId="36518E70" w14:textId="77777777" w:rsidR="00CA0E12" w:rsidRDefault="00CA0E12" w:rsidP="00CA0E12">
      <w:pPr>
        <w:ind w:left="567"/>
        <w:rPr>
          <w:noProof/>
          <w:lang w:val="fr-BE"/>
        </w:rPr>
      </w:pPr>
    </w:p>
    <w:p w14:paraId="71D22FC2" w14:textId="79CA1222" w:rsidR="00CA0E12" w:rsidRDefault="00CA0E12" w:rsidP="00CA0E12">
      <w:pPr>
        <w:ind w:left="567"/>
        <w:rPr>
          <w:noProof/>
          <w:lang w:val="fr-BE"/>
        </w:rPr>
      </w:pPr>
      <w:r>
        <w:rPr>
          <w:noProof/>
          <w:lang w:val="fr-BE"/>
        </w:rPr>
        <w:br w:type="page"/>
        <w:t>LT: loi n</w:t>
      </w:r>
      <w:r>
        <w:rPr>
          <w:noProof/>
          <w:vertAlign w:val="superscript"/>
          <w:lang w:val="fr-BE"/>
        </w:rPr>
        <w:t>o</w:t>
      </w:r>
      <w:r>
        <w:rPr>
          <w:noProof/>
          <w:lang w:val="fr-BE"/>
        </w:rPr>
        <w:t> VIII-</w:t>
      </w:r>
      <w:r w:rsidRPr="006905F3">
        <w:rPr>
          <w:noProof/>
          <w:lang w:val="fr-BE"/>
        </w:rPr>
        <w:t>1973</w:t>
      </w:r>
      <w:r>
        <w:rPr>
          <w:noProof/>
          <w:lang w:val="fr-BE"/>
        </w:rPr>
        <w:t xml:space="preserve"> du </w:t>
      </w:r>
      <w:r w:rsidRPr="006905F3">
        <w:rPr>
          <w:noProof/>
          <w:lang w:val="fr-BE"/>
        </w:rPr>
        <w:t>10</w:t>
      </w:r>
      <w:r>
        <w:rPr>
          <w:noProof/>
          <w:lang w:val="fr-BE"/>
        </w:rPr>
        <w:t> octobre </w:t>
      </w:r>
      <w:r w:rsidRPr="006905F3">
        <w:rPr>
          <w:noProof/>
          <w:lang w:val="fr-BE"/>
        </w:rPr>
        <w:t>2000</w:t>
      </w:r>
      <w:r>
        <w:rPr>
          <w:noProof/>
          <w:lang w:val="fr-BE"/>
        </w:rPr>
        <w:t xml:space="preserve"> sur le gaz naturel de la République de Lituanie, nouvelle version du </w:t>
      </w:r>
      <w:r w:rsidRPr="006905F3">
        <w:rPr>
          <w:noProof/>
          <w:lang w:val="fr-BE"/>
        </w:rPr>
        <w:t>1</w:t>
      </w:r>
      <w:r>
        <w:rPr>
          <w:noProof/>
          <w:vertAlign w:val="superscript"/>
          <w:lang w:val="fr-BE"/>
        </w:rPr>
        <w:t>er</w:t>
      </w:r>
      <w:r>
        <w:rPr>
          <w:noProof/>
          <w:lang w:val="fr-BE"/>
        </w:rPr>
        <w:t> août </w:t>
      </w:r>
      <w:r w:rsidRPr="006905F3">
        <w:rPr>
          <w:noProof/>
          <w:lang w:val="fr-BE"/>
        </w:rPr>
        <w:t>2011</w:t>
      </w:r>
      <w:r>
        <w:rPr>
          <w:noProof/>
          <w:lang w:val="fr-BE"/>
        </w:rPr>
        <w:t xml:space="preserve"> (loi n</w:t>
      </w:r>
      <w:r>
        <w:rPr>
          <w:noProof/>
          <w:vertAlign w:val="superscript"/>
          <w:lang w:val="fr-BE"/>
        </w:rPr>
        <w:t>o</w:t>
      </w:r>
      <w:r>
        <w:rPr>
          <w:noProof/>
          <w:lang w:val="fr-BE"/>
        </w:rPr>
        <w:t> XI-</w:t>
      </w:r>
      <w:r w:rsidRPr="006905F3">
        <w:rPr>
          <w:noProof/>
          <w:lang w:val="fr-BE"/>
        </w:rPr>
        <w:t>1564</w:t>
      </w:r>
      <w:r>
        <w:rPr>
          <w:noProof/>
          <w:lang w:val="fr-BE"/>
        </w:rPr>
        <w:t xml:space="preserve">), modifiée en dernier lieu le </w:t>
      </w:r>
      <w:r w:rsidRPr="006905F3">
        <w:rPr>
          <w:noProof/>
          <w:lang w:val="fr-BE"/>
        </w:rPr>
        <w:t>25</w:t>
      </w:r>
      <w:r>
        <w:rPr>
          <w:noProof/>
          <w:lang w:val="fr-BE"/>
        </w:rPr>
        <w:t> juin </w:t>
      </w:r>
      <w:r w:rsidRPr="006905F3">
        <w:rPr>
          <w:noProof/>
          <w:lang w:val="fr-BE"/>
        </w:rPr>
        <w:t>2020</w:t>
      </w:r>
      <w:r>
        <w:rPr>
          <w:noProof/>
          <w:lang w:val="fr-BE"/>
        </w:rPr>
        <w:t xml:space="preserve"> (loi n</w:t>
      </w:r>
      <w:r>
        <w:rPr>
          <w:noProof/>
          <w:vertAlign w:val="superscript"/>
          <w:lang w:val="fr-BE"/>
        </w:rPr>
        <w:t>o</w:t>
      </w:r>
      <w:r>
        <w:rPr>
          <w:noProof/>
          <w:lang w:val="fr-BE"/>
        </w:rPr>
        <w:t> XIII-</w:t>
      </w:r>
      <w:r w:rsidRPr="006905F3">
        <w:rPr>
          <w:noProof/>
          <w:lang w:val="fr-BE"/>
        </w:rPr>
        <w:t>3140</w:t>
      </w:r>
      <w:r>
        <w:rPr>
          <w:noProof/>
          <w:lang w:val="fr-BE"/>
        </w:rPr>
        <w:t>); loi n</w:t>
      </w:r>
      <w:r>
        <w:rPr>
          <w:noProof/>
          <w:vertAlign w:val="superscript"/>
          <w:lang w:val="fr-BE"/>
        </w:rPr>
        <w:t>o</w:t>
      </w:r>
      <w:r>
        <w:rPr>
          <w:noProof/>
          <w:lang w:val="fr-BE"/>
        </w:rPr>
        <w:t> VIII-</w:t>
      </w:r>
      <w:r w:rsidRPr="006905F3">
        <w:rPr>
          <w:noProof/>
          <w:lang w:val="fr-BE"/>
        </w:rPr>
        <w:t>1881</w:t>
      </w:r>
      <w:r>
        <w:rPr>
          <w:noProof/>
          <w:lang w:val="fr-BE"/>
        </w:rPr>
        <w:t xml:space="preserve"> du </w:t>
      </w:r>
      <w:r w:rsidRPr="006905F3">
        <w:rPr>
          <w:noProof/>
          <w:lang w:val="fr-BE"/>
        </w:rPr>
        <w:t>20</w:t>
      </w:r>
      <w:r>
        <w:rPr>
          <w:noProof/>
          <w:lang w:val="fr-BE"/>
        </w:rPr>
        <w:t> juillet </w:t>
      </w:r>
      <w:r w:rsidRPr="006905F3">
        <w:rPr>
          <w:noProof/>
          <w:lang w:val="fr-BE"/>
        </w:rPr>
        <w:t>2000</w:t>
      </w:r>
      <w:r>
        <w:rPr>
          <w:noProof/>
          <w:lang w:val="fr-BE"/>
        </w:rPr>
        <w:t xml:space="preserve"> sur l’électricité de la République de Lituanie, nouvelle version du </w:t>
      </w:r>
      <w:r w:rsidRPr="006905F3">
        <w:rPr>
          <w:noProof/>
          <w:lang w:val="fr-BE"/>
        </w:rPr>
        <w:t>7</w:t>
      </w:r>
      <w:r>
        <w:rPr>
          <w:noProof/>
          <w:lang w:val="fr-BE"/>
        </w:rPr>
        <w:t> février </w:t>
      </w:r>
      <w:r w:rsidRPr="006905F3">
        <w:rPr>
          <w:noProof/>
          <w:lang w:val="fr-BE"/>
        </w:rPr>
        <w:t>2012</w:t>
      </w:r>
      <w:r>
        <w:rPr>
          <w:noProof/>
          <w:lang w:val="fr-BE"/>
        </w:rPr>
        <w:t xml:space="preserve">, modifiée en dernier lieu le </w:t>
      </w:r>
      <w:r w:rsidRPr="006905F3">
        <w:rPr>
          <w:noProof/>
          <w:lang w:val="fr-BE"/>
        </w:rPr>
        <w:t>20</w:t>
      </w:r>
      <w:r>
        <w:rPr>
          <w:noProof/>
          <w:lang w:val="fr-BE"/>
        </w:rPr>
        <w:t> octobre </w:t>
      </w:r>
      <w:r w:rsidRPr="006905F3">
        <w:rPr>
          <w:noProof/>
          <w:lang w:val="fr-BE"/>
        </w:rPr>
        <w:t>2020</w:t>
      </w:r>
      <w:r>
        <w:rPr>
          <w:noProof/>
          <w:lang w:val="fr-BE"/>
        </w:rPr>
        <w:t xml:space="preserve"> (loi n</w:t>
      </w:r>
      <w:r>
        <w:rPr>
          <w:noProof/>
          <w:vertAlign w:val="superscript"/>
          <w:lang w:val="fr-BE"/>
        </w:rPr>
        <w:t>o</w:t>
      </w:r>
      <w:r>
        <w:rPr>
          <w:noProof/>
          <w:lang w:val="fr-BE"/>
        </w:rPr>
        <w:t> XIII-</w:t>
      </w:r>
      <w:r w:rsidRPr="006905F3">
        <w:rPr>
          <w:noProof/>
          <w:lang w:val="fr-BE"/>
        </w:rPr>
        <w:t>3336</w:t>
      </w:r>
      <w:r>
        <w:rPr>
          <w:noProof/>
          <w:lang w:val="fr-BE"/>
        </w:rPr>
        <w:t>); loi n</w:t>
      </w:r>
      <w:r>
        <w:rPr>
          <w:noProof/>
          <w:vertAlign w:val="superscript"/>
          <w:lang w:val="fr-BE"/>
        </w:rPr>
        <w:t>o</w:t>
      </w:r>
      <w:r>
        <w:rPr>
          <w:noProof/>
          <w:lang w:val="fr-BE"/>
        </w:rPr>
        <w:t> XIII-</w:t>
      </w:r>
      <w:r w:rsidRPr="006905F3">
        <w:rPr>
          <w:noProof/>
          <w:lang w:val="fr-BE"/>
        </w:rPr>
        <w:t>306</w:t>
      </w:r>
      <w:r>
        <w:rPr>
          <w:noProof/>
          <w:lang w:val="fr-BE"/>
        </w:rPr>
        <w:t xml:space="preserve"> </w:t>
      </w:r>
      <w:r w:rsidR="005F23D3">
        <w:rPr>
          <w:noProof/>
          <w:lang w:val="fr-BE"/>
        </w:rPr>
        <w:t xml:space="preserve">de la République de Lituanie </w:t>
      </w:r>
      <w:r>
        <w:rPr>
          <w:noProof/>
          <w:lang w:val="fr-BE"/>
        </w:rPr>
        <w:t xml:space="preserve">du </w:t>
      </w:r>
      <w:r w:rsidRPr="006905F3">
        <w:rPr>
          <w:noProof/>
          <w:lang w:val="fr-BE"/>
        </w:rPr>
        <w:t>20</w:t>
      </w:r>
      <w:r>
        <w:rPr>
          <w:noProof/>
          <w:lang w:val="fr-BE"/>
        </w:rPr>
        <w:t> avril </w:t>
      </w:r>
      <w:r w:rsidRPr="006905F3">
        <w:rPr>
          <w:noProof/>
          <w:lang w:val="fr-BE"/>
        </w:rPr>
        <w:t>2017</w:t>
      </w:r>
      <w:r>
        <w:rPr>
          <w:noProof/>
          <w:lang w:val="fr-BE"/>
        </w:rPr>
        <w:t xml:space="preserve"> sur les mesures de protection nécessaires contre les menaces que constituent les centrales nucléaires non sûres de pays tiers, modifiée en dernier lieu le </w:t>
      </w:r>
      <w:r w:rsidRPr="006905F3">
        <w:rPr>
          <w:noProof/>
          <w:lang w:val="fr-BE"/>
        </w:rPr>
        <w:t>19</w:t>
      </w:r>
      <w:r>
        <w:rPr>
          <w:noProof/>
          <w:lang w:val="fr-BE"/>
        </w:rPr>
        <w:t> décembre </w:t>
      </w:r>
      <w:r w:rsidRPr="006905F3">
        <w:rPr>
          <w:noProof/>
          <w:lang w:val="fr-BE"/>
        </w:rPr>
        <w:t>2019</w:t>
      </w:r>
      <w:r>
        <w:rPr>
          <w:noProof/>
          <w:lang w:val="fr-BE"/>
        </w:rPr>
        <w:t xml:space="preserve"> (loi n</w:t>
      </w:r>
      <w:r>
        <w:rPr>
          <w:noProof/>
          <w:vertAlign w:val="superscript"/>
          <w:lang w:val="fr-BE"/>
        </w:rPr>
        <w:t>o</w:t>
      </w:r>
      <w:r>
        <w:rPr>
          <w:noProof/>
          <w:lang w:val="fr-BE"/>
        </w:rPr>
        <w:t> XIII-</w:t>
      </w:r>
      <w:r w:rsidRPr="006905F3">
        <w:rPr>
          <w:noProof/>
          <w:lang w:val="fr-BE"/>
        </w:rPr>
        <w:t>2705</w:t>
      </w:r>
      <w:r>
        <w:rPr>
          <w:noProof/>
          <w:lang w:val="fr-BE"/>
        </w:rPr>
        <w:t>); loi n</w:t>
      </w:r>
      <w:r>
        <w:rPr>
          <w:noProof/>
          <w:vertAlign w:val="superscript"/>
          <w:lang w:val="fr-BE"/>
        </w:rPr>
        <w:t>o</w:t>
      </w:r>
      <w:r>
        <w:rPr>
          <w:noProof/>
          <w:lang w:val="fr-BE"/>
        </w:rPr>
        <w:t> XI-</w:t>
      </w:r>
      <w:r w:rsidRPr="006905F3">
        <w:rPr>
          <w:noProof/>
          <w:lang w:val="fr-BE"/>
        </w:rPr>
        <w:t>1375</w:t>
      </w:r>
      <w:r>
        <w:rPr>
          <w:noProof/>
          <w:lang w:val="fr-BE"/>
        </w:rPr>
        <w:t xml:space="preserve"> du </w:t>
      </w:r>
      <w:r w:rsidRPr="006905F3">
        <w:rPr>
          <w:noProof/>
          <w:lang w:val="fr-BE"/>
        </w:rPr>
        <w:t>12</w:t>
      </w:r>
      <w:r>
        <w:rPr>
          <w:noProof/>
          <w:lang w:val="fr-BE"/>
        </w:rPr>
        <w:t> mai </w:t>
      </w:r>
      <w:r w:rsidRPr="006905F3">
        <w:rPr>
          <w:noProof/>
          <w:lang w:val="fr-BE"/>
        </w:rPr>
        <w:t>2011</w:t>
      </w:r>
      <w:r>
        <w:rPr>
          <w:noProof/>
          <w:lang w:val="fr-BE"/>
        </w:rPr>
        <w:t xml:space="preserve"> sur les sources d’énergie renouvelables de la République de Lituanie.</w:t>
      </w:r>
    </w:p>
    <w:p w14:paraId="277F13D9" w14:textId="77777777" w:rsidR="00CA0E12" w:rsidRDefault="00CA0E12" w:rsidP="00CA0E12">
      <w:pPr>
        <w:ind w:left="567"/>
        <w:rPr>
          <w:noProof/>
          <w:lang w:val="fr-BE"/>
        </w:rPr>
      </w:pPr>
    </w:p>
    <w:p w14:paraId="512934BD" w14:textId="77777777" w:rsidR="00CA0E12" w:rsidRDefault="00CA0E12" w:rsidP="00CA0E12">
      <w:pPr>
        <w:ind w:left="567"/>
        <w:rPr>
          <w:noProof/>
          <w:lang w:val="fr-BE"/>
        </w:rPr>
      </w:pPr>
      <w:r>
        <w:rPr>
          <w:noProof/>
          <w:lang w:val="fr-BE"/>
        </w:rPr>
        <w:t xml:space="preserve">PL: loi sur l’énergie du </w:t>
      </w:r>
      <w:r w:rsidRPr="006905F3">
        <w:rPr>
          <w:noProof/>
          <w:lang w:val="fr-BE"/>
        </w:rPr>
        <w:t>10</w:t>
      </w:r>
      <w:r>
        <w:rPr>
          <w:noProof/>
          <w:lang w:val="fr-BE"/>
        </w:rPr>
        <w:t> avril </w:t>
      </w:r>
      <w:r w:rsidRPr="006905F3">
        <w:rPr>
          <w:noProof/>
          <w:lang w:val="fr-BE"/>
        </w:rPr>
        <w:t>1997</w:t>
      </w:r>
      <w:r>
        <w:rPr>
          <w:noProof/>
          <w:lang w:val="fr-BE"/>
        </w:rPr>
        <w:t>, articles </w:t>
      </w:r>
      <w:r w:rsidRPr="006905F3">
        <w:rPr>
          <w:noProof/>
          <w:lang w:val="fr-BE"/>
        </w:rPr>
        <w:t>32</w:t>
      </w:r>
      <w:r>
        <w:rPr>
          <w:noProof/>
          <w:lang w:val="fr-BE"/>
        </w:rPr>
        <w:t xml:space="preserve"> et </w:t>
      </w:r>
      <w:r w:rsidRPr="006905F3">
        <w:rPr>
          <w:noProof/>
          <w:lang w:val="fr-BE"/>
        </w:rPr>
        <w:t>33</w:t>
      </w:r>
      <w:r>
        <w:rPr>
          <w:noProof/>
          <w:lang w:val="fr-BE"/>
        </w:rPr>
        <w:t>.</w:t>
      </w:r>
    </w:p>
    <w:p w14:paraId="34D90663" w14:textId="77777777" w:rsidR="00CA0E12" w:rsidRDefault="00CA0E12" w:rsidP="00CA0E12">
      <w:pPr>
        <w:ind w:left="567"/>
        <w:rPr>
          <w:noProof/>
          <w:lang w:val="fr-BE"/>
        </w:rPr>
      </w:pPr>
    </w:p>
    <w:p w14:paraId="04D6C1A3" w14:textId="77777777" w:rsidR="00CA0E12" w:rsidRDefault="00CA0E12" w:rsidP="00CA0E12">
      <w:pPr>
        <w:ind w:left="567"/>
        <w:rPr>
          <w:noProof/>
          <w:lang w:val="fr-BE"/>
        </w:rPr>
      </w:pPr>
      <w:r>
        <w:rPr>
          <w:noProof/>
          <w:lang w:val="fr-BE"/>
        </w:rPr>
        <w:t>En ce qui concerne: Commerce transfrontière des services – Présence locale:</w:t>
      </w:r>
    </w:p>
    <w:p w14:paraId="3DCF2A22" w14:textId="77777777" w:rsidR="00CA0E12" w:rsidRDefault="00CA0E12" w:rsidP="00CA0E12">
      <w:pPr>
        <w:ind w:left="567"/>
        <w:rPr>
          <w:noProof/>
          <w:lang w:val="fr-BE"/>
        </w:rPr>
      </w:pPr>
    </w:p>
    <w:p w14:paraId="4F9042BA" w14:textId="77777777" w:rsidR="00CA0E12" w:rsidRDefault="00CA0E12" w:rsidP="00CA0E12">
      <w:pPr>
        <w:ind w:left="567"/>
        <w:rPr>
          <w:noProof/>
          <w:lang w:val="fr-BE"/>
        </w:rPr>
      </w:pPr>
      <w:r>
        <w:rPr>
          <w:noProof/>
          <w:lang w:val="fr-BE"/>
        </w:rPr>
        <w:t>SI: la production, le commerce, la fourniture aux clients finals, le transport et la distribution d’électricité et de gaz naturel sont soumis à la condition d’établissement dans l’Union européenne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4010</w:t>
      </w:r>
      <w:r>
        <w:rPr>
          <w:noProof/>
          <w:lang w:val="fr-BE"/>
        </w:rPr>
        <w:t xml:space="preserve">, </w:t>
      </w:r>
      <w:r w:rsidRPr="006905F3">
        <w:rPr>
          <w:noProof/>
          <w:lang w:val="fr-BE"/>
        </w:rPr>
        <w:t>4020</w:t>
      </w:r>
      <w:r>
        <w:rPr>
          <w:noProof/>
          <w:lang w:val="fr-BE"/>
        </w:rPr>
        <w:t>, CPC </w:t>
      </w:r>
      <w:r w:rsidRPr="006905F3">
        <w:rPr>
          <w:noProof/>
          <w:lang w:val="fr-BE"/>
        </w:rPr>
        <w:t>7131</w:t>
      </w:r>
      <w:r>
        <w:rPr>
          <w:noProof/>
          <w:lang w:val="fr-BE"/>
        </w:rPr>
        <w:t>, CPC </w:t>
      </w:r>
      <w:r w:rsidRPr="006905F3">
        <w:rPr>
          <w:noProof/>
          <w:lang w:val="fr-BE"/>
        </w:rPr>
        <w:t>887</w:t>
      </w:r>
      <w:r>
        <w:rPr>
          <w:noProof/>
          <w:lang w:val="fr-BE"/>
        </w:rPr>
        <w:t>).</w:t>
      </w:r>
    </w:p>
    <w:p w14:paraId="6C5CB462" w14:textId="77777777" w:rsidR="00CA0E12" w:rsidRDefault="00CA0E12" w:rsidP="00CA0E12">
      <w:pPr>
        <w:ind w:left="567"/>
        <w:rPr>
          <w:noProof/>
          <w:lang w:val="fr-BE"/>
        </w:rPr>
      </w:pPr>
    </w:p>
    <w:p w14:paraId="3B80F323" w14:textId="77777777" w:rsidR="00CA0E12" w:rsidRDefault="00CA0E12" w:rsidP="00CA0E12">
      <w:pPr>
        <w:ind w:left="567"/>
        <w:rPr>
          <w:noProof/>
          <w:lang w:val="fr-BE"/>
        </w:rPr>
      </w:pPr>
      <w:r>
        <w:rPr>
          <w:noProof/>
          <w:lang w:val="fr-BE"/>
        </w:rPr>
        <w:t>Mesures:</w:t>
      </w:r>
    </w:p>
    <w:p w14:paraId="5CFC4FF8" w14:textId="77777777" w:rsidR="00CA0E12" w:rsidRDefault="00CA0E12" w:rsidP="00CA0E12">
      <w:pPr>
        <w:ind w:left="567"/>
        <w:rPr>
          <w:noProof/>
          <w:lang w:val="fr-BE"/>
        </w:rPr>
      </w:pPr>
    </w:p>
    <w:p w14:paraId="5694B728" w14:textId="77777777" w:rsidR="00CA0E12" w:rsidRDefault="00CA0E12" w:rsidP="00CA0E12">
      <w:pPr>
        <w:ind w:left="567"/>
        <w:rPr>
          <w:noProof/>
          <w:lang w:val="fr-BE"/>
        </w:rPr>
      </w:pPr>
      <w:r>
        <w:rPr>
          <w:noProof/>
          <w:lang w:val="fr-BE"/>
        </w:rPr>
        <w:t>SI: energetski zakon (loi sur l’énergie) de </w:t>
      </w:r>
      <w:r w:rsidRPr="006905F3">
        <w:rPr>
          <w:noProof/>
          <w:lang w:val="fr-BE"/>
        </w:rPr>
        <w:t>2014</w:t>
      </w:r>
      <w:r>
        <w:rPr>
          <w:noProof/>
          <w:lang w:val="fr-BE"/>
        </w:rPr>
        <w:t>, Journal officiel de la RS, n</w:t>
      </w:r>
      <w:r>
        <w:rPr>
          <w:noProof/>
          <w:vertAlign w:val="superscript"/>
          <w:lang w:val="fr-BE"/>
        </w:rPr>
        <w:t>o</w:t>
      </w:r>
      <w:r>
        <w:rPr>
          <w:noProof/>
          <w:lang w:val="fr-BE"/>
        </w:rPr>
        <w:t> </w:t>
      </w:r>
      <w:r w:rsidRPr="006905F3">
        <w:rPr>
          <w:noProof/>
          <w:lang w:val="fr-BE"/>
        </w:rPr>
        <w:t>17</w:t>
      </w:r>
      <w:r>
        <w:rPr>
          <w:noProof/>
          <w:lang w:val="fr-BE"/>
        </w:rPr>
        <w:t>/</w:t>
      </w:r>
      <w:r w:rsidRPr="006905F3">
        <w:rPr>
          <w:noProof/>
          <w:lang w:val="fr-BE"/>
        </w:rPr>
        <w:t>2014</w:t>
      </w:r>
      <w:r>
        <w:rPr>
          <w:noProof/>
          <w:lang w:val="fr-BE"/>
        </w:rPr>
        <w:t>; et loi sur l’extraction minière de </w:t>
      </w:r>
      <w:r w:rsidRPr="006905F3">
        <w:rPr>
          <w:noProof/>
          <w:lang w:val="fr-BE"/>
        </w:rPr>
        <w:t>2014</w:t>
      </w:r>
      <w:r>
        <w:rPr>
          <w:noProof/>
          <w:lang w:val="fr-BE"/>
        </w:rPr>
        <w:t>.</w:t>
      </w:r>
    </w:p>
    <w:p w14:paraId="2243601C" w14:textId="77777777" w:rsidR="00CA0E12" w:rsidRDefault="00CA0E12" w:rsidP="00CA0E12">
      <w:pPr>
        <w:rPr>
          <w:noProof/>
          <w:lang w:val="fr-BE"/>
        </w:rPr>
      </w:pPr>
    </w:p>
    <w:p w14:paraId="0DCADF34" w14:textId="77777777" w:rsidR="00CA0E12" w:rsidRDefault="00CA0E12" w:rsidP="00CA0E12">
      <w:pPr>
        <w:rPr>
          <w:noProof/>
          <w:lang w:val="fr-BE"/>
        </w:rPr>
      </w:pPr>
      <w:r>
        <w:rPr>
          <w:noProof/>
          <w:lang w:val="fr-BE"/>
        </w:rPr>
        <w:br w:type="page"/>
      </w:r>
      <w:bookmarkStart w:id="162" w:name="_Toc106967089"/>
      <w:bookmarkStart w:id="163" w:name="_Toc5371339"/>
      <w:bookmarkStart w:id="164" w:name="_Toc500420038"/>
      <w:bookmarkStart w:id="165" w:name="_Toc476832044"/>
      <w:bookmarkStart w:id="166" w:name="_Toc452570654"/>
      <w:r>
        <w:rPr>
          <w:noProof/>
          <w:lang w:val="fr-BE"/>
        </w:rPr>
        <w:t>Réserve nº </w:t>
      </w:r>
      <w:r w:rsidRPr="006905F3">
        <w:rPr>
          <w:noProof/>
          <w:lang w:val="fr-BE"/>
        </w:rPr>
        <w:t>18</w:t>
      </w:r>
      <w:r>
        <w:rPr>
          <w:noProof/>
          <w:lang w:val="fr-BE"/>
        </w:rPr>
        <w:t xml:space="preserve"> — Agriculture, pêche et fabrication</w:t>
      </w:r>
      <w:bookmarkEnd w:id="162"/>
      <w:bookmarkEnd w:id="163"/>
      <w:bookmarkEnd w:id="164"/>
      <w:bookmarkEnd w:id="165"/>
      <w:bookmarkEnd w:id="166"/>
    </w:p>
    <w:p w14:paraId="3AE176E1" w14:textId="77777777" w:rsidR="00CA0E12" w:rsidRDefault="00CA0E12" w:rsidP="00CA0E12">
      <w:pPr>
        <w:rPr>
          <w:noProof/>
          <w:lang w:val="fr-BE"/>
        </w:rPr>
      </w:pPr>
    </w:p>
    <w:p w14:paraId="769A56EC" w14:textId="77777777" w:rsidR="00CA0E12" w:rsidRDefault="00CA0E12" w:rsidP="00CA0E12">
      <w:pPr>
        <w:ind w:left="2835" w:hanging="2835"/>
        <w:rPr>
          <w:noProof/>
          <w:lang w:val="fr-BE"/>
        </w:rPr>
      </w:pPr>
      <w:r>
        <w:rPr>
          <w:noProof/>
          <w:lang w:val="fr-BE"/>
        </w:rPr>
        <w:t>Secteur – Sous-secteur:</w:t>
      </w:r>
      <w:r>
        <w:rPr>
          <w:noProof/>
          <w:lang w:val="fr-BE"/>
        </w:rPr>
        <w:tab/>
        <w:t>agriculture, chasse, sylviculture; élevage d’animaux et de rennes, pêche et aquaculture; édition, imprimerie et reproduction de supports enregistrés.</w:t>
      </w:r>
    </w:p>
    <w:p w14:paraId="1A059CFD" w14:textId="77777777" w:rsidR="00CA0E12" w:rsidRDefault="00CA0E12" w:rsidP="00CA0E12">
      <w:pPr>
        <w:ind w:left="2835" w:hanging="2835"/>
        <w:rPr>
          <w:noProof/>
          <w:lang w:val="fr-BE"/>
        </w:rPr>
      </w:pPr>
    </w:p>
    <w:p w14:paraId="6464561F" w14:textId="77777777" w:rsidR="00CA0E12" w:rsidRDefault="00CA0E12" w:rsidP="00CA0E12">
      <w:pPr>
        <w:ind w:left="2835" w:hanging="2835"/>
        <w:rPr>
          <w:noProof/>
          <w:lang w:val="fr-BE"/>
        </w:rPr>
      </w:pPr>
      <w:r>
        <w:rPr>
          <w:noProof/>
          <w:lang w:val="fr-BE"/>
        </w:rPr>
        <w:t>Classification de l’industrie:</w:t>
      </w:r>
      <w:r>
        <w:rPr>
          <w:noProof/>
          <w:lang w:val="fr-BE"/>
        </w:rPr>
        <w:tab/>
        <w:t>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011</w:t>
      </w:r>
      <w:r>
        <w:rPr>
          <w:noProof/>
          <w:lang w:val="fr-BE"/>
        </w:rPr>
        <w:t xml:space="preserve">, </w:t>
      </w:r>
      <w:r w:rsidRPr="006905F3">
        <w:rPr>
          <w:noProof/>
          <w:lang w:val="fr-BE"/>
        </w:rPr>
        <w:t>012</w:t>
      </w:r>
      <w:r>
        <w:rPr>
          <w:noProof/>
          <w:lang w:val="fr-BE"/>
        </w:rPr>
        <w:t xml:space="preserve">, </w:t>
      </w:r>
      <w:r w:rsidRPr="006905F3">
        <w:rPr>
          <w:noProof/>
          <w:lang w:val="fr-BE"/>
        </w:rPr>
        <w:t>013</w:t>
      </w:r>
      <w:r>
        <w:rPr>
          <w:noProof/>
          <w:lang w:val="fr-BE"/>
        </w:rPr>
        <w:t xml:space="preserve">, </w:t>
      </w:r>
      <w:r w:rsidRPr="006905F3">
        <w:rPr>
          <w:noProof/>
          <w:lang w:val="fr-BE"/>
        </w:rPr>
        <w:t>014</w:t>
      </w:r>
      <w:r>
        <w:rPr>
          <w:noProof/>
          <w:lang w:val="fr-BE"/>
        </w:rPr>
        <w:t xml:space="preserve">, </w:t>
      </w:r>
      <w:r w:rsidRPr="006905F3">
        <w:rPr>
          <w:noProof/>
          <w:lang w:val="fr-BE"/>
        </w:rPr>
        <w:t>015</w:t>
      </w:r>
      <w:r>
        <w:rPr>
          <w:noProof/>
          <w:lang w:val="fr-BE"/>
        </w:rPr>
        <w:t xml:space="preserve">, </w:t>
      </w:r>
      <w:r w:rsidRPr="006905F3">
        <w:rPr>
          <w:noProof/>
          <w:lang w:val="fr-BE"/>
        </w:rPr>
        <w:t>1531</w:t>
      </w:r>
      <w:r>
        <w:rPr>
          <w:noProof/>
          <w:lang w:val="fr-BE"/>
        </w:rPr>
        <w:t xml:space="preserve">, </w:t>
      </w:r>
      <w:r w:rsidRPr="006905F3">
        <w:rPr>
          <w:noProof/>
          <w:lang w:val="fr-BE"/>
        </w:rPr>
        <w:t>050</w:t>
      </w:r>
      <w:r>
        <w:rPr>
          <w:noProof/>
          <w:lang w:val="fr-BE"/>
        </w:rPr>
        <w:t xml:space="preserve">, </w:t>
      </w:r>
      <w:r w:rsidRPr="006905F3">
        <w:rPr>
          <w:noProof/>
          <w:lang w:val="fr-BE"/>
        </w:rPr>
        <w:t>0501</w:t>
      </w:r>
      <w:r>
        <w:rPr>
          <w:noProof/>
          <w:lang w:val="fr-BE"/>
        </w:rPr>
        <w:t xml:space="preserve">, </w:t>
      </w:r>
      <w:r w:rsidRPr="006905F3">
        <w:rPr>
          <w:noProof/>
          <w:lang w:val="fr-BE"/>
        </w:rPr>
        <w:t>0502</w:t>
      </w:r>
      <w:r>
        <w:rPr>
          <w:noProof/>
          <w:lang w:val="fr-BE"/>
        </w:rPr>
        <w:t xml:space="preserve">, </w:t>
      </w:r>
      <w:r w:rsidRPr="006905F3">
        <w:rPr>
          <w:noProof/>
          <w:lang w:val="fr-BE"/>
        </w:rPr>
        <w:t>221</w:t>
      </w:r>
      <w:r>
        <w:rPr>
          <w:noProof/>
          <w:lang w:val="fr-BE"/>
        </w:rPr>
        <w:t xml:space="preserve">, </w:t>
      </w:r>
      <w:r w:rsidRPr="006905F3">
        <w:rPr>
          <w:noProof/>
          <w:lang w:val="fr-BE"/>
        </w:rPr>
        <w:t>222</w:t>
      </w:r>
      <w:r>
        <w:rPr>
          <w:noProof/>
          <w:lang w:val="fr-BE"/>
        </w:rPr>
        <w:t xml:space="preserve">, </w:t>
      </w:r>
      <w:r w:rsidRPr="006905F3">
        <w:rPr>
          <w:noProof/>
          <w:lang w:val="fr-BE"/>
        </w:rPr>
        <w:t>323</w:t>
      </w:r>
      <w:r>
        <w:rPr>
          <w:noProof/>
          <w:lang w:val="fr-BE"/>
        </w:rPr>
        <w:t xml:space="preserve">, </w:t>
      </w:r>
      <w:r w:rsidRPr="006905F3">
        <w:rPr>
          <w:noProof/>
          <w:lang w:val="fr-BE"/>
        </w:rPr>
        <w:t>324</w:t>
      </w:r>
      <w:r>
        <w:rPr>
          <w:noProof/>
          <w:lang w:val="fr-BE"/>
        </w:rPr>
        <w:t>, CPC </w:t>
      </w:r>
      <w:r w:rsidRPr="006905F3">
        <w:rPr>
          <w:noProof/>
          <w:lang w:val="fr-BE"/>
        </w:rPr>
        <w:t>881</w:t>
      </w:r>
      <w:r>
        <w:rPr>
          <w:noProof/>
          <w:lang w:val="fr-BE"/>
        </w:rPr>
        <w:t xml:space="preserve">, </w:t>
      </w:r>
      <w:r w:rsidRPr="006905F3">
        <w:rPr>
          <w:noProof/>
          <w:lang w:val="fr-BE"/>
        </w:rPr>
        <w:t>882</w:t>
      </w:r>
      <w:r>
        <w:rPr>
          <w:noProof/>
          <w:lang w:val="fr-BE"/>
        </w:rPr>
        <w:t xml:space="preserve">, </w:t>
      </w:r>
      <w:r w:rsidRPr="006905F3">
        <w:rPr>
          <w:noProof/>
          <w:lang w:val="fr-BE"/>
        </w:rPr>
        <w:t>88442</w:t>
      </w:r>
    </w:p>
    <w:p w14:paraId="7848D6A6" w14:textId="77777777" w:rsidR="00CA0E12" w:rsidRDefault="00CA0E12" w:rsidP="00CA0E12">
      <w:pPr>
        <w:ind w:left="2835" w:hanging="2835"/>
        <w:rPr>
          <w:noProof/>
          <w:lang w:val="fr-BE"/>
        </w:rPr>
      </w:pPr>
    </w:p>
    <w:p w14:paraId="1D5F9405"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76BE4513" w14:textId="77777777" w:rsidR="00CA0E12" w:rsidRDefault="00CA0E12" w:rsidP="00CA0E12">
      <w:pPr>
        <w:ind w:left="2835" w:hanging="2835"/>
        <w:rPr>
          <w:noProof/>
          <w:lang w:val="fr-BE"/>
        </w:rPr>
      </w:pPr>
    </w:p>
    <w:p w14:paraId="7C6CF21E" w14:textId="77777777" w:rsidR="00CA0E12" w:rsidRDefault="00CA0E12" w:rsidP="00CA0E12">
      <w:pPr>
        <w:ind w:left="2835"/>
        <w:rPr>
          <w:noProof/>
          <w:lang w:val="fr-BE"/>
        </w:rPr>
      </w:pPr>
      <w:r>
        <w:rPr>
          <w:noProof/>
          <w:lang w:val="fr-BE"/>
        </w:rPr>
        <w:t>Traitement national</w:t>
      </w:r>
    </w:p>
    <w:p w14:paraId="7A9171CA" w14:textId="77777777" w:rsidR="00CA0E12" w:rsidRDefault="00CA0E12" w:rsidP="00CA0E12">
      <w:pPr>
        <w:ind w:left="2835" w:hanging="2835"/>
        <w:rPr>
          <w:noProof/>
          <w:lang w:val="fr-BE"/>
        </w:rPr>
      </w:pPr>
    </w:p>
    <w:p w14:paraId="38C74D31" w14:textId="77777777" w:rsidR="00CA0E12" w:rsidRDefault="00CA0E12" w:rsidP="00CA0E12">
      <w:pPr>
        <w:ind w:left="2835"/>
        <w:rPr>
          <w:noProof/>
          <w:lang w:val="fr-BE"/>
        </w:rPr>
      </w:pPr>
      <w:r>
        <w:rPr>
          <w:noProof/>
          <w:lang w:val="fr-BE"/>
        </w:rPr>
        <w:t>Traitement de la nation la plus favorisée</w:t>
      </w:r>
    </w:p>
    <w:p w14:paraId="50E91F8D" w14:textId="77777777" w:rsidR="00CA0E12" w:rsidRDefault="00CA0E12" w:rsidP="00CA0E12">
      <w:pPr>
        <w:ind w:left="2835" w:hanging="2835"/>
        <w:rPr>
          <w:noProof/>
          <w:lang w:val="fr-BE"/>
        </w:rPr>
      </w:pPr>
    </w:p>
    <w:p w14:paraId="1A6C3A65" w14:textId="77777777" w:rsidR="00CA0E12" w:rsidRDefault="00CA0E12" w:rsidP="00CA0E12">
      <w:pPr>
        <w:ind w:left="2835"/>
        <w:rPr>
          <w:noProof/>
          <w:lang w:val="fr-BE"/>
        </w:rPr>
      </w:pPr>
      <w:r>
        <w:rPr>
          <w:noProof/>
          <w:lang w:val="fr-BE"/>
        </w:rPr>
        <w:t>Prescriptions de résultats</w:t>
      </w:r>
    </w:p>
    <w:p w14:paraId="4508E3D2" w14:textId="77777777" w:rsidR="00CA0E12" w:rsidRDefault="00CA0E12" w:rsidP="00CA0E12">
      <w:pPr>
        <w:ind w:left="2835" w:hanging="2835"/>
        <w:rPr>
          <w:noProof/>
          <w:lang w:val="fr-BE"/>
        </w:rPr>
      </w:pPr>
    </w:p>
    <w:p w14:paraId="0118D2CC" w14:textId="77777777" w:rsidR="00CA0E12" w:rsidRDefault="00CA0E12" w:rsidP="00CA0E12">
      <w:pPr>
        <w:ind w:left="2835"/>
        <w:rPr>
          <w:noProof/>
          <w:lang w:val="fr-BE"/>
        </w:rPr>
      </w:pPr>
      <w:r>
        <w:rPr>
          <w:noProof/>
          <w:lang w:val="fr-BE"/>
        </w:rPr>
        <w:t>Dirigeants et conseils d’administration</w:t>
      </w:r>
    </w:p>
    <w:p w14:paraId="305B97FA" w14:textId="77777777" w:rsidR="00CA0E12" w:rsidRDefault="00CA0E12" w:rsidP="00CA0E12">
      <w:pPr>
        <w:ind w:left="2835" w:hanging="2835"/>
        <w:rPr>
          <w:noProof/>
          <w:lang w:val="fr-BE"/>
        </w:rPr>
      </w:pPr>
    </w:p>
    <w:p w14:paraId="44E230AE" w14:textId="77777777" w:rsidR="00CA0E12" w:rsidRDefault="00CA0E12" w:rsidP="00CA0E12">
      <w:pPr>
        <w:ind w:left="2835"/>
        <w:rPr>
          <w:noProof/>
          <w:lang w:val="fr-BE"/>
        </w:rPr>
      </w:pPr>
      <w:r>
        <w:rPr>
          <w:noProof/>
          <w:lang w:val="fr-BE"/>
        </w:rPr>
        <w:t>Présence locale</w:t>
      </w:r>
    </w:p>
    <w:p w14:paraId="347266E7" w14:textId="77777777" w:rsidR="00CA0E12" w:rsidRDefault="00CA0E12" w:rsidP="00CA0E12">
      <w:pPr>
        <w:ind w:left="2835" w:hanging="2835"/>
        <w:rPr>
          <w:noProof/>
          <w:lang w:val="fr-BE"/>
        </w:rPr>
      </w:pPr>
    </w:p>
    <w:p w14:paraId="23E28C6D"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453209A3" w14:textId="77777777" w:rsidR="00CA0E12" w:rsidRDefault="00CA0E12" w:rsidP="00CA0E12">
      <w:pPr>
        <w:ind w:left="2835" w:hanging="2835"/>
        <w:rPr>
          <w:noProof/>
          <w:lang w:val="fr-BE"/>
        </w:rPr>
      </w:pPr>
    </w:p>
    <w:p w14:paraId="2BA89C77" w14:textId="77777777" w:rsidR="00CA0E12" w:rsidRDefault="00CA0E12" w:rsidP="00CA0E12">
      <w:pPr>
        <w:ind w:left="2835" w:hanging="2835"/>
        <w:rPr>
          <w:noProof/>
          <w:lang w:val="fr-BE"/>
        </w:rPr>
      </w:pPr>
      <w:r>
        <w:rPr>
          <w:noProof/>
          <w:lang w:val="fr-BE"/>
        </w:rPr>
        <w:t>Niveau d’administration:</w:t>
      </w:r>
      <w:r>
        <w:rPr>
          <w:noProof/>
          <w:lang w:val="fr-BE"/>
        </w:rPr>
        <w:tab/>
        <w:t>UE/État membre (sauf indication contraire)</w:t>
      </w:r>
    </w:p>
    <w:p w14:paraId="7E874A6F" w14:textId="77777777" w:rsidR="00CA0E12" w:rsidRDefault="00CA0E12" w:rsidP="00CA0E12">
      <w:pPr>
        <w:rPr>
          <w:noProof/>
          <w:lang w:val="fr-BE"/>
        </w:rPr>
      </w:pPr>
    </w:p>
    <w:p w14:paraId="273F6FEC" w14:textId="77777777" w:rsidR="00CA0E12" w:rsidRDefault="00CA0E12" w:rsidP="00CA0E12">
      <w:pPr>
        <w:rPr>
          <w:rFonts w:eastAsiaTheme="minorEastAsia"/>
          <w:noProof/>
          <w:lang w:val="fr-BE"/>
        </w:rPr>
      </w:pPr>
      <w:r>
        <w:rPr>
          <w:noProof/>
          <w:lang w:val="fr-BE"/>
        </w:rPr>
        <w:br w:type="page"/>
        <w:t>Description:</w:t>
      </w:r>
    </w:p>
    <w:p w14:paraId="47B58447" w14:textId="77777777" w:rsidR="00CA0E12" w:rsidRDefault="00CA0E12" w:rsidP="00CA0E12">
      <w:pPr>
        <w:rPr>
          <w:noProof/>
          <w:lang w:val="fr-BE"/>
        </w:rPr>
      </w:pPr>
    </w:p>
    <w:p w14:paraId="19A085F1" w14:textId="77777777" w:rsidR="00CA0E12" w:rsidRDefault="00CA0E12" w:rsidP="00CA0E12">
      <w:pPr>
        <w:ind w:left="567" w:hanging="567"/>
        <w:rPr>
          <w:noProof/>
          <w:lang w:val="fr-BE"/>
        </w:rPr>
      </w:pPr>
      <w:bookmarkStart w:id="167" w:name="_Toc452570655"/>
      <w:bookmarkStart w:id="168" w:name="_Toc5371340"/>
      <w:r>
        <w:rPr>
          <w:noProof/>
          <w:lang w:val="fr-BE"/>
        </w:rPr>
        <w:t>a)</w:t>
      </w:r>
      <w:r>
        <w:rPr>
          <w:noProof/>
          <w:lang w:val="fr-BE"/>
        </w:rPr>
        <w:tab/>
        <w:t xml:space="preserve">Agriculture, chasse et sylviculture </w:t>
      </w:r>
      <w:bookmarkEnd w:id="167"/>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011</w:t>
      </w:r>
      <w:r>
        <w:rPr>
          <w:noProof/>
          <w:lang w:val="fr-BE"/>
        </w:rPr>
        <w:t xml:space="preserve">, </w:t>
      </w:r>
      <w:r w:rsidRPr="006905F3">
        <w:rPr>
          <w:noProof/>
          <w:lang w:val="fr-BE"/>
        </w:rPr>
        <w:t>012</w:t>
      </w:r>
      <w:r>
        <w:rPr>
          <w:noProof/>
          <w:lang w:val="fr-BE"/>
        </w:rPr>
        <w:t xml:space="preserve">, </w:t>
      </w:r>
      <w:r w:rsidRPr="006905F3">
        <w:rPr>
          <w:noProof/>
          <w:lang w:val="fr-BE"/>
        </w:rPr>
        <w:t>013</w:t>
      </w:r>
      <w:r>
        <w:rPr>
          <w:noProof/>
          <w:lang w:val="fr-BE"/>
        </w:rPr>
        <w:t xml:space="preserve">, </w:t>
      </w:r>
      <w:r w:rsidRPr="006905F3">
        <w:rPr>
          <w:noProof/>
          <w:lang w:val="fr-BE"/>
        </w:rPr>
        <w:t>014</w:t>
      </w:r>
      <w:r>
        <w:rPr>
          <w:noProof/>
          <w:lang w:val="fr-BE"/>
        </w:rPr>
        <w:t xml:space="preserve">, </w:t>
      </w:r>
      <w:r w:rsidRPr="006905F3">
        <w:rPr>
          <w:noProof/>
          <w:lang w:val="fr-BE"/>
        </w:rPr>
        <w:t>015</w:t>
      </w:r>
      <w:r>
        <w:rPr>
          <w:noProof/>
          <w:lang w:val="fr-BE"/>
        </w:rPr>
        <w:t xml:space="preserve">, </w:t>
      </w:r>
      <w:r w:rsidRPr="006905F3">
        <w:rPr>
          <w:noProof/>
          <w:lang w:val="fr-BE"/>
        </w:rPr>
        <w:t>1531</w:t>
      </w:r>
      <w:r>
        <w:rPr>
          <w:noProof/>
          <w:lang w:val="fr-BE"/>
        </w:rPr>
        <w:t>, CPC </w:t>
      </w:r>
      <w:r w:rsidRPr="006905F3">
        <w:rPr>
          <w:noProof/>
          <w:lang w:val="fr-BE"/>
        </w:rPr>
        <w:t>881</w:t>
      </w:r>
      <w:r>
        <w:rPr>
          <w:noProof/>
          <w:lang w:val="fr-BE"/>
        </w:rPr>
        <w:t>)</w:t>
      </w:r>
      <w:bookmarkEnd w:id="168"/>
    </w:p>
    <w:p w14:paraId="3E3F227A" w14:textId="77777777" w:rsidR="00CA0E12" w:rsidRDefault="00CA0E12" w:rsidP="00CA0E12">
      <w:pPr>
        <w:ind w:left="567" w:hanging="567"/>
        <w:rPr>
          <w:noProof/>
          <w:lang w:val="fr-BE"/>
        </w:rPr>
      </w:pPr>
    </w:p>
    <w:p w14:paraId="171A7771" w14:textId="77777777" w:rsidR="00CA0E12" w:rsidRDefault="00CA0E12" w:rsidP="00CA0E12">
      <w:pPr>
        <w:ind w:left="567"/>
        <w:rPr>
          <w:noProof/>
          <w:lang w:val="fr-BE"/>
        </w:rPr>
      </w:pPr>
      <w:r>
        <w:rPr>
          <w:noProof/>
          <w:lang w:val="fr-BE"/>
        </w:rPr>
        <w:t>En ce qui concerne: Libéralisation des investissements – Prescriptions de résultats:</w:t>
      </w:r>
    </w:p>
    <w:p w14:paraId="6D64EAB6" w14:textId="77777777" w:rsidR="00CA0E12" w:rsidRDefault="00CA0E12" w:rsidP="00CA0E12">
      <w:pPr>
        <w:ind w:left="567"/>
        <w:rPr>
          <w:noProof/>
          <w:lang w:val="fr-BE"/>
        </w:rPr>
      </w:pPr>
    </w:p>
    <w:p w14:paraId="538D3EF4" w14:textId="77777777" w:rsidR="00CA0E12" w:rsidRDefault="00CA0E12" w:rsidP="00CA0E12">
      <w:pPr>
        <w:ind w:left="567"/>
        <w:rPr>
          <w:noProof/>
          <w:lang w:val="fr-BE"/>
        </w:rPr>
      </w:pPr>
      <w:r>
        <w:rPr>
          <w:noProof/>
          <w:lang w:val="fr-BE"/>
        </w:rPr>
        <w:t>UE: les organismes d’intervention désignés par les États membres achètent les céréales qui ont été récoltées dans l’UE. Aucune restitution à l’exportation n’est accordée pour le riz importé d’un pays tiers, puis réexporté vers un pays tiers. Seuls les producteurs de riz de l’Union européenne peuvent prétendre à des paiements compensatoires.</w:t>
      </w:r>
    </w:p>
    <w:p w14:paraId="6CB4F3C6" w14:textId="77777777" w:rsidR="00CA0E12" w:rsidRDefault="00CA0E12" w:rsidP="00CA0E12">
      <w:pPr>
        <w:ind w:left="567"/>
        <w:rPr>
          <w:noProof/>
          <w:lang w:val="fr-BE"/>
        </w:rPr>
      </w:pPr>
    </w:p>
    <w:p w14:paraId="74F8EAAA" w14:textId="77777777" w:rsidR="00CA0E12" w:rsidRDefault="00CA0E12" w:rsidP="00CA0E12">
      <w:pPr>
        <w:ind w:left="567"/>
        <w:rPr>
          <w:noProof/>
          <w:lang w:val="fr-BE"/>
        </w:rPr>
      </w:pPr>
      <w:r>
        <w:rPr>
          <w:noProof/>
          <w:lang w:val="fr-BE"/>
        </w:rPr>
        <w:t>Mesures:</w:t>
      </w:r>
    </w:p>
    <w:p w14:paraId="0C4F5FCA" w14:textId="77777777" w:rsidR="00CA0E12" w:rsidRDefault="00CA0E12" w:rsidP="00CA0E12">
      <w:pPr>
        <w:ind w:left="567"/>
        <w:rPr>
          <w:noProof/>
          <w:lang w:val="fr-BE"/>
        </w:rPr>
      </w:pPr>
    </w:p>
    <w:p w14:paraId="5C1A8EBD" w14:textId="77777777" w:rsidR="00CA0E12" w:rsidRDefault="00CA0E12" w:rsidP="00CA0E12">
      <w:pPr>
        <w:ind w:left="567"/>
        <w:rPr>
          <w:noProof/>
          <w:lang w:val="fr-BE"/>
        </w:rPr>
      </w:pPr>
      <w:r>
        <w:rPr>
          <w:noProof/>
          <w:lang w:val="fr-BE"/>
        </w:rPr>
        <w:t>UE: règlement (UE) n</w:t>
      </w:r>
      <w:r>
        <w:rPr>
          <w:noProof/>
          <w:vertAlign w:val="superscript"/>
          <w:lang w:val="fr-BE"/>
        </w:rPr>
        <w:t>o</w:t>
      </w:r>
      <w:r>
        <w:rPr>
          <w:noProof/>
          <w:lang w:val="fr-BE"/>
        </w:rPr>
        <w:t> </w:t>
      </w:r>
      <w:r w:rsidRPr="006905F3">
        <w:rPr>
          <w:noProof/>
          <w:lang w:val="fr-BE"/>
        </w:rPr>
        <w:t>1308</w:t>
      </w:r>
      <w:r>
        <w:rPr>
          <w:noProof/>
          <w:lang w:val="fr-BE"/>
        </w:rPr>
        <w:t>/</w:t>
      </w:r>
      <w:r w:rsidRPr="006905F3">
        <w:rPr>
          <w:noProof/>
          <w:lang w:val="fr-BE"/>
        </w:rPr>
        <w:t>2013</w:t>
      </w:r>
      <w:r>
        <w:rPr>
          <w:noProof/>
          <w:lang w:val="fr-BE"/>
        </w:rPr>
        <w:t xml:space="preserve"> du Parlement européen et du Conseil du </w:t>
      </w:r>
      <w:r w:rsidRPr="006905F3">
        <w:rPr>
          <w:noProof/>
          <w:lang w:val="fr-BE"/>
        </w:rPr>
        <w:t>17</w:t>
      </w:r>
      <w:r>
        <w:rPr>
          <w:noProof/>
          <w:lang w:val="fr-BE"/>
        </w:rPr>
        <w:t> décembre </w:t>
      </w:r>
      <w:r w:rsidRPr="006905F3">
        <w:rPr>
          <w:noProof/>
          <w:lang w:val="fr-BE"/>
        </w:rPr>
        <w:t>2013</w:t>
      </w:r>
      <w:r>
        <w:rPr>
          <w:noProof/>
          <w:lang w:val="fr-BE"/>
        </w:rPr>
        <w:t xml:space="preserve"> portant organisation commune des marchés des produits agricoles et abrogeant les règlements (CEE) n</w:t>
      </w:r>
      <w:r>
        <w:rPr>
          <w:noProof/>
          <w:vertAlign w:val="superscript"/>
          <w:lang w:val="fr-BE"/>
        </w:rPr>
        <w:t>o</w:t>
      </w:r>
      <w:r>
        <w:rPr>
          <w:noProof/>
          <w:lang w:val="fr-BE"/>
        </w:rPr>
        <w:t> </w:t>
      </w:r>
      <w:r w:rsidRPr="006905F3">
        <w:rPr>
          <w:noProof/>
          <w:lang w:val="fr-BE"/>
        </w:rPr>
        <w:t>922</w:t>
      </w:r>
      <w:r>
        <w:rPr>
          <w:noProof/>
          <w:lang w:val="fr-BE"/>
        </w:rPr>
        <w:t>/</w:t>
      </w:r>
      <w:r w:rsidRPr="006905F3">
        <w:rPr>
          <w:noProof/>
          <w:lang w:val="fr-BE"/>
        </w:rPr>
        <w:t>72</w:t>
      </w:r>
      <w:r>
        <w:rPr>
          <w:noProof/>
          <w:lang w:val="fr-BE"/>
        </w:rPr>
        <w:t>, (CEE) n</w:t>
      </w:r>
      <w:r>
        <w:rPr>
          <w:noProof/>
          <w:vertAlign w:val="superscript"/>
          <w:lang w:val="fr-BE"/>
        </w:rPr>
        <w:t>o</w:t>
      </w:r>
      <w:r>
        <w:rPr>
          <w:noProof/>
          <w:lang w:val="fr-BE"/>
        </w:rPr>
        <w:t> </w:t>
      </w:r>
      <w:r w:rsidRPr="006905F3">
        <w:rPr>
          <w:noProof/>
          <w:lang w:val="fr-BE"/>
        </w:rPr>
        <w:t>234</w:t>
      </w:r>
      <w:r>
        <w:rPr>
          <w:noProof/>
          <w:lang w:val="fr-BE"/>
        </w:rPr>
        <w:t>/</w:t>
      </w:r>
      <w:r w:rsidRPr="006905F3">
        <w:rPr>
          <w:noProof/>
          <w:lang w:val="fr-BE"/>
        </w:rPr>
        <w:t>79</w:t>
      </w:r>
      <w:r>
        <w:rPr>
          <w:noProof/>
          <w:lang w:val="fr-BE"/>
        </w:rPr>
        <w:t>, (CE) n</w:t>
      </w:r>
      <w:r>
        <w:rPr>
          <w:noProof/>
          <w:vertAlign w:val="superscript"/>
          <w:lang w:val="fr-BE"/>
        </w:rPr>
        <w:t>o</w:t>
      </w:r>
      <w:r>
        <w:rPr>
          <w:noProof/>
          <w:lang w:val="fr-BE"/>
        </w:rPr>
        <w:t> </w:t>
      </w:r>
      <w:r w:rsidRPr="006905F3">
        <w:rPr>
          <w:noProof/>
          <w:lang w:val="fr-BE"/>
        </w:rPr>
        <w:t>1037</w:t>
      </w:r>
      <w:r>
        <w:rPr>
          <w:noProof/>
          <w:lang w:val="fr-BE"/>
        </w:rPr>
        <w:t>/</w:t>
      </w:r>
      <w:r w:rsidRPr="006905F3">
        <w:rPr>
          <w:noProof/>
          <w:lang w:val="fr-BE"/>
        </w:rPr>
        <w:t>2001</w:t>
      </w:r>
      <w:r>
        <w:rPr>
          <w:noProof/>
          <w:lang w:val="fr-BE"/>
        </w:rPr>
        <w:t xml:space="preserve"> et (CE) n</w:t>
      </w:r>
      <w:r>
        <w:rPr>
          <w:noProof/>
          <w:vertAlign w:val="superscript"/>
          <w:lang w:val="fr-BE"/>
        </w:rPr>
        <w:t>o</w:t>
      </w:r>
      <w:r>
        <w:rPr>
          <w:noProof/>
          <w:lang w:val="fr-BE"/>
        </w:rPr>
        <w:t> </w:t>
      </w:r>
      <w:r w:rsidRPr="006905F3">
        <w:rPr>
          <w:noProof/>
          <w:lang w:val="fr-BE"/>
        </w:rPr>
        <w:t>1234</w:t>
      </w:r>
      <w:r>
        <w:rPr>
          <w:noProof/>
          <w:lang w:val="fr-BE"/>
        </w:rPr>
        <w:t>/</w:t>
      </w:r>
      <w:r w:rsidRPr="006905F3">
        <w:rPr>
          <w:noProof/>
          <w:lang w:val="fr-BE"/>
        </w:rPr>
        <w:t>2007</w:t>
      </w:r>
      <w:r>
        <w:rPr>
          <w:noProof/>
          <w:lang w:val="fr-BE"/>
        </w:rPr>
        <w:t xml:space="preserve"> du Conseil.</w:t>
      </w:r>
    </w:p>
    <w:p w14:paraId="01E2D802" w14:textId="77777777" w:rsidR="00CA0E12" w:rsidRDefault="00CA0E12" w:rsidP="00CA0E12">
      <w:pPr>
        <w:ind w:left="567"/>
        <w:rPr>
          <w:noProof/>
          <w:lang w:val="fr-BE"/>
        </w:rPr>
      </w:pPr>
    </w:p>
    <w:p w14:paraId="7685750D" w14:textId="77777777" w:rsidR="00CA0E12" w:rsidRDefault="00CA0E12" w:rsidP="00CA0E12">
      <w:pPr>
        <w:ind w:left="567"/>
        <w:rPr>
          <w:noProof/>
          <w:lang w:val="fr-BE"/>
        </w:rPr>
      </w:pPr>
      <w:r>
        <w:rPr>
          <w:noProof/>
          <w:lang w:val="fr-BE"/>
        </w:rPr>
        <w:t>En ce qui concerne: Libéralisation des investissements – Traitement national:</w:t>
      </w:r>
    </w:p>
    <w:p w14:paraId="78E879FE" w14:textId="77777777" w:rsidR="00CA0E12" w:rsidRDefault="00CA0E12" w:rsidP="00CA0E12">
      <w:pPr>
        <w:ind w:left="567"/>
        <w:rPr>
          <w:noProof/>
          <w:lang w:val="fr-BE"/>
        </w:rPr>
      </w:pPr>
    </w:p>
    <w:p w14:paraId="099D0960" w14:textId="77777777" w:rsidR="00CA0E12" w:rsidRDefault="00CA0E12" w:rsidP="00CA0E12">
      <w:pPr>
        <w:ind w:left="567"/>
        <w:rPr>
          <w:noProof/>
          <w:lang w:val="fr-BE"/>
        </w:rPr>
      </w:pPr>
      <w:r>
        <w:rPr>
          <w:noProof/>
          <w:lang w:val="fr-BE"/>
        </w:rPr>
        <w:t>IE: dans les activités de meunerie, l’établissement de résidents étrangers est soumis à autorisation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1531</w:t>
      </w:r>
      <w:r>
        <w:rPr>
          <w:noProof/>
          <w:lang w:val="fr-BE"/>
        </w:rPr>
        <w:t>).</w:t>
      </w:r>
    </w:p>
    <w:p w14:paraId="687D6457" w14:textId="77777777" w:rsidR="00CA0E12" w:rsidRDefault="00CA0E12" w:rsidP="00CA0E12">
      <w:pPr>
        <w:ind w:left="567"/>
        <w:rPr>
          <w:noProof/>
          <w:lang w:val="fr-BE"/>
        </w:rPr>
      </w:pPr>
    </w:p>
    <w:p w14:paraId="2D7F4DD9" w14:textId="77777777" w:rsidR="00CA0E12" w:rsidRDefault="00CA0E12" w:rsidP="00CA0E12">
      <w:pPr>
        <w:ind w:left="567"/>
        <w:rPr>
          <w:noProof/>
          <w:lang w:val="fr-BE"/>
        </w:rPr>
      </w:pPr>
      <w:r>
        <w:rPr>
          <w:noProof/>
          <w:lang w:val="fr-BE"/>
        </w:rPr>
        <w:br w:type="page"/>
        <w:t>Mesures:</w:t>
      </w:r>
    </w:p>
    <w:p w14:paraId="07DA5B6C" w14:textId="77777777" w:rsidR="00CA0E12" w:rsidRDefault="00CA0E12" w:rsidP="00CA0E12">
      <w:pPr>
        <w:ind w:left="567"/>
        <w:rPr>
          <w:noProof/>
          <w:lang w:val="fr-BE"/>
        </w:rPr>
      </w:pPr>
    </w:p>
    <w:p w14:paraId="5EF1ECB0" w14:textId="77777777" w:rsidR="00CA0E12" w:rsidRDefault="00CA0E12" w:rsidP="00CA0E12">
      <w:pPr>
        <w:ind w:left="567"/>
        <w:rPr>
          <w:noProof/>
          <w:lang w:val="fr-BE"/>
        </w:rPr>
      </w:pPr>
      <w:r>
        <w:rPr>
          <w:noProof/>
          <w:lang w:val="fr-BE"/>
        </w:rPr>
        <w:t xml:space="preserve">IE: Agricultural Produce (Cereals) Act, </w:t>
      </w:r>
      <w:r w:rsidRPr="006905F3">
        <w:rPr>
          <w:noProof/>
          <w:lang w:val="fr-BE"/>
        </w:rPr>
        <w:t>1933</w:t>
      </w:r>
      <w:r>
        <w:rPr>
          <w:noProof/>
          <w:lang w:val="fr-BE"/>
        </w:rPr>
        <w:t xml:space="preserve"> [loi sur les produits agricoles (céréales), </w:t>
      </w:r>
      <w:r w:rsidRPr="006905F3">
        <w:rPr>
          <w:noProof/>
          <w:lang w:val="fr-BE"/>
        </w:rPr>
        <w:t>1933</w:t>
      </w:r>
      <w:r>
        <w:rPr>
          <w:noProof/>
          <w:lang w:val="fr-BE"/>
        </w:rPr>
        <w:t>].</w:t>
      </w:r>
    </w:p>
    <w:p w14:paraId="02120D75" w14:textId="77777777" w:rsidR="00CA0E12" w:rsidRDefault="00CA0E12" w:rsidP="00CA0E12">
      <w:pPr>
        <w:ind w:left="567"/>
        <w:rPr>
          <w:noProof/>
          <w:lang w:val="fr-BE"/>
        </w:rPr>
      </w:pPr>
    </w:p>
    <w:p w14:paraId="099AFC1A"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19C62693" w14:textId="77777777" w:rsidR="00CA0E12" w:rsidRDefault="00CA0E12" w:rsidP="00CA0E12">
      <w:pPr>
        <w:ind w:left="567"/>
        <w:rPr>
          <w:noProof/>
          <w:lang w:val="fr-BE"/>
        </w:rPr>
      </w:pPr>
    </w:p>
    <w:p w14:paraId="61C2978E" w14:textId="77777777" w:rsidR="00CA0E12" w:rsidRDefault="00CA0E12" w:rsidP="00CA0E12">
      <w:pPr>
        <w:ind w:left="567"/>
        <w:rPr>
          <w:noProof/>
          <w:lang w:val="fr-BE"/>
        </w:rPr>
      </w:pPr>
      <w:r>
        <w:rPr>
          <w:noProof/>
          <w:lang w:val="fr-BE"/>
        </w:rPr>
        <w:t>FI: Seuls les ressortissants d’un pays de l’EEE qui résident dans la zone d’élevage des rennes peuvent détenir et élever des rennes. Des droits exclusifs peuvent être accordés.</w:t>
      </w:r>
    </w:p>
    <w:p w14:paraId="013CFC18" w14:textId="77777777" w:rsidR="00CA0E12" w:rsidRDefault="00CA0E12" w:rsidP="00CA0E12">
      <w:pPr>
        <w:ind w:left="567"/>
        <w:rPr>
          <w:noProof/>
          <w:lang w:val="fr-BE"/>
        </w:rPr>
      </w:pPr>
    </w:p>
    <w:p w14:paraId="1B9FC3E4" w14:textId="77777777" w:rsidR="00CA0E12" w:rsidRDefault="00CA0E12" w:rsidP="00CA0E12">
      <w:pPr>
        <w:ind w:left="567"/>
        <w:rPr>
          <w:noProof/>
          <w:lang w:val="fr-BE"/>
        </w:rPr>
      </w:pPr>
      <w:r>
        <w:rPr>
          <w:noProof/>
          <w:lang w:val="fr-BE"/>
        </w:rPr>
        <w:t>FR: une autorisation préalable est requise pour devenir membre ou administrateur d’une coopérative agricole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011</w:t>
      </w:r>
      <w:r>
        <w:rPr>
          <w:noProof/>
          <w:lang w:val="fr-BE"/>
        </w:rPr>
        <w:t xml:space="preserve">, </w:t>
      </w:r>
      <w:r w:rsidRPr="006905F3">
        <w:rPr>
          <w:noProof/>
          <w:lang w:val="fr-BE"/>
        </w:rPr>
        <w:t>012</w:t>
      </w:r>
      <w:r>
        <w:rPr>
          <w:noProof/>
          <w:lang w:val="fr-BE"/>
        </w:rPr>
        <w:t xml:space="preserve">, </w:t>
      </w:r>
      <w:r w:rsidRPr="006905F3">
        <w:rPr>
          <w:noProof/>
          <w:lang w:val="fr-BE"/>
        </w:rPr>
        <w:t>013</w:t>
      </w:r>
      <w:r>
        <w:rPr>
          <w:noProof/>
          <w:lang w:val="fr-BE"/>
        </w:rPr>
        <w:t xml:space="preserve">, </w:t>
      </w:r>
      <w:r w:rsidRPr="006905F3">
        <w:rPr>
          <w:noProof/>
          <w:lang w:val="fr-BE"/>
        </w:rPr>
        <w:t>014</w:t>
      </w:r>
      <w:r>
        <w:rPr>
          <w:noProof/>
          <w:lang w:val="fr-BE"/>
        </w:rPr>
        <w:t xml:space="preserve">, </w:t>
      </w:r>
      <w:r w:rsidRPr="006905F3">
        <w:rPr>
          <w:noProof/>
          <w:lang w:val="fr-BE"/>
        </w:rPr>
        <w:t>015</w:t>
      </w:r>
      <w:r>
        <w:rPr>
          <w:noProof/>
          <w:lang w:val="fr-BE"/>
        </w:rPr>
        <w:t>).</w:t>
      </w:r>
    </w:p>
    <w:p w14:paraId="5B2ACAE2" w14:textId="77777777" w:rsidR="00CA0E12" w:rsidRDefault="00CA0E12" w:rsidP="00CA0E12">
      <w:pPr>
        <w:ind w:left="567"/>
        <w:rPr>
          <w:noProof/>
          <w:lang w:val="fr-BE"/>
        </w:rPr>
      </w:pPr>
    </w:p>
    <w:p w14:paraId="13B62944"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4E59D9BD" w14:textId="77777777" w:rsidR="00CA0E12" w:rsidRDefault="00CA0E12" w:rsidP="00CA0E12">
      <w:pPr>
        <w:ind w:left="567"/>
        <w:rPr>
          <w:noProof/>
          <w:lang w:val="fr-BE"/>
        </w:rPr>
      </w:pPr>
    </w:p>
    <w:p w14:paraId="6802FECD" w14:textId="77777777" w:rsidR="00CA0E12" w:rsidRDefault="00CA0E12" w:rsidP="00CA0E12">
      <w:pPr>
        <w:ind w:left="567"/>
        <w:rPr>
          <w:noProof/>
          <w:lang w:val="fr-BE"/>
        </w:rPr>
      </w:pPr>
      <w:r>
        <w:rPr>
          <w:noProof/>
          <w:lang w:val="fr-BE"/>
        </w:rPr>
        <w:t>SE: Seule la population sami peut détenir et élever des rennes.</w:t>
      </w:r>
    </w:p>
    <w:p w14:paraId="55F5E1D4" w14:textId="77777777" w:rsidR="00CA0E12" w:rsidRDefault="00CA0E12" w:rsidP="00CA0E12">
      <w:pPr>
        <w:ind w:left="567"/>
        <w:rPr>
          <w:noProof/>
          <w:lang w:val="fr-BE"/>
        </w:rPr>
      </w:pPr>
    </w:p>
    <w:p w14:paraId="54E5564F" w14:textId="77777777" w:rsidR="00CA0E12" w:rsidRDefault="00CA0E12" w:rsidP="00CA0E12">
      <w:pPr>
        <w:ind w:left="567"/>
        <w:rPr>
          <w:noProof/>
          <w:lang w:val="fr-BE"/>
        </w:rPr>
      </w:pPr>
      <w:r>
        <w:rPr>
          <w:noProof/>
          <w:lang w:val="fr-BE"/>
        </w:rPr>
        <w:t>Mesures:</w:t>
      </w:r>
    </w:p>
    <w:p w14:paraId="7D2CFBCC" w14:textId="77777777" w:rsidR="00CA0E12" w:rsidRDefault="00CA0E12" w:rsidP="00CA0E12">
      <w:pPr>
        <w:ind w:left="567"/>
        <w:rPr>
          <w:noProof/>
          <w:lang w:val="fr-BE"/>
        </w:rPr>
      </w:pPr>
    </w:p>
    <w:p w14:paraId="41C4BEEA" w14:textId="77777777" w:rsidR="00CA0E12" w:rsidRDefault="00CA0E12" w:rsidP="00CA0E12">
      <w:pPr>
        <w:ind w:left="567"/>
        <w:rPr>
          <w:noProof/>
          <w:lang w:val="fr-BE"/>
        </w:rPr>
      </w:pPr>
      <w:r>
        <w:rPr>
          <w:noProof/>
          <w:lang w:val="fr-BE"/>
        </w:rPr>
        <w:t>FI: poronhoitolaki (loi sur l’élevage de rennes) (</w:t>
      </w:r>
      <w:r w:rsidRPr="006905F3">
        <w:rPr>
          <w:noProof/>
          <w:lang w:val="fr-BE"/>
        </w:rPr>
        <w:t>848</w:t>
      </w:r>
      <w:r>
        <w:rPr>
          <w:noProof/>
          <w:lang w:val="fr-BE"/>
        </w:rPr>
        <w:t>/</w:t>
      </w:r>
      <w:r w:rsidRPr="006905F3">
        <w:rPr>
          <w:noProof/>
          <w:lang w:val="fr-BE"/>
        </w:rPr>
        <w:t>1990</w:t>
      </w:r>
      <w:r>
        <w:rPr>
          <w:noProof/>
          <w:lang w:val="fr-BE"/>
        </w:rPr>
        <w:t xml:space="preserve">), chapitre </w:t>
      </w:r>
      <w:r w:rsidRPr="006905F3">
        <w:rPr>
          <w:noProof/>
          <w:lang w:val="fr-BE"/>
        </w:rPr>
        <w:t>1</w:t>
      </w:r>
      <w:r>
        <w:rPr>
          <w:noProof/>
          <w:lang w:val="fr-BE"/>
        </w:rPr>
        <w:t xml:space="preserve">, article </w:t>
      </w:r>
      <w:r w:rsidRPr="006905F3">
        <w:rPr>
          <w:noProof/>
          <w:lang w:val="fr-BE"/>
        </w:rPr>
        <w:t>4</w:t>
      </w:r>
      <w:r>
        <w:rPr>
          <w:noProof/>
          <w:lang w:val="fr-BE"/>
        </w:rPr>
        <w:t xml:space="preserve">; protocole </w:t>
      </w:r>
      <w:r w:rsidRPr="006905F3">
        <w:rPr>
          <w:noProof/>
          <w:lang w:val="fr-BE"/>
        </w:rPr>
        <w:t>3</w:t>
      </w:r>
      <w:r>
        <w:rPr>
          <w:noProof/>
          <w:lang w:val="fr-BE"/>
        </w:rPr>
        <w:t xml:space="preserve"> au traité d’adhésion de la Finlande.</w:t>
      </w:r>
    </w:p>
    <w:p w14:paraId="33DCEFF3" w14:textId="77777777" w:rsidR="00CA0E12" w:rsidRDefault="00CA0E12" w:rsidP="00CA0E12">
      <w:pPr>
        <w:ind w:left="567"/>
        <w:rPr>
          <w:noProof/>
          <w:lang w:val="fr-BE"/>
        </w:rPr>
      </w:pPr>
    </w:p>
    <w:p w14:paraId="3DEE080E" w14:textId="77777777" w:rsidR="00CA0E12" w:rsidRDefault="00CA0E12" w:rsidP="00CA0E12">
      <w:pPr>
        <w:ind w:left="567"/>
        <w:rPr>
          <w:noProof/>
          <w:lang w:val="fr-BE"/>
        </w:rPr>
      </w:pPr>
      <w:r>
        <w:rPr>
          <w:noProof/>
          <w:lang w:val="fr-BE"/>
        </w:rPr>
        <w:br w:type="page"/>
        <w:t>FR: code rural et de la pêche maritime.</w:t>
      </w:r>
    </w:p>
    <w:p w14:paraId="6FB7E590" w14:textId="77777777" w:rsidR="00CA0E12" w:rsidRDefault="00CA0E12" w:rsidP="00CA0E12">
      <w:pPr>
        <w:ind w:left="567"/>
        <w:rPr>
          <w:noProof/>
          <w:lang w:val="fr-BE"/>
        </w:rPr>
      </w:pPr>
    </w:p>
    <w:p w14:paraId="7CEEB567" w14:textId="77777777" w:rsidR="00CA0E12" w:rsidRDefault="00CA0E12" w:rsidP="00CA0E12">
      <w:pPr>
        <w:ind w:left="567"/>
        <w:rPr>
          <w:noProof/>
          <w:lang w:val="fr-BE"/>
        </w:rPr>
      </w:pPr>
      <w:r>
        <w:rPr>
          <w:noProof/>
          <w:lang w:val="fr-BE"/>
        </w:rPr>
        <w:t>SE: loi sur l’élevage des rennes (</w:t>
      </w:r>
      <w:r w:rsidRPr="006905F3">
        <w:rPr>
          <w:noProof/>
          <w:lang w:val="fr-BE"/>
        </w:rPr>
        <w:t>1971</w:t>
      </w:r>
      <w:r>
        <w:rPr>
          <w:noProof/>
          <w:lang w:val="fr-BE"/>
        </w:rPr>
        <w:t>:</w:t>
      </w:r>
      <w:r w:rsidRPr="006905F3">
        <w:rPr>
          <w:noProof/>
          <w:lang w:val="fr-BE"/>
        </w:rPr>
        <w:t>437</w:t>
      </w:r>
      <w:r>
        <w:rPr>
          <w:noProof/>
          <w:lang w:val="fr-BE"/>
        </w:rPr>
        <w:t xml:space="preserve">), section </w:t>
      </w:r>
      <w:r w:rsidRPr="006905F3">
        <w:rPr>
          <w:noProof/>
          <w:lang w:val="fr-BE"/>
        </w:rPr>
        <w:t>1</w:t>
      </w:r>
      <w:r>
        <w:rPr>
          <w:noProof/>
          <w:lang w:val="fr-BE"/>
        </w:rPr>
        <w:t>.</w:t>
      </w:r>
    </w:p>
    <w:p w14:paraId="6CB2266D" w14:textId="77777777" w:rsidR="00CA0E12" w:rsidRDefault="00CA0E12" w:rsidP="00CA0E12">
      <w:pPr>
        <w:rPr>
          <w:noProof/>
          <w:lang w:val="fr-BE"/>
        </w:rPr>
      </w:pPr>
    </w:p>
    <w:p w14:paraId="0979271A" w14:textId="77777777" w:rsidR="00CA0E12" w:rsidRDefault="00CA0E12" w:rsidP="00CA0E12">
      <w:pPr>
        <w:ind w:left="567" w:hanging="567"/>
        <w:rPr>
          <w:noProof/>
          <w:lang w:val="fr-BE"/>
        </w:rPr>
      </w:pPr>
      <w:r>
        <w:rPr>
          <w:noProof/>
          <w:lang w:val="fr-BE"/>
        </w:rPr>
        <w:t>b)</w:t>
      </w:r>
      <w:r>
        <w:rPr>
          <w:noProof/>
          <w:lang w:val="fr-BE"/>
        </w:rPr>
        <w:tab/>
        <w:t>Pêche et aquaculture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050</w:t>
      </w:r>
      <w:r>
        <w:rPr>
          <w:noProof/>
          <w:lang w:val="fr-BE"/>
        </w:rPr>
        <w:t xml:space="preserve">,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882</w:t>
      </w:r>
      <w:r>
        <w:rPr>
          <w:noProof/>
          <w:lang w:val="fr-BE"/>
        </w:rPr>
        <w:t>)</w:t>
      </w:r>
    </w:p>
    <w:p w14:paraId="07DDBB88" w14:textId="77777777" w:rsidR="00CA0E12" w:rsidRDefault="00CA0E12" w:rsidP="00CA0E12">
      <w:pPr>
        <w:ind w:left="567" w:hanging="567"/>
        <w:rPr>
          <w:noProof/>
          <w:lang w:val="fr-BE"/>
        </w:rPr>
      </w:pPr>
    </w:p>
    <w:p w14:paraId="607014E4"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46DE496B" w14:textId="77777777" w:rsidR="00CA0E12" w:rsidRDefault="00CA0E12" w:rsidP="00CA0E12">
      <w:pPr>
        <w:ind w:left="567"/>
        <w:rPr>
          <w:noProof/>
          <w:lang w:val="fr-BE"/>
        </w:rPr>
      </w:pPr>
    </w:p>
    <w:p w14:paraId="58B35880" w14:textId="77777777" w:rsidR="00CA0E12" w:rsidRDefault="00CA0E12" w:rsidP="00CA0E12">
      <w:pPr>
        <w:ind w:left="567"/>
        <w:rPr>
          <w:noProof/>
          <w:lang w:val="fr-BE"/>
        </w:rPr>
      </w:pPr>
      <w:r>
        <w:rPr>
          <w:noProof/>
          <w:lang w:val="fr-BE"/>
        </w:rPr>
        <w:t>BG: seuls les navires battant pavillon bulgare sont autorisés à capturer des ressources biologiques maritimes et fluviales dans les eaux marines intérieures et la mer territoriale de la Bulgarie. Un navire étranger (navire de pays tiers) ne peut pas pratiquer la pêche commerciale dans la zone économique exclusive de la Bulgarie sauf en vertu d’un accord conclu entre la Bulgarie et l’État du pavillon dudit navire. Les navires étrangers ne peuvent pas laisser leurs engins de pêche en marche lorsqu’ils traversent la zone économique exclusive.</w:t>
      </w:r>
    </w:p>
    <w:p w14:paraId="7356FD0A" w14:textId="77777777" w:rsidR="00CA0E12" w:rsidRDefault="00CA0E12" w:rsidP="00CA0E12">
      <w:pPr>
        <w:ind w:left="567"/>
        <w:rPr>
          <w:noProof/>
          <w:lang w:val="fr-BE"/>
        </w:rPr>
      </w:pPr>
    </w:p>
    <w:p w14:paraId="6B3660F7" w14:textId="77777777" w:rsidR="00CA0E12" w:rsidRDefault="00CA0E12" w:rsidP="00CA0E12">
      <w:pPr>
        <w:ind w:left="567"/>
        <w:rPr>
          <w:noProof/>
          <w:lang w:val="fr-BE"/>
        </w:rPr>
      </w:pPr>
      <w:r>
        <w:rPr>
          <w:noProof/>
          <w:lang w:val="fr-BE"/>
        </w:rPr>
        <w:t>FR: un navire battant pavillon français ne peut se voir délivrer une autorisation de pêche ou n’est autorisé à pêcher sur les quotas nationaux que lorsqu’il a un lien économique réel avec le territoire français et qu’il est dirigé et contrôlé à partir d’un établissement stable situé sur le territoire français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050</w:t>
      </w:r>
      <w:r>
        <w:rPr>
          <w:noProof/>
          <w:lang w:val="fr-BE"/>
        </w:rPr>
        <w:t>, CPC </w:t>
      </w:r>
      <w:r w:rsidRPr="006905F3">
        <w:rPr>
          <w:noProof/>
          <w:lang w:val="fr-BE"/>
        </w:rPr>
        <w:t>882</w:t>
      </w:r>
      <w:r>
        <w:rPr>
          <w:noProof/>
          <w:lang w:val="fr-BE"/>
        </w:rPr>
        <w:t>).</w:t>
      </w:r>
    </w:p>
    <w:p w14:paraId="2032D925" w14:textId="77777777" w:rsidR="00CA0E12" w:rsidRDefault="00CA0E12" w:rsidP="00CA0E12">
      <w:pPr>
        <w:ind w:left="567"/>
        <w:rPr>
          <w:noProof/>
          <w:lang w:val="fr-BE"/>
        </w:rPr>
      </w:pPr>
    </w:p>
    <w:p w14:paraId="59C12C31" w14:textId="77777777" w:rsidR="00CA0E12" w:rsidRDefault="00CA0E12" w:rsidP="00CA0E12">
      <w:pPr>
        <w:ind w:left="567"/>
        <w:rPr>
          <w:noProof/>
          <w:lang w:val="fr-BE"/>
        </w:rPr>
      </w:pPr>
      <w:r>
        <w:rPr>
          <w:noProof/>
          <w:lang w:val="fr-BE"/>
        </w:rPr>
        <w:br w:type="page"/>
        <w:t>Mesures:</w:t>
      </w:r>
    </w:p>
    <w:p w14:paraId="62C94624" w14:textId="77777777" w:rsidR="00CA0E12" w:rsidRDefault="00CA0E12" w:rsidP="00CA0E12">
      <w:pPr>
        <w:ind w:left="567"/>
        <w:rPr>
          <w:noProof/>
          <w:lang w:val="fr-BE"/>
        </w:rPr>
      </w:pPr>
    </w:p>
    <w:p w14:paraId="5E94B3F5" w14:textId="77777777" w:rsidR="00CA0E12" w:rsidRDefault="00CA0E12" w:rsidP="00CA0E12">
      <w:pPr>
        <w:ind w:left="567"/>
        <w:rPr>
          <w:noProof/>
          <w:lang w:val="fr-BE"/>
        </w:rPr>
      </w:pPr>
      <w:r>
        <w:rPr>
          <w:noProof/>
          <w:lang w:val="fr-BE"/>
        </w:rPr>
        <w:t>BG: article </w:t>
      </w:r>
      <w:r w:rsidRPr="006905F3">
        <w:rPr>
          <w:noProof/>
          <w:lang w:val="fr-BE"/>
        </w:rPr>
        <w:t>49</w:t>
      </w:r>
      <w:r>
        <w:rPr>
          <w:noProof/>
          <w:lang w:val="fr-BE"/>
        </w:rPr>
        <w:t xml:space="preserve"> de la loi sur les eaux marines, les voies navigables intérieures et les ports de la République de Bulgarie.</w:t>
      </w:r>
    </w:p>
    <w:p w14:paraId="09C8B8E4" w14:textId="77777777" w:rsidR="00CA0E12" w:rsidRDefault="00CA0E12" w:rsidP="00CA0E12">
      <w:pPr>
        <w:ind w:left="567"/>
        <w:rPr>
          <w:noProof/>
          <w:lang w:val="fr-BE"/>
        </w:rPr>
      </w:pPr>
    </w:p>
    <w:p w14:paraId="7469B21B" w14:textId="77777777" w:rsidR="00CA0E12" w:rsidRDefault="00CA0E12" w:rsidP="00CA0E12">
      <w:pPr>
        <w:ind w:left="567"/>
        <w:rPr>
          <w:noProof/>
          <w:lang w:val="fr-BE"/>
        </w:rPr>
      </w:pPr>
      <w:r>
        <w:rPr>
          <w:noProof/>
          <w:lang w:val="fr-BE"/>
        </w:rPr>
        <w:t>FR: code rural et de la pêche maritime.</w:t>
      </w:r>
    </w:p>
    <w:p w14:paraId="15E2A741" w14:textId="77777777" w:rsidR="00CA0E12" w:rsidRDefault="00CA0E12" w:rsidP="00CA0E12">
      <w:pPr>
        <w:ind w:left="567"/>
        <w:rPr>
          <w:noProof/>
          <w:lang w:val="fr-BE"/>
        </w:rPr>
      </w:pPr>
    </w:p>
    <w:p w14:paraId="33371C64" w14:textId="77777777" w:rsidR="00CA0E12" w:rsidRDefault="00CA0E12" w:rsidP="00CA0E12">
      <w:pPr>
        <w:ind w:left="567" w:hanging="567"/>
        <w:rPr>
          <w:noProof/>
          <w:lang w:val="fr-BE"/>
        </w:rPr>
      </w:pPr>
      <w:r>
        <w:rPr>
          <w:noProof/>
          <w:lang w:val="fr-BE"/>
        </w:rPr>
        <w:t>c</w:t>
      </w:r>
      <w:bookmarkStart w:id="169" w:name="_Toc452570657"/>
      <w:bookmarkStart w:id="170" w:name="_Toc5371341"/>
      <w:r>
        <w:rPr>
          <w:noProof/>
          <w:lang w:val="fr-BE"/>
        </w:rPr>
        <w:t>)</w:t>
      </w:r>
      <w:r>
        <w:rPr>
          <w:noProof/>
          <w:lang w:val="fr-BE"/>
        </w:rPr>
        <w:tab/>
        <w:t xml:space="preserve">Fabrication – Édition, imprimerie et reproduction de supports enregistrés </w:t>
      </w:r>
      <w:bookmarkEnd w:id="169"/>
      <w:r>
        <w:rPr>
          <w:noProof/>
          <w:lang w:val="fr-BE"/>
        </w:rPr>
        <w:t>(CITI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221</w:t>
      </w:r>
      <w:r>
        <w:rPr>
          <w:noProof/>
          <w:lang w:val="fr-BE"/>
        </w:rPr>
        <w:t xml:space="preserve">, </w:t>
      </w:r>
      <w:r w:rsidRPr="006905F3">
        <w:rPr>
          <w:noProof/>
          <w:lang w:val="fr-BE"/>
        </w:rPr>
        <w:t>222</w:t>
      </w:r>
      <w:r>
        <w:rPr>
          <w:noProof/>
          <w:lang w:val="fr-BE"/>
        </w:rPr>
        <w:t xml:space="preserve">, </w:t>
      </w:r>
      <w:r w:rsidRPr="006905F3">
        <w:rPr>
          <w:noProof/>
          <w:lang w:val="fr-BE"/>
        </w:rPr>
        <w:t>323</w:t>
      </w:r>
      <w:r>
        <w:rPr>
          <w:noProof/>
          <w:lang w:val="fr-BE"/>
        </w:rPr>
        <w:t xml:space="preserve">, </w:t>
      </w:r>
      <w:r w:rsidRPr="006905F3">
        <w:rPr>
          <w:noProof/>
          <w:lang w:val="fr-BE"/>
        </w:rPr>
        <w:t>324</w:t>
      </w:r>
      <w:r>
        <w:rPr>
          <w:noProof/>
          <w:lang w:val="fr-BE"/>
        </w:rPr>
        <w:t>, CPC </w:t>
      </w:r>
      <w:r w:rsidRPr="006905F3">
        <w:rPr>
          <w:noProof/>
          <w:lang w:val="fr-BE"/>
        </w:rPr>
        <w:t>88442</w:t>
      </w:r>
      <w:r>
        <w:rPr>
          <w:noProof/>
          <w:lang w:val="fr-BE"/>
        </w:rPr>
        <w:t>)</w:t>
      </w:r>
      <w:bookmarkEnd w:id="170"/>
    </w:p>
    <w:p w14:paraId="6448EF82" w14:textId="77777777" w:rsidR="00CA0E12" w:rsidRDefault="00CA0E12" w:rsidP="00CA0E12">
      <w:pPr>
        <w:ind w:left="567" w:hanging="567"/>
        <w:rPr>
          <w:noProof/>
          <w:lang w:val="fr-BE"/>
        </w:rPr>
      </w:pPr>
    </w:p>
    <w:p w14:paraId="5D193D7E" w14:textId="77777777" w:rsidR="00CA0E12" w:rsidRDefault="00CA0E12" w:rsidP="00CA0E12">
      <w:pPr>
        <w:ind w:left="567"/>
        <w:rPr>
          <w:noProof/>
          <w:lang w:val="fr-BE"/>
        </w:rPr>
      </w:pPr>
      <w:r>
        <w:rPr>
          <w:noProof/>
          <w:lang w:val="fr-BE"/>
        </w:rPr>
        <w:t>En ce concerne: Libéralisation des investissements – Accès aux marchés, Traitement national et Commerce transfrontière des services – Accès aux marchés, Traitement national, Présence locale:</w:t>
      </w:r>
    </w:p>
    <w:p w14:paraId="2C5900DD" w14:textId="77777777" w:rsidR="00CA0E12" w:rsidRDefault="00CA0E12" w:rsidP="00CA0E12">
      <w:pPr>
        <w:ind w:left="567"/>
        <w:rPr>
          <w:noProof/>
          <w:lang w:val="fr-BE"/>
        </w:rPr>
      </w:pPr>
    </w:p>
    <w:p w14:paraId="6D82DBF3" w14:textId="77777777" w:rsidR="00CA0E12" w:rsidRDefault="00CA0E12" w:rsidP="00CA0E12">
      <w:pPr>
        <w:ind w:left="567"/>
        <w:rPr>
          <w:noProof/>
          <w:lang w:val="fr-BE"/>
        </w:rPr>
      </w:pPr>
      <w:r>
        <w:rPr>
          <w:noProof/>
          <w:lang w:val="fr-BE"/>
        </w:rPr>
        <w:t>LV: seules les personnes morales constituées en Lettonie et les personnes physiques lettones ont le droit de créer et de publier des médias de masse. Les succursales ne sont pas autorisées (CPC </w:t>
      </w:r>
      <w:r w:rsidRPr="006905F3">
        <w:rPr>
          <w:noProof/>
          <w:lang w:val="fr-BE"/>
        </w:rPr>
        <w:t>88442</w:t>
      </w:r>
      <w:r>
        <w:rPr>
          <w:noProof/>
          <w:lang w:val="fr-BE"/>
        </w:rPr>
        <w:t>).</w:t>
      </w:r>
    </w:p>
    <w:p w14:paraId="503CE5EC" w14:textId="77777777" w:rsidR="00CA0E12" w:rsidRDefault="00CA0E12" w:rsidP="00CA0E12">
      <w:pPr>
        <w:ind w:left="567"/>
        <w:rPr>
          <w:noProof/>
          <w:lang w:val="fr-BE"/>
        </w:rPr>
      </w:pPr>
    </w:p>
    <w:p w14:paraId="4B4D7742" w14:textId="77777777" w:rsidR="00CA0E12" w:rsidRDefault="00CA0E12" w:rsidP="00CA0E12">
      <w:pPr>
        <w:ind w:left="567"/>
        <w:rPr>
          <w:noProof/>
          <w:lang w:val="fr-BE"/>
        </w:rPr>
      </w:pPr>
      <w:r>
        <w:rPr>
          <w:noProof/>
          <w:lang w:val="fr-BE"/>
        </w:rPr>
        <w:t>Mesures:</w:t>
      </w:r>
    </w:p>
    <w:p w14:paraId="75E507B9" w14:textId="77777777" w:rsidR="00CA0E12" w:rsidRDefault="00CA0E12" w:rsidP="00CA0E12">
      <w:pPr>
        <w:ind w:left="567"/>
        <w:rPr>
          <w:noProof/>
          <w:lang w:val="fr-BE"/>
        </w:rPr>
      </w:pPr>
    </w:p>
    <w:p w14:paraId="6E6641DC" w14:textId="77777777" w:rsidR="00CA0E12" w:rsidRDefault="00CA0E12" w:rsidP="00CA0E12">
      <w:pPr>
        <w:ind w:left="567"/>
        <w:rPr>
          <w:noProof/>
          <w:lang w:val="fr-BE"/>
        </w:rPr>
      </w:pPr>
      <w:r>
        <w:rPr>
          <w:noProof/>
          <w:lang w:val="fr-BE"/>
        </w:rPr>
        <w:t xml:space="preserve">LV: loi sur la presse et les autres médias de masse, article </w:t>
      </w:r>
      <w:r w:rsidRPr="006905F3">
        <w:rPr>
          <w:noProof/>
          <w:lang w:val="fr-BE"/>
        </w:rPr>
        <w:t>8</w:t>
      </w:r>
      <w:r>
        <w:rPr>
          <w:noProof/>
          <w:lang w:val="fr-BE"/>
        </w:rPr>
        <w:t>.</w:t>
      </w:r>
    </w:p>
    <w:p w14:paraId="63F98649" w14:textId="77777777" w:rsidR="00CA0E12" w:rsidRDefault="00CA0E12" w:rsidP="00CA0E12">
      <w:pPr>
        <w:ind w:left="567"/>
        <w:rPr>
          <w:noProof/>
          <w:lang w:val="fr-BE"/>
        </w:rPr>
      </w:pPr>
    </w:p>
    <w:p w14:paraId="76A197FA" w14:textId="77777777" w:rsidR="00CA0E12" w:rsidRDefault="00CA0E12" w:rsidP="00CA0E12">
      <w:pPr>
        <w:ind w:left="567"/>
        <w:rPr>
          <w:noProof/>
          <w:lang w:val="fr-BE"/>
        </w:rPr>
      </w:pPr>
      <w:r>
        <w:rPr>
          <w:noProof/>
          <w:lang w:val="fr-BE"/>
        </w:rPr>
        <w:br w:type="page"/>
        <w:t>En ce qui concerne: Libéralisation des investissements – Traitement national, Traitement de la nation la plus favorisée et Commerce transfrontière des services – Traitement national, Traitement de la nation la plus favorisée, Présence locale:</w:t>
      </w:r>
    </w:p>
    <w:p w14:paraId="30503C85" w14:textId="77777777" w:rsidR="00CA0E12" w:rsidRDefault="00CA0E12" w:rsidP="00CA0E12">
      <w:pPr>
        <w:ind w:left="567"/>
        <w:rPr>
          <w:noProof/>
          <w:lang w:val="fr-BE"/>
        </w:rPr>
      </w:pPr>
    </w:p>
    <w:p w14:paraId="112E86F9" w14:textId="77777777" w:rsidR="00CA0E12" w:rsidRDefault="00CA0E12" w:rsidP="00CA0E12">
      <w:pPr>
        <w:ind w:left="567"/>
        <w:rPr>
          <w:noProof/>
          <w:lang w:val="fr-BE"/>
        </w:rPr>
      </w:pPr>
      <w:r>
        <w:rPr>
          <w:noProof/>
          <w:lang w:val="fr-BE"/>
        </w:rPr>
        <w:t>DE (s’applique également au niveau régional de gouvernement): chaque journal, revue ou périodique imprimé ou diffusé publiquement doit indiquer clairement un «éditeur responsable» (nom complet et adresse d’une personne physique). Il peut être exigé que l’éditeur responsable soit un résident permanent en Allemagne, dans l’Union européenne ou dans un État membre de l’EEE. L’autorité compétente du niveau régional de gouvernement peut accorder des dérogations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22</w:t>
      </w:r>
      <w:r>
        <w:rPr>
          <w:noProof/>
          <w:lang w:val="fr-BE"/>
        </w:rPr>
        <w:t>).</w:t>
      </w:r>
    </w:p>
    <w:p w14:paraId="40FCAAF7" w14:textId="77777777" w:rsidR="00CA0E12" w:rsidRDefault="00CA0E12" w:rsidP="00CA0E12">
      <w:pPr>
        <w:ind w:left="567"/>
        <w:rPr>
          <w:noProof/>
          <w:lang w:val="fr-BE"/>
        </w:rPr>
      </w:pPr>
    </w:p>
    <w:p w14:paraId="38379B86" w14:textId="77777777" w:rsidR="00CA0E12" w:rsidRDefault="00CA0E12" w:rsidP="00CA0E12">
      <w:pPr>
        <w:ind w:left="567"/>
        <w:rPr>
          <w:noProof/>
          <w:lang w:val="fr-BE"/>
        </w:rPr>
      </w:pPr>
      <w:r>
        <w:rPr>
          <w:noProof/>
          <w:lang w:val="fr-BE"/>
        </w:rPr>
        <w:t>Mesures:</w:t>
      </w:r>
    </w:p>
    <w:p w14:paraId="48563CB2" w14:textId="77777777" w:rsidR="00CA0E12" w:rsidRDefault="00CA0E12" w:rsidP="00CA0E12">
      <w:pPr>
        <w:ind w:left="567"/>
        <w:rPr>
          <w:noProof/>
          <w:lang w:val="fr-BE"/>
        </w:rPr>
      </w:pPr>
    </w:p>
    <w:p w14:paraId="2F634A6A" w14:textId="77777777" w:rsidR="00CA0E12" w:rsidRDefault="00CA0E12" w:rsidP="00CA0E12">
      <w:pPr>
        <w:ind w:left="567"/>
        <w:rPr>
          <w:noProof/>
          <w:lang w:val="fr-BE"/>
        </w:rPr>
      </w:pPr>
      <w:r>
        <w:rPr>
          <w:noProof/>
          <w:lang w:val="fr-BE"/>
        </w:rPr>
        <w:t>DE:</w:t>
      </w:r>
    </w:p>
    <w:p w14:paraId="0F2A7E81" w14:textId="77777777" w:rsidR="00CA0E12" w:rsidRDefault="00CA0E12" w:rsidP="00CA0E12">
      <w:pPr>
        <w:ind w:left="567"/>
        <w:rPr>
          <w:noProof/>
          <w:lang w:val="fr-BE"/>
        </w:rPr>
      </w:pPr>
    </w:p>
    <w:p w14:paraId="6C43E4F7" w14:textId="77777777" w:rsidR="00CA0E12" w:rsidRDefault="00CA0E12" w:rsidP="00CA0E12">
      <w:pPr>
        <w:ind w:left="567"/>
        <w:rPr>
          <w:noProof/>
          <w:lang w:val="fr-BE"/>
        </w:rPr>
      </w:pPr>
      <w:r>
        <w:rPr>
          <w:noProof/>
          <w:lang w:val="fr-BE"/>
        </w:rPr>
        <w:t>Niveau régional:</w:t>
      </w:r>
    </w:p>
    <w:p w14:paraId="03B3CA3A" w14:textId="77777777" w:rsidR="00CA0E12" w:rsidRDefault="00CA0E12" w:rsidP="00CA0E12">
      <w:pPr>
        <w:ind w:left="567"/>
        <w:rPr>
          <w:noProof/>
          <w:lang w:val="fr-BE"/>
        </w:rPr>
      </w:pPr>
    </w:p>
    <w:p w14:paraId="2361B52A" w14:textId="77777777" w:rsidR="00CA0E12" w:rsidRDefault="00CA0E12" w:rsidP="00CA0E12">
      <w:pPr>
        <w:ind w:left="567"/>
        <w:rPr>
          <w:noProof/>
          <w:lang w:val="fr-BE"/>
        </w:rPr>
      </w:pPr>
      <w:r>
        <w:rPr>
          <w:noProof/>
          <w:lang w:val="fr-BE"/>
        </w:rPr>
        <w:t>Gesetz über die Presse Baden-Württemberg (LPG BW);</w:t>
      </w:r>
    </w:p>
    <w:p w14:paraId="766FD888" w14:textId="77777777" w:rsidR="00CA0E12" w:rsidRDefault="00CA0E12" w:rsidP="00CA0E12">
      <w:pPr>
        <w:ind w:left="567"/>
        <w:rPr>
          <w:noProof/>
          <w:lang w:val="fr-BE"/>
        </w:rPr>
      </w:pPr>
    </w:p>
    <w:p w14:paraId="3BD2D62A" w14:textId="77777777" w:rsidR="00CA0E12" w:rsidRPr="005D0095" w:rsidRDefault="00CA0E12" w:rsidP="00CA0E12">
      <w:pPr>
        <w:ind w:left="567"/>
        <w:rPr>
          <w:noProof/>
          <w:lang w:val="en-US"/>
        </w:rPr>
      </w:pPr>
      <w:r w:rsidRPr="005D0095">
        <w:rPr>
          <w:noProof/>
          <w:lang w:val="en-US"/>
        </w:rPr>
        <w:t>Bayerisches Pressegesetz (BayPrG);</w:t>
      </w:r>
    </w:p>
    <w:p w14:paraId="226ECD5F" w14:textId="77777777" w:rsidR="00CA0E12" w:rsidRPr="005D0095" w:rsidRDefault="00CA0E12" w:rsidP="00CA0E12">
      <w:pPr>
        <w:ind w:left="567"/>
        <w:rPr>
          <w:noProof/>
          <w:lang w:val="en-US"/>
        </w:rPr>
      </w:pPr>
    </w:p>
    <w:p w14:paraId="0FC96D43" w14:textId="77777777" w:rsidR="00CA0E12" w:rsidRPr="005D0095" w:rsidRDefault="00CA0E12" w:rsidP="00CA0E12">
      <w:pPr>
        <w:ind w:left="567"/>
        <w:rPr>
          <w:noProof/>
          <w:lang w:val="en-US"/>
        </w:rPr>
      </w:pPr>
      <w:r w:rsidRPr="005D0095">
        <w:rPr>
          <w:noProof/>
          <w:lang w:val="en-US"/>
        </w:rPr>
        <w:t>Berliner Pressegesetz (BlnPrG);</w:t>
      </w:r>
    </w:p>
    <w:p w14:paraId="3D715C36" w14:textId="77777777" w:rsidR="00CA0E12" w:rsidRPr="005D0095" w:rsidRDefault="00CA0E12" w:rsidP="00CA0E12">
      <w:pPr>
        <w:ind w:left="567"/>
        <w:rPr>
          <w:noProof/>
          <w:lang w:val="en-US"/>
        </w:rPr>
      </w:pPr>
    </w:p>
    <w:p w14:paraId="40EB5849" w14:textId="77777777" w:rsidR="00CA0E12" w:rsidRPr="005D0095" w:rsidRDefault="00CA0E12" w:rsidP="00CA0E12">
      <w:pPr>
        <w:ind w:left="567"/>
        <w:rPr>
          <w:noProof/>
          <w:lang w:val="en-US"/>
        </w:rPr>
      </w:pPr>
      <w:r w:rsidRPr="005D0095">
        <w:rPr>
          <w:noProof/>
          <w:lang w:val="en-US"/>
        </w:rPr>
        <w:t>Brandenburgisches Landespressegesetz (BbgPG);</w:t>
      </w:r>
    </w:p>
    <w:p w14:paraId="1FA6CC1A" w14:textId="77777777" w:rsidR="00CA0E12" w:rsidRPr="005D0095" w:rsidRDefault="00CA0E12" w:rsidP="00CA0E12">
      <w:pPr>
        <w:ind w:left="567"/>
        <w:rPr>
          <w:noProof/>
          <w:lang w:val="en-US"/>
        </w:rPr>
      </w:pPr>
    </w:p>
    <w:p w14:paraId="5CF0C448" w14:textId="77777777" w:rsidR="00CA0E12" w:rsidRPr="005D0095" w:rsidRDefault="00CA0E12" w:rsidP="00CA0E12">
      <w:pPr>
        <w:ind w:left="567"/>
        <w:rPr>
          <w:noProof/>
          <w:lang w:val="en-US"/>
        </w:rPr>
      </w:pPr>
      <w:r w:rsidRPr="005D0095">
        <w:rPr>
          <w:noProof/>
          <w:lang w:val="en-US"/>
        </w:rPr>
        <w:br w:type="page"/>
        <w:t>Gesetz über die Presse Bremen (BrPrG);</w:t>
      </w:r>
    </w:p>
    <w:p w14:paraId="1BA6D8E6" w14:textId="77777777" w:rsidR="00CA0E12" w:rsidRPr="005D0095" w:rsidRDefault="00CA0E12" w:rsidP="00CA0E12">
      <w:pPr>
        <w:ind w:left="567"/>
        <w:rPr>
          <w:noProof/>
          <w:lang w:val="en-US"/>
        </w:rPr>
      </w:pPr>
    </w:p>
    <w:p w14:paraId="6ADBA1C1" w14:textId="77777777" w:rsidR="00CA0E12" w:rsidRPr="005D0095" w:rsidRDefault="00CA0E12" w:rsidP="00CA0E12">
      <w:pPr>
        <w:ind w:left="567"/>
        <w:rPr>
          <w:noProof/>
          <w:lang w:val="en-US"/>
        </w:rPr>
      </w:pPr>
      <w:r w:rsidRPr="005D0095">
        <w:rPr>
          <w:noProof/>
          <w:lang w:val="en-US"/>
        </w:rPr>
        <w:t>Hamburgisches Pressegesetz;</w:t>
      </w:r>
    </w:p>
    <w:p w14:paraId="06D95DC8" w14:textId="77777777" w:rsidR="00CA0E12" w:rsidRPr="005D0095" w:rsidRDefault="00CA0E12" w:rsidP="00CA0E12">
      <w:pPr>
        <w:ind w:left="567"/>
        <w:rPr>
          <w:noProof/>
          <w:lang w:val="en-US"/>
        </w:rPr>
      </w:pPr>
    </w:p>
    <w:p w14:paraId="5BEF6E16" w14:textId="77777777" w:rsidR="00CA0E12" w:rsidRPr="005D0095" w:rsidRDefault="00CA0E12" w:rsidP="00CA0E12">
      <w:pPr>
        <w:ind w:left="567"/>
        <w:rPr>
          <w:noProof/>
          <w:lang w:val="en-US"/>
        </w:rPr>
      </w:pPr>
      <w:r w:rsidRPr="005D0095">
        <w:rPr>
          <w:noProof/>
          <w:lang w:val="en-US"/>
        </w:rPr>
        <w:t>Hessisches Pressegesetz (HPresseG);</w:t>
      </w:r>
    </w:p>
    <w:p w14:paraId="0B5F372F" w14:textId="77777777" w:rsidR="00CA0E12" w:rsidRPr="005D0095" w:rsidRDefault="00CA0E12" w:rsidP="00CA0E12">
      <w:pPr>
        <w:ind w:left="567"/>
        <w:rPr>
          <w:noProof/>
          <w:lang w:val="en-US"/>
        </w:rPr>
      </w:pPr>
    </w:p>
    <w:p w14:paraId="5ED4BCD8" w14:textId="77777777" w:rsidR="00CA0E12" w:rsidRPr="005D0095" w:rsidRDefault="00CA0E12" w:rsidP="00CA0E12">
      <w:pPr>
        <w:ind w:left="567"/>
        <w:rPr>
          <w:noProof/>
          <w:lang w:val="en-US"/>
        </w:rPr>
      </w:pPr>
      <w:r w:rsidRPr="005D0095">
        <w:rPr>
          <w:noProof/>
          <w:lang w:val="en-US"/>
        </w:rPr>
        <w:t>Landespressegesetz für das Land Mecklenburg-Vorpommern (LPrG M-V);</w:t>
      </w:r>
    </w:p>
    <w:p w14:paraId="225DA235" w14:textId="77777777" w:rsidR="00CA0E12" w:rsidRPr="005D0095" w:rsidRDefault="00CA0E12" w:rsidP="00CA0E12">
      <w:pPr>
        <w:ind w:left="567"/>
        <w:rPr>
          <w:noProof/>
          <w:lang w:val="en-US"/>
        </w:rPr>
      </w:pPr>
    </w:p>
    <w:p w14:paraId="7D2488C4" w14:textId="77777777" w:rsidR="00CA0E12" w:rsidRPr="005D0095" w:rsidRDefault="00CA0E12" w:rsidP="00CA0E12">
      <w:pPr>
        <w:ind w:left="567"/>
        <w:rPr>
          <w:noProof/>
          <w:lang w:val="en-US"/>
        </w:rPr>
      </w:pPr>
      <w:r w:rsidRPr="005D0095">
        <w:rPr>
          <w:noProof/>
          <w:lang w:val="en-US"/>
        </w:rPr>
        <w:t>Niedersächsisches Pressegesetz (NPresseG);</w:t>
      </w:r>
    </w:p>
    <w:p w14:paraId="7D9FCC46" w14:textId="77777777" w:rsidR="00CA0E12" w:rsidRPr="005D0095" w:rsidRDefault="00CA0E12" w:rsidP="00CA0E12">
      <w:pPr>
        <w:ind w:left="567"/>
        <w:rPr>
          <w:noProof/>
          <w:lang w:val="en-US"/>
        </w:rPr>
      </w:pPr>
    </w:p>
    <w:p w14:paraId="766C8A0B" w14:textId="77777777" w:rsidR="00CA0E12" w:rsidRPr="005D0095" w:rsidRDefault="00CA0E12" w:rsidP="00CA0E12">
      <w:pPr>
        <w:ind w:left="567"/>
        <w:rPr>
          <w:noProof/>
          <w:lang w:val="en-US"/>
        </w:rPr>
      </w:pPr>
      <w:r w:rsidRPr="005D0095">
        <w:rPr>
          <w:noProof/>
          <w:lang w:val="en-US"/>
        </w:rPr>
        <w:t>Pressegesetz für das Land Nordrhein-Westfalen (Landespressegesetz NRW);</w:t>
      </w:r>
    </w:p>
    <w:p w14:paraId="3CF8C880" w14:textId="77777777" w:rsidR="00CA0E12" w:rsidRPr="005D0095" w:rsidRDefault="00CA0E12" w:rsidP="00CA0E12">
      <w:pPr>
        <w:ind w:left="567"/>
        <w:rPr>
          <w:noProof/>
          <w:lang w:val="en-US"/>
        </w:rPr>
      </w:pPr>
    </w:p>
    <w:p w14:paraId="2F309DC2" w14:textId="77777777" w:rsidR="00CA0E12" w:rsidRPr="005D0095" w:rsidRDefault="00CA0E12" w:rsidP="00CA0E12">
      <w:pPr>
        <w:ind w:left="567"/>
        <w:rPr>
          <w:noProof/>
          <w:lang w:val="en-US"/>
        </w:rPr>
      </w:pPr>
      <w:r w:rsidRPr="005D0095">
        <w:rPr>
          <w:noProof/>
          <w:lang w:val="en-US"/>
        </w:rPr>
        <w:t>Landesmediengesetz (LMG) Rheinland-Pfalz;</w:t>
      </w:r>
    </w:p>
    <w:p w14:paraId="7720EB59" w14:textId="77777777" w:rsidR="00CA0E12" w:rsidRPr="005D0095" w:rsidRDefault="00CA0E12" w:rsidP="00CA0E12">
      <w:pPr>
        <w:ind w:left="567"/>
        <w:rPr>
          <w:noProof/>
          <w:lang w:val="en-US"/>
        </w:rPr>
      </w:pPr>
    </w:p>
    <w:p w14:paraId="44F1A74C" w14:textId="77777777" w:rsidR="00CA0E12" w:rsidRPr="005D0095" w:rsidRDefault="00CA0E12" w:rsidP="00CA0E12">
      <w:pPr>
        <w:ind w:left="567"/>
        <w:rPr>
          <w:noProof/>
          <w:lang w:val="en-US"/>
        </w:rPr>
      </w:pPr>
      <w:r w:rsidRPr="005D0095">
        <w:rPr>
          <w:noProof/>
          <w:lang w:val="en-US"/>
        </w:rPr>
        <w:t>Saarländisches Mediengesetz (SMG);</w:t>
      </w:r>
    </w:p>
    <w:p w14:paraId="05ABF318" w14:textId="77777777" w:rsidR="00CA0E12" w:rsidRPr="005D0095" w:rsidRDefault="00CA0E12" w:rsidP="00CA0E12">
      <w:pPr>
        <w:ind w:left="567"/>
        <w:rPr>
          <w:noProof/>
          <w:lang w:val="en-US"/>
        </w:rPr>
      </w:pPr>
    </w:p>
    <w:p w14:paraId="30998316" w14:textId="77777777" w:rsidR="00CA0E12" w:rsidRPr="005D0095" w:rsidRDefault="00CA0E12" w:rsidP="00CA0E12">
      <w:pPr>
        <w:ind w:left="567"/>
        <w:rPr>
          <w:noProof/>
          <w:lang w:val="en-US"/>
        </w:rPr>
      </w:pPr>
      <w:r w:rsidRPr="005D0095">
        <w:rPr>
          <w:noProof/>
          <w:lang w:val="en-US"/>
        </w:rPr>
        <w:t>Sächsisches Gesetz über die Presse (SächsPresseG);</w:t>
      </w:r>
    </w:p>
    <w:p w14:paraId="0C46B2A5" w14:textId="77777777" w:rsidR="00CA0E12" w:rsidRPr="005D0095" w:rsidRDefault="00CA0E12" w:rsidP="00CA0E12">
      <w:pPr>
        <w:ind w:left="567"/>
        <w:rPr>
          <w:noProof/>
          <w:lang w:val="en-US"/>
        </w:rPr>
      </w:pPr>
    </w:p>
    <w:p w14:paraId="0F401AA4" w14:textId="77777777" w:rsidR="00CA0E12" w:rsidRPr="005D0095" w:rsidRDefault="00CA0E12" w:rsidP="00CA0E12">
      <w:pPr>
        <w:ind w:left="567"/>
        <w:rPr>
          <w:noProof/>
          <w:lang w:val="en-US"/>
        </w:rPr>
      </w:pPr>
      <w:r w:rsidRPr="005D0095">
        <w:rPr>
          <w:noProof/>
          <w:lang w:val="en-US"/>
        </w:rPr>
        <w:t>Pressegesetz für das Land Sachsen-Anhalt (Landespressegesetz);</w:t>
      </w:r>
    </w:p>
    <w:p w14:paraId="294ACFFC" w14:textId="77777777" w:rsidR="00CA0E12" w:rsidRPr="005D0095" w:rsidRDefault="00CA0E12" w:rsidP="00CA0E12">
      <w:pPr>
        <w:ind w:left="567"/>
        <w:rPr>
          <w:noProof/>
          <w:lang w:val="en-US"/>
        </w:rPr>
      </w:pPr>
    </w:p>
    <w:p w14:paraId="3619B82F" w14:textId="77777777" w:rsidR="00CA0E12" w:rsidRDefault="00CA0E12" w:rsidP="00CA0E12">
      <w:pPr>
        <w:ind w:left="567"/>
        <w:rPr>
          <w:noProof/>
          <w:lang w:val="fr-BE"/>
        </w:rPr>
      </w:pPr>
      <w:r>
        <w:rPr>
          <w:noProof/>
          <w:lang w:val="fr-BE"/>
        </w:rPr>
        <w:t>Gesetz über die Presse Schleswig-Holstein (PressG SH);</w:t>
      </w:r>
    </w:p>
    <w:p w14:paraId="13BBC169" w14:textId="77777777" w:rsidR="00CA0E12" w:rsidRDefault="00CA0E12" w:rsidP="00CA0E12">
      <w:pPr>
        <w:ind w:left="567"/>
        <w:rPr>
          <w:noProof/>
          <w:lang w:val="fr-BE"/>
        </w:rPr>
      </w:pPr>
    </w:p>
    <w:p w14:paraId="24F7A6EC" w14:textId="77777777" w:rsidR="00CA0E12" w:rsidRDefault="00CA0E12" w:rsidP="00CA0E12">
      <w:pPr>
        <w:ind w:left="567"/>
        <w:rPr>
          <w:noProof/>
          <w:lang w:val="fr-BE"/>
        </w:rPr>
      </w:pPr>
      <w:r>
        <w:rPr>
          <w:noProof/>
          <w:lang w:val="fr-BE"/>
        </w:rPr>
        <w:t>Thüringer Pressegesetz (TPG).</w:t>
      </w:r>
    </w:p>
    <w:p w14:paraId="4BCB740A" w14:textId="77777777" w:rsidR="00CA0E12" w:rsidRDefault="00CA0E12" w:rsidP="00CA0E12">
      <w:pPr>
        <w:ind w:left="567"/>
        <w:rPr>
          <w:noProof/>
          <w:lang w:val="fr-BE"/>
        </w:rPr>
      </w:pPr>
    </w:p>
    <w:p w14:paraId="572F8856" w14:textId="77777777" w:rsidR="00CA0E12" w:rsidRDefault="00CA0E12" w:rsidP="00CA0E12">
      <w:pPr>
        <w:ind w:left="567"/>
        <w:rPr>
          <w:noProof/>
          <w:lang w:val="fr-BE"/>
        </w:rPr>
      </w:pPr>
      <w:r>
        <w:rPr>
          <w:noProof/>
          <w:lang w:val="fr-BE"/>
        </w:rPr>
        <w:br w:type="page"/>
        <w:t>En ce qui concerne: Libéralisation des investissements – Accès aux marchés, Traitement national, Traitement de la nation la plus favorisée:</w:t>
      </w:r>
    </w:p>
    <w:p w14:paraId="558E29E0" w14:textId="77777777" w:rsidR="00CA0E12" w:rsidRDefault="00CA0E12" w:rsidP="00CA0E12">
      <w:pPr>
        <w:ind w:left="567"/>
        <w:rPr>
          <w:noProof/>
          <w:lang w:val="fr-BE"/>
        </w:rPr>
      </w:pPr>
    </w:p>
    <w:p w14:paraId="49E96006" w14:textId="77777777" w:rsidR="00CA0E12" w:rsidRDefault="00CA0E12" w:rsidP="00CA0E12">
      <w:pPr>
        <w:ind w:left="567"/>
        <w:rPr>
          <w:noProof/>
          <w:lang w:val="fr-BE"/>
        </w:rPr>
      </w:pPr>
      <w:r>
        <w:rPr>
          <w:noProof/>
          <w:lang w:val="fr-BE"/>
        </w:rPr>
        <w:t xml:space="preserve">IT: pour autant que la Nouvelle-Zélande autorise les investisseurs italiens à détenir plus de </w:t>
      </w:r>
      <w:r w:rsidRPr="006905F3">
        <w:rPr>
          <w:noProof/>
          <w:lang w:val="fr-BE"/>
        </w:rPr>
        <w:t>49</w:t>
      </w:r>
      <w:r>
        <w:rPr>
          <w:noProof/>
          <w:lang w:val="fr-BE"/>
        </w:rPr>
        <w:t xml:space="preserve"> % du capital et des droits de vote d’une société d’édition de Nouvelle-Zélande, l’Italie autorisera les investisseurs néo-zélandais à détenir plus de </w:t>
      </w:r>
      <w:r w:rsidRPr="006905F3">
        <w:rPr>
          <w:noProof/>
          <w:lang w:val="fr-BE"/>
        </w:rPr>
        <w:t>49</w:t>
      </w:r>
      <w:r>
        <w:rPr>
          <w:noProof/>
          <w:lang w:val="fr-BE"/>
        </w:rPr>
        <w:t> % du capital et des droits de vote d’une société d’édition italienne dans les mêmes conditions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221</w:t>
      </w:r>
      <w:r>
        <w:rPr>
          <w:noProof/>
          <w:lang w:val="fr-BE"/>
        </w:rPr>
        <w:t xml:space="preserve">, </w:t>
      </w:r>
      <w:r w:rsidRPr="006905F3">
        <w:rPr>
          <w:noProof/>
          <w:lang w:val="fr-BE"/>
        </w:rPr>
        <w:t>222</w:t>
      </w:r>
      <w:r>
        <w:rPr>
          <w:noProof/>
          <w:lang w:val="fr-BE"/>
        </w:rPr>
        <w:t>).</w:t>
      </w:r>
    </w:p>
    <w:p w14:paraId="1915A45E" w14:textId="77777777" w:rsidR="00CA0E12" w:rsidRDefault="00CA0E12" w:rsidP="00CA0E12">
      <w:pPr>
        <w:ind w:left="567"/>
        <w:rPr>
          <w:noProof/>
          <w:lang w:val="fr-BE"/>
        </w:rPr>
      </w:pPr>
    </w:p>
    <w:p w14:paraId="6E4F69FC" w14:textId="77777777" w:rsidR="00CA0E12" w:rsidRDefault="00CA0E12" w:rsidP="00CA0E12">
      <w:pPr>
        <w:ind w:left="567"/>
        <w:rPr>
          <w:noProof/>
          <w:lang w:val="fr-BE"/>
        </w:rPr>
      </w:pPr>
      <w:r>
        <w:rPr>
          <w:noProof/>
          <w:lang w:val="fr-BE"/>
        </w:rPr>
        <w:t>Mesures:</w:t>
      </w:r>
    </w:p>
    <w:p w14:paraId="77A1DF74" w14:textId="77777777" w:rsidR="00CA0E12" w:rsidRDefault="00CA0E12" w:rsidP="00CA0E12">
      <w:pPr>
        <w:ind w:left="567"/>
        <w:rPr>
          <w:noProof/>
          <w:lang w:val="fr-BE"/>
        </w:rPr>
      </w:pPr>
    </w:p>
    <w:p w14:paraId="18066F89" w14:textId="77777777" w:rsidR="00CA0E12" w:rsidRDefault="00CA0E12" w:rsidP="00CA0E12">
      <w:pPr>
        <w:ind w:left="567"/>
        <w:rPr>
          <w:noProof/>
          <w:lang w:val="fr-BE"/>
        </w:rPr>
      </w:pPr>
      <w:r>
        <w:rPr>
          <w:noProof/>
          <w:lang w:val="fr-BE"/>
        </w:rPr>
        <w:t xml:space="preserve">IT: loi </w:t>
      </w:r>
      <w:r w:rsidRPr="006905F3">
        <w:rPr>
          <w:noProof/>
          <w:lang w:val="fr-BE"/>
        </w:rPr>
        <w:t>416</w:t>
      </w:r>
      <w:r>
        <w:rPr>
          <w:noProof/>
          <w:lang w:val="fr-BE"/>
        </w:rPr>
        <w:t>/</w:t>
      </w:r>
      <w:r w:rsidRPr="006905F3">
        <w:rPr>
          <w:noProof/>
          <w:lang w:val="fr-BE"/>
        </w:rPr>
        <w:t>1981</w:t>
      </w:r>
      <w:r>
        <w:rPr>
          <w:noProof/>
          <w:lang w:val="fr-BE"/>
        </w:rPr>
        <w:t>, article </w:t>
      </w:r>
      <w:r w:rsidRPr="006905F3">
        <w:rPr>
          <w:noProof/>
          <w:lang w:val="fr-BE"/>
        </w:rPr>
        <w:t>1</w:t>
      </w:r>
      <w:r>
        <w:rPr>
          <w:noProof/>
          <w:vertAlign w:val="superscript"/>
          <w:lang w:val="fr-BE"/>
        </w:rPr>
        <w:t>er</w:t>
      </w:r>
      <w:r>
        <w:rPr>
          <w:noProof/>
          <w:lang w:val="fr-BE"/>
        </w:rPr>
        <w:t xml:space="preserve"> (et ses modifications ultérieures).</w:t>
      </w:r>
    </w:p>
    <w:p w14:paraId="49F1A120" w14:textId="77777777" w:rsidR="00CA0E12" w:rsidRDefault="00CA0E12" w:rsidP="00CA0E12">
      <w:pPr>
        <w:ind w:left="567"/>
        <w:rPr>
          <w:noProof/>
          <w:lang w:val="fr-BE"/>
        </w:rPr>
      </w:pPr>
    </w:p>
    <w:p w14:paraId="55BF37F8" w14:textId="77777777" w:rsidR="00CA0E12" w:rsidRDefault="00CA0E12" w:rsidP="00CA0E12">
      <w:pPr>
        <w:ind w:left="567"/>
        <w:rPr>
          <w:noProof/>
          <w:lang w:val="fr-BE"/>
        </w:rPr>
      </w:pPr>
      <w:r>
        <w:rPr>
          <w:noProof/>
          <w:lang w:val="fr-BE"/>
        </w:rPr>
        <w:t>En ce qui concerne: Libéralisation des investissements – Dirigeants et conseils d’administration:</w:t>
      </w:r>
    </w:p>
    <w:p w14:paraId="23D2FBCA" w14:textId="77777777" w:rsidR="00CA0E12" w:rsidRDefault="00CA0E12" w:rsidP="00CA0E12">
      <w:pPr>
        <w:ind w:left="567"/>
        <w:rPr>
          <w:noProof/>
          <w:lang w:val="fr-BE"/>
        </w:rPr>
      </w:pPr>
    </w:p>
    <w:p w14:paraId="70122DED" w14:textId="77777777" w:rsidR="00CA0E12" w:rsidRDefault="00CA0E12" w:rsidP="00CA0E12">
      <w:pPr>
        <w:ind w:left="567"/>
        <w:rPr>
          <w:noProof/>
          <w:lang w:val="fr-BE"/>
        </w:rPr>
      </w:pPr>
      <w:r>
        <w:rPr>
          <w:noProof/>
          <w:lang w:val="fr-BE"/>
        </w:rPr>
        <w:t xml:space="preserve">PL: la nationalité polonaise est requise pour le rédacteur en chef des journaux et revues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221</w:t>
      </w:r>
      <w:r>
        <w:rPr>
          <w:noProof/>
          <w:lang w:val="fr-BE"/>
        </w:rPr>
        <w:t xml:space="preserve">, </w:t>
      </w:r>
      <w:r w:rsidRPr="006905F3">
        <w:rPr>
          <w:noProof/>
          <w:lang w:val="fr-BE"/>
        </w:rPr>
        <w:t>222</w:t>
      </w:r>
      <w:r>
        <w:rPr>
          <w:noProof/>
          <w:lang w:val="fr-BE"/>
        </w:rPr>
        <w:t>).</w:t>
      </w:r>
    </w:p>
    <w:p w14:paraId="0478CA1F" w14:textId="77777777" w:rsidR="00CA0E12" w:rsidRDefault="00CA0E12" w:rsidP="00CA0E12">
      <w:pPr>
        <w:ind w:left="567"/>
        <w:rPr>
          <w:noProof/>
          <w:lang w:val="fr-BE"/>
        </w:rPr>
      </w:pPr>
    </w:p>
    <w:p w14:paraId="28EEC5D4" w14:textId="77777777" w:rsidR="00CA0E12" w:rsidRDefault="00CA0E12" w:rsidP="00CA0E12">
      <w:pPr>
        <w:ind w:left="567"/>
        <w:rPr>
          <w:noProof/>
          <w:lang w:val="fr-BE"/>
        </w:rPr>
      </w:pPr>
      <w:r>
        <w:rPr>
          <w:noProof/>
          <w:lang w:val="fr-BE"/>
        </w:rPr>
        <w:t>Mesures:</w:t>
      </w:r>
    </w:p>
    <w:p w14:paraId="6B282331" w14:textId="77777777" w:rsidR="00CA0E12" w:rsidRDefault="00CA0E12" w:rsidP="00CA0E12">
      <w:pPr>
        <w:ind w:left="567"/>
        <w:rPr>
          <w:noProof/>
          <w:lang w:val="fr-BE"/>
        </w:rPr>
      </w:pPr>
    </w:p>
    <w:p w14:paraId="7DDAEC15" w14:textId="77777777" w:rsidR="00CA0E12" w:rsidRDefault="00CA0E12" w:rsidP="00CA0E12">
      <w:pPr>
        <w:ind w:left="567"/>
        <w:rPr>
          <w:noProof/>
          <w:lang w:val="fr-BE"/>
        </w:rPr>
      </w:pPr>
      <w:r>
        <w:rPr>
          <w:noProof/>
          <w:lang w:val="fr-BE"/>
        </w:rPr>
        <w:t xml:space="preserve">PL: loi du </w:t>
      </w:r>
      <w:r w:rsidRPr="006905F3">
        <w:rPr>
          <w:noProof/>
          <w:lang w:val="fr-BE"/>
        </w:rPr>
        <w:t>26</w:t>
      </w:r>
      <w:r>
        <w:rPr>
          <w:noProof/>
          <w:lang w:val="fr-BE"/>
        </w:rPr>
        <w:t> janvier </w:t>
      </w:r>
      <w:r w:rsidRPr="006905F3">
        <w:rPr>
          <w:noProof/>
          <w:lang w:val="fr-BE"/>
        </w:rPr>
        <w:t>1984</w:t>
      </w:r>
      <w:r>
        <w:rPr>
          <w:noProof/>
          <w:lang w:val="fr-BE"/>
        </w:rPr>
        <w:t xml:space="preserve"> sur la presse (Journal des lois, n</w:t>
      </w:r>
      <w:r>
        <w:rPr>
          <w:noProof/>
          <w:vertAlign w:val="superscript"/>
          <w:lang w:val="fr-BE"/>
        </w:rPr>
        <w:t>o</w:t>
      </w:r>
      <w:r>
        <w:rPr>
          <w:noProof/>
          <w:lang w:val="fr-BE"/>
        </w:rPr>
        <w:t> </w:t>
      </w:r>
      <w:r w:rsidRPr="006905F3">
        <w:rPr>
          <w:noProof/>
          <w:lang w:val="fr-BE"/>
        </w:rPr>
        <w:t>5</w:t>
      </w:r>
      <w:r>
        <w:rPr>
          <w:noProof/>
          <w:lang w:val="fr-BE"/>
        </w:rPr>
        <w:t>, acte </w:t>
      </w:r>
      <w:r w:rsidRPr="006905F3">
        <w:rPr>
          <w:noProof/>
          <w:lang w:val="fr-BE"/>
        </w:rPr>
        <w:t>24</w:t>
      </w:r>
      <w:r>
        <w:rPr>
          <w:noProof/>
          <w:lang w:val="fr-BE"/>
        </w:rPr>
        <w:t>, et modifications ultérieures).</w:t>
      </w:r>
    </w:p>
    <w:p w14:paraId="529FE760" w14:textId="77777777" w:rsidR="00CA0E12" w:rsidRDefault="00CA0E12" w:rsidP="00CA0E12">
      <w:pPr>
        <w:ind w:left="567"/>
        <w:rPr>
          <w:noProof/>
          <w:lang w:val="fr-BE"/>
        </w:rPr>
      </w:pPr>
    </w:p>
    <w:p w14:paraId="5B7C308E"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Traitement national, Présence locale:</w:t>
      </w:r>
    </w:p>
    <w:p w14:paraId="465F99E4" w14:textId="77777777" w:rsidR="00CA0E12" w:rsidRDefault="00CA0E12" w:rsidP="00CA0E12">
      <w:pPr>
        <w:ind w:left="567"/>
        <w:rPr>
          <w:noProof/>
          <w:lang w:val="fr-BE"/>
        </w:rPr>
      </w:pPr>
    </w:p>
    <w:p w14:paraId="5C9FA5A7" w14:textId="77777777" w:rsidR="00CA0E12" w:rsidRDefault="00CA0E12" w:rsidP="00CA0E12">
      <w:pPr>
        <w:ind w:left="567"/>
        <w:rPr>
          <w:noProof/>
          <w:lang w:val="fr-BE"/>
        </w:rPr>
      </w:pPr>
      <w:r>
        <w:rPr>
          <w:noProof/>
          <w:lang w:val="fr-BE"/>
        </w:rPr>
        <w:t xml:space="preserve">SE: Les personnes physiques propriétaires de périodiques imprimés et publiés en Suède doivent résider en Suède ou être ressortissants d’un pays de l’EEE. Les personnes morales propriétaires de tels périodiques doivent être établies dans l’EEE. Les périodiques imprimés et publiés en Suède ainsi que les enregistrements à caractère technique doivent avoir un rédacteur responsable domicilié en Suède (CITI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22</w:t>
      </w:r>
      <w:r>
        <w:rPr>
          <w:noProof/>
          <w:lang w:val="fr-BE"/>
        </w:rPr>
        <w:t>, CPC </w:t>
      </w:r>
      <w:r w:rsidRPr="006905F3">
        <w:rPr>
          <w:noProof/>
          <w:lang w:val="fr-BE"/>
        </w:rPr>
        <w:t>88442</w:t>
      </w:r>
      <w:r>
        <w:rPr>
          <w:noProof/>
          <w:lang w:val="fr-BE"/>
        </w:rPr>
        <w:t>).</w:t>
      </w:r>
    </w:p>
    <w:p w14:paraId="73A2F219" w14:textId="77777777" w:rsidR="00CA0E12" w:rsidRDefault="00CA0E12" w:rsidP="00CA0E12">
      <w:pPr>
        <w:ind w:left="567"/>
        <w:rPr>
          <w:noProof/>
          <w:lang w:val="fr-BE"/>
        </w:rPr>
      </w:pPr>
    </w:p>
    <w:p w14:paraId="4D2EA1A4" w14:textId="77777777" w:rsidR="00CA0E12" w:rsidRDefault="00CA0E12" w:rsidP="00CA0E12">
      <w:pPr>
        <w:ind w:left="567"/>
        <w:rPr>
          <w:noProof/>
          <w:lang w:val="fr-BE"/>
        </w:rPr>
      </w:pPr>
      <w:r>
        <w:rPr>
          <w:noProof/>
          <w:lang w:val="fr-BE"/>
        </w:rPr>
        <w:t>Mesures:</w:t>
      </w:r>
    </w:p>
    <w:p w14:paraId="10FBF476" w14:textId="77777777" w:rsidR="00CA0E12" w:rsidRDefault="00CA0E12" w:rsidP="00CA0E12">
      <w:pPr>
        <w:ind w:left="567"/>
        <w:rPr>
          <w:noProof/>
          <w:lang w:val="fr-BE"/>
        </w:rPr>
      </w:pPr>
    </w:p>
    <w:p w14:paraId="2CDE0B37" w14:textId="77777777" w:rsidR="00CA0E12" w:rsidRDefault="00CA0E12" w:rsidP="00CA0E12">
      <w:pPr>
        <w:ind w:left="567"/>
        <w:rPr>
          <w:noProof/>
          <w:lang w:val="fr-BE"/>
        </w:rPr>
      </w:pPr>
      <w:r>
        <w:rPr>
          <w:noProof/>
          <w:lang w:val="fr-BE"/>
        </w:rPr>
        <w:t>SE: loi sur la liberté de la presse (</w:t>
      </w:r>
      <w:r w:rsidRPr="006905F3">
        <w:rPr>
          <w:noProof/>
          <w:lang w:val="fr-BE"/>
        </w:rPr>
        <w:t>1949</w:t>
      </w:r>
      <w:r>
        <w:rPr>
          <w:noProof/>
          <w:lang w:val="fr-BE"/>
        </w:rPr>
        <w:t>:</w:t>
      </w:r>
      <w:r w:rsidRPr="006905F3">
        <w:rPr>
          <w:noProof/>
          <w:lang w:val="fr-BE"/>
        </w:rPr>
        <w:t>105</w:t>
      </w:r>
      <w:r>
        <w:rPr>
          <w:noProof/>
          <w:lang w:val="fr-BE"/>
        </w:rPr>
        <w:t>);</w:t>
      </w:r>
    </w:p>
    <w:p w14:paraId="5D61073C" w14:textId="77777777" w:rsidR="00CA0E12" w:rsidRDefault="00CA0E12" w:rsidP="00CA0E12">
      <w:pPr>
        <w:ind w:left="567"/>
        <w:rPr>
          <w:noProof/>
          <w:lang w:val="fr-BE"/>
        </w:rPr>
      </w:pPr>
    </w:p>
    <w:p w14:paraId="6E5F62DC" w14:textId="77777777" w:rsidR="00CA0E12" w:rsidRDefault="00CA0E12" w:rsidP="00CA0E12">
      <w:pPr>
        <w:ind w:left="567"/>
        <w:rPr>
          <w:noProof/>
          <w:lang w:val="fr-BE"/>
        </w:rPr>
      </w:pPr>
      <w:r>
        <w:rPr>
          <w:noProof/>
          <w:lang w:val="fr-BE"/>
        </w:rPr>
        <w:t>loi fondamentale sur la liberté d’expression (</w:t>
      </w:r>
      <w:r w:rsidRPr="006905F3">
        <w:rPr>
          <w:noProof/>
          <w:lang w:val="fr-BE"/>
        </w:rPr>
        <w:t>1991</w:t>
      </w:r>
      <w:r>
        <w:rPr>
          <w:noProof/>
          <w:lang w:val="fr-BE"/>
        </w:rPr>
        <w:t>:</w:t>
      </w:r>
      <w:r w:rsidRPr="006905F3">
        <w:rPr>
          <w:noProof/>
          <w:lang w:val="fr-BE"/>
        </w:rPr>
        <w:t>1469</w:t>
      </w:r>
      <w:r>
        <w:rPr>
          <w:noProof/>
          <w:lang w:val="fr-BE"/>
        </w:rPr>
        <w:t>) et</w:t>
      </w:r>
    </w:p>
    <w:p w14:paraId="5C60787F" w14:textId="77777777" w:rsidR="00CA0E12" w:rsidRDefault="00CA0E12" w:rsidP="00CA0E12">
      <w:pPr>
        <w:ind w:left="567"/>
        <w:rPr>
          <w:noProof/>
          <w:lang w:val="fr-BE"/>
        </w:rPr>
      </w:pPr>
    </w:p>
    <w:p w14:paraId="7BFB9399" w14:textId="77777777" w:rsidR="00CA0E12" w:rsidRDefault="00CA0E12" w:rsidP="00CA0E12">
      <w:pPr>
        <w:ind w:left="567"/>
        <w:rPr>
          <w:noProof/>
          <w:lang w:val="fr-BE"/>
        </w:rPr>
      </w:pPr>
      <w:r>
        <w:rPr>
          <w:noProof/>
          <w:lang w:val="fr-BE"/>
        </w:rPr>
        <w:t>loi sur les ordonnances relatives à la loi sur la liberté de la presse et à la loi fondamentale sur la liberté d’expression (</w:t>
      </w:r>
      <w:r w:rsidRPr="006905F3">
        <w:rPr>
          <w:noProof/>
          <w:lang w:val="fr-BE"/>
        </w:rPr>
        <w:t>1991</w:t>
      </w:r>
      <w:r>
        <w:rPr>
          <w:noProof/>
          <w:lang w:val="fr-BE"/>
        </w:rPr>
        <w:t>:</w:t>
      </w:r>
      <w:r w:rsidRPr="006905F3">
        <w:rPr>
          <w:noProof/>
          <w:lang w:val="fr-BE"/>
        </w:rPr>
        <w:t>1559</w:t>
      </w:r>
      <w:r>
        <w:rPr>
          <w:noProof/>
          <w:lang w:val="fr-BE"/>
        </w:rPr>
        <w:t>).</w:t>
      </w:r>
    </w:p>
    <w:p w14:paraId="7D5A5142" w14:textId="77777777" w:rsidR="00CA0E12" w:rsidRDefault="00CA0E12" w:rsidP="00CA0E12">
      <w:pPr>
        <w:ind w:left="567"/>
        <w:rPr>
          <w:noProof/>
          <w:lang w:val="fr-BE"/>
        </w:rPr>
      </w:pPr>
    </w:p>
    <w:p w14:paraId="0CEC5AC6" w14:textId="77777777" w:rsidR="00CA0E12" w:rsidRDefault="00CA0E12" w:rsidP="00CA0E12">
      <w:pPr>
        <w:ind w:left="567"/>
        <w:rPr>
          <w:noProof/>
          <w:lang w:val="fr-BE"/>
        </w:rPr>
      </w:pPr>
    </w:p>
    <w:p w14:paraId="626312E7" w14:textId="77777777" w:rsidR="00CA0E12" w:rsidRDefault="00CA0E12" w:rsidP="00CA0E12">
      <w:pPr>
        <w:rPr>
          <w:noProof/>
          <w:lang w:val="fr-BE"/>
        </w:rPr>
      </w:pPr>
      <w:r>
        <w:rPr>
          <w:noProof/>
          <w:lang w:val="fr-BE"/>
        </w:rPr>
        <w:br w:type="page"/>
        <w:t>Liste de la Nouvelle-Zélande</w:t>
      </w:r>
    </w:p>
    <w:p w14:paraId="0DD911DF" w14:textId="77777777" w:rsidR="00CA0E12" w:rsidRDefault="00CA0E12" w:rsidP="00CA0E12">
      <w:pPr>
        <w:rPr>
          <w:noProof/>
          <w:lang w:val="fr-BE"/>
        </w:rPr>
      </w:pPr>
    </w:p>
    <w:p w14:paraId="5B8F4558" w14:textId="77777777" w:rsidR="00CA0E12" w:rsidRDefault="00CA0E12" w:rsidP="00CA0E12">
      <w:pPr>
        <w:rPr>
          <w:noProof/>
          <w:lang w:val="fr-BE"/>
        </w:rPr>
      </w:pPr>
      <w:r>
        <w:rPr>
          <w:noProof/>
          <w:lang w:val="fr-BE"/>
        </w:rPr>
        <w:t>Notes explicatives</w:t>
      </w:r>
    </w:p>
    <w:p w14:paraId="226416B0" w14:textId="77777777" w:rsidR="00CA0E12" w:rsidRDefault="00CA0E12" w:rsidP="00CA0E12">
      <w:pPr>
        <w:rPr>
          <w:noProof/>
          <w:lang w:val="fr-BE"/>
        </w:rPr>
      </w:pPr>
    </w:p>
    <w:p w14:paraId="74C72FFB" w14:textId="77777777" w:rsidR="00CA0E12" w:rsidRDefault="00CA0E12" w:rsidP="00CA0E12">
      <w:pPr>
        <w:rPr>
          <w:noProof/>
          <w:lang w:val="fr-BE"/>
        </w:rPr>
      </w:pPr>
      <w:r>
        <w:rPr>
          <w:noProof/>
          <w:lang w:val="fr-BE"/>
        </w:rPr>
        <w:t>Il est entendu que les mesures que la Nouvelle-Zélande peut prendre conformément à l’article </w:t>
      </w:r>
      <w:r w:rsidRPr="006905F3">
        <w:rPr>
          <w:noProof/>
          <w:lang w:val="fr-BE"/>
        </w:rPr>
        <w:t>10</w:t>
      </w:r>
      <w:r>
        <w:rPr>
          <w:noProof/>
          <w:lang w:val="fr-BE"/>
        </w:rPr>
        <w:t>.</w:t>
      </w:r>
      <w:r w:rsidRPr="006905F3">
        <w:rPr>
          <w:noProof/>
          <w:lang w:val="fr-BE"/>
        </w:rPr>
        <w:t>64</w:t>
      </w:r>
      <w:r>
        <w:rPr>
          <w:noProof/>
          <w:lang w:val="fr-BE"/>
        </w:rPr>
        <w:t xml:space="preserve"> (Exception prudentielle), à condition qu’elles satisfassent aux exigences dudit article, comprennent celles qui régissent:</w:t>
      </w:r>
    </w:p>
    <w:p w14:paraId="1888AC6B" w14:textId="77777777" w:rsidR="00CA0E12" w:rsidRDefault="00CA0E12" w:rsidP="00CA0E12">
      <w:pPr>
        <w:rPr>
          <w:noProof/>
          <w:lang w:val="fr-BE"/>
        </w:rPr>
      </w:pPr>
    </w:p>
    <w:p w14:paraId="4E4B3EA4" w14:textId="77777777" w:rsidR="00CA0E12" w:rsidRDefault="00CA0E12" w:rsidP="00CA0E12">
      <w:pPr>
        <w:ind w:left="567" w:hanging="567"/>
        <w:rPr>
          <w:noProof/>
          <w:lang w:val="fr-BE"/>
        </w:rPr>
      </w:pPr>
      <w:r>
        <w:rPr>
          <w:noProof/>
          <w:lang w:val="fr-BE"/>
        </w:rPr>
        <w:t>a)</w:t>
      </w:r>
      <w:r>
        <w:rPr>
          <w:noProof/>
          <w:lang w:val="fr-BE"/>
        </w:rPr>
        <w:tab/>
        <w:t>l’octroi d’une licence, l’enregistrement ou l’agrément en tant qu’établissement financier ou fournisseur de services financiers transfrontières, et les exigences correspondantes;</w:t>
      </w:r>
    </w:p>
    <w:p w14:paraId="37AEF524" w14:textId="77777777" w:rsidR="00CA0E12" w:rsidRDefault="00CA0E12" w:rsidP="00CA0E12">
      <w:pPr>
        <w:ind w:left="567" w:hanging="567"/>
        <w:rPr>
          <w:noProof/>
          <w:lang w:val="fr-BE"/>
        </w:rPr>
      </w:pPr>
    </w:p>
    <w:p w14:paraId="4DFF3E91" w14:textId="77777777" w:rsidR="00CA0E12" w:rsidRDefault="00CA0E12" w:rsidP="00CA0E12">
      <w:pPr>
        <w:ind w:left="567" w:hanging="567"/>
        <w:rPr>
          <w:noProof/>
          <w:lang w:val="fr-BE"/>
        </w:rPr>
      </w:pPr>
      <w:r>
        <w:rPr>
          <w:noProof/>
          <w:lang w:val="fr-BE"/>
        </w:rPr>
        <w:t>b)</w:t>
      </w:r>
      <w:r>
        <w:rPr>
          <w:noProof/>
          <w:lang w:val="fr-BE"/>
        </w:rPr>
        <w:tab/>
        <w:t>la forme juridique, y compris les exigences légales en matière de constitution pour les établissements financiers d’importance systémique, les limites concernant les activités de collecte de dépôts menées par les succursales de banques étrangères, et les exigences correspondantes, ainsi que les exigences relatives aux administrateurs et membres de la direction générale d’un établissement financier ou d’un fournisseur de services financiers transfrontières;</w:t>
      </w:r>
    </w:p>
    <w:p w14:paraId="54102E5F" w14:textId="77777777" w:rsidR="00CA0E12" w:rsidRDefault="00CA0E12" w:rsidP="00CA0E12">
      <w:pPr>
        <w:ind w:left="567" w:hanging="567"/>
        <w:rPr>
          <w:noProof/>
          <w:lang w:val="fr-BE"/>
        </w:rPr>
      </w:pPr>
    </w:p>
    <w:p w14:paraId="0BCFC95B" w14:textId="77777777" w:rsidR="00CA0E12" w:rsidRDefault="00CA0E12" w:rsidP="00CA0E12">
      <w:pPr>
        <w:ind w:left="567" w:hanging="567"/>
        <w:rPr>
          <w:noProof/>
          <w:lang w:val="fr-BE"/>
        </w:rPr>
      </w:pPr>
      <w:r>
        <w:rPr>
          <w:noProof/>
          <w:lang w:val="fr-BE"/>
        </w:rPr>
        <w:t>c)</w:t>
      </w:r>
      <w:r>
        <w:rPr>
          <w:noProof/>
          <w:lang w:val="fr-BE"/>
        </w:rPr>
        <w:tab/>
        <w:t>les exigences en matière de fonds propres, d’expositions sur les parties liées, de liquidité, de publication d’informations et d’autres exigences en matière de gestion des risques;</w:t>
      </w:r>
    </w:p>
    <w:p w14:paraId="3D6C6F8A" w14:textId="77777777" w:rsidR="00CA0E12" w:rsidRDefault="00CA0E12" w:rsidP="00CA0E12">
      <w:pPr>
        <w:ind w:left="567" w:hanging="567"/>
        <w:rPr>
          <w:noProof/>
          <w:lang w:val="fr-BE"/>
        </w:rPr>
      </w:pPr>
    </w:p>
    <w:p w14:paraId="03FFE5EA" w14:textId="77777777" w:rsidR="00CA0E12" w:rsidRDefault="00CA0E12" w:rsidP="00CA0E12">
      <w:pPr>
        <w:ind w:left="567" w:hanging="567"/>
        <w:rPr>
          <w:noProof/>
          <w:lang w:val="fr-BE"/>
        </w:rPr>
      </w:pPr>
      <w:r>
        <w:rPr>
          <w:noProof/>
          <w:lang w:val="fr-BE"/>
        </w:rPr>
        <w:t>d)</w:t>
      </w:r>
      <w:r>
        <w:rPr>
          <w:noProof/>
          <w:lang w:val="fr-BE"/>
        </w:rPr>
        <w:tab/>
        <w:t>les systèmes de paiement, de compensation et de règlement (y compris les systèmes de valeurs mobilières);</w:t>
      </w:r>
    </w:p>
    <w:p w14:paraId="0B240140" w14:textId="77777777" w:rsidR="00CA0E12" w:rsidRDefault="00CA0E12" w:rsidP="00CA0E12">
      <w:pPr>
        <w:ind w:left="567" w:hanging="567"/>
        <w:rPr>
          <w:noProof/>
          <w:lang w:val="fr-BE"/>
        </w:rPr>
      </w:pPr>
    </w:p>
    <w:p w14:paraId="7F50B369" w14:textId="77777777" w:rsidR="00CA0E12" w:rsidRDefault="00CA0E12" w:rsidP="00CA0E12">
      <w:pPr>
        <w:ind w:left="567" w:hanging="567"/>
        <w:rPr>
          <w:noProof/>
          <w:lang w:val="fr-BE"/>
        </w:rPr>
      </w:pPr>
      <w:r>
        <w:rPr>
          <w:noProof/>
          <w:lang w:val="fr-BE"/>
        </w:rPr>
        <w:t>e)</w:t>
      </w:r>
      <w:r>
        <w:rPr>
          <w:noProof/>
          <w:lang w:val="fr-BE"/>
        </w:rPr>
        <w:tab/>
        <w:t>la lutte contre le blanchiment de capitaux et contre le financement du terrorisme; et</w:t>
      </w:r>
    </w:p>
    <w:p w14:paraId="55FFC811" w14:textId="77777777" w:rsidR="00CA0E12" w:rsidRDefault="00CA0E12" w:rsidP="00CA0E12">
      <w:pPr>
        <w:ind w:left="567" w:hanging="567"/>
        <w:rPr>
          <w:noProof/>
          <w:lang w:val="fr-BE"/>
        </w:rPr>
      </w:pPr>
    </w:p>
    <w:p w14:paraId="50AB1701" w14:textId="77777777" w:rsidR="00CA0E12" w:rsidRDefault="00CA0E12" w:rsidP="00CA0E12">
      <w:pPr>
        <w:ind w:left="567" w:hanging="567"/>
        <w:rPr>
          <w:noProof/>
          <w:lang w:val="fr-BE"/>
        </w:rPr>
      </w:pPr>
      <w:r>
        <w:rPr>
          <w:noProof/>
          <w:lang w:val="fr-BE"/>
        </w:rPr>
        <w:t>f)</w:t>
      </w:r>
      <w:r>
        <w:rPr>
          <w:noProof/>
          <w:lang w:val="fr-BE"/>
        </w:rPr>
        <w:tab/>
        <w:t>les difficultés ou la défaillance d’un établissement financier ou d’un fournisseur de services financiers transfrontières.</w:t>
      </w:r>
    </w:p>
    <w:p w14:paraId="4E9E719B" w14:textId="77777777" w:rsidR="00CA0E12" w:rsidRDefault="00CA0E12" w:rsidP="00CA0E12">
      <w:pPr>
        <w:ind w:left="567" w:hanging="567"/>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CA0E12" w14:paraId="0C83503F" w14:textId="77777777" w:rsidTr="00CA0E12">
        <w:tc>
          <w:tcPr>
            <w:tcW w:w="702" w:type="pct"/>
            <w:tcBorders>
              <w:top w:val="single" w:sz="4" w:space="0" w:color="auto"/>
              <w:left w:val="single" w:sz="4" w:space="0" w:color="auto"/>
              <w:bottom w:val="single" w:sz="4" w:space="0" w:color="auto"/>
              <w:right w:val="single" w:sz="4" w:space="0" w:color="auto"/>
            </w:tcBorders>
            <w:hideMark/>
          </w:tcPr>
          <w:p w14:paraId="2F7924E5" w14:textId="77777777" w:rsidR="00CA0E12" w:rsidRDefault="00CA0E12">
            <w:pPr>
              <w:pageBreakBefore/>
              <w:spacing w:before="60" w:after="60" w:line="240" w:lineRule="auto"/>
              <w:rPr>
                <w:noProof/>
                <w:lang w:val="en-US"/>
              </w:rPr>
            </w:pPr>
            <w:r>
              <w:rPr>
                <w:noProof/>
              </w:rPr>
              <w:t>Secteur:</w:t>
            </w:r>
          </w:p>
        </w:tc>
        <w:tc>
          <w:tcPr>
            <w:tcW w:w="4298" w:type="pct"/>
            <w:tcBorders>
              <w:top w:val="single" w:sz="4" w:space="0" w:color="auto"/>
              <w:left w:val="single" w:sz="4" w:space="0" w:color="auto"/>
              <w:bottom w:val="single" w:sz="4" w:space="0" w:color="auto"/>
              <w:right w:val="single" w:sz="4" w:space="0" w:color="auto"/>
            </w:tcBorders>
            <w:hideMark/>
          </w:tcPr>
          <w:p w14:paraId="55893A02" w14:textId="77777777" w:rsidR="00CA0E12" w:rsidRDefault="00CA0E12">
            <w:pPr>
              <w:spacing w:before="60" w:after="60" w:line="240" w:lineRule="auto"/>
              <w:rPr>
                <w:noProof/>
              </w:rPr>
            </w:pPr>
            <w:r>
              <w:rPr>
                <w:noProof/>
              </w:rPr>
              <w:t>Tous les secteurs</w:t>
            </w:r>
          </w:p>
        </w:tc>
      </w:tr>
      <w:tr w:rsidR="00CA0E12" w:rsidRPr="005D0095" w14:paraId="4461ACAE" w14:textId="77777777" w:rsidTr="00CA0E12">
        <w:tc>
          <w:tcPr>
            <w:tcW w:w="702" w:type="pct"/>
            <w:tcBorders>
              <w:top w:val="single" w:sz="4" w:space="0" w:color="auto"/>
              <w:left w:val="single" w:sz="4" w:space="0" w:color="auto"/>
              <w:bottom w:val="single" w:sz="4" w:space="0" w:color="auto"/>
              <w:right w:val="single" w:sz="4" w:space="0" w:color="auto"/>
            </w:tcBorders>
            <w:hideMark/>
          </w:tcPr>
          <w:p w14:paraId="24AA3B7C" w14:textId="77777777" w:rsidR="00CA0E12" w:rsidRDefault="00CA0E12">
            <w:pPr>
              <w:spacing w:before="60" w:after="60" w:line="240" w:lineRule="auto"/>
              <w:rPr>
                <w:noProof/>
              </w:rPr>
            </w:pPr>
            <w:r>
              <w:rPr>
                <w:noProof/>
              </w:rPr>
              <w:t>Obligations concernées:</w:t>
            </w:r>
          </w:p>
        </w:tc>
        <w:tc>
          <w:tcPr>
            <w:tcW w:w="4298" w:type="pct"/>
            <w:tcBorders>
              <w:top w:val="single" w:sz="4" w:space="0" w:color="auto"/>
              <w:left w:val="single" w:sz="4" w:space="0" w:color="auto"/>
              <w:bottom w:val="single" w:sz="4" w:space="0" w:color="auto"/>
              <w:right w:val="single" w:sz="4" w:space="0" w:color="auto"/>
            </w:tcBorders>
            <w:hideMark/>
          </w:tcPr>
          <w:p w14:paraId="31B8B92C"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16A49E82" w14:textId="77777777" w:rsidR="00CA0E12" w:rsidRDefault="00CA0E12">
            <w:pPr>
              <w:spacing w:before="60" w:after="60" w:line="240" w:lineRule="auto"/>
              <w:rPr>
                <w:noProof/>
                <w:lang w:val="fr-BE"/>
              </w:rPr>
            </w:pPr>
            <w:r>
              <w:rPr>
                <w:noProof/>
                <w:lang w:val="fr-BE"/>
              </w:rPr>
              <w:t xml:space="preserve">Accès aux marchés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0633799" w14:textId="77777777" w:rsidTr="00CA0E12">
        <w:tc>
          <w:tcPr>
            <w:tcW w:w="702" w:type="pct"/>
            <w:tcBorders>
              <w:top w:val="single" w:sz="4" w:space="0" w:color="auto"/>
              <w:left w:val="single" w:sz="4" w:space="0" w:color="auto"/>
              <w:bottom w:val="single" w:sz="4" w:space="0" w:color="auto"/>
              <w:right w:val="single" w:sz="4" w:space="0" w:color="auto"/>
            </w:tcBorders>
            <w:hideMark/>
          </w:tcPr>
          <w:p w14:paraId="722A65AD" w14:textId="77777777" w:rsidR="00CA0E12" w:rsidRDefault="00CA0E12">
            <w:pPr>
              <w:spacing w:before="60" w:after="60" w:line="240" w:lineRule="auto"/>
              <w:rPr>
                <w:noProof/>
                <w:lang w:val="en-US"/>
              </w:rPr>
            </w:pPr>
            <w:r>
              <w:rPr>
                <w:noProof/>
              </w:rPr>
              <w:t>Mesure</w:t>
            </w:r>
          </w:p>
        </w:tc>
        <w:tc>
          <w:tcPr>
            <w:tcW w:w="4298" w:type="pct"/>
            <w:tcBorders>
              <w:top w:val="single" w:sz="4" w:space="0" w:color="auto"/>
              <w:left w:val="single" w:sz="4" w:space="0" w:color="auto"/>
              <w:bottom w:val="single" w:sz="4" w:space="0" w:color="auto"/>
              <w:right w:val="single" w:sz="4" w:space="0" w:color="auto"/>
            </w:tcBorders>
            <w:hideMark/>
          </w:tcPr>
          <w:p w14:paraId="5F8B8F36" w14:textId="77777777" w:rsidR="00CA0E12" w:rsidRDefault="00CA0E12">
            <w:pPr>
              <w:spacing w:before="60" w:after="60" w:line="240" w:lineRule="auto"/>
              <w:rPr>
                <w:noProof/>
                <w:lang w:val="fr-BE"/>
              </w:rPr>
            </w:pPr>
            <w:r>
              <w:rPr>
                <w:noProof/>
                <w:lang w:val="fr-BE"/>
              </w:rPr>
              <w:t>Companies Act </w:t>
            </w:r>
            <w:r w:rsidRPr="006905F3">
              <w:rPr>
                <w:noProof/>
                <w:lang w:val="fr-BE"/>
              </w:rPr>
              <w:t>1993</w:t>
            </w:r>
            <w:r>
              <w:rPr>
                <w:noProof/>
                <w:lang w:val="fr-BE"/>
              </w:rPr>
              <w:t xml:space="preserve"> (loi de </w:t>
            </w:r>
            <w:r w:rsidRPr="006905F3">
              <w:rPr>
                <w:noProof/>
                <w:lang w:val="fr-BE"/>
              </w:rPr>
              <w:t>1993</w:t>
            </w:r>
            <w:r>
              <w:rPr>
                <w:noProof/>
                <w:lang w:val="fr-BE"/>
              </w:rPr>
              <w:t xml:space="preserve"> sur les sociétés)</w:t>
            </w:r>
          </w:p>
          <w:p w14:paraId="08020414" w14:textId="77777777" w:rsidR="00CA0E12" w:rsidRDefault="00CA0E12">
            <w:pPr>
              <w:spacing w:before="60" w:after="60" w:line="240" w:lineRule="auto"/>
              <w:rPr>
                <w:noProof/>
                <w:lang w:val="fr-BE"/>
              </w:rPr>
            </w:pPr>
            <w:r>
              <w:rPr>
                <w:noProof/>
                <w:lang w:val="fr-BE"/>
              </w:rPr>
              <w:t xml:space="preserve">Financial Reporting Act </w:t>
            </w:r>
            <w:r w:rsidRPr="006905F3">
              <w:rPr>
                <w:noProof/>
                <w:lang w:val="fr-BE"/>
              </w:rPr>
              <w:t>2013</w:t>
            </w:r>
            <w:r>
              <w:rPr>
                <w:noProof/>
                <w:lang w:val="fr-BE"/>
              </w:rPr>
              <w:t xml:space="preserve"> (loi de </w:t>
            </w:r>
            <w:r w:rsidRPr="006905F3">
              <w:rPr>
                <w:noProof/>
                <w:lang w:val="fr-BE"/>
              </w:rPr>
              <w:t>2013</w:t>
            </w:r>
            <w:r>
              <w:rPr>
                <w:noProof/>
                <w:lang w:val="fr-BE"/>
              </w:rPr>
              <w:t xml:space="preserve"> sur l’information financière)</w:t>
            </w:r>
          </w:p>
        </w:tc>
      </w:tr>
      <w:tr w:rsidR="00CA0E12" w:rsidRPr="005D0095" w14:paraId="4E9F28DA" w14:textId="77777777" w:rsidTr="00CA0E12">
        <w:trPr>
          <w:trHeight w:val="3148"/>
        </w:trPr>
        <w:tc>
          <w:tcPr>
            <w:tcW w:w="702" w:type="pct"/>
            <w:tcBorders>
              <w:top w:val="single" w:sz="4" w:space="0" w:color="auto"/>
              <w:left w:val="single" w:sz="4" w:space="0" w:color="auto"/>
              <w:bottom w:val="nil"/>
              <w:right w:val="single" w:sz="4" w:space="0" w:color="auto"/>
            </w:tcBorders>
            <w:hideMark/>
          </w:tcPr>
          <w:p w14:paraId="0958DB9A" w14:textId="77777777" w:rsidR="00CA0E12" w:rsidRDefault="00CA0E12">
            <w:pPr>
              <w:spacing w:before="60" w:after="60" w:line="240" w:lineRule="auto"/>
              <w:rPr>
                <w:noProof/>
                <w:lang w:val="en-US"/>
              </w:rPr>
            </w:pPr>
            <w:r>
              <w:rPr>
                <w:noProof/>
              </w:rPr>
              <w:t>Description</w:t>
            </w:r>
          </w:p>
        </w:tc>
        <w:tc>
          <w:tcPr>
            <w:tcW w:w="4298" w:type="pct"/>
            <w:tcBorders>
              <w:top w:val="single" w:sz="4" w:space="0" w:color="auto"/>
              <w:left w:val="single" w:sz="4" w:space="0" w:color="auto"/>
              <w:bottom w:val="nil"/>
              <w:right w:val="single" w:sz="4" w:space="0" w:color="auto"/>
            </w:tcBorders>
            <w:hideMark/>
          </w:tcPr>
          <w:p w14:paraId="30ED4F74" w14:textId="77777777" w:rsidR="00CA0E12" w:rsidRDefault="00CA0E12">
            <w:pPr>
              <w:spacing w:before="60" w:after="60" w:line="240" w:lineRule="auto"/>
              <w:rPr>
                <w:noProof/>
                <w:lang w:val="fr-BE"/>
              </w:rPr>
            </w:pPr>
            <w:r>
              <w:rPr>
                <w:noProof/>
                <w:lang w:val="fr-BE"/>
              </w:rPr>
              <w:t>Investissement</w:t>
            </w:r>
          </w:p>
          <w:p w14:paraId="1B0DEAF0" w14:textId="77777777" w:rsidR="00CA0E12" w:rsidRDefault="00CA0E12">
            <w:pPr>
              <w:spacing w:before="60" w:after="60" w:line="240" w:lineRule="auto"/>
              <w:ind w:left="567" w:hanging="567"/>
              <w:rPr>
                <w:noProof/>
                <w:lang w:val="fr-BE"/>
              </w:rPr>
            </w:pPr>
            <w:r w:rsidRPr="006905F3">
              <w:rPr>
                <w:noProof/>
                <w:lang w:val="fr-BE"/>
              </w:rPr>
              <w:t>1</w:t>
            </w:r>
            <w:r>
              <w:rPr>
                <w:noProof/>
                <w:lang w:val="fr-BE"/>
              </w:rPr>
              <w:t>.</w:t>
            </w:r>
            <w:r>
              <w:rPr>
                <w:noProof/>
                <w:lang w:val="fr-BE"/>
              </w:rPr>
              <w:tab/>
              <w:t>Conformément au régime d’information financière de la Nouvelle-Zélande établi en vertu de la loi de </w:t>
            </w:r>
            <w:r w:rsidRPr="006905F3">
              <w:rPr>
                <w:noProof/>
                <w:lang w:val="fr-BE"/>
              </w:rPr>
              <w:t>1993</w:t>
            </w:r>
            <w:r>
              <w:rPr>
                <w:noProof/>
                <w:lang w:val="fr-BE"/>
              </w:rPr>
              <w:t xml:space="preserve"> sur les sociétés et de la loi de </w:t>
            </w:r>
            <w:r w:rsidRPr="006905F3">
              <w:rPr>
                <w:noProof/>
                <w:lang w:val="fr-BE"/>
              </w:rPr>
              <w:t>2013</w:t>
            </w:r>
            <w:r>
              <w:rPr>
                <w:noProof/>
                <w:lang w:val="fr-BE"/>
              </w:rPr>
              <w:t xml:space="preserve"> sur l’information financière, les types d’entités suivants sont tenus de préparer des états financiers conformes aux pratiques comptables généralement admises et de les faire auditer et enregistrer auprès du registraire des sociétés (sauf exception à l’une de ces exigences):</w:t>
            </w:r>
          </w:p>
          <w:p w14:paraId="7FFAABD6" w14:textId="77777777" w:rsidR="00CA0E12" w:rsidRDefault="00CA0E12">
            <w:pPr>
              <w:spacing w:before="60" w:after="60" w:line="240" w:lineRule="auto"/>
              <w:ind w:left="1134" w:hanging="567"/>
              <w:rPr>
                <w:noProof/>
                <w:lang w:val="fr-BE"/>
              </w:rPr>
            </w:pPr>
            <w:r>
              <w:rPr>
                <w:noProof/>
                <w:lang w:val="fr-BE"/>
              </w:rPr>
              <w:t>a)</w:t>
            </w:r>
            <w:r>
              <w:rPr>
                <w:noProof/>
                <w:lang w:val="fr-BE"/>
              </w:rPr>
              <w:tab/>
              <w:t>toute personne morale constituée en dehors de la Nouvelle-Zélande (une «société étrangère») qui exerce des activités en Nouvelle-Zélande au sens de la loi de </w:t>
            </w:r>
            <w:r w:rsidRPr="006905F3">
              <w:rPr>
                <w:noProof/>
                <w:lang w:val="fr-BE"/>
              </w:rPr>
              <w:t>1993</w:t>
            </w:r>
            <w:r>
              <w:rPr>
                <w:noProof/>
                <w:lang w:val="fr-BE"/>
              </w:rPr>
              <w:t xml:space="preserve"> sur les sociétés et qui est «de grande taille»</w:t>
            </w:r>
            <w:r>
              <w:rPr>
                <w:rStyle w:val="FootnoteReference"/>
                <w:noProof/>
              </w:rPr>
              <w:footnoteReference w:id="47"/>
            </w:r>
            <w:r>
              <w:rPr>
                <w:noProof/>
                <w:lang w:val="fr-BE"/>
              </w:rPr>
              <w:t>;</w:t>
            </w:r>
          </w:p>
        </w:tc>
      </w:tr>
      <w:tr w:rsidR="00CA0E12" w:rsidRPr="005D0095" w14:paraId="339AC492" w14:textId="77777777" w:rsidTr="00CA0E12">
        <w:trPr>
          <w:trHeight w:val="6915"/>
        </w:trPr>
        <w:tc>
          <w:tcPr>
            <w:tcW w:w="702" w:type="pct"/>
            <w:tcBorders>
              <w:top w:val="nil"/>
              <w:left w:val="single" w:sz="4" w:space="0" w:color="auto"/>
              <w:bottom w:val="nil"/>
              <w:right w:val="single" w:sz="4" w:space="0" w:color="auto"/>
            </w:tcBorders>
          </w:tcPr>
          <w:p w14:paraId="4AEF13A1" w14:textId="77777777" w:rsidR="00CA0E12" w:rsidRDefault="00CA0E12">
            <w:pPr>
              <w:spacing w:before="60" w:after="60" w:line="240" w:lineRule="auto"/>
              <w:rPr>
                <w:noProof/>
                <w:lang w:val="fr-BE"/>
              </w:rPr>
            </w:pPr>
          </w:p>
        </w:tc>
        <w:tc>
          <w:tcPr>
            <w:tcW w:w="4298" w:type="pct"/>
            <w:tcBorders>
              <w:top w:val="nil"/>
              <w:left w:val="single" w:sz="4" w:space="0" w:color="auto"/>
              <w:bottom w:val="nil"/>
              <w:right w:val="single" w:sz="4" w:space="0" w:color="auto"/>
            </w:tcBorders>
            <w:hideMark/>
          </w:tcPr>
          <w:p w14:paraId="50D0D88F" w14:textId="77777777" w:rsidR="00CA0E12" w:rsidRDefault="00CA0E12">
            <w:pPr>
              <w:spacing w:before="60" w:after="60" w:line="240" w:lineRule="auto"/>
              <w:ind w:left="1134" w:hanging="567"/>
              <w:rPr>
                <w:noProof/>
                <w:lang w:val="fr-BE"/>
              </w:rPr>
            </w:pPr>
            <w:r>
              <w:rPr>
                <w:noProof/>
                <w:lang w:val="fr-BE"/>
              </w:rPr>
              <w:t>b)</w:t>
            </w:r>
            <w:r>
              <w:rPr>
                <w:noProof/>
                <w:lang w:val="fr-BE"/>
              </w:rPr>
              <w:tab/>
              <w:t xml:space="preserve">toute société néo-zélandaise «de grande taille» dans laquelle des actions qui, au total, donnent le droit d’exercer ou de contrôler l’exercice de </w:t>
            </w:r>
            <w:r w:rsidRPr="006905F3">
              <w:rPr>
                <w:noProof/>
                <w:lang w:val="fr-BE"/>
              </w:rPr>
              <w:t>25</w:t>
            </w:r>
            <w:r>
              <w:rPr>
                <w:noProof/>
                <w:lang w:val="fr-BE"/>
              </w:rPr>
              <w:t> % ou plus des droits de vote lors d’une assemblée de la société est détenue par</w:t>
            </w:r>
            <w:r>
              <w:rPr>
                <w:rStyle w:val="FootnoteReference"/>
                <w:noProof/>
              </w:rPr>
              <w:footnoteReference w:id="48"/>
            </w:r>
            <w:r>
              <w:rPr>
                <w:noProof/>
                <w:lang w:val="fr-BE"/>
              </w:rPr>
              <w:t>:</w:t>
            </w:r>
          </w:p>
          <w:p w14:paraId="7710D451" w14:textId="77777777" w:rsidR="00CA0E12" w:rsidRDefault="00CA0E12">
            <w:pPr>
              <w:spacing w:before="60" w:after="60" w:line="240" w:lineRule="auto"/>
              <w:ind w:left="1701" w:hanging="567"/>
              <w:rPr>
                <w:noProof/>
                <w:lang w:val="fr-BE"/>
              </w:rPr>
            </w:pPr>
            <w:r>
              <w:rPr>
                <w:noProof/>
                <w:lang w:val="fr-BE"/>
              </w:rPr>
              <w:t>i)</w:t>
            </w:r>
            <w:r>
              <w:rPr>
                <w:noProof/>
                <w:lang w:val="fr-BE"/>
              </w:rPr>
              <w:tab/>
              <w:t>une filiale d’une personne morale constituée en dehors de la Nouvelle-Zélande;</w:t>
            </w:r>
          </w:p>
          <w:p w14:paraId="5BAE169E" w14:textId="77777777" w:rsidR="00CA0E12" w:rsidRDefault="00CA0E12">
            <w:pPr>
              <w:spacing w:before="60" w:after="60" w:line="240" w:lineRule="auto"/>
              <w:ind w:left="1701" w:hanging="567"/>
              <w:rPr>
                <w:noProof/>
                <w:lang w:val="fr-BE"/>
              </w:rPr>
            </w:pPr>
            <w:r>
              <w:rPr>
                <w:noProof/>
                <w:lang w:val="fr-BE"/>
              </w:rPr>
              <w:t>ii)</w:t>
            </w:r>
            <w:r>
              <w:rPr>
                <w:noProof/>
                <w:lang w:val="fr-BE"/>
              </w:rPr>
              <w:tab/>
              <w:t>une personne morale constituée en dehors de la Nouvelle-Zélande; ou</w:t>
            </w:r>
          </w:p>
          <w:p w14:paraId="40A69A84" w14:textId="77777777" w:rsidR="00CA0E12" w:rsidRDefault="00CA0E12">
            <w:pPr>
              <w:spacing w:before="60" w:after="60" w:line="240" w:lineRule="auto"/>
              <w:ind w:left="1701" w:hanging="567"/>
              <w:rPr>
                <w:noProof/>
                <w:lang w:val="fr-BE"/>
              </w:rPr>
            </w:pPr>
            <w:r>
              <w:rPr>
                <w:noProof/>
                <w:lang w:val="fr-BE"/>
              </w:rPr>
              <w:t>iii)</w:t>
            </w:r>
            <w:r>
              <w:rPr>
                <w:noProof/>
                <w:lang w:val="fr-BE"/>
              </w:rPr>
              <w:tab/>
              <w:t>une personne qui ne réside pas habituellement en Nouvelle-Zélande;</w:t>
            </w:r>
          </w:p>
          <w:p w14:paraId="5282A21A" w14:textId="76A1F5DA" w:rsidR="00CA0E12" w:rsidRDefault="00CA0E12">
            <w:pPr>
              <w:spacing w:before="60" w:after="60" w:line="240" w:lineRule="auto"/>
              <w:ind w:left="1134" w:hanging="567"/>
              <w:rPr>
                <w:noProof/>
                <w:lang w:val="fr-BE"/>
              </w:rPr>
            </w:pPr>
            <w:r>
              <w:rPr>
                <w:noProof/>
                <w:lang w:val="fr-BE"/>
              </w:rPr>
              <w:t>c)</w:t>
            </w:r>
            <w:r>
              <w:rPr>
                <w:noProof/>
                <w:lang w:val="fr-BE"/>
              </w:rPr>
              <w:tab/>
              <w:t>toute société «de grande taille» constituée en Nouvelle-Zélande qui est une filiale d’une société étrangère.</w:t>
            </w:r>
          </w:p>
          <w:p w14:paraId="7891ABB7" w14:textId="77777777" w:rsidR="00CA0E12" w:rsidRDefault="00CA0E12">
            <w:pPr>
              <w:spacing w:before="60" w:after="60" w:line="240" w:lineRule="auto"/>
              <w:ind w:left="567" w:hanging="567"/>
              <w:rPr>
                <w:noProof/>
                <w:lang w:val="fr-BE"/>
              </w:rPr>
            </w:pPr>
            <w:r w:rsidRPr="006905F3">
              <w:rPr>
                <w:noProof/>
                <w:lang w:val="fr-BE"/>
              </w:rPr>
              <w:t>2</w:t>
            </w:r>
            <w:r>
              <w:rPr>
                <w:noProof/>
                <w:lang w:val="fr-BE"/>
              </w:rPr>
              <w:t>.</w:t>
            </w:r>
            <w:r>
              <w:rPr>
                <w:noProof/>
                <w:lang w:val="fr-BE"/>
              </w:rPr>
              <w:tab/>
              <w:t>Si une société est tenue de préparer des états financiers et si elle a une ou plusieurs filiales, elle doit, au lieu de préparer des états financiers pour elle-même, préparer des états financiers de groupe conformes aux pratiques comptables généralement admises à l’égard de ce groupe. Cette obligation ne s’applique pas si:</w:t>
            </w:r>
          </w:p>
          <w:p w14:paraId="07757762" w14:textId="77777777" w:rsidR="00CA0E12" w:rsidRDefault="00CA0E12">
            <w:pPr>
              <w:spacing w:before="60" w:after="60" w:line="240" w:lineRule="auto"/>
              <w:ind w:left="1134" w:hanging="567"/>
              <w:rPr>
                <w:noProof/>
                <w:lang w:val="fr-BE"/>
              </w:rPr>
            </w:pPr>
            <w:r>
              <w:rPr>
                <w:noProof/>
                <w:lang w:val="fr-BE"/>
              </w:rPr>
              <w:t>a)</w:t>
            </w:r>
            <w:r>
              <w:rPr>
                <w:noProof/>
                <w:lang w:val="fr-BE"/>
              </w:rPr>
              <w:tab/>
              <w:t>la société (A) est elle-même une filiale d’une personne morale constituée en société (B), dès lors que ladite société (B) est:</w:t>
            </w:r>
          </w:p>
          <w:p w14:paraId="40718D4B" w14:textId="77777777" w:rsidR="00CA0E12" w:rsidRDefault="00CA0E12">
            <w:pPr>
              <w:spacing w:before="60" w:after="60" w:line="240" w:lineRule="auto"/>
              <w:ind w:left="1701" w:hanging="567"/>
              <w:rPr>
                <w:noProof/>
                <w:lang w:val="fr-BE"/>
              </w:rPr>
            </w:pPr>
            <w:r>
              <w:rPr>
                <w:noProof/>
                <w:lang w:val="fr-BE"/>
              </w:rPr>
              <w:t>i)</w:t>
            </w:r>
            <w:r>
              <w:rPr>
                <w:noProof/>
                <w:lang w:val="fr-BE"/>
              </w:rPr>
              <w:tab/>
              <w:t>constituée en Nouvelle-Zélande; ou</w:t>
            </w:r>
          </w:p>
          <w:p w14:paraId="5F4653E8" w14:textId="77777777" w:rsidR="00CA0E12" w:rsidRDefault="00CA0E12">
            <w:pPr>
              <w:spacing w:before="60" w:after="60" w:line="240" w:lineRule="auto"/>
              <w:ind w:left="1701" w:hanging="567"/>
              <w:rPr>
                <w:noProof/>
                <w:lang w:val="fr-BE"/>
              </w:rPr>
            </w:pPr>
            <w:r>
              <w:rPr>
                <w:noProof/>
                <w:lang w:val="fr-BE"/>
              </w:rPr>
              <w:t>ii)</w:t>
            </w:r>
            <w:r>
              <w:rPr>
                <w:noProof/>
                <w:lang w:val="fr-BE"/>
              </w:rPr>
              <w:tab/>
              <w:t>enregistrée ou réputée enregistrée en vertu de la partie </w:t>
            </w:r>
            <w:r w:rsidRPr="006905F3">
              <w:rPr>
                <w:noProof/>
                <w:lang w:val="fr-BE"/>
              </w:rPr>
              <w:t>18</w:t>
            </w:r>
            <w:r>
              <w:rPr>
                <w:noProof/>
                <w:lang w:val="fr-BE"/>
              </w:rPr>
              <w:t xml:space="preserve"> de la Companies Act </w:t>
            </w:r>
            <w:r w:rsidRPr="006905F3">
              <w:rPr>
                <w:noProof/>
                <w:lang w:val="fr-BE"/>
              </w:rPr>
              <w:t>1993</w:t>
            </w:r>
            <w:r>
              <w:rPr>
                <w:noProof/>
                <w:lang w:val="fr-BE"/>
              </w:rPr>
              <w:t xml:space="preserve"> (loi de </w:t>
            </w:r>
            <w:r w:rsidRPr="006905F3">
              <w:rPr>
                <w:noProof/>
                <w:lang w:val="fr-BE"/>
              </w:rPr>
              <w:t>1993</w:t>
            </w:r>
            <w:r>
              <w:rPr>
                <w:noProof/>
                <w:lang w:val="fr-BE"/>
              </w:rPr>
              <w:t xml:space="preserve"> sur les sociétés); et</w:t>
            </w:r>
          </w:p>
          <w:p w14:paraId="280DC712" w14:textId="77777777" w:rsidR="00CA0E12" w:rsidRDefault="00CA0E12">
            <w:pPr>
              <w:spacing w:before="60" w:after="60" w:line="240" w:lineRule="auto"/>
              <w:ind w:left="1134" w:hanging="567"/>
              <w:rPr>
                <w:noProof/>
                <w:lang w:val="fr-BE"/>
              </w:rPr>
            </w:pPr>
            <w:r>
              <w:rPr>
                <w:noProof/>
                <w:lang w:val="fr-BE"/>
              </w:rPr>
              <w:t>b)</w:t>
            </w:r>
            <w:r>
              <w:rPr>
                <w:noProof/>
                <w:lang w:val="fr-BE"/>
              </w:rPr>
              <w:tab/>
              <w:t>des états financiers consolidés sont établis pour un groupe comprenant B, A et toutes les autres filiales de B qui se conforment aux pratiques comptables généralement admises; et</w:t>
            </w:r>
          </w:p>
        </w:tc>
      </w:tr>
      <w:tr w:rsidR="00CA0E12" w:rsidRPr="005D0095" w14:paraId="08FD79F4" w14:textId="77777777" w:rsidTr="00CA0E12">
        <w:trPr>
          <w:trHeight w:val="5511"/>
        </w:trPr>
        <w:tc>
          <w:tcPr>
            <w:tcW w:w="702" w:type="pct"/>
            <w:tcBorders>
              <w:top w:val="nil"/>
              <w:left w:val="single" w:sz="4" w:space="0" w:color="auto"/>
              <w:bottom w:val="single" w:sz="4" w:space="0" w:color="auto"/>
              <w:right w:val="single" w:sz="4" w:space="0" w:color="auto"/>
            </w:tcBorders>
          </w:tcPr>
          <w:p w14:paraId="5373F65F" w14:textId="77777777" w:rsidR="00CA0E12" w:rsidRDefault="00CA0E12">
            <w:pPr>
              <w:spacing w:before="60" w:after="60" w:line="240" w:lineRule="auto"/>
              <w:rPr>
                <w:noProof/>
                <w:lang w:val="fr-BE"/>
              </w:rPr>
            </w:pPr>
          </w:p>
        </w:tc>
        <w:tc>
          <w:tcPr>
            <w:tcW w:w="4298" w:type="pct"/>
            <w:tcBorders>
              <w:top w:val="nil"/>
              <w:left w:val="single" w:sz="4" w:space="0" w:color="auto"/>
              <w:bottom w:val="single" w:sz="4" w:space="0" w:color="auto"/>
              <w:right w:val="single" w:sz="4" w:space="0" w:color="auto"/>
            </w:tcBorders>
            <w:hideMark/>
          </w:tcPr>
          <w:p w14:paraId="22BF727B" w14:textId="77777777" w:rsidR="00CA0E12" w:rsidRDefault="00CA0E12">
            <w:pPr>
              <w:spacing w:before="60" w:after="60" w:line="240" w:lineRule="auto"/>
              <w:ind w:left="1134" w:hanging="567"/>
              <w:rPr>
                <w:noProof/>
                <w:lang w:val="fr-BE"/>
              </w:rPr>
            </w:pPr>
            <w:r>
              <w:rPr>
                <w:noProof/>
                <w:lang w:val="fr-BE"/>
              </w:rPr>
              <w:t>c)</w:t>
            </w:r>
            <w:r>
              <w:rPr>
                <w:noProof/>
                <w:lang w:val="fr-BE"/>
              </w:rPr>
              <w:tab/>
              <w:t>une copie des états financiers consolidés visés au paragraphe b) et une copie du rapport du vérificateur sur ces états sont remises pour enregistrement en vertu de la loi de </w:t>
            </w:r>
            <w:r w:rsidRPr="006905F3">
              <w:rPr>
                <w:noProof/>
                <w:lang w:val="fr-BE"/>
              </w:rPr>
              <w:t>1993</w:t>
            </w:r>
            <w:r>
              <w:rPr>
                <w:noProof/>
                <w:lang w:val="fr-BE"/>
              </w:rPr>
              <w:t xml:space="preserve"> sur les sociétés ou pour dépôt en vertu d’une autre loi.</w:t>
            </w:r>
          </w:p>
          <w:p w14:paraId="2597959A" w14:textId="77777777" w:rsidR="00CA0E12" w:rsidRDefault="00CA0E12">
            <w:pPr>
              <w:spacing w:before="60" w:after="60" w:line="240" w:lineRule="auto"/>
              <w:ind w:left="567" w:hanging="567"/>
              <w:rPr>
                <w:noProof/>
                <w:lang w:val="fr-BE"/>
              </w:rPr>
            </w:pPr>
            <w:r w:rsidRPr="006905F3">
              <w:rPr>
                <w:noProof/>
                <w:lang w:val="fr-BE"/>
              </w:rPr>
              <w:t>2</w:t>
            </w:r>
            <w:r>
              <w:rPr>
                <w:noProof/>
                <w:lang w:val="fr-BE"/>
              </w:rPr>
              <w:t>.</w:t>
            </w:r>
            <w:r>
              <w:rPr>
                <w:noProof/>
                <w:lang w:val="fr-BE"/>
              </w:rPr>
              <w:tab/>
              <w:t>Si une société étrangère est tenue de préparer:</w:t>
            </w:r>
          </w:p>
          <w:p w14:paraId="43530245" w14:textId="77777777" w:rsidR="00CA0E12" w:rsidRDefault="00CA0E12">
            <w:pPr>
              <w:spacing w:before="60" w:after="60" w:line="240" w:lineRule="auto"/>
              <w:ind w:left="1134" w:hanging="567"/>
              <w:rPr>
                <w:noProof/>
                <w:lang w:val="fr-BE"/>
              </w:rPr>
            </w:pPr>
            <w:r>
              <w:rPr>
                <w:noProof/>
                <w:lang w:val="fr-BE"/>
              </w:rPr>
              <w:t>a)</w:t>
            </w:r>
            <w:r>
              <w:rPr>
                <w:noProof/>
                <w:lang w:val="fr-BE"/>
              </w:rPr>
              <w:tab/>
              <w:t xml:space="preserve">des états financiers en vertu de la Companies Act </w:t>
            </w:r>
            <w:r w:rsidRPr="006905F3">
              <w:rPr>
                <w:noProof/>
                <w:lang w:val="fr-BE"/>
              </w:rPr>
              <w:t>1993</w:t>
            </w:r>
            <w:r>
              <w:rPr>
                <w:noProof/>
                <w:lang w:val="fr-BE"/>
              </w:rPr>
              <w:t xml:space="preserve"> (loi de </w:t>
            </w:r>
            <w:r w:rsidRPr="006905F3">
              <w:rPr>
                <w:noProof/>
                <w:lang w:val="fr-BE"/>
              </w:rPr>
              <w:t>1993</w:t>
            </w:r>
            <w:r>
              <w:rPr>
                <w:noProof/>
                <w:lang w:val="fr-BE"/>
              </w:rPr>
              <w:t xml:space="preserve"> sur les sociétés), elle doit également, si ses activités en Nouvelle-Zélande atteignent les seuils d’actifs et de recettes applicables aux sociétés étrangères «de grande taille», établir, en plus des états financiers de la grande société étrangère elle-même, des états financiers pour ses activités en Nouvelle-Zélande, établis comme si ces activités étaient menées par une société constituée et enregistrée en Nouvelle-Zélande; et</w:t>
            </w:r>
          </w:p>
          <w:p w14:paraId="628AFC49" w14:textId="77777777" w:rsidR="00CA0E12" w:rsidRDefault="00CA0E12">
            <w:pPr>
              <w:spacing w:before="60" w:after="60" w:line="240" w:lineRule="auto"/>
              <w:ind w:left="1134" w:hanging="567"/>
              <w:rPr>
                <w:noProof/>
                <w:lang w:val="fr-BE"/>
              </w:rPr>
            </w:pPr>
            <w:r>
              <w:rPr>
                <w:noProof/>
                <w:lang w:val="fr-BE"/>
              </w:rPr>
              <w:t>b)</w:t>
            </w:r>
            <w:r>
              <w:rPr>
                <w:noProof/>
                <w:lang w:val="fr-BE"/>
              </w:rPr>
              <w:tab/>
              <w:t>des états financiers consolidés en vertu de la loi de </w:t>
            </w:r>
            <w:r w:rsidRPr="006905F3">
              <w:rPr>
                <w:noProof/>
                <w:lang w:val="fr-BE"/>
              </w:rPr>
              <w:t>1993</w:t>
            </w:r>
            <w:r>
              <w:rPr>
                <w:noProof/>
                <w:lang w:val="fr-BE"/>
              </w:rPr>
              <w:t xml:space="preserve"> sur les sociétés, et si les activités néo-zélandaises du groupe atteignent les seuils d’actifs et de recettes applicables aux sociétés étrangères «de grande taille», les états financiers consolidés qui sont préparés doivent inclure, en plus des états financiers du groupe, les états financiers des activités néo-zélandaises du groupe préparés comme si les membres du groupe étaient des sociétés constituées et enregistrées en Nouvelle-Zélande.</w:t>
            </w:r>
          </w:p>
        </w:tc>
      </w:tr>
    </w:tbl>
    <w:p w14:paraId="7F3C3BA9" w14:textId="77777777" w:rsidR="00CA0E12" w:rsidRDefault="00CA0E12" w:rsidP="00CA0E12">
      <w:pPr>
        <w:tabs>
          <w:tab w:val="left" w:pos="1526"/>
        </w:tabs>
        <w:spacing w:before="60" w:after="60" w:line="240" w:lineRule="auto"/>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8467"/>
      </w:tblGrid>
      <w:tr w:rsidR="00CA0E12" w:rsidRPr="005D0095" w14:paraId="4AD67014" w14:textId="77777777" w:rsidTr="00CA0E12">
        <w:trPr>
          <w:tblHeader/>
          <w:jc w:val="center"/>
        </w:trPr>
        <w:tc>
          <w:tcPr>
            <w:tcW w:w="704" w:type="pct"/>
            <w:tcBorders>
              <w:top w:val="single" w:sz="4" w:space="0" w:color="auto"/>
              <w:left w:val="single" w:sz="4" w:space="0" w:color="auto"/>
              <w:bottom w:val="single" w:sz="4" w:space="0" w:color="auto"/>
              <w:right w:val="single" w:sz="4" w:space="0" w:color="auto"/>
            </w:tcBorders>
            <w:hideMark/>
          </w:tcPr>
          <w:p w14:paraId="44C9C12C" w14:textId="77777777" w:rsidR="00CA0E12" w:rsidRDefault="00CA0E12">
            <w:pPr>
              <w:pageBreakBefore/>
              <w:spacing w:before="60" w:after="60" w:line="240" w:lineRule="auto"/>
              <w:rPr>
                <w:noProof/>
                <w:lang w:val="en-US"/>
              </w:rPr>
            </w:pPr>
            <w:r>
              <w:rPr>
                <w:noProof/>
                <w:lang w:val="fr-BE"/>
              </w:rPr>
              <w:br w:type="page"/>
            </w:r>
            <w:r>
              <w:rPr>
                <w:noProof/>
              </w:rPr>
              <w:t>Secteur:</w:t>
            </w:r>
          </w:p>
        </w:tc>
        <w:tc>
          <w:tcPr>
            <w:tcW w:w="4296" w:type="pct"/>
            <w:tcBorders>
              <w:top w:val="single" w:sz="4" w:space="0" w:color="auto"/>
              <w:left w:val="single" w:sz="4" w:space="0" w:color="auto"/>
              <w:bottom w:val="single" w:sz="4" w:space="0" w:color="auto"/>
              <w:right w:val="single" w:sz="4" w:space="0" w:color="auto"/>
            </w:tcBorders>
            <w:hideMark/>
          </w:tcPr>
          <w:p w14:paraId="0B049BB7"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3AB47A40" w14:textId="77777777" w:rsidTr="00CA0E12">
        <w:trPr>
          <w:jc w:val="center"/>
        </w:trPr>
        <w:tc>
          <w:tcPr>
            <w:tcW w:w="704" w:type="pct"/>
            <w:tcBorders>
              <w:top w:val="single" w:sz="4" w:space="0" w:color="auto"/>
              <w:left w:val="single" w:sz="4" w:space="0" w:color="auto"/>
              <w:bottom w:val="single" w:sz="4" w:space="0" w:color="auto"/>
              <w:right w:val="single" w:sz="4" w:space="0" w:color="auto"/>
            </w:tcBorders>
            <w:hideMark/>
          </w:tcPr>
          <w:p w14:paraId="1F969CBD" w14:textId="77777777" w:rsidR="00CA0E12" w:rsidRDefault="00CA0E12">
            <w:pPr>
              <w:spacing w:before="60" w:after="60" w:line="240" w:lineRule="auto"/>
              <w:rPr>
                <w:noProof/>
                <w:lang w:val="en-US"/>
              </w:rPr>
            </w:pPr>
            <w:r>
              <w:rPr>
                <w:noProof/>
              </w:rPr>
              <w:t>Obligations concernées:</w:t>
            </w:r>
          </w:p>
        </w:tc>
        <w:tc>
          <w:tcPr>
            <w:tcW w:w="4296" w:type="pct"/>
            <w:tcBorders>
              <w:top w:val="single" w:sz="4" w:space="0" w:color="auto"/>
              <w:left w:val="single" w:sz="4" w:space="0" w:color="auto"/>
              <w:bottom w:val="single" w:sz="4" w:space="0" w:color="auto"/>
              <w:right w:val="single" w:sz="4" w:space="0" w:color="auto"/>
            </w:tcBorders>
            <w:hideMark/>
          </w:tcPr>
          <w:p w14:paraId="7007C098"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7474816D"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34961654"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7CE3655C"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596FE37E" w14:textId="77777777" w:rsidTr="00CA0E12">
        <w:trPr>
          <w:jc w:val="center"/>
        </w:trPr>
        <w:tc>
          <w:tcPr>
            <w:tcW w:w="704" w:type="pct"/>
            <w:tcBorders>
              <w:top w:val="single" w:sz="4" w:space="0" w:color="auto"/>
              <w:left w:val="single" w:sz="4" w:space="0" w:color="auto"/>
              <w:bottom w:val="single" w:sz="4" w:space="0" w:color="auto"/>
              <w:right w:val="single" w:sz="4" w:space="0" w:color="auto"/>
            </w:tcBorders>
            <w:hideMark/>
          </w:tcPr>
          <w:p w14:paraId="38C2BE98" w14:textId="77777777" w:rsidR="00CA0E12" w:rsidRDefault="00CA0E12">
            <w:pPr>
              <w:spacing w:before="60" w:after="60" w:line="240" w:lineRule="auto"/>
              <w:rPr>
                <w:noProof/>
                <w:lang w:val="en-US"/>
              </w:rPr>
            </w:pPr>
            <w:r>
              <w:rPr>
                <w:noProof/>
              </w:rPr>
              <w:t>Mesure</w:t>
            </w:r>
          </w:p>
        </w:tc>
        <w:tc>
          <w:tcPr>
            <w:tcW w:w="4296" w:type="pct"/>
            <w:tcBorders>
              <w:top w:val="single" w:sz="4" w:space="0" w:color="auto"/>
              <w:left w:val="single" w:sz="4" w:space="0" w:color="auto"/>
              <w:bottom w:val="single" w:sz="4" w:space="0" w:color="auto"/>
              <w:right w:val="single" w:sz="4" w:space="0" w:color="auto"/>
            </w:tcBorders>
            <w:hideMark/>
          </w:tcPr>
          <w:p w14:paraId="2216A2CA" w14:textId="77777777" w:rsidR="00CA0E12" w:rsidRDefault="00CA0E12">
            <w:pPr>
              <w:spacing w:before="60" w:after="60" w:line="240" w:lineRule="auto"/>
              <w:rPr>
                <w:noProof/>
                <w:lang w:val="fr-BE"/>
              </w:rPr>
            </w:pPr>
            <w:r>
              <w:rPr>
                <w:noProof/>
                <w:lang w:val="fr-BE"/>
              </w:rPr>
              <w:t xml:space="preserve">Dairy Industry Restructuring Act </w:t>
            </w:r>
            <w:r w:rsidRPr="006905F3">
              <w:rPr>
                <w:noProof/>
                <w:lang w:val="fr-BE"/>
              </w:rPr>
              <w:t>2001</w:t>
            </w:r>
            <w:r>
              <w:rPr>
                <w:noProof/>
                <w:lang w:val="fr-BE"/>
              </w:rPr>
              <w:t xml:space="preserve"> (loi de </w:t>
            </w:r>
            <w:r w:rsidRPr="006905F3">
              <w:rPr>
                <w:noProof/>
                <w:lang w:val="fr-BE"/>
              </w:rPr>
              <w:t>2001</w:t>
            </w:r>
            <w:r>
              <w:rPr>
                <w:noProof/>
                <w:lang w:val="fr-BE"/>
              </w:rPr>
              <w:t xml:space="preserve"> sur la restructuration de l’industrie laitière)</w:t>
            </w:r>
          </w:p>
        </w:tc>
      </w:tr>
      <w:tr w:rsidR="00CA0E12" w:rsidRPr="005D0095" w14:paraId="25D1AA4F" w14:textId="77777777" w:rsidTr="00CA0E12">
        <w:trPr>
          <w:jc w:val="center"/>
        </w:trPr>
        <w:tc>
          <w:tcPr>
            <w:tcW w:w="704" w:type="pct"/>
            <w:tcBorders>
              <w:top w:val="single" w:sz="4" w:space="0" w:color="auto"/>
              <w:left w:val="single" w:sz="4" w:space="0" w:color="auto"/>
              <w:bottom w:val="single" w:sz="4" w:space="0" w:color="auto"/>
              <w:right w:val="single" w:sz="4" w:space="0" w:color="auto"/>
            </w:tcBorders>
            <w:hideMark/>
          </w:tcPr>
          <w:p w14:paraId="347736E2" w14:textId="77777777" w:rsidR="00CA0E12" w:rsidRDefault="00CA0E12">
            <w:pPr>
              <w:spacing w:before="60" w:after="60" w:line="240" w:lineRule="auto"/>
              <w:rPr>
                <w:noProof/>
                <w:lang w:val="en-US"/>
              </w:rPr>
            </w:pPr>
            <w:r>
              <w:rPr>
                <w:noProof/>
              </w:rPr>
              <w:t>Description</w:t>
            </w:r>
          </w:p>
        </w:tc>
        <w:tc>
          <w:tcPr>
            <w:tcW w:w="4296" w:type="pct"/>
            <w:tcBorders>
              <w:top w:val="single" w:sz="4" w:space="0" w:color="auto"/>
              <w:left w:val="single" w:sz="4" w:space="0" w:color="auto"/>
              <w:bottom w:val="single" w:sz="4" w:space="0" w:color="auto"/>
              <w:right w:val="single" w:sz="4" w:space="0" w:color="auto"/>
            </w:tcBorders>
            <w:hideMark/>
          </w:tcPr>
          <w:p w14:paraId="5C815B56" w14:textId="77777777" w:rsidR="00CA0E12" w:rsidRDefault="00CA0E12">
            <w:pPr>
              <w:spacing w:before="60" w:after="60" w:line="240" w:lineRule="auto"/>
              <w:rPr>
                <w:noProof/>
                <w:lang w:val="fr-BE"/>
              </w:rPr>
            </w:pPr>
            <w:r>
              <w:rPr>
                <w:noProof/>
                <w:lang w:val="fr-BE"/>
              </w:rPr>
              <w:t>Commerce transfrontière des services et investissements</w:t>
            </w:r>
          </w:p>
          <w:p w14:paraId="6999C6E9" w14:textId="77777777" w:rsidR="00CA0E12" w:rsidRDefault="00CA0E12">
            <w:pPr>
              <w:spacing w:before="60" w:after="60" w:line="240" w:lineRule="auto"/>
              <w:rPr>
                <w:noProof/>
                <w:lang w:val="fr-BE"/>
              </w:rPr>
            </w:pPr>
            <w:r>
              <w:rPr>
                <w:noProof/>
                <w:lang w:val="fr-BE"/>
              </w:rPr>
              <w:t>La loi de </w:t>
            </w:r>
            <w:r w:rsidRPr="006905F3">
              <w:rPr>
                <w:noProof/>
                <w:lang w:val="fr-BE"/>
              </w:rPr>
              <w:t>2001</w:t>
            </w:r>
            <w:r>
              <w:rPr>
                <w:noProof/>
                <w:lang w:val="fr-BE"/>
              </w:rPr>
              <w:t xml:space="preserve"> sur la restructuration de l’industrie laitière (DIRA) et ses règlements prévoient la gestion d’une base de données nationale pour les données relatives aux tests effectués sur les cheptels.</w:t>
            </w:r>
          </w:p>
          <w:p w14:paraId="4B70BC39" w14:textId="77777777" w:rsidR="00CA0E12" w:rsidRDefault="00CA0E12">
            <w:pPr>
              <w:spacing w:before="60" w:after="60" w:line="240" w:lineRule="auto"/>
              <w:rPr>
                <w:noProof/>
                <w:lang w:val="fr-BE"/>
              </w:rPr>
            </w:pPr>
            <w:r>
              <w:rPr>
                <w:noProof/>
                <w:lang w:val="fr-BE"/>
              </w:rPr>
              <w:t>La DIRA:</w:t>
            </w:r>
          </w:p>
          <w:p w14:paraId="3EF1BFE8" w14:textId="77777777" w:rsidR="00CA0E12" w:rsidRDefault="00CA0E12">
            <w:pPr>
              <w:spacing w:before="60" w:after="60" w:line="240" w:lineRule="auto"/>
              <w:ind w:left="567" w:hanging="567"/>
              <w:rPr>
                <w:noProof/>
                <w:lang w:val="fr-BE"/>
              </w:rPr>
            </w:pPr>
            <w:r>
              <w:rPr>
                <w:noProof/>
                <w:lang w:val="fr-BE"/>
              </w:rPr>
              <w:t>a)</w:t>
            </w:r>
            <w:r>
              <w:rPr>
                <w:noProof/>
                <w:lang w:val="fr-BE"/>
              </w:rPr>
              <w:tab/>
              <w:t>prévoit que le gouvernement néo-zélandais détermine les modalités de gestion de la base de données par une autre entité de l’industrie laitière. Ce faisant, le gouvernement néo-zélandais peut:</w:t>
            </w:r>
          </w:p>
          <w:p w14:paraId="5B5C0205" w14:textId="77777777" w:rsidR="00CA0E12" w:rsidRDefault="00CA0E12">
            <w:pPr>
              <w:spacing w:before="60" w:after="60" w:line="240" w:lineRule="auto"/>
              <w:ind w:left="1134" w:hanging="567"/>
              <w:rPr>
                <w:noProof/>
                <w:lang w:val="fr-BE"/>
              </w:rPr>
            </w:pPr>
            <w:r>
              <w:rPr>
                <w:noProof/>
                <w:lang w:val="fr-BE"/>
              </w:rPr>
              <w:t>i)</w:t>
            </w:r>
            <w:r>
              <w:rPr>
                <w:noProof/>
                <w:lang w:val="fr-BE"/>
              </w:rPr>
              <w:tab/>
              <w:t>tenir compte de la nationalité et de la résidence de l’entité, des personnes qui possèdent ou contrôlent l’entité, ainsi que des dirigeants et du conseil d’administration de l’entité; et</w:t>
            </w:r>
          </w:p>
          <w:p w14:paraId="73C65261" w14:textId="77777777" w:rsidR="00CA0E12" w:rsidRDefault="00CA0E12">
            <w:pPr>
              <w:spacing w:before="60" w:after="60" w:line="240" w:lineRule="auto"/>
              <w:ind w:left="1134" w:hanging="567"/>
              <w:rPr>
                <w:noProof/>
                <w:lang w:val="fr-BE"/>
              </w:rPr>
            </w:pPr>
            <w:r>
              <w:rPr>
                <w:noProof/>
                <w:lang w:val="fr-BE"/>
              </w:rPr>
              <w:t>ii)</w:t>
            </w:r>
            <w:r>
              <w:rPr>
                <w:noProof/>
                <w:lang w:val="fr-BE"/>
              </w:rPr>
              <w:tab/>
              <w:t>fixer des restrictions en ce qui concerne les personnes qui peuvent détenir des actions dans l’entité, notamment sur la base de la nationalité;</w:t>
            </w:r>
          </w:p>
          <w:p w14:paraId="1A5347E7" w14:textId="77777777" w:rsidR="00CA0E12" w:rsidRDefault="00CA0E12">
            <w:pPr>
              <w:spacing w:before="60" w:after="60" w:line="240" w:lineRule="auto"/>
              <w:ind w:left="567" w:hanging="567"/>
              <w:rPr>
                <w:noProof/>
                <w:lang w:val="fr-BE"/>
              </w:rPr>
            </w:pPr>
            <w:r>
              <w:rPr>
                <w:noProof/>
                <w:lang w:val="fr-BE"/>
              </w:rPr>
              <w:t>b)</w:t>
            </w:r>
            <w:r>
              <w:rPr>
                <w:noProof/>
                <w:lang w:val="fr-BE"/>
              </w:rPr>
              <w:tab/>
              <w:t>exige le transfert de données par les personnes qui effectuent des tests sur le cheptel de bovins laitiers à la Société d’amélioration du bétail ou à l’entité appelée à lui succéder;</w:t>
            </w:r>
          </w:p>
          <w:p w14:paraId="07FA3BB8" w14:textId="77777777" w:rsidR="00CA0E12" w:rsidRDefault="00CA0E12">
            <w:pPr>
              <w:spacing w:before="60" w:after="60" w:line="240" w:lineRule="auto"/>
              <w:ind w:left="567" w:hanging="567"/>
              <w:rPr>
                <w:noProof/>
                <w:lang w:val="fr-BE"/>
              </w:rPr>
            </w:pPr>
            <w:r>
              <w:rPr>
                <w:noProof/>
                <w:lang w:val="fr-BE"/>
              </w:rPr>
              <w:t>c)</w:t>
            </w:r>
            <w:r>
              <w:rPr>
                <w:noProof/>
                <w:lang w:val="fr-BE"/>
              </w:rPr>
              <w:tab/>
              <w:t>établit des règles concernant l’accès à la base de données et peut refuser cet accès au motif que l’utilisation prévue de la base de données pourrait être «préjudiciable à l’industrie laitière néo-zélandaise», ce refus pouvant tenir compte de la nationalité ou de la résidence de la personne qui demande l’accès.</w:t>
            </w:r>
          </w:p>
        </w:tc>
      </w:tr>
    </w:tbl>
    <w:p w14:paraId="777F4F78"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8469"/>
      </w:tblGrid>
      <w:tr w:rsidR="00CA0E12" w14:paraId="3B397274" w14:textId="77777777" w:rsidTr="00CA0E12">
        <w:trPr>
          <w:jc w:val="center"/>
        </w:trPr>
        <w:tc>
          <w:tcPr>
            <w:tcW w:w="703" w:type="pct"/>
            <w:tcBorders>
              <w:top w:val="single" w:sz="4" w:space="0" w:color="auto"/>
              <w:left w:val="single" w:sz="4" w:space="0" w:color="auto"/>
              <w:bottom w:val="single" w:sz="4" w:space="0" w:color="auto"/>
              <w:right w:val="single" w:sz="4" w:space="0" w:color="auto"/>
            </w:tcBorders>
            <w:hideMark/>
          </w:tcPr>
          <w:p w14:paraId="6A18A654" w14:textId="77777777" w:rsidR="00CA0E12" w:rsidRDefault="00CA0E12">
            <w:pPr>
              <w:pageBreakBefore/>
              <w:spacing w:before="60" w:after="60" w:line="240" w:lineRule="auto"/>
              <w:rPr>
                <w:noProof/>
                <w:lang w:val="en-US"/>
              </w:rPr>
            </w:pPr>
            <w:r>
              <w:rPr>
                <w:noProof/>
              </w:rPr>
              <w:t>Secteur:</w:t>
            </w:r>
          </w:p>
        </w:tc>
        <w:tc>
          <w:tcPr>
            <w:tcW w:w="4297" w:type="pct"/>
            <w:tcBorders>
              <w:top w:val="single" w:sz="4" w:space="0" w:color="auto"/>
              <w:left w:val="single" w:sz="4" w:space="0" w:color="auto"/>
              <w:bottom w:val="single" w:sz="4" w:space="0" w:color="auto"/>
              <w:right w:val="single" w:sz="4" w:space="0" w:color="auto"/>
            </w:tcBorders>
            <w:hideMark/>
          </w:tcPr>
          <w:p w14:paraId="4EB1C88B" w14:textId="77777777" w:rsidR="00CA0E12" w:rsidRDefault="00CA0E12">
            <w:pPr>
              <w:spacing w:before="60" w:after="60" w:line="240" w:lineRule="auto"/>
              <w:rPr>
                <w:noProof/>
              </w:rPr>
            </w:pPr>
            <w:r>
              <w:rPr>
                <w:noProof/>
              </w:rPr>
              <w:t>Services de communication</w:t>
            </w:r>
          </w:p>
          <w:p w14:paraId="15676925" w14:textId="77777777" w:rsidR="00CA0E12" w:rsidRDefault="00CA0E12">
            <w:pPr>
              <w:spacing w:before="60" w:after="60" w:line="240" w:lineRule="auto"/>
              <w:rPr>
                <w:noProof/>
              </w:rPr>
            </w:pPr>
            <w:r>
              <w:rPr>
                <w:noProof/>
              </w:rPr>
              <w:t>Télécommunications</w:t>
            </w:r>
          </w:p>
        </w:tc>
      </w:tr>
      <w:tr w:rsidR="00CA0E12" w:rsidRPr="005D0095" w14:paraId="1225A424" w14:textId="77777777" w:rsidTr="00CA0E12">
        <w:trPr>
          <w:jc w:val="center"/>
        </w:trPr>
        <w:tc>
          <w:tcPr>
            <w:tcW w:w="703" w:type="pct"/>
            <w:tcBorders>
              <w:top w:val="single" w:sz="4" w:space="0" w:color="auto"/>
              <w:left w:val="single" w:sz="4" w:space="0" w:color="auto"/>
              <w:bottom w:val="single" w:sz="4" w:space="0" w:color="auto"/>
              <w:right w:val="single" w:sz="4" w:space="0" w:color="auto"/>
            </w:tcBorders>
            <w:hideMark/>
          </w:tcPr>
          <w:p w14:paraId="25E8A6F5" w14:textId="77777777" w:rsidR="00CA0E12" w:rsidRDefault="00CA0E12">
            <w:pPr>
              <w:spacing w:before="60" w:after="60" w:line="240" w:lineRule="auto"/>
              <w:rPr>
                <w:noProof/>
              </w:rPr>
            </w:pPr>
            <w:r>
              <w:rPr>
                <w:noProof/>
              </w:rPr>
              <w:t>Obligations concernées:</w:t>
            </w:r>
          </w:p>
        </w:tc>
        <w:tc>
          <w:tcPr>
            <w:tcW w:w="4297" w:type="pct"/>
            <w:tcBorders>
              <w:top w:val="single" w:sz="4" w:space="0" w:color="auto"/>
              <w:left w:val="single" w:sz="4" w:space="0" w:color="auto"/>
              <w:bottom w:val="single" w:sz="4" w:space="0" w:color="auto"/>
              <w:right w:val="single" w:sz="4" w:space="0" w:color="auto"/>
            </w:tcBorders>
            <w:hideMark/>
          </w:tcPr>
          <w:p w14:paraId="6959BE2C" w14:textId="77777777" w:rsidR="00CA0E12" w:rsidRDefault="00CA0E12">
            <w:pPr>
              <w:tabs>
                <w:tab w:val="center" w:pos="5755"/>
              </w:tabs>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32E18E87"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14:paraId="65DBEFC3" w14:textId="77777777" w:rsidTr="00CA0E12">
        <w:trPr>
          <w:jc w:val="center"/>
        </w:trPr>
        <w:tc>
          <w:tcPr>
            <w:tcW w:w="703" w:type="pct"/>
            <w:tcBorders>
              <w:top w:val="single" w:sz="4" w:space="0" w:color="auto"/>
              <w:left w:val="single" w:sz="4" w:space="0" w:color="auto"/>
              <w:bottom w:val="single" w:sz="4" w:space="0" w:color="auto"/>
              <w:right w:val="single" w:sz="4" w:space="0" w:color="auto"/>
            </w:tcBorders>
            <w:hideMark/>
          </w:tcPr>
          <w:p w14:paraId="4916BD6A" w14:textId="77777777" w:rsidR="00CA0E12" w:rsidRDefault="00CA0E12">
            <w:pPr>
              <w:spacing w:before="60" w:after="60" w:line="240" w:lineRule="auto"/>
              <w:rPr>
                <w:noProof/>
                <w:lang w:val="en-US"/>
              </w:rPr>
            </w:pPr>
            <w:r>
              <w:rPr>
                <w:noProof/>
              </w:rPr>
              <w:t>Mesure</w:t>
            </w:r>
          </w:p>
        </w:tc>
        <w:tc>
          <w:tcPr>
            <w:tcW w:w="4297" w:type="pct"/>
            <w:tcBorders>
              <w:top w:val="single" w:sz="4" w:space="0" w:color="auto"/>
              <w:left w:val="single" w:sz="4" w:space="0" w:color="auto"/>
              <w:bottom w:val="single" w:sz="4" w:space="0" w:color="auto"/>
              <w:right w:val="single" w:sz="4" w:space="0" w:color="auto"/>
            </w:tcBorders>
            <w:hideMark/>
          </w:tcPr>
          <w:p w14:paraId="086D582A" w14:textId="77777777" w:rsidR="00CA0E12" w:rsidRDefault="00CA0E12">
            <w:pPr>
              <w:spacing w:before="60" w:after="60" w:line="240" w:lineRule="auto"/>
              <w:rPr>
                <w:noProof/>
              </w:rPr>
            </w:pPr>
            <w:r>
              <w:rPr>
                <w:noProof/>
              </w:rPr>
              <w:t>Statuts de Chorus Limited</w:t>
            </w:r>
          </w:p>
        </w:tc>
      </w:tr>
      <w:tr w:rsidR="00CA0E12" w:rsidRPr="005D0095" w14:paraId="55D322C0" w14:textId="77777777" w:rsidTr="00CA0E12">
        <w:trPr>
          <w:jc w:val="center"/>
        </w:trPr>
        <w:tc>
          <w:tcPr>
            <w:tcW w:w="703" w:type="pct"/>
            <w:tcBorders>
              <w:top w:val="single" w:sz="4" w:space="0" w:color="auto"/>
              <w:left w:val="single" w:sz="4" w:space="0" w:color="auto"/>
              <w:bottom w:val="single" w:sz="4" w:space="0" w:color="auto"/>
              <w:right w:val="single" w:sz="4" w:space="0" w:color="auto"/>
            </w:tcBorders>
            <w:hideMark/>
          </w:tcPr>
          <w:p w14:paraId="418A07FF" w14:textId="77777777" w:rsidR="00CA0E12" w:rsidRDefault="00CA0E12">
            <w:pPr>
              <w:spacing w:before="60" w:after="60" w:line="240" w:lineRule="auto"/>
              <w:rPr>
                <w:noProof/>
              </w:rPr>
            </w:pPr>
            <w:r>
              <w:rPr>
                <w:noProof/>
              </w:rPr>
              <w:t>Description</w:t>
            </w:r>
          </w:p>
        </w:tc>
        <w:tc>
          <w:tcPr>
            <w:tcW w:w="4297" w:type="pct"/>
            <w:tcBorders>
              <w:top w:val="single" w:sz="4" w:space="0" w:color="auto"/>
              <w:left w:val="single" w:sz="4" w:space="0" w:color="auto"/>
              <w:bottom w:val="single" w:sz="4" w:space="0" w:color="auto"/>
              <w:right w:val="single" w:sz="4" w:space="0" w:color="auto"/>
            </w:tcBorders>
            <w:hideMark/>
          </w:tcPr>
          <w:p w14:paraId="67619AA6" w14:textId="77777777" w:rsidR="00CA0E12" w:rsidRDefault="00CA0E12">
            <w:pPr>
              <w:spacing w:before="60" w:after="60" w:line="240" w:lineRule="auto"/>
              <w:rPr>
                <w:noProof/>
                <w:lang w:val="fr-BE"/>
              </w:rPr>
            </w:pPr>
            <w:r>
              <w:rPr>
                <w:noProof/>
                <w:lang w:val="fr-BE"/>
              </w:rPr>
              <w:t>Investissement</w:t>
            </w:r>
          </w:p>
          <w:p w14:paraId="2676CA6B" w14:textId="77777777" w:rsidR="00CA0E12" w:rsidRDefault="00CA0E12">
            <w:pPr>
              <w:spacing w:before="60" w:after="60" w:line="240" w:lineRule="auto"/>
              <w:rPr>
                <w:noProof/>
                <w:lang w:val="fr-BE"/>
              </w:rPr>
            </w:pPr>
            <w:r>
              <w:rPr>
                <w:noProof/>
                <w:lang w:val="fr-BE"/>
              </w:rPr>
              <w:t xml:space="preserve">Les statuts de Chorus Limited exigent l’approbation du gouvernement néo-zélandais pour toute participation d’une entité étrangère unique dépassant </w:t>
            </w:r>
            <w:r w:rsidRPr="006905F3">
              <w:rPr>
                <w:noProof/>
                <w:lang w:val="fr-BE"/>
              </w:rPr>
              <w:t>49</w:t>
            </w:r>
            <w:r>
              <w:rPr>
                <w:noProof/>
                <w:lang w:val="fr-BE"/>
              </w:rPr>
              <w:t>,</w:t>
            </w:r>
            <w:r w:rsidRPr="006905F3">
              <w:rPr>
                <w:noProof/>
                <w:lang w:val="fr-BE"/>
              </w:rPr>
              <w:t>9</w:t>
            </w:r>
            <w:r>
              <w:rPr>
                <w:noProof/>
                <w:lang w:val="fr-BE"/>
              </w:rPr>
              <w:t> %.</w:t>
            </w:r>
          </w:p>
          <w:p w14:paraId="364024DE" w14:textId="77777777" w:rsidR="00CA0E12" w:rsidRDefault="00CA0E12">
            <w:pPr>
              <w:spacing w:before="60" w:after="60" w:line="240" w:lineRule="auto"/>
              <w:rPr>
                <w:noProof/>
                <w:lang w:val="fr-BE"/>
              </w:rPr>
            </w:pPr>
            <w:r>
              <w:rPr>
                <w:noProof/>
                <w:lang w:val="fr-BE"/>
              </w:rPr>
              <w:t>Au moins la moitié des administrateurs doivent être des citoyens néo-zélandais.</w:t>
            </w:r>
          </w:p>
        </w:tc>
      </w:tr>
    </w:tbl>
    <w:p w14:paraId="1FE9123E"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CA0E12" w:rsidRPr="005D0095" w14:paraId="01402643"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4B6D9CFB" w14:textId="77777777" w:rsidR="00CA0E12" w:rsidRDefault="00CA0E12">
            <w:pPr>
              <w:spacing w:before="60" w:after="60" w:line="240" w:lineRule="auto"/>
              <w:rPr>
                <w:noProof/>
                <w:lang w:val="en-US"/>
              </w:rPr>
            </w:pP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472C1576"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5070B7A4"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15089C61" w14:textId="77777777" w:rsidR="00CA0E12" w:rsidRDefault="00CA0E12">
            <w:pPr>
              <w:spacing w:before="60" w:after="60" w:line="240" w:lineRule="auto"/>
              <w:rPr>
                <w:noProof/>
                <w:lang w:val="en-US"/>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0663E606" w14:textId="77777777" w:rsidR="00CA0E12" w:rsidRDefault="00CA0E12">
            <w:pPr>
              <w:spacing w:before="60" w:after="60" w:line="240" w:lineRule="auto"/>
              <w:rPr>
                <w:noProof/>
                <w:lang w:val="fr-BE"/>
              </w:rPr>
            </w:pPr>
            <w:r>
              <w:rPr>
                <w:noProof/>
                <w:lang w:val="fr-BE"/>
              </w:rPr>
              <w:t xml:space="preserve">Accès aux marchés (article </w:t>
            </w:r>
            <w:r w:rsidRPr="006905F3">
              <w:rPr>
                <w:noProof/>
                <w:lang w:val="fr-BE"/>
              </w:rPr>
              <w:t>10</w:t>
            </w:r>
            <w:r>
              <w:rPr>
                <w:noProof/>
                <w:lang w:val="fr-BE"/>
              </w:rPr>
              <w:t>.</w:t>
            </w:r>
            <w:r w:rsidRPr="006905F3">
              <w:rPr>
                <w:noProof/>
                <w:lang w:val="fr-BE"/>
              </w:rPr>
              <w:t>5</w:t>
            </w:r>
            <w:r>
              <w:rPr>
                <w:noProof/>
                <w:lang w:val="fr-BE"/>
              </w:rPr>
              <w:t>)</w:t>
            </w:r>
          </w:p>
          <w:p w14:paraId="417C164F"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4C55B9E0"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0F41F622" w14:textId="77777777" w:rsidR="00CA0E12" w:rsidRDefault="00CA0E12">
            <w:pPr>
              <w:spacing w:before="60" w:after="60" w:line="240" w:lineRule="auto"/>
              <w:rPr>
                <w:noProof/>
                <w:lang w:val="en-US"/>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708C2AE0" w14:textId="77777777" w:rsidR="00CA0E12" w:rsidRDefault="00CA0E12">
            <w:pPr>
              <w:spacing w:before="60" w:after="60" w:line="240" w:lineRule="auto"/>
              <w:rPr>
                <w:noProof/>
                <w:lang w:val="fr-BE"/>
              </w:rPr>
            </w:pPr>
            <w:r>
              <w:rPr>
                <w:noProof/>
                <w:lang w:val="fr-BE"/>
              </w:rPr>
              <w:t xml:space="preserve">Primary Products Marketing Act </w:t>
            </w:r>
            <w:r w:rsidRPr="006905F3">
              <w:rPr>
                <w:noProof/>
                <w:lang w:val="fr-BE"/>
              </w:rPr>
              <w:t>1953</w:t>
            </w:r>
            <w:r>
              <w:rPr>
                <w:noProof/>
                <w:lang w:val="fr-BE"/>
              </w:rPr>
              <w:t xml:space="preserve"> (loi de </w:t>
            </w:r>
            <w:r w:rsidRPr="006905F3">
              <w:rPr>
                <w:noProof/>
                <w:lang w:val="fr-BE"/>
              </w:rPr>
              <w:t>1953</w:t>
            </w:r>
            <w:r>
              <w:rPr>
                <w:noProof/>
                <w:lang w:val="fr-BE"/>
              </w:rPr>
              <w:t xml:space="preserve"> sur la commercialisation des produits primaires)</w:t>
            </w:r>
          </w:p>
        </w:tc>
      </w:tr>
      <w:tr w:rsidR="00CA0E12" w:rsidRPr="005D0095" w14:paraId="71C5E01C"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0FC8B2CD" w14:textId="77777777" w:rsidR="00CA0E12" w:rsidRDefault="00CA0E12">
            <w:pPr>
              <w:spacing w:before="60" w:after="60" w:line="240" w:lineRule="auto"/>
              <w:rPr>
                <w:noProof/>
                <w:lang w:val="en-US"/>
              </w:rPr>
            </w:pPr>
            <w:r>
              <w:rPr>
                <w:noProof/>
              </w:rPr>
              <w:t>Description</w:t>
            </w:r>
          </w:p>
        </w:tc>
        <w:tc>
          <w:tcPr>
            <w:tcW w:w="4302" w:type="pct"/>
            <w:tcBorders>
              <w:top w:val="single" w:sz="4" w:space="0" w:color="auto"/>
              <w:left w:val="single" w:sz="4" w:space="0" w:color="auto"/>
              <w:bottom w:val="single" w:sz="4" w:space="0" w:color="auto"/>
              <w:right w:val="single" w:sz="4" w:space="0" w:color="auto"/>
            </w:tcBorders>
            <w:hideMark/>
          </w:tcPr>
          <w:p w14:paraId="21800F95" w14:textId="77777777" w:rsidR="00CA0E12" w:rsidRDefault="00CA0E12">
            <w:pPr>
              <w:spacing w:before="60" w:after="60" w:line="240" w:lineRule="auto"/>
              <w:rPr>
                <w:noProof/>
                <w:lang w:val="fr-BE"/>
              </w:rPr>
            </w:pPr>
            <w:r>
              <w:rPr>
                <w:noProof/>
                <w:lang w:val="fr-BE"/>
              </w:rPr>
              <w:t>Investissement</w:t>
            </w:r>
          </w:p>
          <w:p w14:paraId="48E287F1" w14:textId="77777777" w:rsidR="00CA0E12" w:rsidRDefault="00CA0E12">
            <w:pPr>
              <w:spacing w:before="60" w:after="60" w:line="240" w:lineRule="auto"/>
              <w:rPr>
                <w:noProof/>
                <w:lang w:val="fr-BE"/>
              </w:rPr>
            </w:pPr>
            <w:r>
              <w:rPr>
                <w:noProof/>
                <w:lang w:val="fr-BE"/>
              </w:rPr>
              <w:t>En vertu de la loi de </w:t>
            </w:r>
            <w:r w:rsidRPr="006905F3">
              <w:rPr>
                <w:noProof/>
                <w:lang w:val="fr-BE"/>
              </w:rPr>
              <w:t>1953</w:t>
            </w:r>
            <w:r>
              <w:rPr>
                <w:noProof/>
                <w:lang w:val="fr-BE"/>
              </w:rPr>
              <w:t xml:space="preserve"> sur la commercialisation des produits primaires, le gouvernement néo-zélandais peut imposer des réglementations afin de permettre la création d’autorités statutaires de commercialisation dotées de pouvoirs monopolistiques de commercialisation et d’acquisition (ou de pouvoirs moindres) pour les «produits primaires», à savoir les produits dérivés de l’apiculture, de la culture fruitière, de la culture du houblon, de l’élevage de cervidés ou du gibier, ou des caprins, à savoir les poils ou les fibres produits par la chèvre.</w:t>
            </w:r>
          </w:p>
          <w:p w14:paraId="358606F6" w14:textId="77777777" w:rsidR="00CA0E12" w:rsidRDefault="00CA0E12">
            <w:pPr>
              <w:spacing w:before="60" w:after="60" w:line="240" w:lineRule="auto"/>
              <w:rPr>
                <w:noProof/>
                <w:lang w:val="fr-BE"/>
              </w:rPr>
            </w:pPr>
            <w:r>
              <w:rPr>
                <w:noProof/>
                <w:lang w:val="fr-BE"/>
              </w:rPr>
              <w:t>Des règlements peuvent être adoptés en vertu de la loi de </w:t>
            </w:r>
            <w:r w:rsidRPr="006905F3">
              <w:rPr>
                <w:noProof/>
                <w:lang w:val="fr-BE"/>
              </w:rPr>
              <w:t>1953</w:t>
            </w:r>
            <w:r>
              <w:rPr>
                <w:noProof/>
                <w:lang w:val="fr-BE"/>
              </w:rPr>
              <w:t xml:space="preserve"> sur la commercialisation des produits primaires concernant un large éventail de fonctions, de pouvoirs et d’activités de l’autorité de commercialisation. Ainsi, les règlements peuvent exiger que les membres du conseil ou le personnel soient des ressortissants néo-zélandais ou qu’ils résident en Nouvelle-Zélande.</w:t>
            </w:r>
          </w:p>
        </w:tc>
      </w:tr>
    </w:tbl>
    <w:p w14:paraId="4F337CB8"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CA0E12" w14:paraId="751060A7"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05448413" w14:textId="77777777" w:rsidR="00CA0E12" w:rsidRDefault="00CA0E12">
            <w:pPr>
              <w:pageBreakBefore/>
              <w:spacing w:before="60" w:after="60" w:line="240" w:lineRule="auto"/>
              <w:rPr>
                <w:noProof/>
                <w:lang w:val="en-US"/>
              </w:rPr>
            </w:pP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308B8F97" w14:textId="77777777" w:rsidR="00CA0E12" w:rsidRDefault="00CA0E12">
            <w:pPr>
              <w:spacing w:before="60" w:after="60" w:line="240" w:lineRule="auto"/>
              <w:rPr>
                <w:noProof/>
              </w:rPr>
            </w:pPr>
            <w:r>
              <w:rPr>
                <w:noProof/>
              </w:rPr>
              <w:t>Transport aérien</w:t>
            </w:r>
          </w:p>
        </w:tc>
      </w:tr>
      <w:tr w:rsidR="00CA0E12" w:rsidRPr="005D0095" w14:paraId="599AC126"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1058EDD8" w14:textId="77777777" w:rsidR="00CA0E12" w:rsidRDefault="00CA0E12">
            <w:pPr>
              <w:spacing w:before="60" w:after="60" w:line="240" w:lineRule="auto"/>
              <w:rPr>
                <w:noProof/>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3EA91EA8"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7909ECCB"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0CCE18D1" w14:textId="3E61A44E" w:rsidR="00CA0E12" w:rsidRDefault="00CA0E12" w:rsidP="007E308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007E3082" w:rsidRPr="006905F3">
              <w:rPr>
                <w:noProof/>
                <w:lang w:val="fr-BE"/>
              </w:rPr>
              <w:t>8</w:t>
            </w:r>
            <w:r>
              <w:rPr>
                <w:noProof/>
                <w:lang w:val="fr-BE"/>
              </w:rPr>
              <w:t>)</w:t>
            </w:r>
          </w:p>
        </w:tc>
      </w:tr>
      <w:tr w:rsidR="00CA0E12" w14:paraId="0EF810C1"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20F0A3A0" w14:textId="77777777" w:rsidR="00CA0E12" w:rsidRDefault="00CA0E12">
            <w:pPr>
              <w:spacing w:before="60" w:after="60" w:line="240" w:lineRule="auto"/>
              <w:rPr>
                <w:noProof/>
                <w:lang w:val="en-US"/>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4AC1FC47" w14:textId="77777777" w:rsidR="00CA0E12" w:rsidRDefault="00CA0E12">
            <w:pPr>
              <w:spacing w:before="60" w:after="60" w:line="240" w:lineRule="auto"/>
              <w:rPr>
                <w:noProof/>
              </w:rPr>
            </w:pPr>
            <w:r>
              <w:rPr>
                <w:noProof/>
              </w:rPr>
              <w:t>Statuts d’Air New Zealand Limited</w:t>
            </w:r>
          </w:p>
        </w:tc>
      </w:tr>
      <w:tr w:rsidR="00CA0E12" w:rsidRPr="005D0095" w14:paraId="28988158"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5DA7713C" w14:textId="77777777" w:rsidR="00CA0E12" w:rsidRDefault="00CA0E12">
            <w:pPr>
              <w:spacing w:before="60" w:after="60" w:line="240" w:lineRule="auto"/>
              <w:rPr>
                <w:noProof/>
              </w:rPr>
            </w:pPr>
            <w:r>
              <w:rPr>
                <w:noProof/>
              </w:rPr>
              <w:t>Description</w:t>
            </w:r>
          </w:p>
        </w:tc>
        <w:tc>
          <w:tcPr>
            <w:tcW w:w="4302" w:type="pct"/>
            <w:tcBorders>
              <w:top w:val="single" w:sz="4" w:space="0" w:color="auto"/>
              <w:left w:val="single" w:sz="4" w:space="0" w:color="auto"/>
              <w:bottom w:val="single" w:sz="4" w:space="0" w:color="auto"/>
              <w:right w:val="single" w:sz="4" w:space="0" w:color="auto"/>
            </w:tcBorders>
            <w:hideMark/>
          </w:tcPr>
          <w:p w14:paraId="7BB002AE" w14:textId="77777777" w:rsidR="00CA0E12" w:rsidRDefault="00CA0E12">
            <w:pPr>
              <w:spacing w:before="60" w:after="60" w:line="240" w:lineRule="auto"/>
              <w:rPr>
                <w:noProof/>
                <w:lang w:val="fr-BE"/>
              </w:rPr>
            </w:pPr>
            <w:r>
              <w:rPr>
                <w:noProof/>
                <w:lang w:val="fr-BE"/>
              </w:rPr>
              <w:t>Investissement</w:t>
            </w:r>
          </w:p>
          <w:p w14:paraId="2A63BF07" w14:textId="77777777" w:rsidR="00CA0E12" w:rsidRDefault="00CA0E12">
            <w:pPr>
              <w:spacing w:before="60" w:after="60" w:line="240" w:lineRule="auto"/>
              <w:rPr>
                <w:noProof/>
                <w:lang w:val="fr-BE"/>
              </w:rPr>
            </w:pPr>
            <w:r>
              <w:rPr>
                <w:noProof/>
                <w:lang w:val="fr-BE"/>
              </w:rPr>
              <w:t xml:space="preserve">Aucun ressortissant étranger ne peut détenir plus de </w:t>
            </w:r>
            <w:r w:rsidRPr="006905F3">
              <w:rPr>
                <w:noProof/>
                <w:lang w:val="fr-BE"/>
              </w:rPr>
              <w:t>10</w:t>
            </w:r>
            <w:r>
              <w:rPr>
                <w:noProof/>
                <w:lang w:val="fr-BE"/>
              </w:rPr>
              <w:t> % des actions conférant des droits de vote dans Air New Zealand sans l’autorisation de l’actionnaire Kiwi</w:t>
            </w:r>
            <w:r>
              <w:rPr>
                <w:rStyle w:val="FootnoteReference"/>
                <w:rFonts w:eastAsiaTheme="minorEastAsia"/>
                <w:noProof/>
              </w:rPr>
              <w:footnoteReference w:id="49"/>
            </w:r>
            <w:r>
              <w:rPr>
                <w:noProof/>
                <w:lang w:val="fr-BE"/>
              </w:rPr>
              <w:t>. De plus:</w:t>
            </w:r>
          </w:p>
          <w:p w14:paraId="4FA44616" w14:textId="77777777" w:rsidR="00CA0E12" w:rsidRDefault="00CA0E12">
            <w:pPr>
              <w:spacing w:before="60" w:after="60" w:line="240" w:lineRule="auto"/>
              <w:ind w:left="567" w:hanging="567"/>
              <w:rPr>
                <w:noProof/>
                <w:lang w:val="fr-BE"/>
              </w:rPr>
            </w:pPr>
            <w:r>
              <w:rPr>
                <w:noProof/>
                <w:lang w:val="fr-BE"/>
              </w:rPr>
              <w:t>a)</w:t>
            </w:r>
            <w:r>
              <w:rPr>
                <w:noProof/>
                <w:lang w:val="fr-BE"/>
              </w:rPr>
              <w:tab/>
              <w:t>au moins trois membres du conseil d’administration doivent avoir leur résidence habituelle en Nouvelle-Zélande;</w:t>
            </w:r>
          </w:p>
          <w:p w14:paraId="6C218BF6" w14:textId="77777777" w:rsidR="00CA0E12" w:rsidRDefault="00CA0E12">
            <w:pPr>
              <w:spacing w:before="60" w:after="60" w:line="240" w:lineRule="auto"/>
              <w:ind w:left="567" w:hanging="567"/>
              <w:rPr>
                <w:noProof/>
                <w:lang w:val="fr-BE"/>
              </w:rPr>
            </w:pPr>
            <w:r>
              <w:rPr>
                <w:noProof/>
                <w:lang w:val="fr-BE"/>
              </w:rPr>
              <w:t>b)</w:t>
            </w:r>
            <w:r>
              <w:rPr>
                <w:noProof/>
                <w:lang w:val="fr-BE"/>
              </w:rPr>
              <w:tab/>
              <w:t>plus de la moitié des membres du conseil d’administration doivent être des citoyens néo-zélandais;</w:t>
            </w:r>
          </w:p>
          <w:p w14:paraId="5E0351A1" w14:textId="77777777" w:rsidR="00CA0E12" w:rsidRDefault="00CA0E12">
            <w:pPr>
              <w:spacing w:before="60" w:after="60" w:line="240" w:lineRule="auto"/>
              <w:ind w:left="567" w:hanging="567"/>
              <w:rPr>
                <w:noProof/>
                <w:lang w:val="fr-BE"/>
              </w:rPr>
            </w:pPr>
            <w:r>
              <w:rPr>
                <w:noProof/>
                <w:lang w:val="fr-BE"/>
              </w:rPr>
              <w:t>c)</w:t>
            </w:r>
            <w:r>
              <w:rPr>
                <w:noProof/>
                <w:lang w:val="fr-BE"/>
              </w:rPr>
              <w:tab/>
              <w:t>le président du conseil d’administration doit être un citoyen néo-zélandais; et</w:t>
            </w:r>
          </w:p>
          <w:p w14:paraId="405F71AB" w14:textId="77777777" w:rsidR="00CA0E12" w:rsidRDefault="00CA0E12">
            <w:pPr>
              <w:spacing w:before="60" w:after="60" w:line="240" w:lineRule="auto"/>
              <w:ind w:left="567" w:hanging="567"/>
              <w:rPr>
                <w:noProof/>
                <w:lang w:val="fr-BE"/>
              </w:rPr>
            </w:pPr>
            <w:r>
              <w:rPr>
                <w:noProof/>
                <w:lang w:val="fr-BE"/>
              </w:rPr>
              <w:t>d)</w:t>
            </w:r>
            <w:r>
              <w:rPr>
                <w:noProof/>
                <w:lang w:val="fr-BE"/>
              </w:rPr>
              <w:tab/>
              <w:t>le siège social d’Air New Zealand et son principal établissement sont situés en Nouvelle-Zélande.</w:t>
            </w:r>
          </w:p>
        </w:tc>
      </w:tr>
    </w:tbl>
    <w:p w14:paraId="7DA6C6BC"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478"/>
      </w:tblGrid>
      <w:tr w:rsidR="00CA0E12" w14:paraId="1BCE1E9B" w14:textId="77777777" w:rsidTr="00CA0E12">
        <w:tc>
          <w:tcPr>
            <w:tcW w:w="698" w:type="pct"/>
            <w:tcBorders>
              <w:top w:val="single" w:sz="4" w:space="0" w:color="auto"/>
              <w:left w:val="single" w:sz="4" w:space="0" w:color="auto"/>
              <w:bottom w:val="single" w:sz="4" w:space="0" w:color="auto"/>
              <w:right w:val="single" w:sz="4" w:space="0" w:color="auto"/>
            </w:tcBorders>
            <w:hideMark/>
          </w:tcPr>
          <w:p w14:paraId="02231C3A" w14:textId="77777777" w:rsidR="00CA0E12" w:rsidRDefault="00CA0E12">
            <w:pPr>
              <w:pageBreakBefore/>
              <w:spacing w:before="60" w:after="60" w:line="240" w:lineRule="auto"/>
              <w:rPr>
                <w:noProof/>
                <w:lang w:val="en-US"/>
              </w:rPr>
            </w:pPr>
            <w:r>
              <w:rPr>
                <w:noProof/>
                <w:lang w:val="fr-BE"/>
              </w:rPr>
              <w:br w:type="page"/>
            </w: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17FE8F5A" w14:textId="77777777" w:rsidR="00CA0E12" w:rsidRDefault="00CA0E12">
            <w:pPr>
              <w:spacing w:before="60" w:after="60" w:line="240" w:lineRule="auto"/>
              <w:rPr>
                <w:noProof/>
              </w:rPr>
            </w:pPr>
            <w:r>
              <w:rPr>
                <w:noProof/>
              </w:rPr>
              <w:t>Tous les secteurs</w:t>
            </w:r>
          </w:p>
        </w:tc>
      </w:tr>
      <w:tr w:rsidR="00CA0E12" w:rsidRPr="005D0095" w14:paraId="34178A45" w14:textId="77777777" w:rsidTr="00CA0E12">
        <w:tc>
          <w:tcPr>
            <w:tcW w:w="698" w:type="pct"/>
            <w:tcBorders>
              <w:top w:val="single" w:sz="4" w:space="0" w:color="auto"/>
              <w:left w:val="single" w:sz="4" w:space="0" w:color="auto"/>
              <w:bottom w:val="single" w:sz="4" w:space="0" w:color="auto"/>
              <w:right w:val="single" w:sz="4" w:space="0" w:color="auto"/>
            </w:tcBorders>
            <w:hideMark/>
          </w:tcPr>
          <w:p w14:paraId="4D78DF8C" w14:textId="77777777" w:rsidR="00CA0E12" w:rsidRDefault="00CA0E12">
            <w:pPr>
              <w:spacing w:before="60" w:after="60" w:line="240" w:lineRule="auto"/>
              <w:rPr>
                <w:noProof/>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3124E363" w14:textId="77777777" w:rsidR="00CA0E12" w:rsidRDefault="00CA0E12">
            <w:pPr>
              <w:spacing w:before="60" w:after="60" w:line="240" w:lineRule="auto"/>
              <w:rPr>
                <w:noProof/>
                <w:lang w:val="fr-BE"/>
              </w:rPr>
            </w:pPr>
            <w:r>
              <w:rPr>
                <w:noProof/>
                <w:lang w:val="fr-BE"/>
              </w:rPr>
              <w:t xml:space="preserve">Accès aux marchés (article </w:t>
            </w:r>
            <w:r w:rsidRPr="006905F3">
              <w:rPr>
                <w:noProof/>
                <w:lang w:val="fr-BE"/>
              </w:rPr>
              <w:t>10</w:t>
            </w:r>
            <w:r>
              <w:rPr>
                <w:noProof/>
                <w:lang w:val="fr-BE"/>
              </w:rPr>
              <w:t>.</w:t>
            </w:r>
            <w:r w:rsidRPr="006905F3">
              <w:rPr>
                <w:noProof/>
                <w:lang w:val="fr-BE"/>
              </w:rPr>
              <w:t>5</w:t>
            </w:r>
            <w:r>
              <w:rPr>
                <w:noProof/>
                <w:lang w:val="fr-BE"/>
              </w:rPr>
              <w:t>)</w:t>
            </w:r>
          </w:p>
          <w:p w14:paraId="6F342B86"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3F76965C"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437329CE"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48244965" w14:textId="77777777" w:rsidTr="00CA0E12">
        <w:tc>
          <w:tcPr>
            <w:tcW w:w="698" w:type="pct"/>
            <w:tcBorders>
              <w:top w:val="single" w:sz="4" w:space="0" w:color="auto"/>
              <w:left w:val="single" w:sz="4" w:space="0" w:color="auto"/>
              <w:bottom w:val="single" w:sz="4" w:space="0" w:color="auto"/>
              <w:right w:val="single" w:sz="4" w:space="0" w:color="auto"/>
            </w:tcBorders>
            <w:hideMark/>
          </w:tcPr>
          <w:p w14:paraId="06204905" w14:textId="77777777" w:rsidR="00CA0E12" w:rsidRDefault="00CA0E12">
            <w:pPr>
              <w:spacing w:before="60" w:after="60" w:line="240" w:lineRule="auto"/>
              <w:rPr>
                <w:noProof/>
                <w:lang w:val="en-US"/>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1F9DF107" w14:textId="77777777" w:rsidR="00CA0E12" w:rsidRDefault="00CA0E12">
            <w:pPr>
              <w:spacing w:before="60" w:after="60" w:line="240" w:lineRule="auto"/>
              <w:rPr>
                <w:noProof/>
                <w:lang w:val="fr-BE"/>
              </w:rPr>
            </w:pPr>
            <w:r>
              <w:rPr>
                <w:noProof/>
                <w:lang w:val="fr-BE"/>
              </w:rPr>
              <w:t xml:space="preserve">Overseas Investment Act </w:t>
            </w:r>
            <w:r w:rsidRPr="006905F3">
              <w:rPr>
                <w:noProof/>
                <w:lang w:val="fr-BE"/>
              </w:rPr>
              <w:t>2005</w:t>
            </w:r>
            <w:r>
              <w:rPr>
                <w:noProof/>
                <w:lang w:val="fr-BE"/>
              </w:rPr>
              <w:t xml:space="preserve"> (loi de </w:t>
            </w:r>
            <w:r w:rsidRPr="006905F3">
              <w:rPr>
                <w:noProof/>
                <w:lang w:val="fr-BE"/>
              </w:rPr>
              <w:t>2005</w:t>
            </w:r>
            <w:r>
              <w:rPr>
                <w:noProof/>
                <w:lang w:val="fr-BE"/>
              </w:rPr>
              <w:t xml:space="preserve"> sur les investissements étrangers)</w:t>
            </w:r>
          </w:p>
          <w:p w14:paraId="09345377" w14:textId="77777777" w:rsidR="00CA0E12" w:rsidRDefault="00CA0E12">
            <w:pPr>
              <w:spacing w:before="60" w:after="60" w:line="240" w:lineRule="auto"/>
              <w:rPr>
                <w:noProof/>
                <w:lang w:val="fr-BE"/>
              </w:rPr>
            </w:pPr>
            <w:r>
              <w:rPr>
                <w:noProof/>
                <w:lang w:val="fr-BE"/>
              </w:rPr>
              <w:t xml:space="preserve">Fisheries Act </w:t>
            </w:r>
            <w:r w:rsidRPr="006905F3">
              <w:rPr>
                <w:noProof/>
                <w:lang w:val="fr-BE"/>
              </w:rPr>
              <w:t>1996</w:t>
            </w:r>
            <w:r>
              <w:rPr>
                <w:noProof/>
                <w:lang w:val="fr-BE"/>
              </w:rPr>
              <w:t xml:space="preserve"> (loi de </w:t>
            </w:r>
            <w:r w:rsidRPr="006905F3">
              <w:rPr>
                <w:noProof/>
                <w:lang w:val="fr-BE"/>
              </w:rPr>
              <w:t>1996</w:t>
            </w:r>
            <w:r>
              <w:rPr>
                <w:noProof/>
                <w:lang w:val="fr-BE"/>
              </w:rPr>
              <w:t xml:space="preserve"> sur les pêches)</w:t>
            </w:r>
          </w:p>
          <w:p w14:paraId="3772BF5E" w14:textId="77777777" w:rsidR="00CA0E12" w:rsidRDefault="00CA0E12">
            <w:pPr>
              <w:spacing w:before="60" w:after="60" w:line="240" w:lineRule="auto"/>
              <w:rPr>
                <w:noProof/>
                <w:lang w:val="fr-BE"/>
              </w:rPr>
            </w:pPr>
            <w:r>
              <w:rPr>
                <w:noProof/>
                <w:lang w:val="fr-BE"/>
              </w:rPr>
              <w:t xml:space="preserve">Overseas Investment Regulations </w:t>
            </w:r>
            <w:r w:rsidRPr="006905F3">
              <w:rPr>
                <w:noProof/>
                <w:lang w:val="fr-BE"/>
              </w:rPr>
              <w:t>2005</w:t>
            </w:r>
            <w:r>
              <w:rPr>
                <w:noProof/>
                <w:lang w:val="fr-BE"/>
              </w:rPr>
              <w:t xml:space="preserve"> (règlements de </w:t>
            </w:r>
            <w:r w:rsidRPr="006905F3">
              <w:rPr>
                <w:noProof/>
                <w:lang w:val="fr-BE"/>
              </w:rPr>
              <w:t>2005</w:t>
            </w:r>
            <w:r>
              <w:rPr>
                <w:noProof/>
                <w:lang w:val="fr-BE"/>
              </w:rPr>
              <w:t xml:space="preserve"> relatifs aux investissements étrangers)</w:t>
            </w:r>
          </w:p>
        </w:tc>
      </w:tr>
      <w:tr w:rsidR="00CA0E12" w:rsidRPr="005D0095" w14:paraId="76309900" w14:textId="77777777" w:rsidTr="00CA0E12">
        <w:tc>
          <w:tcPr>
            <w:tcW w:w="698" w:type="pct"/>
            <w:tcBorders>
              <w:top w:val="single" w:sz="4" w:space="0" w:color="auto"/>
              <w:left w:val="single" w:sz="4" w:space="0" w:color="auto"/>
              <w:bottom w:val="nil"/>
              <w:right w:val="single" w:sz="4" w:space="0" w:color="auto"/>
            </w:tcBorders>
            <w:hideMark/>
          </w:tcPr>
          <w:p w14:paraId="33209623" w14:textId="77777777" w:rsidR="00CA0E12" w:rsidRDefault="00CA0E12">
            <w:pPr>
              <w:spacing w:before="60" w:after="60" w:line="240" w:lineRule="auto"/>
              <w:rPr>
                <w:noProof/>
                <w:lang w:val="en-US"/>
              </w:rPr>
            </w:pPr>
            <w:r>
              <w:rPr>
                <w:noProof/>
              </w:rPr>
              <w:t>Description</w:t>
            </w:r>
          </w:p>
        </w:tc>
        <w:tc>
          <w:tcPr>
            <w:tcW w:w="4302" w:type="pct"/>
            <w:tcBorders>
              <w:top w:val="single" w:sz="4" w:space="0" w:color="auto"/>
              <w:left w:val="single" w:sz="4" w:space="0" w:color="auto"/>
              <w:bottom w:val="nil"/>
              <w:right w:val="single" w:sz="4" w:space="0" w:color="auto"/>
            </w:tcBorders>
            <w:hideMark/>
          </w:tcPr>
          <w:p w14:paraId="042C8C84" w14:textId="77777777" w:rsidR="00CA0E12" w:rsidRDefault="00CA0E12">
            <w:pPr>
              <w:spacing w:before="60" w:after="60" w:line="240" w:lineRule="auto"/>
              <w:rPr>
                <w:noProof/>
                <w:lang w:val="fr-BE"/>
              </w:rPr>
            </w:pPr>
            <w:r>
              <w:rPr>
                <w:noProof/>
                <w:lang w:val="fr-BE"/>
              </w:rPr>
              <w:t>Investissement</w:t>
            </w:r>
          </w:p>
          <w:p w14:paraId="3C176897" w14:textId="77777777" w:rsidR="00CA0E12" w:rsidRDefault="00CA0E12">
            <w:pPr>
              <w:spacing w:before="60" w:after="60" w:line="240" w:lineRule="auto"/>
              <w:rPr>
                <w:noProof/>
                <w:lang w:val="fr-BE"/>
              </w:rPr>
            </w:pPr>
            <w:r>
              <w:rPr>
                <w:noProof/>
                <w:lang w:val="fr-BE"/>
              </w:rPr>
              <w:t>Conformément au régime néo-zélandais d’investissements étrangers tel qu’énoncé dans les dispositions pertinentes de la loi de </w:t>
            </w:r>
            <w:r w:rsidRPr="006905F3">
              <w:rPr>
                <w:noProof/>
                <w:lang w:val="fr-BE"/>
              </w:rPr>
              <w:t>2005</w:t>
            </w:r>
            <w:r>
              <w:rPr>
                <w:noProof/>
                <w:lang w:val="fr-BE"/>
              </w:rPr>
              <w:t xml:space="preserve"> sur les investissements étrangers, de la loi de </w:t>
            </w:r>
            <w:r w:rsidRPr="006905F3">
              <w:rPr>
                <w:noProof/>
                <w:lang w:val="fr-BE"/>
              </w:rPr>
              <w:t>1996</w:t>
            </w:r>
            <w:r>
              <w:rPr>
                <w:noProof/>
                <w:lang w:val="fr-BE"/>
              </w:rPr>
              <w:t xml:space="preserve"> sur les pêches et de la réglementation de </w:t>
            </w:r>
            <w:r w:rsidRPr="006905F3">
              <w:rPr>
                <w:noProof/>
                <w:lang w:val="fr-BE"/>
              </w:rPr>
              <w:t>2005</w:t>
            </w:r>
            <w:r>
              <w:rPr>
                <w:noProof/>
                <w:lang w:val="fr-BE"/>
              </w:rPr>
              <w:t xml:space="preserve"> concernant les investissements étrangers, les activités d’investissement suivantes doivent être préalablement approuvées par le gouvernement néo-zélandais:</w:t>
            </w:r>
          </w:p>
          <w:p w14:paraId="69142B04" w14:textId="77777777" w:rsidR="00CA0E12" w:rsidRDefault="00CA0E12">
            <w:pPr>
              <w:spacing w:before="60" w:after="60" w:line="240" w:lineRule="auto"/>
              <w:ind w:left="567" w:hanging="567"/>
              <w:rPr>
                <w:noProof/>
                <w:lang w:val="fr-BE"/>
              </w:rPr>
            </w:pPr>
            <w:r>
              <w:rPr>
                <w:noProof/>
                <w:lang w:val="fr-BE"/>
              </w:rPr>
              <w:t>a)</w:t>
            </w:r>
            <w:r>
              <w:rPr>
                <w:noProof/>
                <w:lang w:val="fr-BE"/>
              </w:rPr>
              <w:tab/>
              <w:t xml:space="preserve">l’acquisition ou le contrôle par des sources non gouvernementales de </w:t>
            </w:r>
            <w:r w:rsidRPr="006905F3">
              <w:rPr>
                <w:noProof/>
                <w:lang w:val="fr-BE"/>
              </w:rPr>
              <w:t>25</w:t>
            </w:r>
            <w:r>
              <w:rPr>
                <w:noProof/>
                <w:lang w:val="fr-BE"/>
              </w:rPr>
              <w:t> % ou plus de toute catégorie d’actions</w:t>
            </w:r>
            <w:r>
              <w:rPr>
                <w:rStyle w:val="FootnoteReference"/>
                <w:rFonts w:eastAsiaTheme="minorEastAsia"/>
                <w:noProof/>
              </w:rPr>
              <w:footnoteReference w:id="50"/>
            </w:r>
            <w:r>
              <w:rPr>
                <w:noProof/>
                <w:lang w:val="fr-BE"/>
              </w:rPr>
              <w:t xml:space="preserve"> ou de droits de vote</w:t>
            </w:r>
            <w:r>
              <w:rPr>
                <w:rStyle w:val="FootnoteReference"/>
                <w:rFonts w:eastAsiaTheme="minorEastAsia"/>
                <w:noProof/>
              </w:rPr>
              <w:footnoteReference w:id="51"/>
            </w:r>
            <w:r>
              <w:rPr>
                <w:noProof/>
                <w:lang w:val="fr-BE"/>
              </w:rPr>
              <w:t xml:space="preserve"> dans une entité néo-zélandaise lorsque la contrepartie du transfert ou la valeur des actifs dépasse </w:t>
            </w:r>
            <w:r w:rsidRPr="006905F3">
              <w:rPr>
                <w:noProof/>
                <w:lang w:val="fr-BE"/>
              </w:rPr>
              <w:t>200</w:t>
            </w:r>
            <w:r>
              <w:rPr>
                <w:noProof/>
                <w:lang w:val="fr-BE"/>
              </w:rPr>
              <w:t> millions de dollars néo-zélandais;</w:t>
            </w:r>
          </w:p>
          <w:p w14:paraId="45C32134" w14:textId="77777777" w:rsidR="00CA0E12" w:rsidRDefault="00CA0E12">
            <w:pPr>
              <w:spacing w:before="60" w:after="60" w:line="240" w:lineRule="auto"/>
              <w:ind w:left="567" w:hanging="567"/>
              <w:rPr>
                <w:noProof/>
                <w:lang w:val="fr-BE"/>
              </w:rPr>
            </w:pPr>
            <w:r>
              <w:rPr>
                <w:noProof/>
                <w:lang w:val="fr-BE"/>
              </w:rPr>
              <w:t>b)</w:t>
            </w:r>
            <w:r>
              <w:rPr>
                <w:noProof/>
                <w:lang w:val="fr-BE"/>
              </w:rPr>
              <w:tab/>
              <w:t xml:space="preserve">le démarrage d’activités commerciales ou l’acquisition d’une entreprise existante par des sources non gouvernementales, y compris des actifs commerciaux, en Nouvelle-Zélande, lorsque le montant total des dépenses engagées pour créer ou acquérir cette entreprise ou ces actifs dépasse </w:t>
            </w:r>
            <w:r w:rsidRPr="006905F3">
              <w:rPr>
                <w:noProof/>
                <w:lang w:val="fr-BE"/>
              </w:rPr>
              <w:t>200</w:t>
            </w:r>
            <w:r>
              <w:rPr>
                <w:noProof/>
                <w:lang w:val="fr-BE"/>
              </w:rPr>
              <w:t> millions de dollars néo-zélandais;</w:t>
            </w:r>
          </w:p>
          <w:p w14:paraId="69DD9F2E" w14:textId="77777777" w:rsidR="00CA0E12" w:rsidRDefault="00CA0E12">
            <w:pPr>
              <w:spacing w:before="60" w:after="60" w:line="240" w:lineRule="auto"/>
              <w:ind w:left="567" w:hanging="567"/>
              <w:rPr>
                <w:noProof/>
                <w:lang w:val="fr-BE"/>
              </w:rPr>
            </w:pPr>
            <w:r>
              <w:rPr>
                <w:noProof/>
                <w:lang w:val="fr-BE"/>
              </w:rPr>
              <w:t>c)</w:t>
            </w:r>
            <w:r>
              <w:rPr>
                <w:noProof/>
                <w:lang w:val="fr-BE"/>
              </w:rPr>
              <w:tab/>
              <w:t xml:space="preserve">l’acquisition ou le contrôle par des sources gouvernementales de </w:t>
            </w:r>
            <w:r w:rsidRPr="006905F3">
              <w:rPr>
                <w:noProof/>
                <w:lang w:val="fr-BE"/>
              </w:rPr>
              <w:t>25</w:t>
            </w:r>
            <w:r>
              <w:rPr>
                <w:noProof/>
                <w:lang w:val="fr-BE"/>
              </w:rPr>
              <w:t> % ou plus de toute catégorie d’actions</w:t>
            </w:r>
            <w:r>
              <w:rPr>
                <w:rStyle w:val="FootnoteReference"/>
                <w:rFonts w:eastAsiaTheme="minorEastAsia"/>
                <w:noProof/>
              </w:rPr>
              <w:footnoteReference w:id="52"/>
            </w:r>
            <w:r>
              <w:rPr>
                <w:noProof/>
                <w:lang w:val="fr-BE"/>
              </w:rPr>
              <w:t xml:space="preserve"> ou de droits de vote</w:t>
            </w:r>
            <w:r>
              <w:rPr>
                <w:rStyle w:val="FootnoteReference"/>
                <w:rFonts w:eastAsiaTheme="minorEastAsia"/>
                <w:noProof/>
              </w:rPr>
              <w:footnoteReference w:id="53"/>
            </w:r>
            <w:r>
              <w:rPr>
                <w:noProof/>
                <w:lang w:val="fr-BE"/>
              </w:rPr>
              <w:t xml:space="preserve"> dans une entité néo-zélandaise lorsque la contrepartie du transfert ou la valeur des actifs dépasse </w:t>
            </w:r>
            <w:r w:rsidRPr="006905F3">
              <w:rPr>
                <w:noProof/>
                <w:lang w:val="fr-BE"/>
              </w:rPr>
              <w:t>200</w:t>
            </w:r>
            <w:r>
              <w:rPr>
                <w:noProof/>
                <w:lang w:val="fr-BE"/>
              </w:rPr>
              <w:t> millions de dollars néo-zélandais;</w:t>
            </w:r>
          </w:p>
        </w:tc>
      </w:tr>
      <w:tr w:rsidR="00CA0E12" w:rsidRPr="005D0095" w14:paraId="5C3C6AB3" w14:textId="77777777" w:rsidTr="00CA0E12">
        <w:tc>
          <w:tcPr>
            <w:tcW w:w="698" w:type="pct"/>
            <w:tcBorders>
              <w:top w:val="nil"/>
              <w:left w:val="single" w:sz="4" w:space="0" w:color="auto"/>
              <w:bottom w:val="single" w:sz="4" w:space="0" w:color="auto"/>
              <w:right w:val="single" w:sz="4" w:space="0" w:color="auto"/>
            </w:tcBorders>
          </w:tcPr>
          <w:p w14:paraId="416A876A" w14:textId="77777777" w:rsidR="00CA0E12" w:rsidRDefault="00CA0E12">
            <w:pPr>
              <w:pageBreakBefore/>
              <w:spacing w:before="60" w:after="60" w:line="240" w:lineRule="auto"/>
              <w:rPr>
                <w:noProof/>
                <w:lang w:val="fr-BE"/>
              </w:rPr>
            </w:pPr>
          </w:p>
        </w:tc>
        <w:tc>
          <w:tcPr>
            <w:tcW w:w="4302" w:type="pct"/>
            <w:tcBorders>
              <w:top w:val="nil"/>
              <w:left w:val="single" w:sz="4" w:space="0" w:color="auto"/>
              <w:bottom w:val="single" w:sz="4" w:space="0" w:color="auto"/>
              <w:right w:val="single" w:sz="4" w:space="0" w:color="auto"/>
            </w:tcBorders>
            <w:hideMark/>
          </w:tcPr>
          <w:p w14:paraId="2ED9D56F" w14:textId="77777777" w:rsidR="00CA0E12" w:rsidRDefault="00CA0E12">
            <w:pPr>
              <w:spacing w:before="60" w:after="60" w:line="240" w:lineRule="auto"/>
              <w:ind w:left="567" w:hanging="567"/>
              <w:rPr>
                <w:noProof/>
                <w:lang w:val="fr-BE"/>
              </w:rPr>
            </w:pPr>
            <w:r>
              <w:rPr>
                <w:noProof/>
                <w:lang w:val="fr-BE"/>
              </w:rPr>
              <w:t>d)</w:t>
            </w:r>
            <w:r>
              <w:rPr>
                <w:noProof/>
                <w:lang w:val="fr-BE"/>
              </w:rPr>
              <w:tab/>
              <w:t xml:space="preserve">le démarrage d’activités commerciales ou l’acquisition d’une entreprise existante par des sources gouvernementales, y compris des actifs commerciaux, en Nouvelle-Zélande, lorsque le total des dépenses à engager pour créer ou acquérir cette entreprise ou ces actifs dépasse </w:t>
            </w:r>
            <w:r w:rsidRPr="006905F3">
              <w:rPr>
                <w:noProof/>
                <w:lang w:val="fr-BE"/>
              </w:rPr>
              <w:t>200</w:t>
            </w:r>
            <w:r>
              <w:rPr>
                <w:noProof/>
                <w:lang w:val="fr-BE"/>
              </w:rPr>
              <w:t> millions de dollars néo-zélandais;</w:t>
            </w:r>
          </w:p>
          <w:p w14:paraId="75DDDAB0" w14:textId="77777777" w:rsidR="00CA0E12" w:rsidRDefault="00CA0E12">
            <w:pPr>
              <w:spacing w:before="60" w:after="60" w:line="240" w:lineRule="auto"/>
              <w:ind w:left="567" w:hanging="567"/>
              <w:rPr>
                <w:noProof/>
                <w:lang w:val="fr-BE"/>
              </w:rPr>
            </w:pPr>
            <w:r>
              <w:rPr>
                <w:noProof/>
                <w:lang w:val="fr-BE"/>
              </w:rPr>
              <w:t>e)</w:t>
            </w:r>
            <w:r>
              <w:rPr>
                <w:noProof/>
                <w:lang w:val="fr-BE"/>
              </w:rPr>
              <w:tab/>
              <w:t>l’acquisition ou le contrôle, indépendamment de leur valeur monétaire, de certaines catégories de terres considérées comme sensibles ou nécessitant une approbation spécifique conformément à la législation néo-zélandaise sur les investissements étrangers; et</w:t>
            </w:r>
          </w:p>
          <w:p w14:paraId="5B1B8A32" w14:textId="77777777" w:rsidR="00CA0E12" w:rsidRDefault="00CA0E12">
            <w:pPr>
              <w:spacing w:before="60" w:after="60" w:line="240" w:lineRule="auto"/>
              <w:ind w:left="567" w:hanging="567"/>
              <w:rPr>
                <w:noProof/>
                <w:lang w:val="fr-BE"/>
              </w:rPr>
            </w:pPr>
            <w:r>
              <w:rPr>
                <w:noProof/>
                <w:lang w:val="fr-BE"/>
              </w:rPr>
              <w:t>f)</w:t>
            </w:r>
            <w:r>
              <w:rPr>
                <w:noProof/>
                <w:lang w:val="fr-BE"/>
              </w:rPr>
              <w:tab/>
              <w:t>toute transaction, quelle qu’en soit la valeur monétaire, qui entraînerait un investissement étranger dans un quota de pêche.</w:t>
            </w:r>
          </w:p>
          <w:p w14:paraId="4A918E88" w14:textId="77777777" w:rsidR="00CA0E12" w:rsidRDefault="00CA0E12">
            <w:pPr>
              <w:spacing w:before="60" w:after="60" w:line="240" w:lineRule="auto"/>
              <w:rPr>
                <w:noProof/>
                <w:lang w:val="fr-BE"/>
              </w:rPr>
            </w:pPr>
            <w:r>
              <w:rPr>
                <w:noProof/>
                <w:lang w:val="fr-BE"/>
              </w:rPr>
              <w:t>Les investisseurs étrangers doivent respecter les critères énoncés dans le régime relatif aux investissements étrangers ainsi que toutes les conditions spécifiées par l’organisme de réglementation et le ou les ministres concernés.</w:t>
            </w:r>
          </w:p>
          <w:p w14:paraId="4D15E699" w14:textId="77777777" w:rsidR="00CA0E12" w:rsidRDefault="00CA0E12">
            <w:pPr>
              <w:spacing w:before="60" w:after="60" w:line="240" w:lineRule="auto"/>
              <w:rPr>
                <w:noProof/>
                <w:lang w:val="fr-BE"/>
              </w:rPr>
            </w:pPr>
            <w:r>
              <w:rPr>
                <w:noProof/>
                <w:lang w:val="fr-BE"/>
              </w:rPr>
              <w:t xml:space="preserve">Cette entrée doit être lue conjointement avec l’annexe II – Nouvelle-Zélande – </w:t>
            </w:r>
            <w:r w:rsidRPr="006905F3">
              <w:rPr>
                <w:noProof/>
                <w:lang w:val="fr-BE"/>
              </w:rPr>
              <w:t>11</w:t>
            </w:r>
            <w:r>
              <w:rPr>
                <w:noProof/>
                <w:lang w:val="fr-BE"/>
              </w:rPr>
              <w:t>.</w:t>
            </w:r>
          </w:p>
        </w:tc>
      </w:tr>
    </w:tbl>
    <w:p w14:paraId="14D63D2E"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CA0E12" w14:paraId="11E36CAB"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79F5D39E" w14:textId="77777777" w:rsidR="00CA0E12" w:rsidRDefault="00CA0E12">
            <w:pPr>
              <w:spacing w:before="60" w:after="60" w:line="240" w:lineRule="auto"/>
              <w:rPr>
                <w:noProof/>
                <w:lang w:val="en-US"/>
              </w:rPr>
            </w:pP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66C4404B" w14:textId="77777777" w:rsidR="00CA0E12" w:rsidRDefault="00CA0E12">
            <w:pPr>
              <w:spacing w:before="60" w:after="60" w:line="240" w:lineRule="auto"/>
              <w:rPr>
                <w:noProof/>
              </w:rPr>
            </w:pPr>
            <w:r>
              <w:rPr>
                <w:noProof/>
              </w:rPr>
              <w:t>Tous les secteurs</w:t>
            </w:r>
          </w:p>
        </w:tc>
      </w:tr>
      <w:tr w:rsidR="00CA0E12" w14:paraId="50A3596D"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5CCC936B" w14:textId="77777777" w:rsidR="00CA0E12" w:rsidRDefault="00CA0E12">
            <w:pPr>
              <w:spacing w:before="60" w:after="60" w:line="240" w:lineRule="auto"/>
              <w:rPr>
                <w:noProof/>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2F404BA9" w14:textId="77777777" w:rsidR="00CA0E12" w:rsidRDefault="00CA0E12">
            <w:pPr>
              <w:spacing w:before="60" w:after="60" w:line="240" w:lineRule="auto"/>
              <w:rPr>
                <w:noProof/>
              </w:rPr>
            </w:pPr>
            <w:r>
              <w:rPr>
                <w:noProof/>
              </w:rPr>
              <w:t>Prescriptions de résultats (article </w:t>
            </w:r>
            <w:r w:rsidRPr="006905F3">
              <w:rPr>
                <w:noProof/>
              </w:rPr>
              <w:t>10</w:t>
            </w:r>
            <w:r>
              <w:rPr>
                <w:noProof/>
              </w:rPr>
              <w:t>.</w:t>
            </w:r>
            <w:r w:rsidRPr="006905F3">
              <w:rPr>
                <w:noProof/>
              </w:rPr>
              <w:t>9</w:t>
            </w:r>
            <w:r>
              <w:rPr>
                <w:noProof/>
              </w:rPr>
              <w:t>)</w:t>
            </w:r>
          </w:p>
        </w:tc>
      </w:tr>
      <w:tr w:rsidR="00CA0E12" w:rsidRPr="005D0095" w14:paraId="783190CB"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25AA8BEE" w14:textId="77777777" w:rsidR="00CA0E12" w:rsidRDefault="00CA0E12">
            <w:pPr>
              <w:spacing w:before="60" w:after="60" w:line="240" w:lineRule="auto"/>
              <w:rPr>
                <w:noProof/>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1AC7016E" w14:textId="77777777" w:rsidR="00CA0E12" w:rsidRDefault="00CA0E12">
            <w:pPr>
              <w:spacing w:before="60" w:after="60" w:line="240" w:lineRule="auto"/>
              <w:rPr>
                <w:noProof/>
                <w:lang w:val="fr-BE"/>
              </w:rPr>
            </w:pPr>
            <w:r>
              <w:rPr>
                <w:noProof/>
                <w:lang w:val="fr-BE"/>
              </w:rPr>
              <w:t xml:space="preserve">Income Tax Act </w:t>
            </w:r>
            <w:r w:rsidRPr="006905F3">
              <w:rPr>
                <w:noProof/>
                <w:lang w:val="fr-BE"/>
              </w:rPr>
              <w:t>2007</w:t>
            </w:r>
            <w:r>
              <w:rPr>
                <w:noProof/>
                <w:lang w:val="fr-BE"/>
              </w:rPr>
              <w:t xml:space="preserve"> (loi de </w:t>
            </w:r>
            <w:r w:rsidRPr="006905F3">
              <w:rPr>
                <w:noProof/>
                <w:lang w:val="fr-BE"/>
              </w:rPr>
              <w:t>2007</w:t>
            </w:r>
            <w:r>
              <w:rPr>
                <w:noProof/>
                <w:lang w:val="fr-BE"/>
              </w:rPr>
              <w:t xml:space="preserve"> relative à l’impôt sur le revenu)</w:t>
            </w:r>
          </w:p>
          <w:p w14:paraId="5F8E95E0" w14:textId="77777777" w:rsidR="00CA0E12" w:rsidRDefault="00CA0E12">
            <w:pPr>
              <w:spacing w:before="60" w:after="60" w:line="240" w:lineRule="auto"/>
              <w:rPr>
                <w:noProof/>
                <w:lang w:val="fr-BE"/>
              </w:rPr>
            </w:pPr>
            <w:r>
              <w:rPr>
                <w:noProof/>
                <w:lang w:val="fr-BE"/>
              </w:rPr>
              <w:t xml:space="preserve">Goods and Services Tax Act </w:t>
            </w:r>
            <w:r w:rsidRPr="006905F3">
              <w:rPr>
                <w:noProof/>
                <w:lang w:val="fr-BE"/>
              </w:rPr>
              <w:t>1985</w:t>
            </w:r>
            <w:r>
              <w:rPr>
                <w:noProof/>
                <w:lang w:val="fr-BE"/>
              </w:rPr>
              <w:t xml:space="preserve"> (loi de </w:t>
            </w:r>
            <w:r w:rsidRPr="006905F3">
              <w:rPr>
                <w:noProof/>
                <w:lang w:val="fr-BE"/>
              </w:rPr>
              <w:t>1985</w:t>
            </w:r>
            <w:r>
              <w:rPr>
                <w:noProof/>
                <w:lang w:val="fr-BE"/>
              </w:rPr>
              <w:t xml:space="preserve"> sur la fiscalité des produits et services)</w:t>
            </w:r>
          </w:p>
          <w:p w14:paraId="7C18A610" w14:textId="77777777" w:rsidR="00CA0E12" w:rsidRDefault="00CA0E12">
            <w:pPr>
              <w:spacing w:before="60" w:after="60" w:line="240" w:lineRule="auto"/>
              <w:rPr>
                <w:noProof/>
                <w:lang w:val="fr-BE"/>
              </w:rPr>
            </w:pPr>
            <w:r>
              <w:rPr>
                <w:noProof/>
                <w:lang w:val="fr-BE"/>
              </w:rPr>
              <w:t xml:space="preserve">Estate and Gift Duties Act </w:t>
            </w:r>
            <w:r w:rsidRPr="006905F3">
              <w:rPr>
                <w:noProof/>
                <w:lang w:val="fr-BE"/>
              </w:rPr>
              <w:t>1968</w:t>
            </w:r>
            <w:r>
              <w:rPr>
                <w:noProof/>
                <w:lang w:val="fr-BE"/>
              </w:rPr>
              <w:t xml:space="preserve"> (loi de </w:t>
            </w:r>
            <w:r w:rsidRPr="006905F3">
              <w:rPr>
                <w:noProof/>
                <w:lang w:val="fr-BE"/>
              </w:rPr>
              <w:t>1968</w:t>
            </w:r>
            <w:r>
              <w:rPr>
                <w:noProof/>
                <w:lang w:val="fr-BE"/>
              </w:rPr>
              <w:t xml:space="preserve"> sur les droits de succession et de donation)</w:t>
            </w:r>
          </w:p>
          <w:p w14:paraId="58A79F09" w14:textId="77777777" w:rsidR="00CA0E12" w:rsidRDefault="00CA0E12">
            <w:pPr>
              <w:spacing w:before="60" w:after="60" w:line="240" w:lineRule="auto"/>
              <w:rPr>
                <w:noProof/>
                <w:lang w:val="fr-BE"/>
              </w:rPr>
            </w:pPr>
            <w:r>
              <w:rPr>
                <w:noProof/>
                <w:lang w:val="fr-BE"/>
              </w:rPr>
              <w:t xml:space="preserve">Stamp and Cheque Duties Act </w:t>
            </w:r>
            <w:r w:rsidRPr="006905F3">
              <w:rPr>
                <w:noProof/>
                <w:lang w:val="fr-BE"/>
              </w:rPr>
              <w:t>1971</w:t>
            </w:r>
            <w:r>
              <w:rPr>
                <w:noProof/>
                <w:lang w:val="fr-BE"/>
              </w:rPr>
              <w:t xml:space="preserve"> (loi de </w:t>
            </w:r>
            <w:r w:rsidRPr="006905F3">
              <w:rPr>
                <w:noProof/>
                <w:lang w:val="fr-BE"/>
              </w:rPr>
              <w:t>1971</w:t>
            </w:r>
            <w:r>
              <w:rPr>
                <w:noProof/>
                <w:lang w:val="fr-BE"/>
              </w:rPr>
              <w:t xml:space="preserve"> sur les droits liés aux timbres et aux chèques)</w:t>
            </w:r>
          </w:p>
          <w:p w14:paraId="318CF36A" w14:textId="77777777" w:rsidR="00CA0E12" w:rsidRDefault="00CA0E12">
            <w:pPr>
              <w:spacing w:before="60" w:after="60" w:line="240" w:lineRule="auto"/>
              <w:rPr>
                <w:noProof/>
                <w:lang w:val="fr-BE"/>
              </w:rPr>
            </w:pPr>
            <w:r>
              <w:rPr>
                <w:noProof/>
                <w:lang w:val="fr-BE"/>
              </w:rPr>
              <w:t xml:space="preserve">Gaming Duties Act </w:t>
            </w:r>
            <w:r w:rsidRPr="006905F3">
              <w:rPr>
                <w:noProof/>
                <w:lang w:val="fr-BE"/>
              </w:rPr>
              <w:t>1971</w:t>
            </w:r>
            <w:r>
              <w:rPr>
                <w:noProof/>
                <w:lang w:val="fr-BE"/>
              </w:rPr>
              <w:t xml:space="preserve"> (loi de </w:t>
            </w:r>
            <w:r w:rsidRPr="006905F3">
              <w:rPr>
                <w:noProof/>
                <w:lang w:val="fr-BE"/>
              </w:rPr>
              <w:t>1971</w:t>
            </w:r>
            <w:r>
              <w:rPr>
                <w:noProof/>
                <w:lang w:val="fr-BE"/>
              </w:rPr>
              <w:t xml:space="preserve"> sur les droits liés aux jeux)</w:t>
            </w:r>
          </w:p>
          <w:p w14:paraId="0762E681" w14:textId="77777777" w:rsidR="00CA0E12" w:rsidRDefault="00CA0E12">
            <w:pPr>
              <w:spacing w:before="60" w:after="60" w:line="240" w:lineRule="auto"/>
              <w:rPr>
                <w:noProof/>
                <w:lang w:val="fr-BE"/>
              </w:rPr>
            </w:pPr>
            <w:r>
              <w:rPr>
                <w:noProof/>
                <w:lang w:val="fr-BE"/>
              </w:rPr>
              <w:t xml:space="preserve">Tax Administration Act </w:t>
            </w:r>
            <w:r w:rsidRPr="006905F3">
              <w:rPr>
                <w:noProof/>
                <w:lang w:val="fr-BE"/>
              </w:rPr>
              <w:t>1994</w:t>
            </w:r>
            <w:r>
              <w:rPr>
                <w:noProof/>
                <w:lang w:val="fr-BE"/>
              </w:rPr>
              <w:t xml:space="preserve"> (loi de </w:t>
            </w:r>
            <w:r w:rsidRPr="006905F3">
              <w:rPr>
                <w:noProof/>
                <w:lang w:val="fr-BE"/>
              </w:rPr>
              <w:t>1994</w:t>
            </w:r>
            <w:r>
              <w:rPr>
                <w:noProof/>
                <w:lang w:val="fr-BE"/>
              </w:rPr>
              <w:t xml:space="preserve"> sur l’administration fiscale)</w:t>
            </w:r>
          </w:p>
        </w:tc>
      </w:tr>
      <w:tr w:rsidR="00CA0E12" w:rsidRPr="005D0095" w14:paraId="682ECB6B"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208CA2DA" w14:textId="77777777" w:rsidR="00CA0E12" w:rsidRDefault="00CA0E12">
            <w:pPr>
              <w:spacing w:before="60" w:after="60" w:line="240" w:lineRule="auto"/>
              <w:rPr>
                <w:noProof/>
                <w:lang w:val="en-US"/>
              </w:rPr>
            </w:pPr>
            <w:r>
              <w:rPr>
                <w:noProof/>
              </w:rPr>
              <w:t>Description</w:t>
            </w:r>
          </w:p>
        </w:tc>
        <w:tc>
          <w:tcPr>
            <w:tcW w:w="4302" w:type="pct"/>
            <w:tcBorders>
              <w:top w:val="single" w:sz="4" w:space="0" w:color="auto"/>
              <w:left w:val="single" w:sz="4" w:space="0" w:color="auto"/>
              <w:bottom w:val="single" w:sz="4" w:space="0" w:color="auto"/>
              <w:right w:val="single" w:sz="4" w:space="0" w:color="auto"/>
            </w:tcBorders>
            <w:hideMark/>
          </w:tcPr>
          <w:p w14:paraId="4E503646" w14:textId="77777777" w:rsidR="00CA0E12" w:rsidRDefault="00CA0E12">
            <w:pPr>
              <w:spacing w:before="60" w:after="60" w:line="240" w:lineRule="auto"/>
              <w:rPr>
                <w:noProof/>
                <w:lang w:val="fr-BE"/>
              </w:rPr>
            </w:pPr>
            <w:r>
              <w:rPr>
                <w:noProof/>
                <w:lang w:val="fr-BE"/>
              </w:rPr>
              <w:t>Investissement</w:t>
            </w:r>
          </w:p>
          <w:p w14:paraId="763EF44B" w14:textId="77777777" w:rsidR="00CA0E12" w:rsidRDefault="00CA0E12">
            <w:pPr>
              <w:spacing w:before="60" w:after="60" w:line="240" w:lineRule="auto"/>
              <w:rPr>
                <w:noProof/>
                <w:lang w:val="fr-BE"/>
              </w:rPr>
            </w:pPr>
            <w:r>
              <w:rPr>
                <w:noProof/>
                <w:lang w:val="fr-BE"/>
              </w:rPr>
              <w:t>Toute mesure fiscale non conforme existante.</w:t>
            </w:r>
          </w:p>
        </w:tc>
      </w:tr>
    </w:tbl>
    <w:p w14:paraId="663EB08B"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CA0E12" w:rsidRPr="005D0095" w14:paraId="0EAD2159"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0E07BB30" w14:textId="77777777" w:rsidR="00CA0E12" w:rsidRDefault="00CA0E12">
            <w:pPr>
              <w:pageBreakBefore/>
              <w:spacing w:before="60" w:after="60" w:line="240" w:lineRule="auto"/>
              <w:rPr>
                <w:noProof/>
                <w:lang w:val="en-US"/>
              </w:rPr>
            </w:pP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59A4C91F" w14:textId="77777777" w:rsidR="00CA0E12" w:rsidRDefault="00CA0E12">
            <w:pPr>
              <w:spacing w:before="60" w:after="60" w:line="240" w:lineRule="auto"/>
              <w:rPr>
                <w:noProof/>
                <w:lang w:val="fr-BE"/>
              </w:rPr>
            </w:pPr>
            <w:r>
              <w:rPr>
                <w:noProof/>
                <w:lang w:val="fr-BE"/>
              </w:rPr>
              <w:t>Services financiers</w:t>
            </w:r>
          </w:p>
          <w:p w14:paraId="21C49C4E" w14:textId="77777777" w:rsidR="00CA0E12" w:rsidRDefault="00CA0E12">
            <w:pPr>
              <w:spacing w:before="60" w:after="60" w:line="240" w:lineRule="auto"/>
              <w:rPr>
                <w:noProof/>
                <w:lang w:val="fr-BE"/>
              </w:rPr>
            </w:pPr>
            <w:r>
              <w:rPr>
                <w:noProof/>
                <w:lang w:val="fr-BE"/>
              </w:rPr>
              <w:t>Services d’assurance et services connexes</w:t>
            </w:r>
          </w:p>
        </w:tc>
      </w:tr>
      <w:tr w:rsidR="00CA0E12" w:rsidRPr="005D0095" w14:paraId="2DFFC3DB"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22E511F9" w14:textId="77777777" w:rsidR="00CA0E12" w:rsidRDefault="00CA0E12">
            <w:pPr>
              <w:spacing w:before="60" w:after="60" w:line="240" w:lineRule="auto"/>
              <w:rPr>
                <w:noProof/>
                <w:lang w:val="en-US"/>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48EF519A"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201A5A1D"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3ADB747C"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480980AD" w14:textId="77777777" w:rsidR="00CA0E12" w:rsidRDefault="00CA0E12">
            <w:pPr>
              <w:spacing w:before="60" w:after="60" w:line="240" w:lineRule="auto"/>
              <w:rPr>
                <w:noProof/>
                <w:lang w:val="en-US"/>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2F9A37B4" w14:textId="77777777" w:rsidR="00CA0E12" w:rsidRDefault="00CA0E12">
            <w:pPr>
              <w:spacing w:before="60" w:after="60" w:line="240" w:lineRule="auto"/>
              <w:rPr>
                <w:noProof/>
                <w:lang w:val="fr-BE"/>
              </w:rPr>
            </w:pPr>
            <w:r>
              <w:rPr>
                <w:noProof/>
                <w:lang w:val="fr-BE"/>
              </w:rPr>
              <w:t xml:space="preserve">Commodity Levies Act </w:t>
            </w:r>
            <w:r w:rsidRPr="006905F3">
              <w:rPr>
                <w:noProof/>
                <w:lang w:val="fr-BE"/>
              </w:rPr>
              <w:t>1990</w:t>
            </w:r>
            <w:r>
              <w:rPr>
                <w:noProof/>
                <w:lang w:val="fr-BE"/>
              </w:rPr>
              <w:t xml:space="preserve"> (loi de </w:t>
            </w:r>
            <w:r w:rsidRPr="006905F3">
              <w:rPr>
                <w:noProof/>
                <w:lang w:val="fr-BE"/>
              </w:rPr>
              <w:t>1990</w:t>
            </w:r>
            <w:r>
              <w:rPr>
                <w:noProof/>
                <w:lang w:val="fr-BE"/>
              </w:rPr>
              <w:t xml:space="preserve"> relative aux prélèvements sur les produits de base)</w:t>
            </w:r>
          </w:p>
          <w:p w14:paraId="4A57B979" w14:textId="77777777" w:rsidR="00CA0E12" w:rsidRDefault="00CA0E12">
            <w:pPr>
              <w:spacing w:before="60" w:after="60" w:line="240" w:lineRule="auto"/>
              <w:rPr>
                <w:noProof/>
                <w:lang w:val="fr-BE"/>
              </w:rPr>
            </w:pPr>
            <w:r>
              <w:rPr>
                <w:noProof/>
                <w:lang w:val="fr-BE"/>
              </w:rPr>
              <w:t xml:space="preserve">Commodity Levies Amendment Act </w:t>
            </w:r>
            <w:r w:rsidRPr="006905F3">
              <w:rPr>
                <w:noProof/>
                <w:lang w:val="fr-BE"/>
              </w:rPr>
              <w:t>1995</w:t>
            </w:r>
            <w:r>
              <w:rPr>
                <w:noProof/>
                <w:lang w:val="fr-BE"/>
              </w:rPr>
              <w:t xml:space="preserve"> (loi de </w:t>
            </w:r>
            <w:r w:rsidRPr="006905F3">
              <w:rPr>
                <w:noProof/>
                <w:lang w:val="fr-BE"/>
              </w:rPr>
              <w:t>1995</w:t>
            </w:r>
            <w:r>
              <w:rPr>
                <w:noProof/>
                <w:lang w:val="fr-BE"/>
              </w:rPr>
              <w:t xml:space="preserve"> portant modification des prélèvements sur les produits de base)</w:t>
            </w:r>
          </w:p>
          <w:p w14:paraId="227342EE" w14:textId="77777777" w:rsidR="00CA0E12" w:rsidRDefault="00CA0E12">
            <w:pPr>
              <w:spacing w:before="60" w:after="60" w:line="240" w:lineRule="auto"/>
              <w:rPr>
                <w:noProof/>
                <w:lang w:val="fr-BE"/>
              </w:rPr>
            </w:pPr>
            <w:r>
              <w:rPr>
                <w:noProof/>
                <w:lang w:val="fr-BE"/>
              </w:rPr>
              <w:t>Kiwifruit Industry Restructuring Act </w:t>
            </w:r>
            <w:r w:rsidRPr="006905F3">
              <w:rPr>
                <w:noProof/>
                <w:lang w:val="fr-BE"/>
              </w:rPr>
              <w:t>1999</w:t>
            </w:r>
            <w:r>
              <w:rPr>
                <w:noProof/>
                <w:lang w:val="fr-BE"/>
              </w:rPr>
              <w:t xml:space="preserve"> (loi de </w:t>
            </w:r>
            <w:r w:rsidRPr="006905F3">
              <w:rPr>
                <w:noProof/>
                <w:lang w:val="fr-BE"/>
              </w:rPr>
              <w:t>1999</w:t>
            </w:r>
            <w:r>
              <w:rPr>
                <w:noProof/>
                <w:lang w:val="fr-BE"/>
              </w:rPr>
              <w:t xml:space="preserve"> sur la restructuration du secteur du kiwi) et règlements connexes</w:t>
            </w:r>
          </w:p>
        </w:tc>
      </w:tr>
      <w:tr w:rsidR="00CA0E12" w:rsidRPr="005D0095" w14:paraId="6452318B"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10109297" w14:textId="77777777" w:rsidR="00CA0E12" w:rsidRDefault="00CA0E12">
            <w:pPr>
              <w:spacing w:before="60" w:after="60" w:line="240" w:lineRule="auto"/>
              <w:rPr>
                <w:noProof/>
                <w:lang w:val="en-US"/>
              </w:rPr>
            </w:pPr>
            <w:r>
              <w:rPr>
                <w:noProof/>
              </w:rPr>
              <w:t>Description</w:t>
            </w:r>
          </w:p>
        </w:tc>
        <w:tc>
          <w:tcPr>
            <w:tcW w:w="4302" w:type="pct"/>
            <w:tcBorders>
              <w:top w:val="single" w:sz="4" w:space="0" w:color="auto"/>
              <w:left w:val="single" w:sz="4" w:space="0" w:color="auto"/>
              <w:bottom w:val="single" w:sz="4" w:space="0" w:color="auto"/>
              <w:right w:val="single" w:sz="4" w:space="0" w:color="auto"/>
            </w:tcBorders>
            <w:hideMark/>
          </w:tcPr>
          <w:p w14:paraId="66D460A7" w14:textId="77777777" w:rsidR="00CA0E12" w:rsidRDefault="00CA0E12">
            <w:pPr>
              <w:spacing w:before="60" w:after="60" w:line="240" w:lineRule="auto"/>
              <w:rPr>
                <w:noProof/>
                <w:lang w:val="fr-BE"/>
              </w:rPr>
            </w:pPr>
            <w:r>
              <w:rPr>
                <w:noProof/>
                <w:lang w:val="fr-BE"/>
              </w:rPr>
              <w:t>Commerce transfrontière des services et investissements</w:t>
            </w:r>
          </w:p>
          <w:p w14:paraId="7C8CD08A" w14:textId="77777777" w:rsidR="00CA0E12" w:rsidRDefault="00CA0E12">
            <w:pPr>
              <w:spacing w:before="60" w:after="60" w:line="240" w:lineRule="auto"/>
              <w:rPr>
                <w:noProof/>
                <w:lang w:val="fr-BE"/>
              </w:rPr>
            </w:pPr>
            <w:r>
              <w:rPr>
                <w:noProof/>
                <w:lang w:val="fr-BE"/>
              </w:rPr>
              <w:t>La mise à disposition d’une assurance-récolte pour le blé peut être limitée conformément à la loi de </w:t>
            </w:r>
            <w:r w:rsidRPr="006905F3">
              <w:rPr>
                <w:noProof/>
                <w:lang w:val="fr-BE"/>
              </w:rPr>
              <w:t>1995</w:t>
            </w:r>
            <w:r>
              <w:rPr>
                <w:noProof/>
                <w:lang w:val="fr-BE"/>
              </w:rPr>
              <w:t xml:space="preserve"> portant modification des prélèvements sur les produits de base. L’article </w:t>
            </w:r>
            <w:r w:rsidRPr="006905F3">
              <w:rPr>
                <w:noProof/>
                <w:lang w:val="fr-BE"/>
              </w:rPr>
              <w:t>4</w:t>
            </w:r>
            <w:r>
              <w:rPr>
                <w:noProof/>
                <w:lang w:val="fr-BE"/>
              </w:rPr>
              <w:t xml:space="preserve"> de cette loi prévoit le recours aux fonds issus d’un prélèvement obligatoire imposés aux producteurs de blé pour financer un régime d’assurance des cultures de blé contre les dommages ou les pertes.</w:t>
            </w:r>
          </w:p>
          <w:p w14:paraId="41293139" w14:textId="77777777" w:rsidR="00CA0E12" w:rsidRDefault="00CA0E12">
            <w:pPr>
              <w:spacing w:before="60" w:after="60" w:line="240" w:lineRule="auto"/>
              <w:rPr>
                <w:noProof/>
                <w:lang w:val="fr-BE"/>
              </w:rPr>
            </w:pPr>
            <w:r>
              <w:rPr>
                <w:noProof/>
                <w:lang w:val="fr-BE"/>
              </w:rPr>
              <w:t>La mise à disposition de services d’intermédiation en assurance liés à l’exportation de kiwis peut être limitée conformément à la loi de </w:t>
            </w:r>
            <w:r w:rsidRPr="006905F3">
              <w:rPr>
                <w:noProof/>
                <w:lang w:val="fr-BE"/>
              </w:rPr>
              <w:t>1999</w:t>
            </w:r>
            <w:r>
              <w:rPr>
                <w:noProof/>
                <w:lang w:val="fr-BE"/>
              </w:rPr>
              <w:t xml:space="preserve"> sur la restructuration du secteur du kiwi et aux règlements relatifs à la commercialisation à l’exportation du kiwi.</w:t>
            </w:r>
          </w:p>
        </w:tc>
      </w:tr>
    </w:tbl>
    <w:p w14:paraId="40439988"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CA0E12" w:rsidRPr="005D0095" w14:paraId="52FEA39D"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7C65CFCB" w14:textId="77777777" w:rsidR="00CA0E12" w:rsidRDefault="00CA0E12">
            <w:pPr>
              <w:spacing w:before="60" w:after="60" w:line="240" w:lineRule="auto"/>
              <w:rPr>
                <w:noProof/>
                <w:lang w:val="en-US"/>
              </w:rPr>
            </w:pPr>
            <w:r>
              <w:rPr>
                <w:noProof/>
              </w:rPr>
              <w:t>Secteur:</w:t>
            </w:r>
          </w:p>
        </w:tc>
        <w:tc>
          <w:tcPr>
            <w:tcW w:w="4302" w:type="pct"/>
            <w:tcBorders>
              <w:top w:val="single" w:sz="4" w:space="0" w:color="auto"/>
              <w:left w:val="single" w:sz="4" w:space="0" w:color="auto"/>
              <w:bottom w:val="single" w:sz="4" w:space="0" w:color="auto"/>
              <w:right w:val="single" w:sz="4" w:space="0" w:color="auto"/>
            </w:tcBorders>
            <w:hideMark/>
          </w:tcPr>
          <w:p w14:paraId="68E19355" w14:textId="77777777" w:rsidR="00CA0E12" w:rsidRDefault="00CA0E12">
            <w:pPr>
              <w:spacing w:before="60" w:after="60" w:line="240" w:lineRule="auto"/>
              <w:rPr>
                <w:noProof/>
                <w:lang w:val="fr-BE"/>
              </w:rPr>
            </w:pPr>
            <w:r>
              <w:rPr>
                <w:noProof/>
                <w:lang w:val="fr-BE"/>
              </w:rPr>
              <w:t>Services financiers</w:t>
            </w:r>
          </w:p>
          <w:p w14:paraId="30DE15FF" w14:textId="77777777" w:rsidR="00CA0E12" w:rsidRDefault="00CA0E12">
            <w:pPr>
              <w:spacing w:before="60" w:after="60" w:line="240" w:lineRule="auto"/>
              <w:rPr>
                <w:noProof/>
                <w:lang w:val="fr-BE"/>
              </w:rPr>
            </w:pPr>
            <w:r>
              <w:rPr>
                <w:noProof/>
                <w:lang w:val="fr-BE"/>
              </w:rPr>
              <w:t>Services bancaires et autres services financiers (à l’exclusion de l’assurance)</w:t>
            </w:r>
          </w:p>
        </w:tc>
      </w:tr>
      <w:tr w:rsidR="00CA0E12" w:rsidRPr="005D0095" w14:paraId="0D360D79"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0DD79EEC" w14:textId="77777777" w:rsidR="00CA0E12" w:rsidRDefault="00CA0E12">
            <w:pPr>
              <w:spacing w:before="60" w:after="60" w:line="240" w:lineRule="auto"/>
              <w:rPr>
                <w:noProof/>
                <w:lang w:val="en-US"/>
              </w:rPr>
            </w:pPr>
            <w:r>
              <w:rPr>
                <w:noProof/>
              </w:rPr>
              <w:t>Obligations concernées:</w:t>
            </w:r>
          </w:p>
        </w:tc>
        <w:tc>
          <w:tcPr>
            <w:tcW w:w="4302" w:type="pct"/>
            <w:tcBorders>
              <w:top w:val="single" w:sz="4" w:space="0" w:color="auto"/>
              <w:left w:val="single" w:sz="4" w:space="0" w:color="auto"/>
              <w:bottom w:val="single" w:sz="4" w:space="0" w:color="auto"/>
              <w:right w:val="single" w:sz="4" w:space="0" w:color="auto"/>
            </w:tcBorders>
            <w:hideMark/>
          </w:tcPr>
          <w:p w14:paraId="23F871E4"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4A484B83"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hideMark/>
          </w:tcPr>
          <w:p w14:paraId="6DAFA608" w14:textId="77777777" w:rsidR="00CA0E12" w:rsidRDefault="00CA0E12">
            <w:pPr>
              <w:spacing w:before="60" w:after="60" w:line="240" w:lineRule="auto"/>
              <w:rPr>
                <w:noProof/>
                <w:lang w:val="en-US"/>
              </w:rPr>
            </w:pPr>
            <w:r>
              <w:rPr>
                <w:noProof/>
              </w:rPr>
              <w:t>Mesure</w:t>
            </w:r>
          </w:p>
        </w:tc>
        <w:tc>
          <w:tcPr>
            <w:tcW w:w="4302" w:type="pct"/>
            <w:tcBorders>
              <w:top w:val="single" w:sz="4" w:space="0" w:color="auto"/>
              <w:left w:val="single" w:sz="4" w:space="0" w:color="auto"/>
              <w:bottom w:val="single" w:sz="4" w:space="0" w:color="auto"/>
              <w:right w:val="single" w:sz="4" w:space="0" w:color="auto"/>
            </w:tcBorders>
            <w:hideMark/>
          </w:tcPr>
          <w:p w14:paraId="06818143" w14:textId="77777777" w:rsidR="00CA0E12" w:rsidRDefault="00CA0E12">
            <w:pPr>
              <w:spacing w:before="60" w:after="60" w:line="240" w:lineRule="auto"/>
              <w:rPr>
                <w:noProof/>
                <w:lang w:val="fr-BE"/>
              </w:rPr>
            </w:pPr>
            <w:r>
              <w:rPr>
                <w:noProof/>
                <w:lang w:val="fr-BE"/>
              </w:rPr>
              <w:t xml:space="preserve">KiwiSaver Act </w:t>
            </w:r>
            <w:r w:rsidRPr="006905F3">
              <w:rPr>
                <w:noProof/>
                <w:lang w:val="fr-BE"/>
              </w:rPr>
              <w:t>2006</w:t>
            </w:r>
            <w:r>
              <w:rPr>
                <w:noProof/>
                <w:lang w:val="fr-BE"/>
              </w:rPr>
              <w:t xml:space="preserve"> (loi KiwiSaver de </w:t>
            </w:r>
            <w:r w:rsidRPr="006905F3">
              <w:rPr>
                <w:noProof/>
                <w:lang w:val="fr-BE"/>
              </w:rPr>
              <w:t>2006</w:t>
            </w:r>
            <w:r>
              <w:rPr>
                <w:noProof/>
                <w:lang w:val="fr-BE"/>
              </w:rPr>
              <w:t>)</w:t>
            </w:r>
          </w:p>
          <w:p w14:paraId="3148A0A9" w14:textId="77777777" w:rsidR="00CA0E12" w:rsidRDefault="00CA0E12">
            <w:pPr>
              <w:spacing w:before="60" w:after="60" w:line="240" w:lineRule="auto"/>
              <w:rPr>
                <w:noProof/>
                <w:lang w:val="fr-BE"/>
              </w:rPr>
            </w:pPr>
            <w:r>
              <w:rPr>
                <w:noProof/>
                <w:lang w:val="fr-BE"/>
              </w:rPr>
              <w:t xml:space="preserve">Financial Markets Conduct Act </w:t>
            </w:r>
            <w:r w:rsidRPr="006905F3">
              <w:rPr>
                <w:noProof/>
                <w:lang w:val="fr-BE"/>
              </w:rPr>
              <w:t>2013</w:t>
            </w:r>
            <w:r>
              <w:rPr>
                <w:noProof/>
                <w:lang w:val="fr-BE"/>
              </w:rPr>
              <w:t xml:space="preserve"> (loi de </w:t>
            </w:r>
            <w:r w:rsidRPr="006905F3">
              <w:rPr>
                <w:noProof/>
                <w:lang w:val="fr-BE"/>
              </w:rPr>
              <w:t>2013</w:t>
            </w:r>
            <w:r>
              <w:rPr>
                <w:noProof/>
                <w:lang w:val="fr-BE"/>
              </w:rPr>
              <w:t xml:space="preserve"> sur la conduite des marchés financiers)</w:t>
            </w:r>
          </w:p>
        </w:tc>
      </w:tr>
      <w:tr w:rsidR="00CA0E12" w:rsidRPr="005D0095" w14:paraId="749E62A5" w14:textId="77777777" w:rsidTr="00CA0E12">
        <w:trPr>
          <w:jc w:val="center"/>
        </w:trPr>
        <w:tc>
          <w:tcPr>
            <w:tcW w:w="698" w:type="pct"/>
            <w:tcBorders>
              <w:top w:val="single" w:sz="4" w:space="0" w:color="auto"/>
              <w:left w:val="single" w:sz="4" w:space="0" w:color="auto"/>
              <w:bottom w:val="single" w:sz="4" w:space="0" w:color="auto"/>
              <w:right w:val="single" w:sz="4" w:space="0" w:color="auto"/>
            </w:tcBorders>
          </w:tcPr>
          <w:p w14:paraId="5285AB71" w14:textId="77777777" w:rsidR="00CA0E12" w:rsidRDefault="00CA0E12">
            <w:pPr>
              <w:spacing w:before="60" w:after="60" w:line="240" w:lineRule="auto"/>
              <w:rPr>
                <w:noProof/>
                <w:lang w:val="en-US"/>
              </w:rPr>
            </w:pPr>
            <w:r>
              <w:rPr>
                <w:noProof/>
              </w:rPr>
              <w:t>Description</w:t>
            </w:r>
          </w:p>
          <w:p w14:paraId="6D0EF97F" w14:textId="77777777" w:rsidR="00CA0E12" w:rsidRDefault="00CA0E12">
            <w:pPr>
              <w:spacing w:before="60" w:after="60" w:line="240" w:lineRule="auto"/>
              <w:rPr>
                <w:noProof/>
              </w:rPr>
            </w:pPr>
          </w:p>
        </w:tc>
        <w:tc>
          <w:tcPr>
            <w:tcW w:w="4302" w:type="pct"/>
            <w:tcBorders>
              <w:top w:val="single" w:sz="4" w:space="0" w:color="auto"/>
              <w:left w:val="single" w:sz="4" w:space="0" w:color="auto"/>
              <w:bottom w:val="single" w:sz="4" w:space="0" w:color="auto"/>
              <w:right w:val="single" w:sz="4" w:space="0" w:color="auto"/>
            </w:tcBorders>
            <w:hideMark/>
          </w:tcPr>
          <w:p w14:paraId="7286691B" w14:textId="77777777" w:rsidR="00CA0E12" w:rsidRDefault="00CA0E12">
            <w:pPr>
              <w:spacing w:before="60" w:after="60" w:line="240" w:lineRule="auto"/>
              <w:rPr>
                <w:noProof/>
                <w:lang w:val="fr-BE"/>
              </w:rPr>
            </w:pPr>
            <w:r>
              <w:rPr>
                <w:noProof/>
                <w:lang w:val="fr-BE"/>
              </w:rPr>
              <w:t>Investissement</w:t>
            </w:r>
          </w:p>
          <w:p w14:paraId="297B2746" w14:textId="77777777" w:rsidR="00CA0E12" w:rsidRDefault="00CA0E12">
            <w:pPr>
              <w:spacing w:before="60" w:after="60" w:line="240" w:lineRule="auto"/>
              <w:rPr>
                <w:noProof/>
                <w:lang w:val="fr-BE"/>
              </w:rPr>
            </w:pPr>
            <w:r>
              <w:rPr>
                <w:noProof/>
                <w:lang w:val="fr-BE"/>
              </w:rPr>
              <w:t>Le gestionnaire d’un fonds KiwiSaver enregistré et le fiduciaire corporatif d’un fonds KiwiSaver restreint enregistré doivent tous deux avoir au moins un administrateur qui soit résident fiscal en Nouvelle-Zélande.</w:t>
            </w:r>
          </w:p>
        </w:tc>
      </w:tr>
    </w:tbl>
    <w:p w14:paraId="7B3B594F" w14:textId="77777777" w:rsidR="00CA0E12" w:rsidRDefault="00CA0E12" w:rsidP="00CA0E12">
      <w:pPr>
        <w:rPr>
          <w:noProof/>
          <w:lang w:val="fr-BE"/>
        </w:rPr>
      </w:pPr>
    </w:p>
    <w:p w14:paraId="2EDE3831" w14:textId="77777777" w:rsidR="00CA0E12" w:rsidRDefault="00CA0E12" w:rsidP="00CA0E12">
      <w:pPr>
        <w:rPr>
          <w:noProof/>
          <w:lang w:val="fr-BE"/>
        </w:rPr>
      </w:pPr>
    </w:p>
    <w:p w14:paraId="1E1E7975" w14:textId="77777777" w:rsidR="00CA0E12" w:rsidRDefault="00CA0E12" w:rsidP="00CA0E12">
      <w:pPr>
        <w:jc w:val="center"/>
        <w:rPr>
          <w:noProof/>
          <w:lang w:val="fr-BE"/>
        </w:rPr>
      </w:pPr>
      <w:r>
        <w:rPr>
          <w:noProof/>
          <w:lang w:val="fr-BE"/>
        </w:rPr>
        <w:t>________________</w:t>
      </w:r>
    </w:p>
    <w:p w14:paraId="12264630" w14:textId="77777777" w:rsidR="00CA0E12" w:rsidRDefault="00CA0E12" w:rsidP="00CA0E12">
      <w:pPr>
        <w:widowControl/>
        <w:rPr>
          <w:noProof/>
          <w:lang w:val="fr-BE"/>
        </w:rPr>
        <w:sectPr w:rsidR="00CA0E12">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20"/>
        </w:sectPr>
      </w:pPr>
    </w:p>
    <w:p w14:paraId="615F5A41" w14:textId="77777777" w:rsidR="00CA0E12" w:rsidRDefault="00CA0E12" w:rsidP="00CA0E12">
      <w:pPr>
        <w:jc w:val="right"/>
        <w:rPr>
          <w:b/>
          <w:noProof/>
          <w:u w:val="single"/>
          <w:lang w:val="fr-BE"/>
        </w:rPr>
      </w:pPr>
      <w:r>
        <w:rPr>
          <w:b/>
          <w:noProof/>
          <w:u w:val="single"/>
          <w:lang w:val="fr-BE"/>
        </w:rPr>
        <w:t xml:space="preserve">ANNEXE </w:t>
      </w:r>
      <w:r w:rsidRPr="006905F3">
        <w:rPr>
          <w:b/>
          <w:noProof/>
          <w:u w:val="single"/>
          <w:lang w:val="fr-BE"/>
        </w:rPr>
        <w:t>10</w:t>
      </w:r>
      <w:r>
        <w:rPr>
          <w:b/>
          <w:noProof/>
          <w:u w:val="single"/>
          <w:lang w:val="fr-BE"/>
        </w:rPr>
        <w:t>-B</w:t>
      </w:r>
    </w:p>
    <w:p w14:paraId="22166002" w14:textId="77777777" w:rsidR="00CA0E12" w:rsidRDefault="00CA0E12" w:rsidP="00CA0E12">
      <w:pPr>
        <w:jc w:val="center"/>
        <w:rPr>
          <w:noProof/>
          <w:lang w:val="fr-BE"/>
        </w:rPr>
      </w:pPr>
    </w:p>
    <w:p w14:paraId="4F6DF1E2" w14:textId="77777777" w:rsidR="00CA0E12" w:rsidRDefault="00CA0E12" w:rsidP="00CA0E12">
      <w:pPr>
        <w:jc w:val="center"/>
        <w:rPr>
          <w:noProof/>
          <w:lang w:val="fr-BE"/>
        </w:rPr>
      </w:pPr>
    </w:p>
    <w:p w14:paraId="47E55E0B" w14:textId="77777777" w:rsidR="00CA0E12" w:rsidRDefault="00CA0E12" w:rsidP="00CA0E12">
      <w:pPr>
        <w:jc w:val="center"/>
        <w:rPr>
          <w:noProof/>
          <w:lang w:val="fr-BE"/>
        </w:rPr>
      </w:pPr>
      <w:r>
        <w:rPr>
          <w:noProof/>
          <w:lang w:val="fr-BE"/>
        </w:rPr>
        <w:t>MESURES FUTURES</w:t>
      </w:r>
    </w:p>
    <w:p w14:paraId="455597E6" w14:textId="77777777" w:rsidR="00CA0E12" w:rsidRDefault="00CA0E12" w:rsidP="00CA0E12">
      <w:pPr>
        <w:jc w:val="center"/>
        <w:rPr>
          <w:noProof/>
          <w:lang w:val="fr-BE"/>
        </w:rPr>
      </w:pPr>
    </w:p>
    <w:p w14:paraId="7FB12C77" w14:textId="77777777" w:rsidR="00CA0E12" w:rsidRDefault="00CA0E12" w:rsidP="00CA0E12">
      <w:pPr>
        <w:jc w:val="center"/>
        <w:rPr>
          <w:noProof/>
          <w:lang w:val="fr-BE"/>
        </w:rPr>
      </w:pPr>
      <w:r>
        <w:rPr>
          <w:noProof/>
          <w:lang w:val="fr-BE"/>
        </w:rPr>
        <w:t>Notes introductives</w:t>
      </w:r>
    </w:p>
    <w:p w14:paraId="4B03D03C" w14:textId="77777777" w:rsidR="00CA0E12" w:rsidRDefault="00CA0E12" w:rsidP="00CA0E12">
      <w:pPr>
        <w:rPr>
          <w:noProof/>
          <w:lang w:val="fr-BE"/>
        </w:rPr>
      </w:pPr>
    </w:p>
    <w:p w14:paraId="6C586323" w14:textId="77777777" w:rsidR="00CA0E12" w:rsidRDefault="00CA0E12" w:rsidP="00CA0E12">
      <w:pPr>
        <w:rPr>
          <w:noProof/>
          <w:lang w:val="fr-BE"/>
        </w:rPr>
      </w:pPr>
      <w:r w:rsidRPr="006905F3">
        <w:rPr>
          <w:noProof/>
          <w:lang w:val="fr-BE"/>
        </w:rPr>
        <w:t>1</w:t>
      </w:r>
      <w:r>
        <w:rPr>
          <w:noProof/>
          <w:lang w:val="fr-BE"/>
        </w:rPr>
        <w:t>.</w:t>
      </w:r>
      <w:r>
        <w:rPr>
          <w:noProof/>
          <w:lang w:val="fr-BE"/>
        </w:rPr>
        <w:tab/>
        <w:t>Les listes de la Nouvelle-Zélande et de l’Union énoncent, en vertu de l’article </w:t>
      </w:r>
      <w:r w:rsidRPr="006905F3">
        <w:rPr>
          <w:noProof/>
          <w:lang w:val="fr-BE"/>
        </w:rPr>
        <w:t>10</w:t>
      </w:r>
      <w:r>
        <w:rPr>
          <w:noProof/>
          <w:lang w:val="fr-BE"/>
        </w:rPr>
        <w:t>.</w:t>
      </w:r>
      <w:r w:rsidRPr="006905F3">
        <w:rPr>
          <w:noProof/>
          <w:lang w:val="fr-BE"/>
        </w:rPr>
        <w:t>10</w:t>
      </w:r>
      <w:r>
        <w:rPr>
          <w:noProof/>
          <w:lang w:val="fr-BE"/>
        </w:rPr>
        <w:t xml:space="preserve"> (Mesures non conformes) ou de l’article </w:t>
      </w:r>
      <w:r w:rsidRPr="006905F3">
        <w:rPr>
          <w:noProof/>
          <w:lang w:val="fr-BE"/>
        </w:rPr>
        <w:t>10</w:t>
      </w:r>
      <w:r>
        <w:rPr>
          <w:noProof/>
          <w:lang w:val="fr-BE"/>
        </w:rPr>
        <w:t>.</w:t>
      </w:r>
      <w:r w:rsidRPr="006905F3">
        <w:rPr>
          <w:noProof/>
          <w:lang w:val="fr-BE"/>
        </w:rPr>
        <w:t>18</w:t>
      </w:r>
      <w:r>
        <w:rPr>
          <w:noProof/>
          <w:lang w:val="fr-BE"/>
        </w:rPr>
        <w:t xml:space="preserve"> (Mesures non conformes), les entrées formulées par la Nouvelle-Zélande et l’Union en ce qui concerne les mesures existantes, plus restrictives ou nouvelles qui ne sont pas conformes aux obligations imposées par:</w:t>
      </w:r>
    </w:p>
    <w:p w14:paraId="15E031A6" w14:textId="77777777" w:rsidR="00CA0E12" w:rsidRDefault="00CA0E12" w:rsidP="00CA0E12">
      <w:pPr>
        <w:rPr>
          <w:noProof/>
          <w:lang w:val="fr-BE"/>
        </w:rPr>
      </w:pPr>
    </w:p>
    <w:p w14:paraId="54DD7190" w14:textId="77777777" w:rsidR="00CA0E12" w:rsidRDefault="00CA0E12" w:rsidP="00CA0E12">
      <w:pPr>
        <w:ind w:left="567" w:hanging="567"/>
        <w:rPr>
          <w:noProof/>
          <w:lang w:val="fr-BE"/>
        </w:rPr>
      </w:pPr>
      <w:r>
        <w:rPr>
          <w:noProof/>
          <w:lang w:val="fr-BE"/>
        </w:rPr>
        <w:t>a)</w:t>
      </w:r>
      <w:r>
        <w:rPr>
          <w:noProof/>
          <w:lang w:val="fr-BE"/>
        </w:rPr>
        <w:tab/>
        <w:t>l’article </w:t>
      </w:r>
      <w:r w:rsidRPr="006905F3">
        <w:rPr>
          <w:noProof/>
          <w:lang w:val="fr-BE"/>
        </w:rPr>
        <w:t>10</w:t>
      </w:r>
      <w:r>
        <w:rPr>
          <w:noProof/>
          <w:lang w:val="fr-BE"/>
        </w:rPr>
        <w:t>.</w:t>
      </w:r>
      <w:r w:rsidRPr="006905F3">
        <w:rPr>
          <w:noProof/>
          <w:lang w:val="fr-BE"/>
        </w:rPr>
        <w:t>5</w:t>
      </w:r>
      <w:r>
        <w:rPr>
          <w:noProof/>
          <w:lang w:val="fr-BE"/>
        </w:rPr>
        <w:t xml:space="preserve"> (Accès aux marchés) ou l’article </w:t>
      </w:r>
      <w:r w:rsidRPr="006905F3">
        <w:rPr>
          <w:noProof/>
          <w:lang w:val="fr-BE"/>
        </w:rPr>
        <w:t>10</w:t>
      </w:r>
      <w:r>
        <w:rPr>
          <w:noProof/>
          <w:lang w:val="fr-BE"/>
        </w:rPr>
        <w:t>.</w:t>
      </w:r>
      <w:r w:rsidRPr="006905F3">
        <w:rPr>
          <w:noProof/>
          <w:lang w:val="fr-BE"/>
        </w:rPr>
        <w:t>14</w:t>
      </w:r>
      <w:r>
        <w:rPr>
          <w:noProof/>
          <w:lang w:val="fr-BE"/>
        </w:rPr>
        <w:t xml:space="preserve"> (Accès aux marchés);</w:t>
      </w:r>
    </w:p>
    <w:p w14:paraId="4E5A8D5C" w14:textId="77777777" w:rsidR="00CA0E12" w:rsidRDefault="00CA0E12" w:rsidP="00CA0E12">
      <w:pPr>
        <w:ind w:left="567" w:hanging="567"/>
        <w:rPr>
          <w:noProof/>
          <w:lang w:val="fr-BE"/>
        </w:rPr>
      </w:pPr>
    </w:p>
    <w:p w14:paraId="02EDD96B" w14:textId="77777777" w:rsidR="00CA0E12" w:rsidRDefault="00CA0E12" w:rsidP="00CA0E12">
      <w:pPr>
        <w:ind w:left="567" w:hanging="567"/>
        <w:rPr>
          <w:noProof/>
          <w:lang w:val="fr-BE"/>
        </w:rPr>
      </w:pPr>
      <w:r>
        <w:rPr>
          <w:noProof/>
          <w:lang w:val="fr-BE"/>
        </w:rPr>
        <w:t>b)</w:t>
      </w:r>
      <w:r>
        <w:rPr>
          <w:noProof/>
          <w:lang w:val="fr-BE"/>
        </w:rPr>
        <w:tab/>
        <w:t>l’article </w:t>
      </w:r>
      <w:r w:rsidRPr="006905F3">
        <w:rPr>
          <w:noProof/>
          <w:lang w:val="fr-BE"/>
        </w:rPr>
        <w:t>10</w:t>
      </w:r>
      <w:r>
        <w:rPr>
          <w:noProof/>
          <w:lang w:val="fr-BE"/>
        </w:rPr>
        <w:t>.</w:t>
      </w:r>
      <w:r w:rsidRPr="006905F3">
        <w:rPr>
          <w:noProof/>
          <w:lang w:val="fr-BE"/>
        </w:rPr>
        <w:t>15</w:t>
      </w:r>
      <w:r>
        <w:rPr>
          <w:noProof/>
          <w:lang w:val="fr-BE"/>
        </w:rPr>
        <w:t xml:space="preserve"> (Présence locale);</w:t>
      </w:r>
    </w:p>
    <w:p w14:paraId="79BA8CEC" w14:textId="77777777" w:rsidR="00CA0E12" w:rsidRDefault="00CA0E12" w:rsidP="00CA0E12">
      <w:pPr>
        <w:ind w:left="567" w:hanging="567"/>
        <w:rPr>
          <w:noProof/>
          <w:lang w:val="fr-BE"/>
        </w:rPr>
      </w:pPr>
    </w:p>
    <w:p w14:paraId="04BD3CA4" w14:textId="77777777" w:rsidR="00CA0E12" w:rsidRDefault="00CA0E12" w:rsidP="00CA0E12">
      <w:pPr>
        <w:ind w:left="567" w:hanging="567"/>
        <w:rPr>
          <w:noProof/>
          <w:lang w:val="fr-BE"/>
        </w:rPr>
      </w:pPr>
      <w:r>
        <w:rPr>
          <w:noProof/>
          <w:lang w:val="fr-BE"/>
        </w:rPr>
        <w:t>c)</w:t>
      </w:r>
      <w:r>
        <w:rPr>
          <w:noProof/>
          <w:lang w:val="fr-BE"/>
        </w:rPr>
        <w:tab/>
        <w:t>l’article </w:t>
      </w:r>
      <w:r w:rsidRPr="006905F3">
        <w:rPr>
          <w:noProof/>
          <w:lang w:val="fr-BE"/>
        </w:rPr>
        <w:t>10</w:t>
      </w:r>
      <w:r>
        <w:rPr>
          <w:noProof/>
          <w:lang w:val="fr-BE"/>
        </w:rPr>
        <w:t>.</w:t>
      </w:r>
      <w:r w:rsidRPr="006905F3">
        <w:rPr>
          <w:noProof/>
          <w:lang w:val="fr-BE"/>
        </w:rPr>
        <w:t>6</w:t>
      </w:r>
      <w:r>
        <w:rPr>
          <w:noProof/>
          <w:lang w:val="fr-BE"/>
        </w:rPr>
        <w:t xml:space="preserve"> (Traitement national) ou l’article </w:t>
      </w:r>
      <w:r w:rsidRPr="006905F3">
        <w:rPr>
          <w:noProof/>
          <w:lang w:val="fr-BE"/>
        </w:rPr>
        <w:t>10</w:t>
      </w:r>
      <w:r>
        <w:rPr>
          <w:noProof/>
          <w:lang w:val="fr-BE"/>
        </w:rPr>
        <w:t>.</w:t>
      </w:r>
      <w:r w:rsidRPr="006905F3">
        <w:rPr>
          <w:noProof/>
          <w:lang w:val="fr-BE"/>
        </w:rPr>
        <w:t>16</w:t>
      </w:r>
      <w:r>
        <w:rPr>
          <w:noProof/>
          <w:lang w:val="fr-BE"/>
        </w:rPr>
        <w:t xml:space="preserve"> (Traitement national);</w:t>
      </w:r>
    </w:p>
    <w:p w14:paraId="6ACC1034" w14:textId="77777777" w:rsidR="00CA0E12" w:rsidRDefault="00CA0E12" w:rsidP="00CA0E12">
      <w:pPr>
        <w:ind w:left="567" w:hanging="567"/>
        <w:rPr>
          <w:noProof/>
          <w:lang w:val="fr-BE"/>
        </w:rPr>
      </w:pPr>
    </w:p>
    <w:p w14:paraId="319696AC" w14:textId="77777777" w:rsidR="00CA0E12" w:rsidRDefault="00CA0E12" w:rsidP="00CA0E12">
      <w:pPr>
        <w:ind w:left="567" w:hanging="567"/>
        <w:rPr>
          <w:noProof/>
          <w:lang w:val="fr-BE"/>
        </w:rPr>
      </w:pPr>
      <w:r>
        <w:rPr>
          <w:noProof/>
          <w:lang w:val="fr-BE"/>
        </w:rPr>
        <w:t>d)</w:t>
      </w:r>
      <w:r>
        <w:rPr>
          <w:noProof/>
          <w:lang w:val="fr-BE"/>
        </w:rPr>
        <w:tab/>
        <w:t>l’article </w:t>
      </w:r>
      <w:r w:rsidRPr="006905F3">
        <w:rPr>
          <w:noProof/>
          <w:lang w:val="fr-BE"/>
        </w:rPr>
        <w:t>10</w:t>
      </w:r>
      <w:r>
        <w:rPr>
          <w:noProof/>
          <w:lang w:val="fr-BE"/>
        </w:rPr>
        <w:t>.</w:t>
      </w:r>
      <w:r w:rsidRPr="006905F3">
        <w:rPr>
          <w:noProof/>
          <w:lang w:val="fr-BE"/>
        </w:rPr>
        <w:t>7</w:t>
      </w:r>
      <w:r>
        <w:rPr>
          <w:noProof/>
          <w:lang w:val="fr-BE"/>
        </w:rPr>
        <w:t xml:space="preserve"> (Traitement de la nation la plus favorisée) ou l’article </w:t>
      </w:r>
      <w:r w:rsidRPr="006905F3">
        <w:rPr>
          <w:noProof/>
          <w:lang w:val="fr-BE"/>
        </w:rPr>
        <w:t>10</w:t>
      </w:r>
      <w:r>
        <w:rPr>
          <w:noProof/>
          <w:lang w:val="fr-BE"/>
        </w:rPr>
        <w:t>.</w:t>
      </w:r>
      <w:r w:rsidRPr="006905F3">
        <w:rPr>
          <w:noProof/>
          <w:lang w:val="fr-BE"/>
        </w:rPr>
        <w:t>17</w:t>
      </w:r>
      <w:r>
        <w:rPr>
          <w:noProof/>
          <w:lang w:val="fr-BE"/>
        </w:rPr>
        <w:t xml:space="preserve"> (Traitement de la nation la plus favorisée);</w:t>
      </w:r>
    </w:p>
    <w:p w14:paraId="791F2105" w14:textId="77777777" w:rsidR="00CA0E12" w:rsidRDefault="00CA0E12" w:rsidP="00CA0E12">
      <w:pPr>
        <w:ind w:left="567" w:hanging="567"/>
        <w:rPr>
          <w:noProof/>
          <w:lang w:val="fr-BE"/>
        </w:rPr>
      </w:pPr>
    </w:p>
    <w:p w14:paraId="3A42A32B" w14:textId="77777777" w:rsidR="00CA0E12" w:rsidRDefault="00CA0E12" w:rsidP="00CA0E12">
      <w:pPr>
        <w:ind w:left="567" w:hanging="567"/>
        <w:rPr>
          <w:noProof/>
          <w:lang w:val="fr-BE"/>
        </w:rPr>
      </w:pPr>
      <w:r>
        <w:rPr>
          <w:noProof/>
          <w:lang w:val="fr-BE"/>
        </w:rPr>
        <w:t>e)</w:t>
      </w:r>
      <w:r>
        <w:rPr>
          <w:noProof/>
          <w:lang w:val="fr-BE"/>
        </w:rPr>
        <w:tab/>
        <w:t>l’article </w:t>
      </w:r>
      <w:r w:rsidRPr="006905F3">
        <w:rPr>
          <w:noProof/>
          <w:lang w:val="fr-BE"/>
        </w:rPr>
        <w:t>10</w:t>
      </w:r>
      <w:r>
        <w:rPr>
          <w:noProof/>
          <w:lang w:val="fr-BE"/>
        </w:rPr>
        <w:t>.</w:t>
      </w:r>
      <w:r w:rsidRPr="006905F3">
        <w:rPr>
          <w:noProof/>
          <w:lang w:val="fr-BE"/>
        </w:rPr>
        <w:t>8</w:t>
      </w:r>
      <w:r>
        <w:rPr>
          <w:noProof/>
          <w:lang w:val="fr-BE"/>
        </w:rPr>
        <w:t xml:space="preserve"> (Dirigeants et conseils d’administration);</w:t>
      </w:r>
    </w:p>
    <w:p w14:paraId="297A8742" w14:textId="77777777" w:rsidR="00CA0E12" w:rsidRDefault="00CA0E12" w:rsidP="00CA0E12">
      <w:pPr>
        <w:ind w:left="567" w:hanging="567"/>
        <w:rPr>
          <w:noProof/>
          <w:lang w:val="fr-BE"/>
        </w:rPr>
      </w:pPr>
    </w:p>
    <w:p w14:paraId="5CA3B243" w14:textId="77777777" w:rsidR="00CA0E12" w:rsidRDefault="00CA0E12" w:rsidP="00CA0E12">
      <w:pPr>
        <w:ind w:left="567" w:hanging="567"/>
        <w:rPr>
          <w:noProof/>
          <w:lang w:val="fr-BE"/>
        </w:rPr>
      </w:pPr>
      <w:r>
        <w:rPr>
          <w:noProof/>
          <w:lang w:val="fr-BE"/>
        </w:rPr>
        <w:t>f)</w:t>
      </w:r>
      <w:r>
        <w:rPr>
          <w:noProof/>
          <w:lang w:val="fr-BE"/>
        </w:rPr>
        <w:tab/>
        <w:t>l’article </w:t>
      </w:r>
      <w:r w:rsidRPr="006905F3">
        <w:rPr>
          <w:noProof/>
          <w:lang w:val="fr-BE"/>
        </w:rPr>
        <w:t>10</w:t>
      </w:r>
      <w:r>
        <w:rPr>
          <w:noProof/>
          <w:lang w:val="fr-BE"/>
        </w:rPr>
        <w:t>.</w:t>
      </w:r>
      <w:r w:rsidRPr="006905F3">
        <w:rPr>
          <w:noProof/>
          <w:lang w:val="fr-BE"/>
        </w:rPr>
        <w:t>9</w:t>
      </w:r>
      <w:r>
        <w:rPr>
          <w:noProof/>
          <w:lang w:val="fr-BE"/>
        </w:rPr>
        <w:t xml:space="preserve"> (Prescriptions de résultats).</w:t>
      </w:r>
    </w:p>
    <w:p w14:paraId="0EFA9287" w14:textId="77777777" w:rsidR="00CA0E12" w:rsidRDefault="00CA0E12" w:rsidP="00CA0E12">
      <w:pPr>
        <w:ind w:left="567" w:hanging="567"/>
        <w:rPr>
          <w:noProof/>
          <w:lang w:val="fr-BE"/>
        </w:rPr>
      </w:pPr>
    </w:p>
    <w:p w14:paraId="3DD404E2"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Les réserves d’une partie s’entendent sans préjudice des droits et obligations des parties au titre de l’AGCS.</w:t>
      </w:r>
    </w:p>
    <w:p w14:paraId="09CC22A7" w14:textId="77777777" w:rsidR="00CA0E12" w:rsidRDefault="00CA0E12" w:rsidP="00CA0E12">
      <w:pPr>
        <w:rPr>
          <w:noProof/>
          <w:lang w:val="fr-BE"/>
        </w:rPr>
      </w:pPr>
    </w:p>
    <w:p w14:paraId="775A1E42" w14:textId="77777777" w:rsidR="00CA0E12" w:rsidRDefault="00CA0E12" w:rsidP="00CA0E12">
      <w:pPr>
        <w:rPr>
          <w:noProof/>
          <w:lang w:val="fr-BE"/>
        </w:rPr>
      </w:pPr>
      <w:r w:rsidRPr="006905F3">
        <w:rPr>
          <w:noProof/>
          <w:lang w:val="fr-BE"/>
        </w:rPr>
        <w:t>3</w:t>
      </w:r>
      <w:r>
        <w:rPr>
          <w:noProof/>
          <w:lang w:val="fr-BE"/>
        </w:rPr>
        <w:t>.</w:t>
      </w:r>
      <w:r>
        <w:rPr>
          <w:noProof/>
          <w:lang w:val="fr-BE"/>
        </w:rPr>
        <w:tab/>
        <w:t>Chaque entrée énonce les éléments suivants:</w:t>
      </w:r>
    </w:p>
    <w:p w14:paraId="5747AFA7" w14:textId="77777777" w:rsidR="00CA0E12" w:rsidRDefault="00CA0E12" w:rsidP="00CA0E12">
      <w:pPr>
        <w:rPr>
          <w:noProof/>
          <w:lang w:val="fr-BE"/>
        </w:rPr>
      </w:pPr>
    </w:p>
    <w:p w14:paraId="742A863C" w14:textId="77777777" w:rsidR="00CA0E12" w:rsidRDefault="00CA0E12" w:rsidP="00CA0E12">
      <w:pPr>
        <w:ind w:left="567" w:hanging="567"/>
        <w:rPr>
          <w:noProof/>
          <w:lang w:val="fr-BE"/>
        </w:rPr>
      </w:pPr>
      <w:r>
        <w:rPr>
          <w:noProof/>
          <w:lang w:val="fr-BE"/>
        </w:rPr>
        <w:t>a)</w:t>
      </w:r>
      <w:r>
        <w:rPr>
          <w:noProof/>
          <w:lang w:val="fr-BE"/>
        </w:rPr>
        <w:tab/>
        <w:t>«secteur» renvoie au secteur général à l’égard duquel il est procédé à l’entrée;</w:t>
      </w:r>
    </w:p>
    <w:p w14:paraId="1E6CB392" w14:textId="77777777" w:rsidR="00CA0E12" w:rsidRDefault="00CA0E12" w:rsidP="00CA0E12">
      <w:pPr>
        <w:ind w:left="567" w:hanging="567"/>
        <w:rPr>
          <w:noProof/>
          <w:lang w:val="fr-BE"/>
        </w:rPr>
      </w:pPr>
    </w:p>
    <w:p w14:paraId="4B31A09C" w14:textId="77777777" w:rsidR="00CA0E12" w:rsidRDefault="00CA0E12" w:rsidP="00CA0E12">
      <w:pPr>
        <w:ind w:left="567" w:hanging="567"/>
        <w:rPr>
          <w:noProof/>
          <w:lang w:val="fr-BE"/>
        </w:rPr>
      </w:pPr>
      <w:r>
        <w:rPr>
          <w:noProof/>
          <w:lang w:val="fr-BE"/>
        </w:rPr>
        <w:t>b)</w:t>
      </w:r>
      <w:r>
        <w:rPr>
          <w:noProof/>
          <w:lang w:val="fr-BE"/>
        </w:rPr>
        <w:tab/>
        <w:t>«sous-secteur» renvoie au secteur particulier à l’égard duquel il est procédé à l’entrée;</w:t>
      </w:r>
    </w:p>
    <w:p w14:paraId="49EB5FD5" w14:textId="77777777" w:rsidR="00CA0E12" w:rsidRDefault="00CA0E12" w:rsidP="00CA0E12">
      <w:pPr>
        <w:ind w:left="567" w:hanging="567"/>
        <w:rPr>
          <w:noProof/>
          <w:lang w:val="fr-BE"/>
        </w:rPr>
      </w:pPr>
    </w:p>
    <w:p w14:paraId="65C83C14" w14:textId="77777777" w:rsidR="00CA0E12" w:rsidRDefault="00CA0E12" w:rsidP="00CA0E12">
      <w:pPr>
        <w:ind w:left="567" w:hanging="567"/>
        <w:rPr>
          <w:noProof/>
          <w:lang w:val="fr-BE"/>
        </w:rPr>
      </w:pPr>
      <w:r>
        <w:rPr>
          <w:noProof/>
          <w:lang w:val="fr-BE"/>
        </w:rPr>
        <w:t>c)</w:t>
      </w:r>
      <w:r>
        <w:rPr>
          <w:noProof/>
          <w:lang w:val="fr-BE"/>
        </w:rPr>
        <w:tab/>
        <w:t>«classification de l’industrie» renvoie, s’il y a lieu, à l’activité visée par l’entrée, définie selon la CPC, la CITI rév. </w:t>
      </w:r>
      <w:r w:rsidRPr="006905F3">
        <w:rPr>
          <w:noProof/>
          <w:lang w:val="fr-BE"/>
        </w:rPr>
        <w:t>3</w:t>
      </w:r>
      <w:r>
        <w:rPr>
          <w:noProof/>
          <w:lang w:val="fr-BE"/>
        </w:rPr>
        <w:t>.</w:t>
      </w:r>
      <w:r w:rsidRPr="006905F3">
        <w:rPr>
          <w:noProof/>
          <w:lang w:val="fr-BE"/>
        </w:rPr>
        <w:t>1</w:t>
      </w:r>
      <w:r>
        <w:rPr>
          <w:noProof/>
          <w:lang w:val="fr-BE"/>
        </w:rPr>
        <w:t>, ou conformément à toute autre description expressément donnée dans cette entrée;</w:t>
      </w:r>
    </w:p>
    <w:p w14:paraId="4DB5B2F7" w14:textId="77777777" w:rsidR="00CA0E12" w:rsidRDefault="00CA0E12" w:rsidP="00CA0E12">
      <w:pPr>
        <w:ind w:left="567" w:hanging="567"/>
        <w:rPr>
          <w:noProof/>
          <w:lang w:val="fr-BE"/>
        </w:rPr>
      </w:pPr>
    </w:p>
    <w:p w14:paraId="4E9F968E" w14:textId="77777777" w:rsidR="00CA0E12" w:rsidRDefault="00CA0E12" w:rsidP="00CA0E12">
      <w:pPr>
        <w:ind w:left="567" w:hanging="567"/>
        <w:rPr>
          <w:noProof/>
          <w:lang w:val="fr-BE"/>
        </w:rPr>
      </w:pPr>
      <w:r>
        <w:rPr>
          <w:noProof/>
          <w:lang w:val="fr-BE"/>
        </w:rPr>
        <w:t>d)</w:t>
      </w:r>
      <w:r>
        <w:rPr>
          <w:noProof/>
          <w:lang w:val="fr-BE"/>
        </w:rPr>
        <w:tab/>
        <w:t>«obligations concernées» précise les obligations mentionnées au paragraphe </w:t>
      </w:r>
      <w:r w:rsidRPr="006905F3">
        <w:rPr>
          <w:noProof/>
          <w:lang w:val="fr-BE"/>
        </w:rPr>
        <w:t>1</w:t>
      </w:r>
      <w:r>
        <w:rPr>
          <w:noProof/>
          <w:lang w:val="fr-BE"/>
        </w:rPr>
        <w:t xml:space="preserve"> à l’égard desquelles il est procédé à l’entrée;</w:t>
      </w:r>
    </w:p>
    <w:p w14:paraId="5B5FA3D8" w14:textId="77777777" w:rsidR="00CA0E12" w:rsidRDefault="00CA0E12" w:rsidP="00CA0E12">
      <w:pPr>
        <w:ind w:left="567" w:hanging="567"/>
        <w:rPr>
          <w:noProof/>
          <w:lang w:val="fr-BE"/>
        </w:rPr>
      </w:pPr>
    </w:p>
    <w:p w14:paraId="7F1D82A3" w14:textId="77777777" w:rsidR="00CA0E12" w:rsidRDefault="00CA0E12" w:rsidP="00CA0E12">
      <w:pPr>
        <w:ind w:left="567" w:hanging="567"/>
        <w:rPr>
          <w:noProof/>
          <w:lang w:val="fr-BE"/>
        </w:rPr>
      </w:pPr>
      <w:r>
        <w:rPr>
          <w:noProof/>
          <w:lang w:val="fr-BE"/>
        </w:rPr>
        <w:t>e)</w:t>
      </w:r>
      <w:r>
        <w:rPr>
          <w:noProof/>
          <w:lang w:val="fr-BE"/>
        </w:rPr>
        <w:tab/>
        <w:t>«description» énonce la portée du secteur, du sous-secteur ou des activités visés par l’entrée; et</w:t>
      </w:r>
    </w:p>
    <w:p w14:paraId="2A299A02" w14:textId="77777777" w:rsidR="00CA0E12" w:rsidRDefault="00CA0E12" w:rsidP="00CA0E12">
      <w:pPr>
        <w:ind w:left="567" w:hanging="567"/>
        <w:rPr>
          <w:noProof/>
          <w:lang w:val="fr-BE"/>
        </w:rPr>
      </w:pPr>
    </w:p>
    <w:p w14:paraId="1905FCB2" w14:textId="77777777" w:rsidR="00CA0E12" w:rsidRDefault="00CA0E12" w:rsidP="00CA0E12">
      <w:pPr>
        <w:ind w:left="567" w:hanging="567"/>
        <w:rPr>
          <w:noProof/>
          <w:lang w:val="fr-BE"/>
        </w:rPr>
      </w:pPr>
      <w:r>
        <w:rPr>
          <w:noProof/>
          <w:lang w:val="fr-BE"/>
        </w:rPr>
        <w:t>f)</w:t>
      </w:r>
      <w:r>
        <w:rPr>
          <w:noProof/>
          <w:lang w:val="fr-BE"/>
        </w:rPr>
        <w:tab/>
        <w:t>«mesures existantes» précise, par souci de transparence, les mesures existantes qui s’appliquent au secteur, au sous-secteur ou aux activités visés par l’entrée.</w:t>
      </w:r>
    </w:p>
    <w:p w14:paraId="15BBF476" w14:textId="77777777" w:rsidR="00CA0E12" w:rsidRDefault="00CA0E12" w:rsidP="00CA0E12">
      <w:pPr>
        <w:ind w:left="567" w:hanging="567"/>
        <w:rPr>
          <w:noProof/>
          <w:lang w:val="fr-BE"/>
        </w:rPr>
      </w:pPr>
    </w:p>
    <w:p w14:paraId="669E0465" w14:textId="77777777" w:rsidR="00CA0E12" w:rsidRDefault="00CA0E12" w:rsidP="00CA0E12">
      <w:pPr>
        <w:rPr>
          <w:noProof/>
          <w:lang w:val="fr-BE"/>
        </w:rPr>
      </w:pPr>
      <w:r w:rsidRPr="006905F3">
        <w:rPr>
          <w:noProof/>
          <w:lang w:val="fr-BE"/>
        </w:rPr>
        <w:t>4</w:t>
      </w:r>
      <w:r>
        <w:rPr>
          <w:noProof/>
          <w:lang w:val="fr-BE"/>
        </w:rPr>
        <w:t>.</w:t>
      </w:r>
      <w:r>
        <w:rPr>
          <w:noProof/>
          <w:lang w:val="fr-BE"/>
        </w:rPr>
        <w:tab/>
        <w:t>L’interprétation d’une entrée tient compte de tous ses éléments. En cas d’incompatibilité en rapport avec l’interprétation d’une entrée, l’élément «description» prime.</w:t>
      </w:r>
    </w:p>
    <w:p w14:paraId="571B7301" w14:textId="77777777" w:rsidR="00CA0E12" w:rsidRDefault="00CA0E12" w:rsidP="00CA0E12">
      <w:pPr>
        <w:rPr>
          <w:noProof/>
          <w:lang w:val="fr-BE"/>
        </w:rPr>
      </w:pPr>
    </w:p>
    <w:p w14:paraId="5317BECF" w14:textId="77777777" w:rsidR="00CA0E12" w:rsidRDefault="00CA0E12" w:rsidP="00CA0E12">
      <w:pPr>
        <w:rPr>
          <w:noProof/>
          <w:lang w:val="fr-BE"/>
        </w:rPr>
      </w:pPr>
      <w:r>
        <w:rPr>
          <w:noProof/>
          <w:lang w:val="fr-BE"/>
        </w:rPr>
        <w:br w:type="page"/>
      </w:r>
      <w:r w:rsidRPr="006905F3">
        <w:rPr>
          <w:noProof/>
          <w:lang w:val="fr-BE"/>
        </w:rPr>
        <w:t>5</w:t>
      </w:r>
      <w:r>
        <w:rPr>
          <w:noProof/>
          <w:lang w:val="fr-BE"/>
        </w:rPr>
        <w:t>.</w:t>
      </w:r>
      <w:r>
        <w:rPr>
          <w:noProof/>
          <w:lang w:val="fr-BE"/>
        </w:rPr>
        <w:tab/>
        <w:t>Aux fins des listes de la Nouvelle-Zélande et de l’Union, on entend par:</w:t>
      </w:r>
    </w:p>
    <w:p w14:paraId="50FFF60C" w14:textId="77777777" w:rsidR="00CA0E12" w:rsidRDefault="00CA0E12" w:rsidP="00CA0E12">
      <w:pPr>
        <w:rPr>
          <w:noProof/>
          <w:lang w:val="fr-BE"/>
        </w:rPr>
      </w:pPr>
    </w:p>
    <w:p w14:paraId="068F04F4" w14:textId="77777777" w:rsidR="00CA0E12" w:rsidRDefault="00CA0E12" w:rsidP="00CA0E12">
      <w:pPr>
        <w:ind w:left="567" w:hanging="567"/>
        <w:rPr>
          <w:noProof/>
          <w:lang w:val="fr-BE"/>
        </w:rPr>
      </w:pPr>
      <w:r>
        <w:rPr>
          <w:noProof/>
          <w:lang w:val="fr-BE"/>
        </w:rPr>
        <w:t>a)</w:t>
      </w:r>
      <w:r>
        <w:rPr>
          <w:noProof/>
          <w:lang w:val="fr-BE"/>
        </w:rPr>
        <w:tab/>
        <w:t>«CITI rév. </w:t>
      </w:r>
      <w:r w:rsidRPr="006905F3">
        <w:rPr>
          <w:noProof/>
          <w:lang w:val="fr-BE"/>
        </w:rPr>
        <w:t>3</w:t>
      </w:r>
      <w:r>
        <w:rPr>
          <w:noProof/>
          <w:lang w:val="fr-BE"/>
        </w:rPr>
        <w:t>.</w:t>
      </w:r>
      <w:r w:rsidRPr="006905F3">
        <w:rPr>
          <w:noProof/>
          <w:lang w:val="fr-BE"/>
        </w:rPr>
        <w:t>1</w:t>
      </w:r>
      <w:r>
        <w:rPr>
          <w:noProof/>
          <w:lang w:val="fr-BE"/>
        </w:rPr>
        <w:t>»: la classification internationale type, par industrie, de toutes les branches d’activité économique, telle qu’établie par le Bureau de statistique des Nations unies (</w:t>
      </w:r>
      <w:r>
        <w:rPr>
          <w:i/>
          <w:noProof/>
          <w:lang w:val="fr-BE"/>
        </w:rPr>
        <w:t>Études statistiques</w:t>
      </w:r>
      <w:r>
        <w:rPr>
          <w:noProof/>
          <w:lang w:val="fr-BE"/>
        </w:rPr>
        <w:t>, série M, nº </w:t>
      </w:r>
      <w:r w:rsidRPr="006905F3">
        <w:rPr>
          <w:noProof/>
          <w:lang w:val="fr-BE"/>
        </w:rPr>
        <w:t>4</w:t>
      </w:r>
      <w:r>
        <w:rPr>
          <w:noProof/>
          <w:lang w:val="fr-BE"/>
        </w:rPr>
        <w:t>, rév. </w:t>
      </w:r>
      <w:r w:rsidRPr="006905F3">
        <w:rPr>
          <w:noProof/>
          <w:lang w:val="fr-BE"/>
        </w:rPr>
        <w:t>3</w:t>
      </w:r>
      <w:r>
        <w:rPr>
          <w:noProof/>
          <w:lang w:val="fr-BE"/>
        </w:rPr>
        <w:t>.</w:t>
      </w:r>
      <w:r w:rsidRPr="006905F3">
        <w:rPr>
          <w:noProof/>
          <w:lang w:val="fr-BE"/>
        </w:rPr>
        <w:t>1</w:t>
      </w:r>
      <w:r>
        <w:rPr>
          <w:noProof/>
          <w:lang w:val="fr-BE"/>
        </w:rPr>
        <w:t xml:space="preserve">, </w:t>
      </w:r>
      <w:r w:rsidRPr="006905F3">
        <w:rPr>
          <w:noProof/>
          <w:lang w:val="fr-BE"/>
        </w:rPr>
        <w:t>2002</w:t>
      </w:r>
      <w:r>
        <w:rPr>
          <w:noProof/>
          <w:lang w:val="fr-BE"/>
        </w:rPr>
        <w:t>); et</w:t>
      </w:r>
    </w:p>
    <w:p w14:paraId="37BDA8E8" w14:textId="77777777" w:rsidR="00CA0E12" w:rsidRDefault="00CA0E12" w:rsidP="00CA0E12">
      <w:pPr>
        <w:rPr>
          <w:noProof/>
          <w:lang w:val="fr-BE"/>
        </w:rPr>
      </w:pPr>
    </w:p>
    <w:p w14:paraId="0205A2D4" w14:textId="77777777" w:rsidR="00CA0E12" w:rsidRDefault="00CA0E12" w:rsidP="00CA0E12">
      <w:pPr>
        <w:ind w:left="567" w:hanging="567"/>
        <w:rPr>
          <w:noProof/>
          <w:lang w:val="fr-BE"/>
        </w:rPr>
      </w:pPr>
      <w:r>
        <w:rPr>
          <w:noProof/>
          <w:lang w:val="fr-BE"/>
        </w:rPr>
        <w:t>b)</w:t>
      </w:r>
      <w:r>
        <w:rPr>
          <w:noProof/>
          <w:lang w:val="fr-BE"/>
        </w:rPr>
        <w:tab/>
        <w:t>«CPC»: la classification centrale de produits provisoire (</w:t>
      </w:r>
      <w:r>
        <w:rPr>
          <w:i/>
          <w:noProof/>
          <w:lang w:val="fr-BE"/>
        </w:rPr>
        <w:t>Études statistiques</w:t>
      </w:r>
      <w:r>
        <w:rPr>
          <w:noProof/>
          <w:lang w:val="fr-BE"/>
        </w:rPr>
        <w:t>, série M, nº </w:t>
      </w:r>
      <w:r w:rsidRPr="006905F3">
        <w:rPr>
          <w:noProof/>
          <w:lang w:val="fr-BE"/>
        </w:rPr>
        <w:t>77</w:t>
      </w:r>
      <w:r>
        <w:rPr>
          <w:noProof/>
          <w:lang w:val="fr-BE"/>
        </w:rPr>
        <w:t xml:space="preserve">, Département des affaires économiques et sociales internationales, Bureau de statistique des Nations unies, New York, </w:t>
      </w:r>
      <w:r w:rsidRPr="006905F3">
        <w:rPr>
          <w:noProof/>
          <w:lang w:val="fr-BE"/>
        </w:rPr>
        <w:t>1991</w:t>
      </w:r>
      <w:r>
        <w:rPr>
          <w:noProof/>
          <w:lang w:val="fr-BE"/>
        </w:rPr>
        <w:t>).</w:t>
      </w:r>
    </w:p>
    <w:p w14:paraId="2D444AA0" w14:textId="77777777" w:rsidR="00CA0E12" w:rsidRDefault="00CA0E12" w:rsidP="00CA0E12">
      <w:pPr>
        <w:rPr>
          <w:noProof/>
          <w:lang w:val="fr-BE"/>
        </w:rPr>
      </w:pPr>
    </w:p>
    <w:p w14:paraId="2FEFAB07" w14:textId="77777777" w:rsidR="00CA0E12" w:rsidRDefault="00CA0E12" w:rsidP="00CA0E12">
      <w:pPr>
        <w:rPr>
          <w:noProof/>
          <w:lang w:val="fr-BE"/>
        </w:rPr>
      </w:pPr>
      <w:r w:rsidRPr="006905F3">
        <w:rPr>
          <w:noProof/>
          <w:lang w:val="fr-BE"/>
        </w:rPr>
        <w:t>6</w:t>
      </w:r>
      <w:r>
        <w:rPr>
          <w:noProof/>
          <w:lang w:val="fr-BE"/>
        </w:rPr>
        <w:t>.</w:t>
      </w:r>
      <w:r>
        <w:rPr>
          <w:noProof/>
          <w:lang w:val="fr-BE"/>
        </w:rPr>
        <w:tab/>
        <w:t>Aux fins des listes de la Nouvelle-Zélande et de l’Union, une entrée concernant l’obligation d’avoir une présence locale sur le territoire de l’Union ou de la Nouvelle-Zélande est inscrite à l’égard de l’article </w:t>
      </w:r>
      <w:r w:rsidRPr="006905F3">
        <w:rPr>
          <w:noProof/>
          <w:lang w:val="fr-BE"/>
        </w:rPr>
        <w:t>10</w:t>
      </w:r>
      <w:r>
        <w:rPr>
          <w:noProof/>
          <w:lang w:val="fr-BE"/>
        </w:rPr>
        <w:t>.</w:t>
      </w:r>
      <w:r w:rsidRPr="006905F3">
        <w:rPr>
          <w:noProof/>
          <w:lang w:val="fr-BE"/>
        </w:rPr>
        <w:t>15</w:t>
      </w:r>
      <w:r>
        <w:rPr>
          <w:noProof/>
          <w:lang w:val="fr-BE"/>
        </w:rPr>
        <w:t xml:space="preserve"> (Présence locale), et non de l’article </w:t>
      </w:r>
      <w:r w:rsidRPr="006905F3">
        <w:rPr>
          <w:noProof/>
          <w:lang w:val="fr-BE"/>
        </w:rPr>
        <w:t>10</w:t>
      </w:r>
      <w:r>
        <w:rPr>
          <w:noProof/>
          <w:lang w:val="fr-BE"/>
        </w:rPr>
        <w:t>.</w:t>
      </w:r>
      <w:r w:rsidRPr="006905F3">
        <w:rPr>
          <w:noProof/>
          <w:lang w:val="fr-BE"/>
        </w:rPr>
        <w:t>14</w:t>
      </w:r>
      <w:r>
        <w:rPr>
          <w:noProof/>
          <w:lang w:val="fr-BE"/>
        </w:rPr>
        <w:t xml:space="preserve"> (Accès aux marchés) ou </w:t>
      </w:r>
      <w:r w:rsidRPr="006905F3">
        <w:rPr>
          <w:noProof/>
          <w:lang w:val="fr-BE"/>
        </w:rPr>
        <w:t>10</w:t>
      </w:r>
      <w:r>
        <w:rPr>
          <w:noProof/>
          <w:lang w:val="fr-BE"/>
        </w:rPr>
        <w:t>.</w:t>
      </w:r>
      <w:r w:rsidRPr="006905F3">
        <w:rPr>
          <w:noProof/>
          <w:lang w:val="fr-BE"/>
        </w:rPr>
        <w:t>16</w:t>
      </w:r>
      <w:r>
        <w:rPr>
          <w:noProof/>
          <w:lang w:val="fr-BE"/>
        </w:rPr>
        <w:t xml:space="preserve"> (Traitement national). En outre, une telle exigence n’est pas considérée comme une réserve à l’encontre de l’article </w:t>
      </w:r>
      <w:r w:rsidRPr="006905F3">
        <w:rPr>
          <w:noProof/>
          <w:lang w:val="fr-BE"/>
        </w:rPr>
        <w:t>10</w:t>
      </w:r>
      <w:r>
        <w:rPr>
          <w:noProof/>
          <w:lang w:val="fr-BE"/>
        </w:rPr>
        <w:t>.</w:t>
      </w:r>
      <w:r w:rsidRPr="006905F3">
        <w:rPr>
          <w:noProof/>
          <w:lang w:val="fr-BE"/>
        </w:rPr>
        <w:t>6</w:t>
      </w:r>
      <w:r>
        <w:rPr>
          <w:noProof/>
          <w:lang w:val="fr-BE"/>
        </w:rPr>
        <w:t xml:space="preserve"> (Traitement national).</w:t>
      </w:r>
    </w:p>
    <w:p w14:paraId="1881004A" w14:textId="77777777" w:rsidR="00CA0E12" w:rsidRDefault="00CA0E12" w:rsidP="00CA0E12">
      <w:pPr>
        <w:rPr>
          <w:noProof/>
          <w:lang w:val="fr-BE"/>
        </w:rPr>
      </w:pPr>
    </w:p>
    <w:p w14:paraId="27F4DB12" w14:textId="77777777" w:rsidR="00CA0E12" w:rsidRDefault="00CA0E12" w:rsidP="00CA0E12">
      <w:pPr>
        <w:rPr>
          <w:noProof/>
          <w:lang w:val="fr-BE"/>
        </w:rPr>
      </w:pPr>
      <w:r>
        <w:rPr>
          <w:noProof/>
          <w:lang w:val="fr-BE"/>
        </w:rPr>
        <w:br w:type="page"/>
      </w:r>
      <w:r w:rsidRPr="006905F3">
        <w:rPr>
          <w:noProof/>
          <w:lang w:val="fr-BE"/>
        </w:rPr>
        <w:t>7</w:t>
      </w:r>
      <w:r>
        <w:rPr>
          <w:noProof/>
          <w:lang w:val="fr-BE"/>
        </w:rPr>
        <w:t>.</w:t>
      </w:r>
      <w:r>
        <w:rPr>
          <w:noProof/>
          <w:lang w:val="fr-BE"/>
        </w:rPr>
        <w:tab/>
        <w:t>Une entrée formulée à l’échelle de l’Union s’applique à une mesure de l’Union, à une mesure d’un État membre au niveau central ou à une mesure d’un gouvernement au sein d’un État membre, sauf si l’entrée exclut un État membre. Une entrée concernant un État membre s’applique à une mesure d’un gouvernement au niveau central, régional ou local au sein de cet État membre. Aux fins des entrées se rapportant à la Belgique, le niveau d’administration central englobe le gouvernement fédéral et les gouvernements et administrations des régions et des communautés, car tous disposent de pouvoirs législatifs équivalents. Aux fins des entrées se rapportant à l’Union et ses États membres, un niveau d’administration régional en Finlande correspond aux Îles Åland. Une entrée formulée à l’échelle de la Nouvelle-Zélande s’applique à une mesure prise par le gouvernement central ou un gouvernement local.</w:t>
      </w:r>
    </w:p>
    <w:p w14:paraId="77850040" w14:textId="77777777" w:rsidR="00CA0E12" w:rsidRDefault="00CA0E12" w:rsidP="00CA0E12">
      <w:pPr>
        <w:rPr>
          <w:noProof/>
          <w:lang w:val="fr-BE"/>
        </w:rPr>
      </w:pPr>
    </w:p>
    <w:p w14:paraId="446798BA" w14:textId="77777777" w:rsidR="00CA0E12" w:rsidRDefault="00CA0E12" w:rsidP="00CA0E12">
      <w:pPr>
        <w:rPr>
          <w:noProof/>
          <w:lang w:val="fr-BE"/>
        </w:rPr>
      </w:pPr>
      <w:r w:rsidRPr="006905F3">
        <w:rPr>
          <w:noProof/>
          <w:lang w:val="fr-BE"/>
        </w:rPr>
        <w:t>8</w:t>
      </w:r>
      <w:r>
        <w:rPr>
          <w:noProof/>
          <w:lang w:val="fr-BE"/>
        </w:rPr>
        <w:t>.</w:t>
      </w:r>
      <w:r>
        <w:rPr>
          <w:noProof/>
          <w:lang w:val="fr-BE"/>
        </w:rPr>
        <w:tab/>
        <w:t>La liste des entrées figurant dans la présente annexe (Mesures futures) ne comprend pas les mesures relatives aux conditions et procédures en matière de qualifications, aux normes techniques et aux conditions et procédures en matière d’octroi de licences lorsqu’elles ne constituent pas une limitation au sens des articles </w:t>
      </w:r>
      <w:r w:rsidRPr="006905F3">
        <w:rPr>
          <w:noProof/>
          <w:lang w:val="fr-BE"/>
        </w:rPr>
        <w:t>10</w:t>
      </w:r>
      <w:r>
        <w:rPr>
          <w:noProof/>
          <w:lang w:val="fr-BE"/>
        </w:rPr>
        <w:t>.</w:t>
      </w:r>
      <w:r w:rsidRPr="006905F3">
        <w:rPr>
          <w:noProof/>
          <w:lang w:val="fr-BE"/>
        </w:rPr>
        <w:t>5</w:t>
      </w:r>
      <w:r>
        <w:rPr>
          <w:noProof/>
          <w:lang w:val="fr-BE"/>
        </w:rPr>
        <w:t xml:space="preserve"> (Accès aux marchés), </w:t>
      </w:r>
      <w:r w:rsidRPr="006905F3">
        <w:rPr>
          <w:noProof/>
          <w:lang w:val="fr-BE"/>
        </w:rPr>
        <w:t>10</w:t>
      </w:r>
      <w:r>
        <w:rPr>
          <w:noProof/>
          <w:lang w:val="fr-BE"/>
        </w:rPr>
        <w:t>.</w:t>
      </w:r>
      <w:r w:rsidRPr="006905F3">
        <w:rPr>
          <w:noProof/>
          <w:lang w:val="fr-BE"/>
        </w:rPr>
        <w:t>14</w:t>
      </w:r>
      <w:r>
        <w:rPr>
          <w:noProof/>
          <w:lang w:val="fr-BE"/>
        </w:rPr>
        <w:t xml:space="preserve"> (Accès aux marchés), </w:t>
      </w:r>
      <w:r w:rsidRPr="006905F3">
        <w:rPr>
          <w:noProof/>
          <w:lang w:val="fr-BE"/>
        </w:rPr>
        <w:t>10</w:t>
      </w:r>
      <w:r>
        <w:rPr>
          <w:noProof/>
          <w:lang w:val="fr-BE"/>
        </w:rPr>
        <w:t>.</w:t>
      </w:r>
      <w:r w:rsidRPr="006905F3">
        <w:rPr>
          <w:noProof/>
          <w:lang w:val="fr-BE"/>
        </w:rPr>
        <w:t>6</w:t>
      </w:r>
      <w:r>
        <w:rPr>
          <w:noProof/>
          <w:lang w:val="fr-BE"/>
        </w:rPr>
        <w:t xml:space="preserve"> (Traitement national), </w:t>
      </w:r>
      <w:r w:rsidRPr="006905F3">
        <w:rPr>
          <w:noProof/>
          <w:lang w:val="fr-BE"/>
        </w:rPr>
        <w:t>10</w:t>
      </w:r>
      <w:r>
        <w:rPr>
          <w:noProof/>
          <w:lang w:val="fr-BE"/>
        </w:rPr>
        <w:t>.</w:t>
      </w:r>
      <w:r w:rsidRPr="006905F3">
        <w:rPr>
          <w:noProof/>
          <w:lang w:val="fr-BE"/>
        </w:rPr>
        <w:t>16</w:t>
      </w:r>
      <w:r>
        <w:rPr>
          <w:noProof/>
          <w:lang w:val="fr-BE"/>
        </w:rPr>
        <w:t xml:space="preserve"> (Traitement national) ou </w:t>
      </w:r>
      <w:r w:rsidRPr="006905F3">
        <w:rPr>
          <w:noProof/>
          <w:lang w:val="fr-BE"/>
        </w:rPr>
        <w:t>10</w:t>
      </w:r>
      <w:r>
        <w:rPr>
          <w:noProof/>
          <w:lang w:val="fr-BE"/>
        </w:rPr>
        <w:t>.</w:t>
      </w:r>
      <w:r w:rsidRPr="006905F3">
        <w:rPr>
          <w:noProof/>
          <w:lang w:val="fr-BE"/>
        </w:rPr>
        <w:t>15</w:t>
      </w:r>
      <w:r>
        <w:rPr>
          <w:noProof/>
          <w:lang w:val="fr-BE"/>
        </w:rPr>
        <w:t xml:space="preserve"> (Présence locale). Ces mesures peuvent comprendre la nécessité d’obtenir une licence, de satisfaire à une obligation de service universel, de posséder une qualification reconnue dans les secteurs réglementés, de passer un examen spécifique, y compris un examen de langues, de satisfaire à une exigence d’affiliation à une profession donnée, telle que l’affiliation à une organisation professionnelle, de disposer d’un agent local pour le service ou de conserver une adresse locale, ou toute autre exigence non discriminatoire selon laquelle certaines activités ne peuvent être exercées dans des zones ou aires protégées. Même si elles ne sont pas énumérées, de telles mesures continuent de s’appliquer.</w:t>
      </w:r>
    </w:p>
    <w:p w14:paraId="555AEC9D" w14:textId="77777777" w:rsidR="00CA0E12" w:rsidRDefault="00CA0E12" w:rsidP="00CA0E12">
      <w:pPr>
        <w:rPr>
          <w:noProof/>
          <w:lang w:val="fr-BE"/>
        </w:rPr>
      </w:pPr>
    </w:p>
    <w:p w14:paraId="1C342319" w14:textId="77777777" w:rsidR="00CA0E12" w:rsidRDefault="00CA0E12" w:rsidP="00CA0E12">
      <w:pPr>
        <w:rPr>
          <w:noProof/>
          <w:lang w:val="fr-BE"/>
        </w:rPr>
      </w:pPr>
      <w:r>
        <w:rPr>
          <w:noProof/>
          <w:lang w:val="fr-BE"/>
        </w:rPr>
        <w:br w:type="page"/>
      </w:r>
      <w:r w:rsidRPr="006905F3">
        <w:rPr>
          <w:noProof/>
          <w:lang w:val="fr-BE"/>
        </w:rPr>
        <w:t>9</w:t>
      </w:r>
      <w:r>
        <w:rPr>
          <w:noProof/>
          <w:lang w:val="fr-BE"/>
        </w:rPr>
        <w:t>.</w:t>
      </w:r>
      <w:r>
        <w:rPr>
          <w:noProof/>
          <w:lang w:val="fr-BE"/>
        </w:rPr>
        <w:tab/>
        <w:t>Il est entendu que, pour l’Union, l’obligation d’accorder le traitement national n’impose pas l’extension aux personnes physiques ou morales de Nouvelle-Zélande du traitement accordé dans un État membre, en vertu du TFUE ou de toutes mesures adoptées en vertu de ce traité, y compris leur mise en œuvre dans les États membres:</w:t>
      </w:r>
    </w:p>
    <w:p w14:paraId="17332451" w14:textId="77777777" w:rsidR="00CA0E12" w:rsidRDefault="00CA0E12" w:rsidP="00CA0E12">
      <w:pPr>
        <w:rPr>
          <w:noProof/>
          <w:lang w:val="fr-BE"/>
        </w:rPr>
      </w:pPr>
    </w:p>
    <w:p w14:paraId="2004EDAD" w14:textId="77777777" w:rsidR="00CA0E12" w:rsidRDefault="00CA0E12" w:rsidP="00CA0E12">
      <w:pPr>
        <w:ind w:left="567" w:hanging="567"/>
        <w:rPr>
          <w:noProof/>
          <w:lang w:val="fr-BE"/>
        </w:rPr>
      </w:pPr>
      <w:r>
        <w:rPr>
          <w:noProof/>
          <w:lang w:val="fr-BE"/>
        </w:rPr>
        <w:t>a)</w:t>
      </w:r>
      <w:r>
        <w:rPr>
          <w:noProof/>
          <w:lang w:val="fr-BE"/>
        </w:rPr>
        <w:tab/>
        <w:t>aux personnes physiques ou aux résidents d’un autre État membre; ou</w:t>
      </w:r>
    </w:p>
    <w:p w14:paraId="781ECCCD" w14:textId="77777777" w:rsidR="00CA0E12" w:rsidRDefault="00CA0E12" w:rsidP="00CA0E12">
      <w:pPr>
        <w:ind w:left="567" w:hanging="567"/>
        <w:rPr>
          <w:noProof/>
          <w:lang w:val="fr-BE"/>
        </w:rPr>
      </w:pPr>
    </w:p>
    <w:p w14:paraId="50A3D533" w14:textId="77777777" w:rsidR="00CA0E12" w:rsidRDefault="00CA0E12" w:rsidP="00CA0E12">
      <w:pPr>
        <w:ind w:left="567" w:hanging="567"/>
        <w:rPr>
          <w:noProof/>
          <w:lang w:val="fr-BE"/>
        </w:rPr>
      </w:pPr>
      <w:r>
        <w:rPr>
          <w:noProof/>
          <w:lang w:val="fr-BE"/>
        </w:rPr>
        <w:t>b)</w:t>
      </w:r>
      <w:r>
        <w:rPr>
          <w:noProof/>
          <w:lang w:val="fr-BE"/>
        </w:rPr>
        <w:tab/>
        <w:t>aux personnes morales constituées ou organisées en vertu du droit d’un autre État membre ou de l’Union et ayant leur siège statutaire, leur administration centrale ou leur établissement principal dans l’Union.</w:t>
      </w:r>
    </w:p>
    <w:p w14:paraId="3836E1C4" w14:textId="77777777" w:rsidR="00CA0E12" w:rsidRDefault="00CA0E12" w:rsidP="00CA0E12">
      <w:pPr>
        <w:ind w:left="567" w:hanging="567"/>
        <w:rPr>
          <w:noProof/>
          <w:lang w:val="fr-BE"/>
        </w:rPr>
      </w:pPr>
    </w:p>
    <w:p w14:paraId="2C7FE6AF" w14:textId="77777777" w:rsidR="00CA0E12" w:rsidRDefault="00CA0E12" w:rsidP="00CA0E12">
      <w:pPr>
        <w:rPr>
          <w:noProof/>
          <w:lang w:val="fr-BE"/>
        </w:rPr>
      </w:pPr>
      <w:r w:rsidRPr="006905F3">
        <w:rPr>
          <w:noProof/>
          <w:lang w:val="fr-BE"/>
        </w:rPr>
        <w:t>10</w:t>
      </w:r>
      <w:r>
        <w:rPr>
          <w:noProof/>
          <w:lang w:val="fr-BE"/>
        </w:rPr>
        <w:t>.</w:t>
      </w:r>
      <w:r>
        <w:rPr>
          <w:noProof/>
          <w:lang w:val="fr-BE"/>
        </w:rPr>
        <w:tab/>
        <w:t>Le traitement accordé aux personnes morales établies par des investisseurs d’une partie conformément au droit de l’autre partie (y compris, dans le cas de l’Union, le droit d’un État membre) et ayant leur siège social, leur administration centrale ou leur établissement principal sur le territoire de cette autre partie s’entend sans préjudice de toute condition ou obligation, compatible avec la section B (Libéralisation des investissements) du chapitre </w:t>
      </w:r>
      <w:r w:rsidRPr="006905F3">
        <w:rPr>
          <w:noProof/>
          <w:lang w:val="fr-BE"/>
        </w:rPr>
        <w:t>10</w:t>
      </w:r>
      <w:r>
        <w:rPr>
          <w:noProof/>
          <w:lang w:val="fr-BE"/>
        </w:rPr>
        <w:t xml:space="preserve"> (Libéralisation des investissements et commerce des services), qui peut avoir été imposée à cette personne morale lorsqu’elle a été établie dans cette autre partie et qui continue de s’appliquer.</w:t>
      </w:r>
    </w:p>
    <w:p w14:paraId="41C1902E" w14:textId="77777777" w:rsidR="00CA0E12" w:rsidRDefault="00CA0E12" w:rsidP="00CA0E12">
      <w:pPr>
        <w:rPr>
          <w:noProof/>
          <w:lang w:val="fr-BE"/>
        </w:rPr>
      </w:pPr>
    </w:p>
    <w:p w14:paraId="39C50EED" w14:textId="77777777" w:rsidR="00CA0E12" w:rsidRDefault="00CA0E12" w:rsidP="00CA0E12">
      <w:pPr>
        <w:rPr>
          <w:noProof/>
          <w:lang w:val="fr-BE"/>
        </w:rPr>
      </w:pPr>
      <w:r w:rsidRPr="006905F3">
        <w:rPr>
          <w:noProof/>
          <w:lang w:val="fr-BE"/>
        </w:rPr>
        <w:t>11</w:t>
      </w:r>
      <w:r>
        <w:rPr>
          <w:noProof/>
          <w:lang w:val="fr-BE"/>
        </w:rPr>
        <w:t>.</w:t>
      </w:r>
      <w:r>
        <w:rPr>
          <w:noProof/>
          <w:lang w:val="fr-BE"/>
        </w:rPr>
        <w:tab/>
        <w:t>Les listes ne s’appliquent qu’aux territoires de la Nouvelle-Zélande et de l’Union conformément à l’article </w:t>
      </w:r>
      <w:r w:rsidRPr="006905F3">
        <w:rPr>
          <w:noProof/>
          <w:lang w:val="fr-BE"/>
        </w:rPr>
        <w:t>1</w:t>
      </w:r>
      <w:r>
        <w:rPr>
          <w:noProof/>
          <w:lang w:val="fr-BE"/>
        </w:rPr>
        <w:t>.</w:t>
      </w:r>
      <w:r w:rsidRPr="006905F3">
        <w:rPr>
          <w:noProof/>
          <w:lang w:val="fr-BE"/>
        </w:rPr>
        <w:t>4</w:t>
      </w:r>
      <w:r>
        <w:rPr>
          <w:noProof/>
          <w:lang w:val="fr-BE"/>
        </w:rPr>
        <w:t xml:space="preserve"> (Application territoriale) et ne sont pertinentes que dans le cadre des relations commerciales entre l’Union et ses États membres et la Nouvelle-Zélande. Elles n’ont aucune incidence sur les droits et obligations des États membres en vertu du droit de l’Union.</w:t>
      </w:r>
    </w:p>
    <w:p w14:paraId="57DA683F" w14:textId="77777777" w:rsidR="00CA0E12" w:rsidRDefault="00CA0E12" w:rsidP="00CA0E12">
      <w:pPr>
        <w:rPr>
          <w:noProof/>
          <w:lang w:val="fr-BE"/>
        </w:rPr>
      </w:pPr>
    </w:p>
    <w:p w14:paraId="70DE2408" w14:textId="77777777" w:rsidR="00CA0E12" w:rsidRDefault="00CA0E12" w:rsidP="00CA0E12">
      <w:pPr>
        <w:rPr>
          <w:noProof/>
          <w:lang w:val="fr-BE"/>
        </w:rPr>
      </w:pPr>
      <w:r>
        <w:rPr>
          <w:noProof/>
          <w:lang w:val="fr-BE"/>
        </w:rPr>
        <w:br w:type="page"/>
      </w:r>
      <w:r w:rsidRPr="006905F3">
        <w:rPr>
          <w:noProof/>
          <w:lang w:val="fr-BE"/>
        </w:rPr>
        <w:t>12</w:t>
      </w:r>
      <w:r>
        <w:rPr>
          <w:noProof/>
          <w:lang w:val="fr-BE"/>
        </w:rPr>
        <w:t>.</w:t>
      </w:r>
      <w:r>
        <w:rPr>
          <w:noProof/>
          <w:lang w:val="fr-BE"/>
        </w:rPr>
        <w:tab/>
        <w:t>Il est entendu que les mesures non discriminatoires ne constituent pas une limitation à l’accès aux marchés au sens de l’article </w:t>
      </w:r>
      <w:r w:rsidRPr="006905F3">
        <w:rPr>
          <w:noProof/>
          <w:lang w:val="fr-BE"/>
        </w:rPr>
        <w:t>10</w:t>
      </w:r>
      <w:r>
        <w:rPr>
          <w:noProof/>
          <w:lang w:val="fr-BE"/>
        </w:rPr>
        <w:t>.</w:t>
      </w:r>
      <w:r w:rsidRPr="006905F3">
        <w:rPr>
          <w:noProof/>
          <w:lang w:val="fr-BE"/>
        </w:rPr>
        <w:t>5</w:t>
      </w:r>
      <w:r>
        <w:rPr>
          <w:noProof/>
          <w:lang w:val="fr-BE"/>
        </w:rPr>
        <w:t xml:space="preserve"> (Accès aux marchés) ou de l’article </w:t>
      </w:r>
      <w:r w:rsidRPr="006905F3">
        <w:rPr>
          <w:noProof/>
          <w:lang w:val="fr-BE"/>
        </w:rPr>
        <w:t>10</w:t>
      </w:r>
      <w:r>
        <w:rPr>
          <w:noProof/>
          <w:lang w:val="fr-BE"/>
        </w:rPr>
        <w:t>.</w:t>
      </w:r>
      <w:r w:rsidRPr="006905F3">
        <w:rPr>
          <w:noProof/>
          <w:lang w:val="fr-BE"/>
        </w:rPr>
        <w:t>14</w:t>
      </w:r>
      <w:r>
        <w:rPr>
          <w:noProof/>
          <w:lang w:val="fr-BE"/>
        </w:rPr>
        <w:t xml:space="preserve"> (Accès aux marchés) pour toute mesure:</w:t>
      </w:r>
    </w:p>
    <w:p w14:paraId="15193D5F" w14:textId="77777777" w:rsidR="00CA0E12" w:rsidRDefault="00CA0E12" w:rsidP="00CA0E12">
      <w:pPr>
        <w:rPr>
          <w:noProof/>
          <w:lang w:val="fr-BE"/>
        </w:rPr>
      </w:pPr>
    </w:p>
    <w:p w14:paraId="04541FBC" w14:textId="77777777" w:rsidR="00CA0E12" w:rsidRDefault="00CA0E12" w:rsidP="00CA0E12">
      <w:pPr>
        <w:ind w:left="567" w:hanging="567"/>
        <w:rPr>
          <w:noProof/>
          <w:lang w:val="fr-BE"/>
        </w:rPr>
      </w:pPr>
      <w:r>
        <w:rPr>
          <w:noProof/>
          <w:lang w:val="fr-BE"/>
        </w:rPr>
        <w:t>a)</w:t>
      </w:r>
      <w:r>
        <w:rPr>
          <w:noProof/>
          <w:lang w:val="fr-BE"/>
        </w:rPr>
        <w:tab/>
        <w:t>exigeant la dissociation de la propriété des infrastructures et de la propriété des marchandises ou services fournis grâce à ces infrastructures dans le but d’assurer une concurrence loyale, notamment dans les secteurs de l’énergie, des transports et des télécommunications;</w:t>
      </w:r>
    </w:p>
    <w:p w14:paraId="2A5227F2" w14:textId="77777777" w:rsidR="00CA0E12" w:rsidRDefault="00CA0E12" w:rsidP="00CA0E12">
      <w:pPr>
        <w:rPr>
          <w:noProof/>
          <w:lang w:val="fr-BE"/>
        </w:rPr>
      </w:pPr>
    </w:p>
    <w:p w14:paraId="2CD32EAE" w14:textId="77777777" w:rsidR="00CA0E12" w:rsidRDefault="00CA0E12" w:rsidP="00CA0E12">
      <w:pPr>
        <w:ind w:left="567" w:hanging="567"/>
        <w:rPr>
          <w:noProof/>
          <w:lang w:val="fr-BE"/>
        </w:rPr>
      </w:pPr>
      <w:r>
        <w:rPr>
          <w:noProof/>
          <w:lang w:val="fr-BE"/>
        </w:rPr>
        <w:t>b)</w:t>
      </w:r>
      <w:r>
        <w:rPr>
          <w:noProof/>
          <w:lang w:val="fr-BE"/>
        </w:rPr>
        <w:tab/>
        <w:t>restreignant la concentration de la propriété dans le but d’assurer une concurrence loyale;</w:t>
      </w:r>
    </w:p>
    <w:p w14:paraId="3CB292CB" w14:textId="77777777" w:rsidR="00CA0E12" w:rsidRDefault="00CA0E12" w:rsidP="00CA0E12">
      <w:pPr>
        <w:rPr>
          <w:noProof/>
          <w:lang w:val="fr-BE"/>
        </w:rPr>
      </w:pPr>
    </w:p>
    <w:p w14:paraId="29B63776" w14:textId="77777777" w:rsidR="00CA0E12" w:rsidRDefault="00CA0E12" w:rsidP="00CA0E12">
      <w:pPr>
        <w:ind w:left="567" w:hanging="567"/>
        <w:rPr>
          <w:noProof/>
          <w:lang w:val="fr-BE"/>
        </w:rPr>
      </w:pPr>
      <w:r>
        <w:rPr>
          <w:noProof/>
          <w:lang w:val="fr-BE"/>
        </w:rPr>
        <w:t>c)</w:t>
      </w:r>
      <w:r>
        <w:rPr>
          <w:noProof/>
          <w:lang w:val="fr-BE"/>
        </w:rPr>
        <w:tab/>
        <w:t>visant à assurer la conservation et la protection des ressources naturelles et de l’environnement, y compris une limitation concernant la disponibilité, le nombre et la portée des concessions accordées, ainsi que l’imposition d’un moratoire ou d’une interdiction;</w:t>
      </w:r>
    </w:p>
    <w:p w14:paraId="4E7A68CE" w14:textId="77777777" w:rsidR="00CA0E12" w:rsidRDefault="00CA0E12" w:rsidP="00CA0E12">
      <w:pPr>
        <w:rPr>
          <w:noProof/>
          <w:lang w:val="fr-BE"/>
        </w:rPr>
      </w:pPr>
    </w:p>
    <w:p w14:paraId="491396DA" w14:textId="77777777" w:rsidR="00CA0E12" w:rsidRDefault="00CA0E12" w:rsidP="00CA0E12">
      <w:pPr>
        <w:ind w:left="567" w:hanging="567"/>
        <w:rPr>
          <w:noProof/>
          <w:lang w:val="fr-BE"/>
        </w:rPr>
      </w:pPr>
      <w:r>
        <w:rPr>
          <w:noProof/>
          <w:lang w:val="fr-BE"/>
        </w:rPr>
        <w:t>d)</w:t>
      </w:r>
      <w:r>
        <w:rPr>
          <w:noProof/>
          <w:lang w:val="fr-BE"/>
        </w:rPr>
        <w:tab/>
        <w:t>limitant le nombre d’autorisations accordées en raison de contraintes techniques ou physiques, comme les spectres et fréquences de télécommunication; ou</w:t>
      </w:r>
    </w:p>
    <w:p w14:paraId="0F8F183E" w14:textId="77777777" w:rsidR="00CA0E12" w:rsidRDefault="00CA0E12" w:rsidP="00CA0E12">
      <w:pPr>
        <w:rPr>
          <w:noProof/>
          <w:lang w:val="fr-BE"/>
        </w:rPr>
      </w:pPr>
    </w:p>
    <w:p w14:paraId="7FA1BD57" w14:textId="77777777" w:rsidR="00CA0E12" w:rsidRDefault="00CA0E12" w:rsidP="00CA0E12">
      <w:pPr>
        <w:ind w:left="567" w:hanging="567"/>
        <w:rPr>
          <w:noProof/>
          <w:lang w:val="fr-BE"/>
        </w:rPr>
      </w:pPr>
      <w:r>
        <w:rPr>
          <w:noProof/>
          <w:lang w:val="fr-BE"/>
        </w:rPr>
        <w:t>e)</w:t>
      </w:r>
      <w:r>
        <w:rPr>
          <w:noProof/>
          <w:lang w:val="fr-BE"/>
        </w:rPr>
        <w:tab/>
        <w:t>exigeant qu’un certain pourcentage d’actionnaires, de propriétaires, d’associés ou de dirigeants d’une entreprise possèdent les qualifications requises pour exercer ou exercent une profession particulière, par exemple celle d’avocat ou de comptable.</w:t>
      </w:r>
    </w:p>
    <w:p w14:paraId="7AE9A2FF" w14:textId="77777777" w:rsidR="00CA0E12" w:rsidRDefault="00CA0E12" w:rsidP="00CA0E12">
      <w:pPr>
        <w:rPr>
          <w:noProof/>
          <w:lang w:val="fr-BE"/>
        </w:rPr>
      </w:pPr>
    </w:p>
    <w:p w14:paraId="701EFC28" w14:textId="77777777" w:rsidR="00CA0E12" w:rsidRDefault="00CA0E12" w:rsidP="00CA0E12">
      <w:pPr>
        <w:rPr>
          <w:noProof/>
          <w:lang w:val="fr-BE"/>
        </w:rPr>
      </w:pPr>
      <w:r>
        <w:rPr>
          <w:noProof/>
          <w:lang w:val="fr-BE"/>
        </w:rPr>
        <w:br w:type="page"/>
      </w:r>
      <w:r w:rsidRPr="006905F3">
        <w:rPr>
          <w:noProof/>
          <w:lang w:val="fr-BE"/>
        </w:rPr>
        <w:t>13</w:t>
      </w:r>
      <w:r>
        <w:rPr>
          <w:noProof/>
          <w:lang w:val="fr-BE"/>
        </w:rPr>
        <w:t>.</w:t>
      </w:r>
      <w:r>
        <w:rPr>
          <w:noProof/>
          <w:lang w:val="fr-BE"/>
        </w:rPr>
        <w:tab/>
        <w:t>En ce qui concerne les services informatiques, tous les services suivants sont considérés comme des services informatiques et services connexes, qu’ils soient ou non fournis par l’intermédiaire d’un réseau, dont l’internet:</w:t>
      </w:r>
    </w:p>
    <w:p w14:paraId="6FBC7D8B" w14:textId="77777777" w:rsidR="00CA0E12" w:rsidRDefault="00CA0E12" w:rsidP="00CA0E12">
      <w:pPr>
        <w:rPr>
          <w:noProof/>
          <w:lang w:val="fr-BE"/>
        </w:rPr>
      </w:pPr>
    </w:p>
    <w:p w14:paraId="2D2936CE" w14:textId="77777777" w:rsidR="00CA0E12" w:rsidRDefault="00CA0E12" w:rsidP="00CA0E12">
      <w:pPr>
        <w:ind w:left="567" w:hanging="567"/>
        <w:rPr>
          <w:noProof/>
          <w:lang w:val="fr-BE"/>
        </w:rPr>
      </w:pPr>
      <w:r>
        <w:rPr>
          <w:noProof/>
          <w:lang w:val="fr-BE"/>
        </w:rPr>
        <w:t>a)</w:t>
      </w:r>
      <w:r>
        <w:rPr>
          <w:noProof/>
          <w:lang w:val="fr-BE"/>
        </w:rPr>
        <w:tab/>
        <w:t>consultation, adaptation, stratégie, analyse, planification, spécification, conception, développement, installation, mise en œuvre, intégration, réalisation de tests, correction d’erreurs, mise à jour, support, assistance technique, ou gestion d’ordinateurs ou de systèmes informatiques, ou pour ordinateurs ou systèmes informatiques;</w:t>
      </w:r>
    </w:p>
    <w:p w14:paraId="212859AD" w14:textId="77777777" w:rsidR="00CA0E12" w:rsidRDefault="00CA0E12" w:rsidP="00CA0E12">
      <w:pPr>
        <w:rPr>
          <w:noProof/>
          <w:lang w:val="fr-BE"/>
        </w:rPr>
      </w:pPr>
    </w:p>
    <w:p w14:paraId="2404F759" w14:textId="77777777" w:rsidR="00CA0E12" w:rsidRDefault="00CA0E12" w:rsidP="00CA0E12">
      <w:pPr>
        <w:ind w:left="567" w:hanging="567"/>
        <w:rPr>
          <w:noProof/>
          <w:lang w:val="fr-BE"/>
        </w:rPr>
      </w:pPr>
      <w:r>
        <w:rPr>
          <w:noProof/>
          <w:lang w:val="fr-BE"/>
        </w:rPr>
        <w:t>b)</w:t>
      </w:r>
      <w:r>
        <w:rPr>
          <w:noProof/>
          <w:lang w:val="fr-BE"/>
        </w:rPr>
        <w:tab/>
        <w:t>programmes informatiques, définis comme l’ensemble des instructions requises pour permettre aux ordinateurs de fonctionner et de communiquer (d’eux-mêmes et par eux-mêmes), ainsi que fourniture de conseils, de stratégies et d’analyses, planification, spécification, conception, développement, installation, mise en œuvre, intégration, réalisation de tests, correction d’erreurs, mise à jour, adaptation, maintenance, support et assistance technique, gestion ou utilisation en ce qui concerne les programmes informatiques;</w:t>
      </w:r>
    </w:p>
    <w:p w14:paraId="6D91DF54" w14:textId="77777777" w:rsidR="00CA0E12" w:rsidRDefault="00CA0E12" w:rsidP="00CA0E12">
      <w:pPr>
        <w:rPr>
          <w:noProof/>
          <w:lang w:val="fr-BE"/>
        </w:rPr>
      </w:pPr>
    </w:p>
    <w:p w14:paraId="10319D18" w14:textId="77777777" w:rsidR="00CA0E12" w:rsidRDefault="00CA0E12" w:rsidP="00CA0E12">
      <w:pPr>
        <w:ind w:left="567" w:hanging="567"/>
        <w:rPr>
          <w:noProof/>
          <w:lang w:val="fr-BE"/>
        </w:rPr>
      </w:pPr>
      <w:r>
        <w:rPr>
          <w:noProof/>
          <w:lang w:val="fr-BE"/>
        </w:rPr>
        <w:t>c)</w:t>
      </w:r>
      <w:r>
        <w:rPr>
          <w:noProof/>
          <w:lang w:val="fr-BE"/>
        </w:rPr>
        <w:tab/>
        <w:t>traitement des données, stockage des données, hébergement des données ou services de bases de données;</w:t>
      </w:r>
    </w:p>
    <w:p w14:paraId="5A6453B2" w14:textId="77777777" w:rsidR="00CA0E12" w:rsidRDefault="00CA0E12" w:rsidP="00CA0E12">
      <w:pPr>
        <w:rPr>
          <w:noProof/>
          <w:lang w:val="fr-BE"/>
        </w:rPr>
      </w:pPr>
    </w:p>
    <w:p w14:paraId="55EBB36C" w14:textId="77777777" w:rsidR="00CA0E12" w:rsidRDefault="00CA0E12" w:rsidP="00CA0E12">
      <w:pPr>
        <w:ind w:left="567" w:hanging="567"/>
        <w:rPr>
          <w:noProof/>
          <w:lang w:val="fr-BE"/>
        </w:rPr>
      </w:pPr>
      <w:r>
        <w:rPr>
          <w:noProof/>
          <w:lang w:val="fr-BE"/>
        </w:rPr>
        <w:t>d)</w:t>
      </w:r>
      <w:r>
        <w:rPr>
          <w:noProof/>
          <w:lang w:val="fr-BE"/>
        </w:rPr>
        <w:tab/>
        <w:t>services de maintenance et de réparation pour les machines et le matériel de bureau, y compris les ordinateurs; et</w:t>
      </w:r>
    </w:p>
    <w:p w14:paraId="4E4F1551" w14:textId="77777777" w:rsidR="00CA0E12" w:rsidRDefault="00CA0E12" w:rsidP="00CA0E12">
      <w:pPr>
        <w:rPr>
          <w:noProof/>
          <w:lang w:val="fr-BE"/>
        </w:rPr>
      </w:pPr>
    </w:p>
    <w:p w14:paraId="4AF1B185" w14:textId="77777777" w:rsidR="00CA0E12" w:rsidRDefault="00CA0E12" w:rsidP="00CA0E12">
      <w:pPr>
        <w:ind w:left="567" w:hanging="567"/>
        <w:rPr>
          <w:noProof/>
          <w:lang w:val="fr-BE"/>
        </w:rPr>
      </w:pPr>
      <w:r>
        <w:rPr>
          <w:noProof/>
          <w:lang w:val="fr-BE"/>
        </w:rPr>
        <w:t>e)</w:t>
      </w:r>
      <w:r>
        <w:rPr>
          <w:noProof/>
          <w:lang w:val="fr-BE"/>
        </w:rPr>
        <w:tab/>
        <w:t>services de formation du personnel de clients, en rapport avec des programmes informatiques, les ordinateurs ou les systèmes d’ordinateurs, non classés ailleurs.</w:t>
      </w:r>
    </w:p>
    <w:p w14:paraId="35342724" w14:textId="77777777" w:rsidR="00CA0E12" w:rsidRDefault="00CA0E12" w:rsidP="00CA0E12">
      <w:pPr>
        <w:rPr>
          <w:noProof/>
          <w:lang w:val="fr-BE"/>
        </w:rPr>
      </w:pPr>
    </w:p>
    <w:p w14:paraId="2CCE522B" w14:textId="77777777" w:rsidR="00CA0E12" w:rsidRDefault="00CA0E12" w:rsidP="00CA0E12">
      <w:pPr>
        <w:rPr>
          <w:noProof/>
          <w:lang w:val="fr-BE"/>
        </w:rPr>
      </w:pPr>
      <w:r>
        <w:rPr>
          <w:noProof/>
          <w:lang w:val="fr-BE"/>
        </w:rPr>
        <w:t>Il est entendu que les services assurés par l’intermédiaire de services informatiques et connexes, autres que ceux énumérés aux points a) à e), ne sont pas considérés comme des services informatiques et connexes en soi.</w:t>
      </w:r>
    </w:p>
    <w:p w14:paraId="0232F70B" w14:textId="77777777" w:rsidR="00CA0E12" w:rsidRDefault="00CA0E12" w:rsidP="00CA0E12">
      <w:pPr>
        <w:rPr>
          <w:noProof/>
          <w:lang w:val="fr-BE"/>
        </w:rPr>
      </w:pPr>
    </w:p>
    <w:p w14:paraId="783C160B" w14:textId="77777777" w:rsidR="00CA0E12" w:rsidRDefault="00CA0E12" w:rsidP="00CA0E12">
      <w:pPr>
        <w:rPr>
          <w:noProof/>
          <w:lang w:val="fr-BE"/>
        </w:rPr>
      </w:pPr>
      <w:r>
        <w:rPr>
          <w:noProof/>
          <w:lang w:val="fr-BE"/>
        </w:rPr>
        <w:br w:type="page"/>
      </w:r>
      <w:r w:rsidRPr="006905F3">
        <w:rPr>
          <w:noProof/>
          <w:lang w:val="fr-BE"/>
        </w:rPr>
        <w:t>14</w:t>
      </w:r>
      <w:r>
        <w:rPr>
          <w:noProof/>
          <w:lang w:val="fr-BE"/>
        </w:rPr>
        <w:t>.</w:t>
      </w:r>
      <w:r>
        <w:rPr>
          <w:noProof/>
          <w:lang w:val="fr-BE"/>
        </w:rPr>
        <w:tab/>
        <w:t>S’agissant des services financiers, à la différence des filiales étrangères, les succursales établies directement dans un État membre par un établissement financier qui n’est pas de l’Union européenne ne sont pas, sous réserve d’un petit nombre d’exceptions précises, soumises aux règlements prudentiels harmonisés au niveau de l’Union, ce qui leur laisse plus de latitude pour créer de nouveaux établissements et fournir des services transfrontières dans toute l’Union. Dès lors, ces succursales reçoivent l’autorisation d’opérer sur le territoire d’un État membre dans des conditions équivalentes à celles qui s’appliquent aux établissements financiers nationaux de cet État membre, et peuvent être tenues de satisfaire à plusieurs règles prudentielles spécifiques telles que, dans le cas des banques et dans le domaine des valeurs mobilières, une capitalisation distincte et d’autres exigences de solvabilité ainsi que des exigences relatives à la présentation et à la publication des comptes, ou, dans le cas des assurances, des exigences particulières en matière de garanties et de dépôts, une capitalisation distincte et la domiciliation dans l’État membre en question des actifs représentant les réserves techniques et au moins un tiers de la marge de solvabilité.</w:t>
      </w:r>
    </w:p>
    <w:p w14:paraId="342694EB" w14:textId="77777777" w:rsidR="00CA0E12" w:rsidRDefault="00CA0E12" w:rsidP="00CA0E12">
      <w:pPr>
        <w:rPr>
          <w:noProof/>
          <w:lang w:val="fr-BE"/>
        </w:rPr>
      </w:pPr>
    </w:p>
    <w:p w14:paraId="472BBB96" w14:textId="77777777" w:rsidR="00CA0E12" w:rsidRDefault="00CA0E12" w:rsidP="00CA0E12">
      <w:pPr>
        <w:rPr>
          <w:noProof/>
          <w:lang w:val="fr-BE"/>
        </w:rPr>
      </w:pPr>
      <w:r w:rsidRPr="006905F3">
        <w:rPr>
          <w:noProof/>
          <w:lang w:val="fr-BE"/>
        </w:rPr>
        <w:t>15</w:t>
      </w:r>
      <w:r>
        <w:rPr>
          <w:noProof/>
          <w:lang w:val="fr-BE"/>
        </w:rPr>
        <w:t>.</w:t>
      </w:r>
      <w:r>
        <w:rPr>
          <w:noProof/>
          <w:lang w:val="fr-BE"/>
        </w:rPr>
        <w:tab/>
        <w:t>En ce qui concerne l’article </w:t>
      </w:r>
      <w:r w:rsidRPr="006905F3">
        <w:rPr>
          <w:noProof/>
          <w:lang w:val="fr-BE"/>
        </w:rPr>
        <w:t>10</w:t>
      </w:r>
      <w:r>
        <w:rPr>
          <w:noProof/>
          <w:lang w:val="fr-BE"/>
        </w:rPr>
        <w:t>.</w:t>
      </w:r>
      <w:r w:rsidRPr="006905F3">
        <w:rPr>
          <w:noProof/>
          <w:lang w:val="fr-BE"/>
        </w:rPr>
        <w:t>5</w:t>
      </w:r>
      <w:r>
        <w:rPr>
          <w:noProof/>
          <w:lang w:val="fr-BE"/>
        </w:rPr>
        <w:t xml:space="preserve"> (Accès aux marchés), les personnes morales fournissant des services financiers et constituées en vertu du droit de la Nouvelle-Zélande ou du droit de l’Union ou d’au moins l’un de ses États membres sont soumises à des limitations non discriminatoires concernant leur forme juridique</w:t>
      </w:r>
      <w:r>
        <w:rPr>
          <w:rStyle w:val="FootnoteReference"/>
          <w:rFonts w:eastAsiaTheme="minorEastAsia"/>
          <w:noProof/>
        </w:rPr>
        <w:footnoteReference w:id="54"/>
      </w:r>
      <w:r>
        <w:rPr>
          <w:noProof/>
          <w:lang w:val="fr-BE"/>
        </w:rPr>
        <w:t>.</w:t>
      </w:r>
    </w:p>
    <w:p w14:paraId="73C83684" w14:textId="77777777" w:rsidR="00CA0E12" w:rsidRDefault="00CA0E12" w:rsidP="00CA0E12">
      <w:pPr>
        <w:rPr>
          <w:noProof/>
          <w:lang w:val="fr-BE"/>
        </w:rPr>
      </w:pPr>
    </w:p>
    <w:p w14:paraId="62E05BAA" w14:textId="77777777" w:rsidR="00CA0E12" w:rsidRDefault="00CA0E12" w:rsidP="00CA0E12">
      <w:pPr>
        <w:rPr>
          <w:noProof/>
          <w:lang w:val="fr-BE"/>
        </w:rPr>
      </w:pPr>
      <w:r>
        <w:rPr>
          <w:noProof/>
          <w:lang w:val="fr-BE"/>
        </w:rPr>
        <w:br w:type="page"/>
      </w:r>
      <w:r w:rsidRPr="006905F3">
        <w:rPr>
          <w:noProof/>
          <w:lang w:val="fr-BE"/>
        </w:rPr>
        <w:t>16</w:t>
      </w:r>
      <w:r>
        <w:rPr>
          <w:noProof/>
          <w:lang w:val="fr-BE"/>
        </w:rPr>
        <w:t>.</w:t>
      </w:r>
      <w:r>
        <w:rPr>
          <w:noProof/>
          <w:lang w:val="fr-BE"/>
        </w:rPr>
        <w:tab/>
        <w:t>Les abréviations suivantes sont utilisées dans la liste de réserves ci-après:</w:t>
      </w:r>
    </w:p>
    <w:p w14:paraId="54297062" w14:textId="77777777" w:rsidR="00CA0E12" w:rsidRDefault="00CA0E12" w:rsidP="00CA0E12">
      <w:pPr>
        <w:rPr>
          <w:noProof/>
          <w:lang w:val="fr-BE"/>
        </w:rPr>
      </w:pPr>
    </w:p>
    <w:p w14:paraId="54C94175" w14:textId="77777777" w:rsidR="00CA0E12" w:rsidRDefault="00CA0E12" w:rsidP="00CA0E12">
      <w:pPr>
        <w:rPr>
          <w:noProof/>
          <w:lang w:val="fr-BE"/>
        </w:rPr>
      </w:pPr>
      <w:r>
        <w:rPr>
          <w:noProof/>
          <w:lang w:val="fr-BE"/>
        </w:rPr>
        <w:t>UE</w:t>
      </w:r>
      <w:r>
        <w:rPr>
          <w:noProof/>
          <w:lang w:val="fr-BE"/>
        </w:rPr>
        <w:tab/>
        <w:t>Union européenne, y compris tous ses États membres</w:t>
      </w:r>
    </w:p>
    <w:p w14:paraId="47E107E2" w14:textId="77777777" w:rsidR="00CA0E12" w:rsidRDefault="00CA0E12" w:rsidP="00CA0E12">
      <w:pPr>
        <w:rPr>
          <w:noProof/>
          <w:lang w:val="fr-BE"/>
        </w:rPr>
      </w:pPr>
    </w:p>
    <w:p w14:paraId="1EF855E6" w14:textId="77777777" w:rsidR="00CA0E12" w:rsidRDefault="00CA0E12" w:rsidP="00CA0E12">
      <w:pPr>
        <w:rPr>
          <w:noProof/>
          <w:lang w:val="fr-BE"/>
        </w:rPr>
      </w:pPr>
      <w:r>
        <w:rPr>
          <w:noProof/>
          <w:lang w:val="fr-BE"/>
        </w:rPr>
        <w:t>AT</w:t>
      </w:r>
      <w:r>
        <w:rPr>
          <w:noProof/>
          <w:lang w:val="fr-BE"/>
        </w:rPr>
        <w:tab/>
        <w:t>Autriche</w:t>
      </w:r>
    </w:p>
    <w:p w14:paraId="38042881" w14:textId="77777777" w:rsidR="00CA0E12" w:rsidRDefault="00CA0E12" w:rsidP="00CA0E12">
      <w:pPr>
        <w:rPr>
          <w:noProof/>
          <w:lang w:val="fr-BE"/>
        </w:rPr>
      </w:pPr>
    </w:p>
    <w:p w14:paraId="1292AF70" w14:textId="77777777" w:rsidR="00CA0E12" w:rsidRDefault="00CA0E12" w:rsidP="00CA0E12">
      <w:pPr>
        <w:rPr>
          <w:noProof/>
          <w:lang w:val="fr-BE"/>
        </w:rPr>
      </w:pPr>
      <w:r>
        <w:rPr>
          <w:noProof/>
          <w:lang w:val="fr-BE"/>
        </w:rPr>
        <w:t>BE</w:t>
      </w:r>
      <w:r>
        <w:rPr>
          <w:noProof/>
          <w:lang w:val="fr-BE"/>
        </w:rPr>
        <w:tab/>
        <w:t>Belgique</w:t>
      </w:r>
    </w:p>
    <w:p w14:paraId="2061159C" w14:textId="77777777" w:rsidR="00CA0E12" w:rsidRDefault="00CA0E12" w:rsidP="00CA0E12">
      <w:pPr>
        <w:rPr>
          <w:noProof/>
          <w:lang w:val="fr-BE"/>
        </w:rPr>
      </w:pPr>
    </w:p>
    <w:p w14:paraId="4786C4CF" w14:textId="77777777" w:rsidR="00CA0E12" w:rsidRDefault="00CA0E12" w:rsidP="00CA0E12">
      <w:pPr>
        <w:rPr>
          <w:noProof/>
          <w:lang w:val="fr-BE"/>
        </w:rPr>
      </w:pPr>
      <w:r>
        <w:rPr>
          <w:noProof/>
          <w:lang w:val="fr-BE"/>
        </w:rPr>
        <w:t>BG</w:t>
      </w:r>
      <w:r>
        <w:rPr>
          <w:noProof/>
          <w:lang w:val="fr-BE"/>
        </w:rPr>
        <w:tab/>
        <w:t>Bulgarie</w:t>
      </w:r>
    </w:p>
    <w:p w14:paraId="18390973" w14:textId="77777777" w:rsidR="00CA0E12" w:rsidRDefault="00CA0E12" w:rsidP="00CA0E12">
      <w:pPr>
        <w:rPr>
          <w:noProof/>
          <w:lang w:val="fr-BE"/>
        </w:rPr>
      </w:pPr>
    </w:p>
    <w:p w14:paraId="5F2C48DB" w14:textId="77777777" w:rsidR="00CA0E12" w:rsidRDefault="00CA0E12" w:rsidP="00CA0E12">
      <w:pPr>
        <w:rPr>
          <w:noProof/>
          <w:lang w:val="fr-BE"/>
        </w:rPr>
      </w:pPr>
      <w:r>
        <w:rPr>
          <w:noProof/>
          <w:lang w:val="fr-BE"/>
        </w:rPr>
        <w:t>CY</w:t>
      </w:r>
      <w:r>
        <w:rPr>
          <w:noProof/>
          <w:lang w:val="fr-BE"/>
        </w:rPr>
        <w:tab/>
        <w:t>Chypre</w:t>
      </w:r>
    </w:p>
    <w:p w14:paraId="40F3EFB9" w14:textId="77777777" w:rsidR="00CA0E12" w:rsidRDefault="00CA0E12" w:rsidP="00CA0E12">
      <w:pPr>
        <w:rPr>
          <w:noProof/>
          <w:lang w:val="fr-BE"/>
        </w:rPr>
      </w:pPr>
    </w:p>
    <w:p w14:paraId="694050D7" w14:textId="77777777" w:rsidR="00CA0E12" w:rsidRDefault="00CA0E12" w:rsidP="00CA0E12">
      <w:pPr>
        <w:rPr>
          <w:noProof/>
          <w:lang w:val="fr-BE"/>
        </w:rPr>
      </w:pPr>
      <w:r>
        <w:rPr>
          <w:noProof/>
          <w:lang w:val="fr-BE"/>
        </w:rPr>
        <w:t>CZ</w:t>
      </w:r>
      <w:r>
        <w:rPr>
          <w:noProof/>
          <w:lang w:val="fr-BE"/>
        </w:rPr>
        <w:tab/>
        <w:t>République tchèque</w:t>
      </w:r>
    </w:p>
    <w:p w14:paraId="636A30A1" w14:textId="77777777" w:rsidR="00CA0E12" w:rsidRDefault="00CA0E12" w:rsidP="00CA0E12">
      <w:pPr>
        <w:rPr>
          <w:noProof/>
          <w:lang w:val="fr-BE"/>
        </w:rPr>
      </w:pPr>
    </w:p>
    <w:p w14:paraId="7BD8793C" w14:textId="77777777" w:rsidR="00CA0E12" w:rsidRDefault="00CA0E12" w:rsidP="00CA0E12">
      <w:pPr>
        <w:rPr>
          <w:noProof/>
          <w:lang w:val="fr-BE"/>
        </w:rPr>
      </w:pPr>
      <w:r>
        <w:rPr>
          <w:noProof/>
          <w:lang w:val="fr-BE"/>
        </w:rPr>
        <w:t>DE</w:t>
      </w:r>
      <w:r>
        <w:rPr>
          <w:noProof/>
          <w:lang w:val="fr-BE"/>
        </w:rPr>
        <w:tab/>
        <w:t>Allemagne</w:t>
      </w:r>
    </w:p>
    <w:p w14:paraId="3AAFF074" w14:textId="77777777" w:rsidR="00CA0E12" w:rsidRDefault="00CA0E12" w:rsidP="00CA0E12">
      <w:pPr>
        <w:rPr>
          <w:noProof/>
          <w:lang w:val="fr-BE"/>
        </w:rPr>
      </w:pPr>
    </w:p>
    <w:p w14:paraId="0AA85D26" w14:textId="77777777" w:rsidR="00CA0E12" w:rsidRDefault="00CA0E12" w:rsidP="00CA0E12">
      <w:pPr>
        <w:rPr>
          <w:noProof/>
          <w:lang w:val="fr-BE"/>
        </w:rPr>
      </w:pPr>
      <w:r>
        <w:rPr>
          <w:noProof/>
          <w:lang w:val="fr-BE"/>
        </w:rPr>
        <w:t>DK</w:t>
      </w:r>
      <w:r>
        <w:rPr>
          <w:noProof/>
          <w:lang w:val="fr-BE"/>
        </w:rPr>
        <w:tab/>
        <w:t>Danemark</w:t>
      </w:r>
    </w:p>
    <w:p w14:paraId="780A2775" w14:textId="77777777" w:rsidR="00CA0E12" w:rsidRDefault="00CA0E12" w:rsidP="00CA0E12">
      <w:pPr>
        <w:rPr>
          <w:noProof/>
          <w:lang w:val="fr-BE"/>
        </w:rPr>
      </w:pPr>
    </w:p>
    <w:p w14:paraId="3898BD99" w14:textId="77777777" w:rsidR="00CA0E12" w:rsidRDefault="00CA0E12" w:rsidP="00CA0E12">
      <w:pPr>
        <w:rPr>
          <w:noProof/>
          <w:lang w:val="fr-BE"/>
        </w:rPr>
      </w:pPr>
      <w:r>
        <w:rPr>
          <w:noProof/>
          <w:lang w:val="fr-BE"/>
        </w:rPr>
        <w:t>EE</w:t>
      </w:r>
      <w:r>
        <w:rPr>
          <w:noProof/>
          <w:lang w:val="fr-BE"/>
        </w:rPr>
        <w:tab/>
        <w:t>Estonie</w:t>
      </w:r>
    </w:p>
    <w:p w14:paraId="56AE676E" w14:textId="77777777" w:rsidR="00CA0E12" w:rsidRDefault="00CA0E12" w:rsidP="00CA0E12">
      <w:pPr>
        <w:rPr>
          <w:noProof/>
          <w:lang w:val="fr-BE"/>
        </w:rPr>
      </w:pPr>
    </w:p>
    <w:p w14:paraId="7BC2C06C" w14:textId="77777777" w:rsidR="00CA0E12" w:rsidRDefault="00CA0E12" w:rsidP="00CA0E12">
      <w:pPr>
        <w:rPr>
          <w:noProof/>
          <w:lang w:val="fr-BE"/>
        </w:rPr>
      </w:pPr>
      <w:r>
        <w:rPr>
          <w:noProof/>
          <w:lang w:val="fr-BE"/>
        </w:rPr>
        <w:t>EL</w:t>
      </w:r>
      <w:r>
        <w:rPr>
          <w:noProof/>
          <w:lang w:val="fr-BE"/>
        </w:rPr>
        <w:tab/>
        <w:t>Grèce</w:t>
      </w:r>
    </w:p>
    <w:p w14:paraId="795CEACA" w14:textId="77777777" w:rsidR="00CA0E12" w:rsidRDefault="00CA0E12" w:rsidP="00CA0E12">
      <w:pPr>
        <w:rPr>
          <w:noProof/>
          <w:lang w:val="fr-BE"/>
        </w:rPr>
      </w:pPr>
    </w:p>
    <w:p w14:paraId="7CA83573" w14:textId="77777777" w:rsidR="00CA0E12" w:rsidRDefault="00CA0E12" w:rsidP="00CA0E12">
      <w:pPr>
        <w:rPr>
          <w:noProof/>
          <w:lang w:val="fr-BE"/>
        </w:rPr>
      </w:pPr>
      <w:r>
        <w:rPr>
          <w:noProof/>
          <w:lang w:val="fr-BE"/>
        </w:rPr>
        <w:t>ES</w:t>
      </w:r>
      <w:r>
        <w:rPr>
          <w:noProof/>
          <w:lang w:val="fr-BE"/>
        </w:rPr>
        <w:tab/>
        <w:t>Espagne</w:t>
      </w:r>
    </w:p>
    <w:p w14:paraId="5C177689" w14:textId="77777777" w:rsidR="00CA0E12" w:rsidRDefault="00CA0E12" w:rsidP="00CA0E12">
      <w:pPr>
        <w:rPr>
          <w:noProof/>
          <w:lang w:val="fr-BE"/>
        </w:rPr>
      </w:pPr>
    </w:p>
    <w:p w14:paraId="0B2B460E" w14:textId="77777777" w:rsidR="00CA0E12" w:rsidRDefault="00CA0E12" w:rsidP="00CA0E12">
      <w:pPr>
        <w:rPr>
          <w:noProof/>
          <w:lang w:val="fr-BE"/>
        </w:rPr>
      </w:pPr>
      <w:r>
        <w:rPr>
          <w:noProof/>
          <w:lang w:val="fr-BE"/>
        </w:rPr>
        <w:br w:type="page"/>
        <w:t>FI</w:t>
      </w:r>
      <w:r>
        <w:rPr>
          <w:noProof/>
          <w:lang w:val="fr-BE"/>
        </w:rPr>
        <w:tab/>
        <w:t>Finlande</w:t>
      </w:r>
    </w:p>
    <w:p w14:paraId="162B4A39" w14:textId="77777777" w:rsidR="00CA0E12" w:rsidRDefault="00CA0E12" w:rsidP="00CA0E12">
      <w:pPr>
        <w:rPr>
          <w:noProof/>
          <w:lang w:val="fr-BE"/>
        </w:rPr>
      </w:pPr>
    </w:p>
    <w:p w14:paraId="15CB3CF5" w14:textId="77777777" w:rsidR="00CA0E12" w:rsidRDefault="00CA0E12" w:rsidP="00CA0E12">
      <w:pPr>
        <w:rPr>
          <w:noProof/>
          <w:lang w:val="fr-BE"/>
        </w:rPr>
      </w:pPr>
      <w:r>
        <w:rPr>
          <w:noProof/>
          <w:lang w:val="fr-BE"/>
        </w:rPr>
        <w:t>FR</w:t>
      </w:r>
      <w:r>
        <w:rPr>
          <w:noProof/>
          <w:lang w:val="fr-BE"/>
        </w:rPr>
        <w:tab/>
        <w:t>France</w:t>
      </w:r>
    </w:p>
    <w:p w14:paraId="30EE4B16" w14:textId="77777777" w:rsidR="00CA0E12" w:rsidRDefault="00CA0E12" w:rsidP="00CA0E12">
      <w:pPr>
        <w:rPr>
          <w:noProof/>
          <w:lang w:val="fr-BE"/>
        </w:rPr>
      </w:pPr>
    </w:p>
    <w:p w14:paraId="40C35ACB" w14:textId="77777777" w:rsidR="00CA0E12" w:rsidRDefault="00CA0E12" w:rsidP="00CA0E12">
      <w:pPr>
        <w:rPr>
          <w:noProof/>
          <w:lang w:val="fr-BE"/>
        </w:rPr>
      </w:pPr>
      <w:r>
        <w:rPr>
          <w:noProof/>
          <w:lang w:val="fr-BE"/>
        </w:rPr>
        <w:t>HR</w:t>
      </w:r>
      <w:r>
        <w:rPr>
          <w:noProof/>
          <w:lang w:val="fr-BE"/>
        </w:rPr>
        <w:tab/>
        <w:t>Croatie</w:t>
      </w:r>
    </w:p>
    <w:p w14:paraId="217EE262" w14:textId="77777777" w:rsidR="00CA0E12" w:rsidRDefault="00CA0E12" w:rsidP="00CA0E12">
      <w:pPr>
        <w:rPr>
          <w:noProof/>
          <w:lang w:val="fr-BE"/>
        </w:rPr>
      </w:pPr>
    </w:p>
    <w:p w14:paraId="1BBF8BC4" w14:textId="77777777" w:rsidR="00CA0E12" w:rsidRDefault="00CA0E12" w:rsidP="00CA0E12">
      <w:pPr>
        <w:rPr>
          <w:noProof/>
          <w:lang w:val="fr-BE"/>
        </w:rPr>
      </w:pPr>
      <w:r>
        <w:rPr>
          <w:noProof/>
          <w:lang w:val="fr-BE"/>
        </w:rPr>
        <w:t>HU</w:t>
      </w:r>
      <w:r>
        <w:rPr>
          <w:noProof/>
          <w:lang w:val="fr-BE"/>
        </w:rPr>
        <w:tab/>
        <w:t>Hongrie</w:t>
      </w:r>
    </w:p>
    <w:p w14:paraId="1E61A098" w14:textId="77777777" w:rsidR="00CA0E12" w:rsidRDefault="00CA0E12" w:rsidP="00CA0E12">
      <w:pPr>
        <w:rPr>
          <w:noProof/>
          <w:lang w:val="fr-BE"/>
        </w:rPr>
      </w:pPr>
    </w:p>
    <w:p w14:paraId="225A9826" w14:textId="77777777" w:rsidR="00CA0E12" w:rsidRDefault="00CA0E12" w:rsidP="00CA0E12">
      <w:pPr>
        <w:rPr>
          <w:noProof/>
          <w:lang w:val="fr-BE"/>
        </w:rPr>
      </w:pPr>
      <w:r>
        <w:rPr>
          <w:noProof/>
          <w:lang w:val="fr-BE"/>
        </w:rPr>
        <w:t>IE</w:t>
      </w:r>
      <w:r>
        <w:rPr>
          <w:noProof/>
          <w:lang w:val="fr-BE"/>
        </w:rPr>
        <w:tab/>
        <w:t>Irlande</w:t>
      </w:r>
    </w:p>
    <w:p w14:paraId="088BB4BD" w14:textId="77777777" w:rsidR="00CA0E12" w:rsidRDefault="00CA0E12" w:rsidP="00CA0E12">
      <w:pPr>
        <w:rPr>
          <w:noProof/>
          <w:lang w:val="fr-BE"/>
        </w:rPr>
      </w:pPr>
    </w:p>
    <w:p w14:paraId="72A15C59" w14:textId="77777777" w:rsidR="00CA0E12" w:rsidRDefault="00CA0E12" w:rsidP="00CA0E12">
      <w:pPr>
        <w:rPr>
          <w:noProof/>
          <w:lang w:val="fr-BE"/>
        </w:rPr>
      </w:pPr>
      <w:r>
        <w:rPr>
          <w:noProof/>
          <w:lang w:val="fr-BE"/>
        </w:rPr>
        <w:t>IT</w:t>
      </w:r>
      <w:r>
        <w:rPr>
          <w:noProof/>
          <w:lang w:val="fr-BE"/>
        </w:rPr>
        <w:tab/>
        <w:t>Italie</w:t>
      </w:r>
    </w:p>
    <w:p w14:paraId="3360AA2F" w14:textId="77777777" w:rsidR="00CA0E12" w:rsidRDefault="00CA0E12" w:rsidP="00CA0E12">
      <w:pPr>
        <w:rPr>
          <w:noProof/>
          <w:lang w:val="fr-BE"/>
        </w:rPr>
      </w:pPr>
    </w:p>
    <w:p w14:paraId="1E6D9DA0" w14:textId="77777777" w:rsidR="00CA0E12" w:rsidRDefault="00CA0E12" w:rsidP="00CA0E12">
      <w:pPr>
        <w:rPr>
          <w:noProof/>
          <w:lang w:val="fr-BE"/>
        </w:rPr>
      </w:pPr>
      <w:r>
        <w:rPr>
          <w:noProof/>
          <w:lang w:val="fr-BE"/>
        </w:rPr>
        <w:t>LT</w:t>
      </w:r>
      <w:r>
        <w:rPr>
          <w:noProof/>
          <w:lang w:val="fr-BE"/>
        </w:rPr>
        <w:tab/>
        <w:t>Lituanie</w:t>
      </w:r>
    </w:p>
    <w:p w14:paraId="6E44C0B7" w14:textId="77777777" w:rsidR="00CA0E12" w:rsidRDefault="00CA0E12" w:rsidP="00CA0E12">
      <w:pPr>
        <w:rPr>
          <w:noProof/>
          <w:lang w:val="fr-BE"/>
        </w:rPr>
      </w:pPr>
    </w:p>
    <w:p w14:paraId="5EA21228" w14:textId="77777777" w:rsidR="00CA0E12" w:rsidRDefault="00CA0E12" w:rsidP="00CA0E12">
      <w:pPr>
        <w:rPr>
          <w:noProof/>
          <w:lang w:val="fr-BE"/>
        </w:rPr>
      </w:pPr>
      <w:r>
        <w:rPr>
          <w:noProof/>
          <w:lang w:val="fr-BE"/>
        </w:rPr>
        <w:t>LU</w:t>
      </w:r>
      <w:r>
        <w:rPr>
          <w:noProof/>
          <w:lang w:val="fr-BE"/>
        </w:rPr>
        <w:tab/>
        <w:t>Luxembourg</w:t>
      </w:r>
    </w:p>
    <w:p w14:paraId="0A9F751B" w14:textId="77777777" w:rsidR="00CA0E12" w:rsidRDefault="00CA0E12" w:rsidP="00CA0E12">
      <w:pPr>
        <w:rPr>
          <w:noProof/>
          <w:lang w:val="fr-BE"/>
        </w:rPr>
      </w:pPr>
    </w:p>
    <w:p w14:paraId="225C47DB" w14:textId="77777777" w:rsidR="00CA0E12" w:rsidRDefault="00CA0E12" w:rsidP="00CA0E12">
      <w:pPr>
        <w:rPr>
          <w:noProof/>
          <w:lang w:val="fr-BE"/>
        </w:rPr>
      </w:pPr>
      <w:r>
        <w:rPr>
          <w:noProof/>
          <w:lang w:val="fr-BE"/>
        </w:rPr>
        <w:t>LV</w:t>
      </w:r>
      <w:r>
        <w:rPr>
          <w:noProof/>
          <w:lang w:val="fr-BE"/>
        </w:rPr>
        <w:tab/>
        <w:t>Lettonie</w:t>
      </w:r>
    </w:p>
    <w:p w14:paraId="493D5521" w14:textId="77777777" w:rsidR="00CA0E12" w:rsidRDefault="00CA0E12" w:rsidP="00CA0E12">
      <w:pPr>
        <w:rPr>
          <w:noProof/>
          <w:lang w:val="fr-BE"/>
        </w:rPr>
      </w:pPr>
    </w:p>
    <w:p w14:paraId="50F7B226" w14:textId="77777777" w:rsidR="00CA0E12" w:rsidRDefault="00CA0E12" w:rsidP="00CA0E12">
      <w:pPr>
        <w:rPr>
          <w:noProof/>
          <w:lang w:val="fr-BE"/>
        </w:rPr>
      </w:pPr>
      <w:r>
        <w:rPr>
          <w:noProof/>
          <w:lang w:val="fr-BE"/>
        </w:rPr>
        <w:t>MT</w:t>
      </w:r>
      <w:r>
        <w:rPr>
          <w:noProof/>
          <w:lang w:val="fr-BE"/>
        </w:rPr>
        <w:tab/>
        <w:t>Malte</w:t>
      </w:r>
    </w:p>
    <w:p w14:paraId="497A2981" w14:textId="77777777" w:rsidR="00CA0E12" w:rsidRDefault="00CA0E12" w:rsidP="00CA0E12">
      <w:pPr>
        <w:rPr>
          <w:noProof/>
          <w:lang w:val="fr-BE"/>
        </w:rPr>
      </w:pPr>
    </w:p>
    <w:p w14:paraId="6E972190" w14:textId="77777777" w:rsidR="00CA0E12" w:rsidRDefault="00CA0E12" w:rsidP="00CA0E12">
      <w:pPr>
        <w:rPr>
          <w:noProof/>
          <w:lang w:val="fr-BE"/>
        </w:rPr>
      </w:pPr>
      <w:r>
        <w:rPr>
          <w:noProof/>
          <w:lang w:val="fr-BE"/>
        </w:rPr>
        <w:t>NL</w:t>
      </w:r>
      <w:r>
        <w:rPr>
          <w:noProof/>
          <w:lang w:val="fr-BE"/>
        </w:rPr>
        <w:tab/>
        <w:t>Pays-Bas</w:t>
      </w:r>
    </w:p>
    <w:p w14:paraId="36EF7A23" w14:textId="77777777" w:rsidR="00CA0E12" w:rsidRDefault="00CA0E12" w:rsidP="00CA0E12">
      <w:pPr>
        <w:rPr>
          <w:noProof/>
          <w:lang w:val="fr-BE"/>
        </w:rPr>
      </w:pPr>
    </w:p>
    <w:p w14:paraId="1C2D6F0D" w14:textId="77777777" w:rsidR="00CA0E12" w:rsidRDefault="00CA0E12" w:rsidP="00CA0E12">
      <w:pPr>
        <w:rPr>
          <w:noProof/>
          <w:lang w:val="fr-BE"/>
        </w:rPr>
      </w:pPr>
      <w:r>
        <w:rPr>
          <w:noProof/>
          <w:lang w:val="fr-BE"/>
        </w:rPr>
        <w:t>PL</w:t>
      </w:r>
      <w:r>
        <w:rPr>
          <w:noProof/>
          <w:lang w:val="fr-BE"/>
        </w:rPr>
        <w:tab/>
        <w:t>Pologne</w:t>
      </w:r>
    </w:p>
    <w:p w14:paraId="160A1380" w14:textId="77777777" w:rsidR="00CA0E12" w:rsidRDefault="00CA0E12" w:rsidP="00CA0E12">
      <w:pPr>
        <w:rPr>
          <w:noProof/>
          <w:lang w:val="fr-BE"/>
        </w:rPr>
      </w:pPr>
    </w:p>
    <w:p w14:paraId="1B9ADDCF" w14:textId="77777777" w:rsidR="00CA0E12" w:rsidRDefault="00CA0E12" w:rsidP="00CA0E12">
      <w:pPr>
        <w:rPr>
          <w:noProof/>
          <w:lang w:val="fr-BE"/>
        </w:rPr>
      </w:pPr>
      <w:r>
        <w:rPr>
          <w:noProof/>
          <w:lang w:val="fr-BE"/>
        </w:rPr>
        <w:br w:type="page"/>
        <w:t>PT</w:t>
      </w:r>
      <w:r>
        <w:rPr>
          <w:noProof/>
          <w:lang w:val="fr-BE"/>
        </w:rPr>
        <w:tab/>
        <w:t>Portugal</w:t>
      </w:r>
    </w:p>
    <w:p w14:paraId="1F3C0C8B" w14:textId="77777777" w:rsidR="00CA0E12" w:rsidRDefault="00CA0E12" w:rsidP="00CA0E12">
      <w:pPr>
        <w:rPr>
          <w:noProof/>
          <w:lang w:val="fr-BE"/>
        </w:rPr>
      </w:pPr>
    </w:p>
    <w:p w14:paraId="5DB9E8C4" w14:textId="77777777" w:rsidR="00CA0E12" w:rsidRDefault="00CA0E12" w:rsidP="00CA0E12">
      <w:pPr>
        <w:rPr>
          <w:noProof/>
          <w:lang w:val="fr-BE"/>
        </w:rPr>
      </w:pPr>
      <w:r>
        <w:rPr>
          <w:noProof/>
          <w:lang w:val="fr-BE"/>
        </w:rPr>
        <w:t>RO</w:t>
      </w:r>
      <w:r>
        <w:rPr>
          <w:noProof/>
          <w:lang w:val="fr-BE"/>
        </w:rPr>
        <w:tab/>
        <w:t>Roumanie</w:t>
      </w:r>
    </w:p>
    <w:p w14:paraId="402390DA" w14:textId="77777777" w:rsidR="00CA0E12" w:rsidRDefault="00CA0E12" w:rsidP="00CA0E12">
      <w:pPr>
        <w:rPr>
          <w:noProof/>
          <w:lang w:val="fr-BE"/>
        </w:rPr>
      </w:pPr>
    </w:p>
    <w:p w14:paraId="2F78D962" w14:textId="77777777" w:rsidR="00CA0E12" w:rsidRDefault="00CA0E12" w:rsidP="00CA0E12">
      <w:pPr>
        <w:rPr>
          <w:noProof/>
          <w:lang w:val="fr-BE"/>
        </w:rPr>
      </w:pPr>
      <w:r>
        <w:rPr>
          <w:noProof/>
          <w:lang w:val="fr-BE"/>
        </w:rPr>
        <w:t>SE</w:t>
      </w:r>
      <w:r>
        <w:rPr>
          <w:noProof/>
          <w:lang w:val="fr-BE"/>
        </w:rPr>
        <w:tab/>
        <w:t>Suède</w:t>
      </w:r>
    </w:p>
    <w:p w14:paraId="4A384471" w14:textId="77777777" w:rsidR="00CA0E12" w:rsidRDefault="00CA0E12" w:rsidP="00CA0E12">
      <w:pPr>
        <w:rPr>
          <w:noProof/>
          <w:lang w:val="fr-BE"/>
        </w:rPr>
      </w:pPr>
    </w:p>
    <w:p w14:paraId="6BA67399" w14:textId="77777777" w:rsidR="00CA0E12" w:rsidRDefault="00CA0E12" w:rsidP="00CA0E12">
      <w:pPr>
        <w:rPr>
          <w:noProof/>
          <w:lang w:val="fr-BE"/>
        </w:rPr>
      </w:pPr>
      <w:r>
        <w:rPr>
          <w:noProof/>
          <w:lang w:val="fr-BE"/>
        </w:rPr>
        <w:t>SI</w:t>
      </w:r>
      <w:r>
        <w:rPr>
          <w:noProof/>
          <w:lang w:val="fr-BE"/>
        </w:rPr>
        <w:tab/>
        <w:t>Slovénie</w:t>
      </w:r>
    </w:p>
    <w:p w14:paraId="6BAD9889" w14:textId="77777777" w:rsidR="00CA0E12" w:rsidRDefault="00CA0E12" w:rsidP="00CA0E12">
      <w:pPr>
        <w:rPr>
          <w:noProof/>
          <w:lang w:val="fr-BE"/>
        </w:rPr>
      </w:pPr>
    </w:p>
    <w:p w14:paraId="7DC1A598" w14:textId="77777777" w:rsidR="00CA0E12" w:rsidRDefault="00CA0E12" w:rsidP="00CA0E12">
      <w:pPr>
        <w:rPr>
          <w:noProof/>
          <w:lang w:val="fr-BE"/>
        </w:rPr>
      </w:pPr>
      <w:r>
        <w:rPr>
          <w:noProof/>
          <w:lang w:val="fr-BE"/>
        </w:rPr>
        <w:t>SK</w:t>
      </w:r>
      <w:r>
        <w:rPr>
          <w:noProof/>
          <w:lang w:val="fr-BE"/>
        </w:rPr>
        <w:tab/>
        <w:t>République slovaque</w:t>
      </w:r>
    </w:p>
    <w:p w14:paraId="08FAB2BB" w14:textId="77777777" w:rsidR="00CA0E12" w:rsidRDefault="00CA0E12" w:rsidP="00CA0E12">
      <w:pPr>
        <w:rPr>
          <w:noProof/>
          <w:lang w:val="fr-BE"/>
        </w:rPr>
      </w:pPr>
    </w:p>
    <w:p w14:paraId="14A762D0" w14:textId="77777777" w:rsidR="00CA0E12" w:rsidRDefault="00CA0E12" w:rsidP="00CA0E12">
      <w:pPr>
        <w:rPr>
          <w:noProof/>
          <w:lang w:val="fr-BE"/>
        </w:rPr>
      </w:pPr>
      <w:r>
        <w:rPr>
          <w:noProof/>
          <w:lang w:val="fr-BE"/>
        </w:rPr>
        <w:br w:type="page"/>
        <w:t>Liste de l’Union</w:t>
      </w:r>
    </w:p>
    <w:p w14:paraId="748685D9" w14:textId="77777777" w:rsidR="00CA0E12" w:rsidRDefault="00CA0E12" w:rsidP="00CA0E12">
      <w:pPr>
        <w:rPr>
          <w:noProof/>
          <w:lang w:val="fr-BE"/>
        </w:rPr>
      </w:pPr>
    </w:p>
    <w:p w14:paraId="67C9D030" w14:textId="77777777" w:rsidR="00CA0E12" w:rsidRDefault="00CA0E12" w:rsidP="00CA0E12">
      <w:pPr>
        <w:rPr>
          <w:noProof/>
          <w:lang w:val="fr-BE"/>
        </w:rPr>
      </w:pPr>
      <w:r>
        <w:rPr>
          <w:noProof/>
          <w:lang w:val="fr-BE"/>
        </w:rPr>
        <w:t>Réserve nº </w:t>
      </w:r>
      <w:r w:rsidRPr="006905F3">
        <w:rPr>
          <w:noProof/>
          <w:lang w:val="fr-BE"/>
        </w:rPr>
        <w:t>1</w:t>
      </w:r>
      <w:r>
        <w:rPr>
          <w:noProof/>
          <w:lang w:val="fr-BE"/>
        </w:rPr>
        <w:t xml:space="preserve"> — Tous les secteurs</w:t>
      </w:r>
    </w:p>
    <w:p w14:paraId="4444B31B" w14:textId="77777777" w:rsidR="00CA0E12" w:rsidRDefault="00CA0E12" w:rsidP="00CA0E12">
      <w:pPr>
        <w:rPr>
          <w:noProof/>
          <w:lang w:val="fr-BE"/>
        </w:rPr>
      </w:pPr>
    </w:p>
    <w:p w14:paraId="1A97DB57" w14:textId="77777777" w:rsidR="00CA0E12" w:rsidRDefault="00CA0E12" w:rsidP="00CA0E12">
      <w:pPr>
        <w:rPr>
          <w:noProof/>
          <w:lang w:val="fr-BE"/>
        </w:rPr>
      </w:pPr>
      <w:r>
        <w:rPr>
          <w:noProof/>
          <w:lang w:val="fr-BE"/>
        </w:rPr>
        <w:t>Réserve nº </w:t>
      </w:r>
      <w:r w:rsidRPr="006905F3">
        <w:rPr>
          <w:noProof/>
          <w:lang w:val="fr-BE"/>
        </w:rPr>
        <w:t>2</w:t>
      </w:r>
      <w:r>
        <w:rPr>
          <w:noProof/>
          <w:lang w:val="fr-BE"/>
        </w:rPr>
        <w:t xml:space="preserve"> — Services professionnels – autres que les services liés à la santé</w:t>
      </w:r>
    </w:p>
    <w:p w14:paraId="4EC66BDA" w14:textId="77777777" w:rsidR="00CA0E12" w:rsidRDefault="00CA0E12" w:rsidP="00CA0E12">
      <w:pPr>
        <w:rPr>
          <w:noProof/>
          <w:lang w:val="fr-BE"/>
        </w:rPr>
      </w:pPr>
    </w:p>
    <w:p w14:paraId="2D245C78" w14:textId="77777777" w:rsidR="00CA0E12" w:rsidRDefault="00CA0E12" w:rsidP="00CA0E12">
      <w:pPr>
        <w:rPr>
          <w:noProof/>
          <w:lang w:val="fr-BE"/>
        </w:rPr>
      </w:pPr>
      <w:r>
        <w:rPr>
          <w:noProof/>
          <w:lang w:val="fr-BE"/>
        </w:rPr>
        <w:t>Réserve nº </w:t>
      </w:r>
      <w:r w:rsidRPr="006905F3">
        <w:rPr>
          <w:noProof/>
          <w:lang w:val="fr-BE"/>
        </w:rPr>
        <w:t>3</w:t>
      </w:r>
      <w:r>
        <w:rPr>
          <w:noProof/>
          <w:lang w:val="fr-BE"/>
        </w:rPr>
        <w:t xml:space="preserve"> — Services professionnels – liés à la santé et commerce de détail de produits pharmaceutiques</w:t>
      </w:r>
    </w:p>
    <w:p w14:paraId="66FC2C00" w14:textId="77777777" w:rsidR="00CA0E12" w:rsidRDefault="00CA0E12" w:rsidP="00CA0E12">
      <w:pPr>
        <w:rPr>
          <w:noProof/>
          <w:lang w:val="fr-BE"/>
        </w:rPr>
      </w:pPr>
    </w:p>
    <w:p w14:paraId="7330F5FB" w14:textId="77777777" w:rsidR="00CA0E12" w:rsidRDefault="00CA0E12" w:rsidP="00CA0E12">
      <w:pPr>
        <w:rPr>
          <w:noProof/>
          <w:lang w:val="fr-BE"/>
        </w:rPr>
      </w:pPr>
      <w:r>
        <w:rPr>
          <w:noProof/>
          <w:lang w:val="fr-BE"/>
        </w:rPr>
        <w:t>Réserve nº </w:t>
      </w:r>
      <w:r w:rsidRPr="006905F3">
        <w:rPr>
          <w:noProof/>
          <w:lang w:val="fr-BE"/>
        </w:rPr>
        <w:t>4</w:t>
      </w:r>
      <w:r>
        <w:rPr>
          <w:noProof/>
          <w:lang w:val="fr-BE"/>
        </w:rPr>
        <w:t xml:space="preserve"> — Services fournis aux entreprises – Services de recherche-développement</w:t>
      </w:r>
      <w:r>
        <w:rPr>
          <w:noProof/>
          <w:lang w:val="fr-BE"/>
        </w:rPr>
        <w:tab/>
      </w:r>
    </w:p>
    <w:p w14:paraId="3859934C" w14:textId="77777777" w:rsidR="00CA0E12" w:rsidRDefault="00CA0E12" w:rsidP="00CA0E12">
      <w:pPr>
        <w:rPr>
          <w:noProof/>
          <w:lang w:val="fr-BE"/>
        </w:rPr>
      </w:pPr>
    </w:p>
    <w:p w14:paraId="5F74A0DA" w14:textId="77777777" w:rsidR="00CA0E12" w:rsidRDefault="00CA0E12" w:rsidP="00CA0E12">
      <w:pPr>
        <w:rPr>
          <w:noProof/>
          <w:lang w:val="fr-BE"/>
        </w:rPr>
      </w:pPr>
      <w:r>
        <w:rPr>
          <w:noProof/>
          <w:lang w:val="fr-BE"/>
        </w:rPr>
        <w:t>Réserve nº </w:t>
      </w:r>
      <w:r w:rsidRPr="006905F3">
        <w:rPr>
          <w:noProof/>
          <w:lang w:val="fr-BE"/>
        </w:rPr>
        <w:t>5</w:t>
      </w:r>
      <w:r>
        <w:rPr>
          <w:noProof/>
          <w:lang w:val="fr-BE"/>
        </w:rPr>
        <w:t xml:space="preserve"> — Services fournis aux entreprises – Services immobiliers</w:t>
      </w:r>
    </w:p>
    <w:p w14:paraId="184BA7A9" w14:textId="77777777" w:rsidR="00CA0E12" w:rsidRDefault="00CA0E12" w:rsidP="00CA0E12">
      <w:pPr>
        <w:rPr>
          <w:noProof/>
          <w:lang w:val="fr-BE"/>
        </w:rPr>
      </w:pPr>
    </w:p>
    <w:p w14:paraId="296BB76B" w14:textId="77777777" w:rsidR="00CA0E12" w:rsidRDefault="00CA0E12" w:rsidP="00CA0E12">
      <w:pPr>
        <w:rPr>
          <w:noProof/>
          <w:lang w:val="fr-BE"/>
        </w:rPr>
      </w:pPr>
      <w:r>
        <w:rPr>
          <w:noProof/>
          <w:lang w:val="fr-BE"/>
        </w:rPr>
        <w:t>Réserve nº </w:t>
      </w:r>
      <w:r w:rsidRPr="006905F3">
        <w:rPr>
          <w:noProof/>
          <w:lang w:val="fr-BE"/>
        </w:rPr>
        <w:t>6</w:t>
      </w:r>
      <w:r>
        <w:rPr>
          <w:noProof/>
          <w:lang w:val="fr-BE"/>
        </w:rPr>
        <w:t xml:space="preserve"> — Services fournis aux entreprises – Services de location simple ou en crédit-bail</w:t>
      </w:r>
    </w:p>
    <w:p w14:paraId="2468401E" w14:textId="77777777" w:rsidR="00CA0E12" w:rsidRDefault="00CA0E12" w:rsidP="00CA0E12">
      <w:pPr>
        <w:rPr>
          <w:noProof/>
          <w:lang w:val="fr-BE"/>
        </w:rPr>
      </w:pPr>
    </w:p>
    <w:p w14:paraId="4E7073DF" w14:textId="77777777" w:rsidR="00CA0E12" w:rsidRDefault="00CA0E12" w:rsidP="00CA0E12">
      <w:pPr>
        <w:rPr>
          <w:noProof/>
          <w:lang w:val="fr-BE"/>
        </w:rPr>
      </w:pPr>
      <w:r>
        <w:rPr>
          <w:noProof/>
          <w:lang w:val="fr-BE"/>
        </w:rPr>
        <w:t>Réserve nº </w:t>
      </w:r>
      <w:r w:rsidRPr="006905F3">
        <w:rPr>
          <w:noProof/>
          <w:lang w:val="fr-BE"/>
        </w:rPr>
        <w:t>7</w:t>
      </w:r>
      <w:r>
        <w:rPr>
          <w:noProof/>
          <w:lang w:val="fr-BE"/>
        </w:rPr>
        <w:t xml:space="preserve"> — Services fournis aux entreprises – Services d’agences de recouvrement et services d’information en matière de crédit</w:t>
      </w:r>
    </w:p>
    <w:p w14:paraId="4B1A1BF6" w14:textId="77777777" w:rsidR="00CA0E12" w:rsidRDefault="00CA0E12" w:rsidP="00CA0E12">
      <w:pPr>
        <w:rPr>
          <w:noProof/>
          <w:lang w:val="fr-BE"/>
        </w:rPr>
      </w:pPr>
    </w:p>
    <w:p w14:paraId="43AF8010" w14:textId="77777777" w:rsidR="00CA0E12" w:rsidRDefault="00CA0E12" w:rsidP="00CA0E12">
      <w:pPr>
        <w:rPr>
          <w:noProof/>
          <w:lang w:val="fr-BE"/>
        </w:rPr>
      </w:pPr>
      <w:r>
        <w:rPr>
          <w:noProof/>
          <w:lang w:val="fr-BE"/>
        </w:rPr>
        <w:t>Réserve nº </w:t>
      </w:r>
      <w:r w:rsidRPr="006905F3">
        <w:rPr>
          <w:noProof/>
          <w:lang w:val="fr-BE"/>
        </w:rPr>
        <w:t>8</w:t>
      </w:r>
      <w:r>
        <w:rPr>
          <w:noProof/>
          <w:lang w:val="fr-BE"/>
        </w:rPr>
        <w:t xml:space="preserve"> — Services fournis aux entreprises – Services de placement</w:t>
      </w:r>
    </w:p>
    <w:p w14:paraId="3ED0BB88" w14:textId="77777777" w:rsidR="00CA0E12" w:rsidRDefault="00CA0E12" w:rsidP="00CA0E12">
      <w:pPr>
        <w:rPr>
          <w:noProof/>
          <w:lang w:val="fr-BE"/>
        </w:rPr>
      </w:pPr>
    </w:p>
    <w:p w14:paraId="68B72273" w14:textId="77777777" w:rsidR="00CA0E12" w:rsidRDefault="00CA0E12" w:rsidP="00CA0E12">
      <w:pPr>
        <w:rPr>
          <w:noProof/>
          <w:lang w:val="fr-BE"/>
        </w:rPr>
      </w:pPr>
      <w:r>
        <w:rPr>
          <w:noProof/>
          <w:lang w:val="fr-BE"/>
        </w:rPr>
        <w:t>Réserve nº </w:t>
      </w:r>
      <w:r w:rsidRPr="006905F3">
        <w:rPr>
          <w:noProof/>
          <w:lang w:val="fr-BE"/>
        </w:rPr>
        <w:t>9</w:t>
      </w:r>
      <w:r>
        <w:rPr>
          <w:noProof/>
          <w:lang w:val="fr-BE"/>
        </w:rPr>
        <w:t xml:space="preserve"> — Services fournis aux entreprises – Services de sécurité et d’enquêtes</w:t>
      </w:r>
    </w:p>
    <w:p w14:paraId="54B19202" w14:textId="77777777" w:rsidR="00CA0E12" w:rsidRDefault="00CA0E12" w:rsidP="00CA0E12">
      <w:pPr>
        <w:rPr>
          <w:noProof/>
          <w:lang w:val="fr-BE"/>
        </w:rPr>
      </w:pPr>
    </w:p>
    <w:p w14:paraId="3B3B36B6" w14:textId="77777777" w:rsidR="00CA0E12" w:rsidRDefault="00CA0E12" w:rsidP="00CA0E12">
      <w:pPr>
        <w:rPr>
          <w:noProof/>
          <w:lang w:val="fr-BE"/>
        </w:rPr>
      </w:pPr>
      <w:r>
        <w:rPr>
          <w:noProof/>
          <w:lang w:val="fr-BE"/>
        </w:rPr>
        <w:t>Réserve nº </w:t>
      </w:r>
      <w:r w:rsidRPr="006905F3">
        <w:rPr>
          <w:noProof/>
          <w:lang w:val="fr-BE"/>
        </w:rPr>
        <w:t>10</w:t>
      </w:r>
      <w:r>
        <w:rPr>
          <w:noProof/>
          <w:lang w:val="fr-BE"/>
        </w:rPr>
        <w:t xml:space="preserve"> — Services fournis aux entreprises – Autres services fournis aux entreprises</w:t>
      </w:r>
    </w:p>
    <w:p w14:paraId="69AEB1BE" w14:textId="77777777" w:rsidR="00CA0E12" w:rsidRDefault="00CA0E12" w:rsidP="00CA0E12">
      <w:pPr>
        <w:rPr>
          <w:noProof/>
          <w:lang w:val="fr-BE"/>
        </w:rPr>
      </w:pPr>
    </w:p>
    <w:p w14:paraId="6DE5A6C1" w14:textId="77777777" w:rsidR="00CA0E12" w:rsidRDefault="00CA0E12" w:rsidP="00CA0E12">
      <w:pPr>
        <w:rPr>
          <w:noProof/>
          <w:lang w:val="fr-BE"/>
        </w:rPr>
      </w:pPr>
      <w:r>
        <w:rPr>
          <w:noProof/>
          <w:lang w:val="fr-BE"/>
        </w:rPr>
        <w:t>Réserve nº </w:t>
      </w:r>
      <w:r w:rsidRPr="006905F3">
        <w:rPr>
          <w:noProof/>
          <w:lang w:val="fr-BE"/>
        </w:rPr>
        <w:t>11</w:t>
      </w:r>
      <w:r>
        <w:rPr>
          <w:noProof/>
          <w:lang w:val="fr-BE"/>
        </w:rPr>
        <w:t xml:space="preserve"> — Télécommunications</w:t>
      </w:r>
    </w:p>
    <w:p w14:paraId="1E3B2710" w14:textId="77777777" w:rsidR="00CA0E12" w:rsidRDefault="00CA0E12" w:rsidP="00CA0E12">
      <w:pPr>
        <w:rPr>
          <w:noProof/>
          <w:lang w:val="fr-BE"/>
        </w:rPr>
      </w:pPr>
    </w:p>
    <w:p w14:paraId="5E56487C" w14:textId="77777777" w:rsidR="00CA0E12" w:rsidRDefault="00CA0E12" w:rsidP="00CA0E12">
      <w:pPr>
        <w:rPr>
          <w:noProof/>
          <w:lang w:val="fr-BE"/>
        </w:rPr>
      </w:pPr>
      <w:r>
        <w:rPr>
          <w:noProof/>
          <w:lang w:val="fr-BE"/>
        </w:rPr>
        <w:br w:type="page"/>
        <w:t>Réserve nº </w:t>
      </w:r>
      <w:r w:rsidRPr="006905F3">
        <w:rPr>
          <w:noProof/>
          <w:lang w:val="fr-BE"/>
        </w:rPr>
        <w:t>12</w:t>
      </w:r>
      <w:r>
        <w:rPr>
          <w:noProof/>
          <w:lang w:val="fr-BE"/>
        </w:rPr>
        <w:t xml:space="preserve"> — Construction</w:t>
      </w:r>
    </w:p>
    <w:p w14:paraId="2F279550" w14:textId="77777777" w:rsidR="00CA0E12" w:rsidRDefault="00CA0E12" w:rsidP="00CA0E12">
      <w:pPr>
        <w:rPr>
          <w:noProof/>
          <w:lang w:val="fr-BE"/>
        </w:rPr>
      </w:pPr>
    </w:p>
    <w:p w14:paraId="1C97F6DB" w14:textId="77777777" w:rsidR="00CA0E12" w:rsidRDefault="00CA0E12" w:rsidP="00CA0E12">
      <w:pPr>
        <w:rPr>
          <w:noProof/>
          <w:lang w:val="fr-BE"/>
        </w:rPr>
      </w:pPr>
      <w:r>
        <w:rPr>
          <w:noProof/>
          <w:lang w:val="fr-BE"/>
        </w:rPr>
        <w:t>Réserve nº </w:t>
      </w:r>
      <w:r w:rsidRPr="006905F3">
        <w:rPr>
          <w:noProof/>
          <w:lang w:val="fr-BE"/>
        </w:rPr>
        <w:t>13</w:t>
      </w:r>
      <w:r>
        <w:rPr>
          <w:noProof/>
          <w:lang w:val="fr-BE"/>
        </w:rPr>
        <w:t xml:space="preserve"> — Services de distribution</w:t>
      </w:r>
    </w:p>
    <w:p w14:paraId="0CE5EC67" w14:textId="77777777" w:rsidR="00CA0E12" w:rsidRDefault="00CA0E12" w:rsidP="00CA0E12">
      <w:pPr>
        <w:rPr>
          <w:noProof/>
          <w:lang w:val="fr-BE"/>
        </w:rPr>
      </w:pPr>
    </w:p>
    <w:p w14:paraId="6BAAF1C6" w14:textId="77777777" w:rsidR="00CA0E12" w:rsidRDefault="00CA0E12" w:rsidP="00CA0E12">
      <w:pPr>
        <w:rPr>
          <w:noProof/>
          <w:lang w:val="fr-BE"/>
        </w:rPr>
      </w:pPr>
      <w:r>
        <w:rPr>
          <w:noProof/>
          <w:lang w:val="fr-BE"/>
        </w:rPr>
        <w:t>Réserve nº </w:t>
      </w:r>
      <w:r w:rsidRPr="006905F3">
        <w:rPr>
          <w:noProof/>
          <w:lang w:val="fr-BE"/>
        </w:rPr>
        <w:t>14</w:t>
      </w:r>
      <w:r>
        <w:rPr>
          <w:noProof/>
          <w:lang w:val="fr-BE"/>
        </w:rPr>
        <w:t xml:space="preserve"> — Services d’éducation</w:t>
      </w:r>
    </w:p>
    <w:p w14:paraId="180A2847" w14:textId="77777777" w:rsidR="00CA0E12" w:rsidRDefault="00CA0E12" w:rsidP="00CA0E12">
      <w:pPr>
        <w:rPr>
          <w:noProof/>
          <w:lang w:val="fr-BE"/>
        </w:rPr>
      </w:pPr>
    </w:p>
    <w:p w14:paraId="58B7DC45" w14:textId="77777777" w:rsidR="00CA0E12" w:rsidRDefault="00CA0E12" w:rsidP="00CA0E12">
      <w:pPr>
        <w:rPr>
          <w:noProof/>
          <w:lang w:val="fr-BE"/>
        </w:rPr>
      </w:pPr>
      <w:r>
        <w:rPr>
          <w:noProof/>
          <w:lang w:val="fr-BE"/>
        </w:rPr>
        <w:t>Réserve nº </w:t>
      </w:r>
      <w:r w:rsidRPr="006905F3">
        <w:rPr>
          <w:noProof/>
          <w:lang w:val="fr-BE"/>
        </w:rPr>
        <w:t>15</w:t>
      </w:r>
      <w:r>
        <w:rPr>
          <w:noProof/>
          <w:lang w:val="fr-BE"/>
        </w:rPr>
        <w:t xml:space="preserve"> — Services environnementaux</w:t>
      </w:r>
    </w:p>
    <w:p w14:paraId="208A30EA" w14:textId="77777777" w:rsidR="00CA0E12" w:rsidRDefault="00CA0E12" w:rsidP="00CA0E12">
      <w:pPr>
        <w:rPr>
          <w:noProof/>
          <w:lang w:val="fr-BE"/>
        </w:rPr>
      </w:pPr>
    </w:p>
    <w:p w14:paraId="70833F6C" w14:textId="77777777" w:rsidR="00CA0E12" w:rsidRDefault="00CA0E12" w:rsidP="00CA0E12">
      <w:pPr>
        <w:rPr>
          <w:noProof/>
          <w:lang w:val="fr-BE"/>
        </w:rPr>
      </w:pPr>
      <w:r>
        <w:rPr>
          <w:noProof/>
          <w:lang w:val="fr-BE"/>
        </w:rPr>
        <w:t>Réserve nº </w:t>
      </w:r>
      <w:r w:rsidRPr="006905F3">
        <w:rPr>
          <w:noProof/>
          <w:lang w:val="fr-BE"/>
        </w:rPr>
        <w:t>16</w:t>
      </w:r>
      <w:r>
        <w:rPr>
          <w:noProof/>
          <w:lang w:val="fr-BE"/>
        </w:rPr>
        <w:t xml:space="preserve"> — Services financiers</w:t>
      </w:r>
    </w:p>
    <w:p w14:paraId="7624F7D6" w14:textId="77777777" w:rsidR="00CA0E12" w:rsidRDefault="00CA0E12" w:rsidP="00CA0E12">
      <w:pPr>
        <w:rPr>
          <w:noProof/>
          <w:lang w:val="fr-BE"/>
        </w:rPr>
      </w:pPr>
    </w:p>
    <w:p w14:paraId="0344B246" w14:textId="77777777" w:rsidR="00CA0E12" w:rsidRDefault="00CA0E12" w:rsidP="00CA0E12">
      <w:pPr>
        <w:rPr>
          <w:noProof/>
          <w:lang w:val="fr-BE"/>
        </w:rPr>
      </w:pPr>
      <w:r>
        <w:rPr>
          <w:noProof/>
          <w:lang w:val="fr-BE"/>
        </w:rPr>
        <w:t>Réserve nº </w:t>
      </w:r>
      <w:r w:rsidRPr="006905F3">
        <w:rPr>
          <w:noProof/>
          <w:lang w:val="fr-BE"/>
        </w:rPr>
        <w:t>17</w:t>
      </w:r>
      <w:r>
        <w:rPr>
          <w:noProof/>
          <w:lang w:val="fr-BE"/>
        </w:rPr>
        <w:t xml:space="preserve"> — Services sanitaires et sociaux</w:t>
      </w:r>
    </w:p>
    <w:p w14:paraId="7D77DFB3" w14:textId="77777777" w:rsidR="00CA0E12" w:rsidRDefault="00CA0E12" w:rsidP="00CA0E12">
      <w:pPr>
        <w:rPr>
          <w:noProof/>
          <w:lang w:val="fr-BE"/>
        </w:rPr>
      </w:pPr>
    </w:p>
    <w:p w14:paraId="7ACDBFAD" w14:textId="77777777" w:rsidR="00CA0E12" w:rsidRDefault="00CA0E12" w:rsidP="00CA0E12">
      <w:pPr>
        <w:rPr>
          <w:noProof/>
          <w:lang w:val="fr-BE"/>
        </w:rPr>
      </w:pPr>
      <w:r>
        <w:rPr>
          <w:noProof/>
          <w:lang w:val="fr-BE"/>
        </w:rPr>
        <w:t>Réserve nº </w:t>
      </w:r>
      <w:r w:rsidRPr="006905F3">
        <w:rPr>
          <w:noProof/>
          <w:lang w:val="fr-BE"/>
        </w:rPr>
        <w:t>18</w:t>
      </w:r>
      <w:r>
        <w:rPr>
          <w:noProof/>
          <w:lang w:val="fr-BE"/>
        </w:rPr>
        <w:t xml:space="preserve"> — Services liés au tourisme et aux voyages</w:t>
      </w:r>
    </w:p>
    <w:p w14:paraId="423F451C" w14:textId="77777777" w:rsidR="00CA0E12" w:rsidRDefault="00CA0E12" w:rsidP="00CA0E12">
      <w:pPr>
        <w:rPr>
          <w:noProof/>
          <w:lang w:val="fr-BE"/>
        </w:rPr>
      </w:pPr>
    </w:p>
    <w:p w14:paraId="104B275B" w14:textId="77777777" w:rsidR="00CA0E12" w:rsidRDefault="00CA0E12" w:rsidP="00CA0E12">
      <w:pPr>
        <w:rPr>
          <w:noProof/>
          <w:lang w:val="fr-BE"/>
        </w:rPr>
      </w:pPr>
      <w:r>
        <w:rPr>
          <w:noProof/>
          <w:lang w:val="fr-BE"/>
        </w:rPr>
        <w:t>Réserve nº </w:t>
      </w:r>
      <w:r w:rsidRPr="006905F3">
        <w:rPr>
          <w:noProof/>
          <w:lang w:val="fr-BE"/>
        </w:rPr>
        <w:t>19</w:t>
      </w:r>
      <w:r>
        <w:rPr>
          <w:noProof/>
          <w:lang w:val="fr-BE"/>
        </w:rPr>
        <w:t xml:space="preserve"> — Services récréatifs, culturels et sportifs</w:t>
      </w:r>
    </w:p>
    <w:p w14:paraId="2E317BEB" w14:textId="77777777" w:rsidR="00CA0E12" w:rsidRDefault="00CA0E12" w:rsidP="00CA0E12">
      <w:pPr>
        <w:rPr>
          <w:noProof/>
          <w:lang w:val="fr-BE"/>
        </w:rPr>
      </w:pPr>
    </w:p>
    <w:p w14:paraId="3B6BA024" w14:textId="77777777" w:rsidR="00CA0E12" w:rsidRDefault="00CA0E12" w:rsidP="00CA0E12">
      <w:pPr>
        <w:rPr>
          <w:noProof/>
          <w:lang w:val="fr-BE"/>
        </w:rPr>
      </w:pPr>
      <w:r>
        <w:rPr>
          <w:noProof/>
          <w:lang w:val="fr-BE"/>
        </w:rPr>
        <w:t>Réserve nº </w:t>
      </w:r>
      <w:r w:rsidRPr="006905F3">
        <w:rPr>
          <w:noProof/>
          <w:lang w:val="fr-BE"/>
        </w:rPr>
        <w:t>20</w:t>
      </w:r>
      <w:r>
        <w:rPr>
          <w:noProof/>
          <w:lang w:val="fr-BE"/>
        </w:rPr>
        <w:t xml:space="preserve"> — Services de transport et services auxiliaires des transports</w:t>
      </w:r>
    </w:p>
    <w:p w14:paraId="2AEB60A4" w14:textId="77777777" w:rsidR="00CA0E12" w:rsidRDefault="00CA0E12" w:rsidP="00CA0E12">
      <w:pPr>
        <w:rPr>
          <w:noProof/>
          <w:lang w:val="fr-BE"/>
        </w:rPr>
      </w:pPr>
    </w:p>
    <w:p w14:paraId="22E74C12" w14:textId="77777777" w:rsidR="00CA0E12" w:rsidRDefault="00CA0E12" w:rsidP="00CA0E12">
      <w:pPr>
        <w:rPr>
          <w:noProof/>
          <w:lang w:val="fr-BE"/>
        </w:rPr>
      </w:pPr>
      <w:r>
        <w:rPr>
          <w:noProof/>
          <w:lang w:val="fr-BE"/>
        </w:rPr>
        <w:t>Réserve nº </w:t>
      </w:r>
      <w:r w:rsidRPr="006905F3">
        <w:rPr>
          <w:noProof/>
          <w:lang w:val="fr-BE"/>
        </w:rPr>
        <w:t>21</w:t>
      </w:r>
      <w:r>
        <w:rPr>
          <w:noProof/>
          <w:lang w:val="fr-BE"/>
        </w:rPr>
        <w:t xml:space="preserve"> — Agriculture, pêche et eau</w:t>
      </w:r>
    </w:p>
    <w:p w14:paraId="1E5E15E0" w14:textId="77777777" w:rsidR="00CA0E12" w:rsidRDefault="00CA0E12" w:rsidP="00CA0E12">
      <w:pPr>
        <w:rPr>
          <w:noProof/>
          <w:lang w:val="fr-BE"/>
        </w:rPr>
      </w:pPr>
    </w:p>
    <w:p w14:paraId="1A79E2DB" w14:textId="77777777" w:rsidR="00CA0E12" w:rsidRDefault="00CA0E12" w:rsidP="00CA0E12">
      <w:pPr>
        <w:rPr>
          <w:noProof/>
          <w:lang w:val="fr-BE"/>
        </w:rPr>
      </w:pPr>
      <w:r>
        <w:rPr>
          <w:noProof/>
          <w:lang w:val="fr-BE"/>
        </w:rPr>
        <w:t>Réserve nº </w:t>
      </w:r>
      <w:r w:rsidRPr="006905F3">
        <w:rPr>
          <w:noProof/>
          <w:lang w:val="fr-BE"/>
        </w:rPr>
        <w:t>22</w:t>
      </w:r>
      <w:r>
        <w:rPr>
          <w:noProof/>
          <w:lang w:val="fr-BE"/>
        </w:rPr>
        <w:t xml:space="preserve"> — Activités liées aux industries extractives et à l’énergie</w:t>
      </w:r>
      <w:r>
        <w:rPr>
          <w:noProof/>
          <w:lang w:val="fr-BE"/>
        </w:rPr>
        <w:tab/>
      </w:r>
    </w:p>
    <w:p w14:paraId="5100B30A" w14:textId="77777777" w:rsidR="00CA0E12" w:rsidRDefault="00CA0E12" w:rsidP="00CA0E12">
      <w:pPr>
        <w:rPr>
          <w:noProof/>
          <w:lang w:val="fr-BE"/>
        </w:rPr>
      </w:pPr>
    </w:p>
    <w:p w14:paraId="22E16B6A" w14:textId="77777777" w:rsidR="00CA0E12" w:rsidRDefault="00CA0E12" w:rsidP="00CA0E12">
      <w:pPr>
        <w:rPr>
          <w:noProof/>
          <w:lang w:val="fr-BE"/>
        </w:rPr>
      </w:pPr>
      <w:r>
        <w:rPr>
          <w:noProof/>
          <w:lang w:val="fr-BE"/>
        </w:rPr>
        <w:t>Réserve nº </w:t>
      </w:r>
      <w:r w:rsidRPr="006905F3">
        <w:rPr>
          <w:noProof/>
          <w:lang w:val="fr-BE"/>
        </w:rPr>
        <w:t>23</w:t>
      </w:r>
      <w:r>
        <w:rPr>
          <w:noProof/>
          <w:lang w:val="fr-BE"/>
        </w:rPr>
        <w:t xml:space="preserve"> — Autres services non compris ailleurs</w:t>
      </w:r>
    </w:p>
    <w:p w14:paraId="3CE280BF" w14:textId="77777777" w:rsidR="00CA0E12" w:rsidRDefault="00CA0E12" w:rsidP="00CA0E12">
      <w:pPr>
        <w:rPr>
          <w:noProof/>
          <w:lang w:val="fr-BE"/>
        </w:rPr>
      </w:pPr>
    </w:p>
    <w:p w14:paraId="587204EA" w14:textId="77777777" w:rsidR="00CA0E12" w:rsidRDefault="00CA0E12" w:rsidP="00CA0E12">
      <w:pPr>
        <w:rPr>
          <w:noProof/>
          <w:lang w:val="fr-BE"/>
        </w:rPr>
      </w:pPr>
      <w:r>
        <w:rPr>
          <w:noProof/>
          <w:lang w:val="fr-BE"/>
        </w:rPr>
        <w:br w:type="page"/>
      </w:r>
      <w:bookmarkStart w:id="171" w:name="_Toc106955782"/>
      <w:bookmarkStart w:id="172" w:name="_Toc8255934"/>
      <w:bookmarkStart w:id="173" w:name="_Toc3278811"/>
      <w:bookmarkStart w:id="174" w:name="_Toc479001626"/>
      <w:bookmarkStart w:id="175" w:name="_Toc452503960"/>
      <w:r>
        <w:rPr>
          <w:noProof/>
          <w:lang w:val="fr-BE"/>
        </w:rPr>
        <w:t>Réserve nº </w:t>
      </w:r>
      <w:r w:rsidRPr="006905F3">
        <w:rPr>
          <w:noProof/>
          <w:lang w:val="fr-BE"/>
        </w:rPr>
        <w:t>1</w:t>
      </w:r>
      <w:r>
        <w:rPr>
          <w:noProof/>
          <w:lang w:val="fr-BE"/>
        </w:rPr>
        <w:t xml:space="preserve"> — Tous les secteurs</w:t>
      </w:r>
      <w:bookmarkEnd w:id="171"/>
      <w:bookmarkEnd w:id="172"/>
      <w:bookmarkEnd w:id="173"/>
      <w:bookmarkEnd w:id="174"/>
      <w:bookmarkEnd w:id="175"/>
    </w:p>
    <w:p w14:paraId="29336392" w14:textId="77777777" w:rsidR="00CA0E12" w:rsidRDefault="00CA0E12" w:rsidP="00CA0E12">
      <w:pPr>
        <w:rPr>
          <w:noProof/>
          <w:lang w:val="fr-BE"/>
        </w:rPr>
      </w:pPr>
    </w:p>
    <w:p w14:paraId="337F945C" w14:textId="77777777" w:rsidR="00CA0E12" w:rsidRDefault="00CA0E12" w:rsidP="00CA0E12">
      <w:pPr>
        <w:ind w:left="2835" w:hanging="2835"/>
        <w:rPr>
          <w:noProof/>
          <w:lang w:val="fr-BE"/>
        </w:rPr>
      </w:pPr>
      <w:r>
        <w:rPr>
          <w:noProof/>
          <w:lang w:val="fr-BE"/>
        </w:rPr>
        <w:t>Secteur:</w:t>
      </w:r>
      <w:r>
        <w:rPr>
          <w:noProof/>
          <w:lang w:val="fr-BE"/>
        </w:rPr>
        <w:tab/>
        <w:t>Tous les secteurs</w:t>
      </w:r>
    </w:p>
    <w:p w14:paraId="406B495D" w14:textId="77777777" w:rsidR="00CA0E12" w:rsidRDefault="00CA0E12" w:rsidP="00CA0E12">
      <w:pPr>
        <w:ind w:left="2835" w:hanging="2835"/>
        <w:rPr>
          <w:noProof/>
          <w:lang w:val="fr-BE"/>
        </w:rPr>
      </w:pPr>
    </w:p>
    <w:p w14:paraId="6EEA5A9C"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2FA30D1B" w14:textId="77777777" w:rsidR="00CA0E12" w:rsidRDefault="00CA0E12" w:rsidP="00CA0E12">
      <w:pPr>
        <w:ind w:left="2835" w:hanging="2835"/>
        <w:rPr>
          <w:noProof/>
          <w:lang w:val="fr-BE"/>
        </w:rPr>
      </w:pPr>
    </w:p>
    <w:p w14:paraId="1D3A9728" w14:textId="77777777" w:rsidR="00CA0E12" w:rsidRDefault="00CA0E12" w:rsidP="00CA0E12">
      <w:pPr>
        <w:ind w:left="2835"/>
        <w:rPr>
          <w:noProof/>
          <w:lang w:val="fr-BE"/>
        </w:rPr>
      </w:pPr>
      <w:r>
        <w:rPr>
          <w:noProof/>
          <w:lang w:val="fr-BE"/>
        </w:rPr>
        <w:t>Traitement national</w:t>
      </w:r>
    </w:p>
    <w:p w14:paraId="6BC5A4E8" w14:textId="77777777" w:rsidR="00CA0E12" w:rsidRDefault="00CA0E12" w:rsidP="00CA0E12">
      <w:pPr>
        <w:ind w:left="2835" w:hanging="2835"/>
        <w:rPr>
          <w:noProof/>
          <w:lang w:val="fr-BE"/>
        </w:rPr>
      </w:pPr>
    </w:p>
    <w:p w14:paraId="18544E25" w14:textId="77777777" w:rsidR="00CA0E12" w:rsidRDefault="00CA0E12" w:rsidP="00CA0E12">
      <w:pPr>
        <w:ind w:left="2835"/>
        <w:rPr>
          <w:noProof/>
          <w:lang w:val="fr-BE"/>
        </w:rPr>
      </w:pPr>
      <w:r>
        <w:rPr>
          <w:noProof/>
          <w:lang w:val="fr-BE"/>
        </w:rPr>
        <w:t>Traitement de la nation la plus favorisée</w:t>
      </w:r>
    </w:p>
    <w:p w14:paraId="7546B0A3" w14:textId="77777777" w:rsidR="00CA0E12" w:rsidRDefault="00CA0E12" w:rsidP="00CA0E12">
      <w:pPr>
        <w:ind w:left="2835" w:hanging="2835"/>
        <w:rPr>
          <w:noProof/>
          <w:lang w:val="fr-BE"/>
        </w:rPr>
      </w:pPr>
    </w:p>
    <w:p w14:paraId="33F35D32" w14:textId="77777777" w:rsidR="00CA0E12" w:rsidRDefault="00CA0E12" w:rsidP="00CA0E12">
      <w:pPr>
        <w:ind w:left="2835"/>
        <w:rPr>
          <w:noProof/>
          <w:lang w:val="fr-BE"/>
        </w:rPr>
      </w:pPr>
      <w:r>
        <w:rPr>
          <w:noProof/>
          <w:lang w:val="fr-BE"/>
        </w:rPr>
        <w:t>Dirigeants et conseils d’administration</w:t>
      </w:r>
    </w:p>
    <w:p w14:paraId="1A4B03EF" w14:textId="77777777" w:rsidR="00CA0E12" w:rsidRDefault="00CA0E12" w:rsidP="00CA0E12">
      <w:pPr>
        <w:ind w:left="2835" w:hanging="2835"/>
        <w:rPr>
          <w:noProof/>
          <w:lang w:val="fr-BE"/>
        </w:rPr>
      </w:pPr>
    </w:p>
    <w:p w14:paraId="4AE2A737" w14:textId="77777777" w:rsidR="00CA0E12" w:rsidRDefault="00CA0E12" w:rsidP="00CA0E12">
      <w:pPr>
        <w:ind w:left="2835"/>
        <w:rPr>
          <w:noProof/>
          <w:lang w:val="fr-BE"/>
        </w:rPr>
      </w:pPr>
      <w:r>
        <w:rPr>
          <w:noProof/>
          <w:lang w:val="fr-BE"/>
        </w:rPr>
        <w:t>Prescriptions de résultats</w:t>
      </w:r>
    </w:p>
    <w:p w14:paraId="7435B614" w14:textId="77777777" w:rsidR="00CA0E12" w:rsidRDefault="00CA0E12" w:rsidP="00CA0E12">
      <w:pPr>
        <w:ind w:left="2835" w:hanging="2835"/>
        <w:rPr>
          <w:noProof/>
          <w:lang w:val="fr-BE"/>
        </w:rPr>
      </w:pPr>
    </w:p>
    <w:p w14:paraId="4B9719F2" w14:textId="77777777" w:rsidR="00CA0E12" w:rsidRDefault="00CA0E12" w:rsidP="00CA0E12">
      <w:pPr>
        <w:ind w:left="2835"/>
        <w:rPr>
          <w:noProof/>
          <w:lang w:val="fr-BE"/>
        </w:rPr>
      </w:pPr>
      <w:r>
        <w:rPr>
          <w:noProof/>
          <w:lang w:val="fr-BE"/>
        </w:rPr>
        <w:t>Présence locale</w:t>
      </w:r>
    </w:p>
    <w:p w14:paraId="7ECB3C57" w14:textId="77777777" w:rsidR="00CA0E12" w:rsidRDefault="00CA0E12" w:rsidP="00CA0E12">
      <w:pPr>
        <w:ind w:left="2835" w:hanging="2835"/>
        <w:rPr>
          <w:noProof/>
          <w:lang w:val="fr-BE"/>
        </w:rPr>
      </w:pPr>
    </w:p>
    <w:p w14:paraId="55D6D73B"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2E0BD591" w14:textId="77777777" w:rsidR="00CA0E12" w:rsidRDefault="00CA0E12" w:rsidP="00CA0E12">
      <w:pPr>
        <w:rPr>
          <w:noProof/>
          <w:lang w:val="fr-BE"/>
        </w:rPr>
      </w:pPr>
    </w:p>
    <w:p w14:paraId="170CDB11" w14:textId="77777777" w:rsidR="00CA0E12" w:rsidRDefault="00CA0E12" w:rsidP="00CA0E12">
      <w:pPr>
        <w:rPr>
          <w:noProof/>
          <w:lang w:val="fr-BE"/>
        </w:rPr>
      </w:pPr>
      <w:r>
        <w:rPr>
          <w:noProof/>
          <w:lang w:val="fr-BE"/>
        </w:rPr>
        <w:br w:type="page"/>
        <w:t>Description:</w:t>
      </w:r>
    </w:p>
    <w:p w14:paraId="633CE846" w14:textId="77777777" w:rsidR="00CA0E12" w:rsidRDefault="00CA0E12" w:rsidP="00CA0E12">
      <w:pPr>
        <w:rPr>
          <w:noProof/>
          <w:lang w:val="fr-BE"/>
        </w:rPr>
      </w:pPr>
    </w:p>
    <w:p w14:paraId="32A7C21D" w14:textId="77777777" w:rsidR="00CA0E12" w:rsidRDefault="00CA0E12" w:rsidP="00CA0E12">
      <w:pPr>
        <w:rPr>
          <w:noProof/>
          <w:lang w:val="fr-BE"/>
        </w:rPr>
      </w:pPr>
      <w:r>
        <w:rPr>
          <w:noProof/>
          <w:lang w:val="fr-BE"/>
        </w:rPr>
        <w:t>L’Union se réserve le droit d’adopter ou de maintenir toute mesure relative aux secteurs suivants:</w:t>
      </w:r>
    </w:p>
    <w:p w14:paraId="68CE8F99" w14:textId="77777777" w:rsidR="00CA0E12" w:rsidRDefault="00CA0E12" w:rsidP="00CA0E12">
      <w:pPr>
        <w:rPr>
          <w:noProof/>
          <w:lang w:val="fr-BE"/>
        </w:rPr>
      </w:pPr>
    </w:p>
    <w:p w14:paraId="5767E235" w14:textId="77777777" w:rsidR="00CA0E12" w:rsidRDefault="00CA0E12" w:rsidP="00CA0E12">
      <w:pPr>
        <w:ind w:left="567" w:hanging="567"/>
        <w:rPr>
          <w:noProof/>
          <w:lang w:val="fr-BE"/>
        </w:rPr>
      </w:pPr>
      <w:bookmarkStart w:id="176" w:name="_Toc452503961"/>
      <w:r>
        <w:rPr>
          <w:noProof/>
          <w:lang w:val="fr-BE"/>
        </w:rPr>
        <w:t>a)</w:t>
      </w:r>
      <w:r>
        <w:rPr>
          <w:noProof/>
          <w:lang w:val="fr-BE"/>
        </w:rPr>
        <w:tab/>
        <w:t>Établissement</w:t>
      </w:r>
      <w:bookmarkEnd w:id="176"/>
    </w:p>
    <w:p w14:paraId="475DEE3C" w14:textId="77777777" w:rsidR="00CA0E12" w:rsidRDefault="00CA0E12" w:rsidP="00CA0E12">
      <w:pPr>
        <w:ind w:left="567" w:hanging="567"/>
        <w:rPr>
          <w:noProof/>
          <w:lang w:val="fr-BE"/>
        </w:rPr>
      </w:pPr>
    </w:p>
    <w:p w14:paraId="79894B9C" w14:textId="77777777" w:rsidR="00CA0E12" w:rsidRDefault="00CA0E12" w:rsidP="00CA0E12">
      <w:pPr>
        <w:ind w:left="567"/>
        <w:rPr>
          <w:noProof/>
          <w:lang w:val="fr-BE"/>
        </w:rPr>
      </w:pPr>
      <w:r>
        <w:rPr>
          <w:noProof/>
          <w:lang w:val="fr-BE"/>
        </w:rPr>
        <w:t>En ce qui concerne: Libéralisation des investissements – Accès aux marchés:</w:t>
      </w:r>
    </w:p>
    <w:p w14:paraId="23269B61" w14:textId="77777777" w:rsidR="00CA0E12" w:rsidRDefault="00CA0E12" w:rsidP="00CA0E12">
      <w:pPr>
        <w:ind w:left="567"/>
        <w:rPr>
          <w:noProof/>
          <w:lang w:val="fr-BE"/>
        </w:rPr>
      </w:pPr>
    </w:p>
    <w:p w14:paraId="1B23ADE2" w14:textId="77777777" w:rsidR="00CA0E12" w:rsidRDefault="00CA0E12" w:rsidP="00CA0E12">
      <w:pPr>
        <w:ind w:left="567"/>
        <w:rPr>
          <w:noProof/>
          <w:lang w:val="fr-BE"/>
        </w:rPr>
      </w:pPr>
      <w:r>
        <w:rPr>
          <w:noProof/>
          <w:lang w:val="fr-BE"/>
        </w:rPr>
        <w:t>UE: les services reconnus d’utilité publique au niveau national ou local peuvent être soumis à des monopoles publics ou à des droits exclusifs octroyés à des opérateurs privés.</w:t>
      </w:r>
    </w:p>
    <w:p w14:paraId="42D2822E" w14:textId="77777777" w:rsidR="00CA0E12" w:rsidRDefault="00CA0E12" w:rsidP="00CA0E12">
      <w:pPr>
        <w:ind w:left="567"/>
        <w:rPr>
          <w:noProof/>
          <w:lang w:val="fr-BE"/>
        </w:rPr>
      </w:pPr>
    </w:p>
    <w:p w14:paraId="20D8F8B4" w14:textId="77777777" w:rsidR="00CA0E12" w:rsidRDefault="00CA0E12" w:rsidP="00CA0E12">
      <w:pPr>
        <w:ind w:left="567"/>
        <w:rPr>
          <w:noProof/>
          <w:lang w:val="fr-BE"/>
        </w:rPr>
      </w:pPr>
      <w:r>
        <w:rPr>
          <w:noProof/>
          <w:lang w:val="fr-BE"/>
        </w:rPr>
        <w:t>Des entreprises de services d’utilité publique existent dans des secteurs tels que les services connexes de consultation scientifiques et techniques, les services de recherche et développement en sciences sociales et humaines, les services d’essais et d’analyses techniques, les services environnementaux, les services de santé, les services de transport et les services auxiliaires de tous les modes de transport. Des droits exclusifs sur ce type de services sont souvent accordés à des opérateurs privés, notamment à des opérateurs ayant obtenu des concessions de la part de pouvoirs publics et qui sont soumis à des obligations de service spécifiques. Comme il existe souvent aussi des entreprises de services d’utilité publique au niveau sous-central, il n’est pas possible d’en dresser une liste détaillée et exhaustive par secteur. La présente réserve ne s’applique pas aux services de télécommunications ni aux services informatiques et services connexes.</w:t>
      </w:r>
    </w:p>
    <w:p w14:paraId="3EC9CAA3" w14:textId="77777777" w:rsidR="00CA0E12" w:rsidRDefault="00CA0E12" w:rsidP="00CA0E12">
      <w:pPr>
        <w:ind w:left="567"/>
        <w:rPr>
          <w:noProof/>
          <w:lang w:val="fr-BE"/>
        </w:rPr>
      </w:pPr>
    </w:p>
    <w:p w14:paraId="5E6FA05C" w14:textId="77777777" w:rsidR="00CA0E12" w:rsidRDefault="00CA0E12" w:rsidP="00CA0E12">
      <w:pPr>
        <w:ind w:left="567"/>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7B67DEC2" w14:textId="77777777" w:rsidR="00CA0E12" w:rsidRDefault="00CA0E12" w:rsidP="00CA0E12">
      <w:pPr>
        <w:ind w:left="567"/>
        <w:rPr>
          <w:noProof/>
          <w:lang w:val="fr-BE"/>
        </w:rPr>
      </w:pPr>
    </w:p>
    <w:p w14:paraId="5AD9A38C" w14:textId="77777777" w:rsidR="00CA0E12" w:rsidRDefault="00CA0E12" w:rsidP="00CA0E12">
      <w:pPr>
        <w:ind w:left="567"/>
        <w:rPr>
          <w:noProof/>
          <w:lang w:val="fr-BE"/>
        </w:rPr>
      </w:pPr>
      <w:r>
        <w:rPr>
          <w:noProof/>
          <w:lang w:val="fr-BE"/>
        </w:rPr>
        <w:t>FI: restrictions en ce qui concerne le droit des personnes physiques qui n’ont pas la citoyenneté régionale des Îles Åland et des personnes morales d’acquérir et de posséder des biens immobiliers dans les Îles Åland sans l’autorisation des autorités compétentes desdites îles. Restrictions en ce qui concerne le droit d’établissement et le droit de mener des activités économiques pour les personnes physiques qui n’ont pas la citoyenneté régionale des Îles Åland et pour les entreprises sans l’autorisation des autorités compétentes desdites îles.</w:t>
      </w:r>
    </w:p>
    <w:p w14:paraId="6A64216D" w14:textId="77777777" w:rsidR="00CA0E12" w:rsidRDefault="00CA0E12" w:rsidP="00CA0E12">
      <w:pPr>
        <w:ind w:left="567"/>
        <w:rPr>
          <w:noProof/>
          <w:lang w:val="fr-BE"/>
        </w:rPr>
      </w:pPr>
    </w:p>
    <w:p w14:paraId="1E633E32" w14:textId="77777777" w:rsidR="00CA0E12" w:rsidRDefault="00CA0E12" w:rsidP="00CA0E12">
      <w:pPr>
        <w:ind w:left="567"/>
        <w:rPr>
          <w:noProof/>
          <w:lang w:val="fr-BE"/>
        </w:rPr>
      </w:pPr>
      <w:r>
        <w:rPr>
          <w:noProof/>
          <w:lang w:val="fr-BE"/>
        </w:rPr>
        <w:t>Mesures existantes:</w:t>
      </w:r>
    </w:p>
    <w:p w14:paraId="6055D7B5" w14:textId="77777777" w:rsidR="00CA0E12" w:rsidRDefault="00CA0E12" w:rsidP="00CA0E12">
      <w:pPr>
        <w:ind w:left="567"/>
        <w:rPr>
          <w:noProof/>
          <w:lang w:val="fr-BE"/>
        </w:rPr>
      </w:pPr>
    </w:p>
    <w:p w14:paraId="584128E6" w14:textId="77777777" w:rsidR="00CA0E12" w:rsidRDefault="00CA0E12" w:rsidP="00CA0E12">
      <w:pPr>
        <w:ind w:left="567"/>
        <w:rPr>
          <w:noProof/>
          <w:lang w:val="fr-BE"/>
        </w:rPr>
      </w:pPr>
      <w:r>
        <w:rPr>
          <w:noProof/>
          <w:lang w:val="fr-BE"/>
        </w:rPr>
        <w:t>FI: Ahvenanmaan maanhankintalaki (loi sur l’acquisition de terres dans les Îles Åland) (</w:t>
      </w:r>
      <w:r w:rsidRPr="006905F3">
        <w:rPr>
          <w:noProof/>
          <w:lang w:val="fr-BE"/>
        </w:rPr>
        <w:t>3</w:t>
      </w:r>
      <w:r>
        <w:rPr>
          <w:noProof/>
          <w:lang w:val="fr-BE"/>
        </w:rPr>
        <w:t>/</w:t>
      </w:r>
      <w:r w:rsidRPr="006905F3">
        <w:rPr>
          <w:noProof/>
          <w:lang w:val="fr-BE"/>
        </w:rPr>
        <w:t>1975</w:t>
      </w:r>
      <w:r>
        <w:rPr>
          <w:noProof/>
          <w:lang w:val="fr-BE"/>
        </w:rPr>
        <w:t>), § </w:t>
      </w:r>
      <w:r w:rsidRPr="006905F3">
        <w:rPr>
          <w:noProof/>
          <w:lang w:val="fr-BE"/>
        </w:rPr>
        <w:t>2</w:t>
      </w:r>
      <w:r>
        <w:rPr>
          <w:noProof/>
          <w:lang w:val="fr-BE"/>
        </w:rPr>
        <w:t>; et Ahvenanmaan itsehallintolaki (loi sur l’autonomie des Îles Åland) (</w:t>
      </w:r>
      <w:r w:rsidRPr="006905F3">
        <w:rPr>
          <w:noProof/>
          <w:lang w:val="fr-BE"/>
        </w:rPr>
        <w:t>1144</w:t>
      </w:r>
      <w:r>
        <w:rPr>
          <w:noProof/>
          <w:lang w:val="fr-BE"/>
        </w:rPr>
        <w:t>/</w:t>
      </w:r>
      <w:r w:rsidRPr="006905F3">
        <w:rPr>
          <w:noProof/>
          <w:lang w:val="fr-BE"/>
        </w:rPr>
        <w:t>1991</w:t>
      </w:r>
      <w:r>
        <w:rPr>
          <w:noProof/>
          <w:lang w:val="fr-BE"/>
        </w:rPr>
        <w:t>), § </w:t>
      </w:r>
      <w:r w:rsidRPr="006905F3">
        <w:rPr>
          <w:noProof/>
          <w:lang w:val="fr-BE"/>
        </w:rPr>
        <w:t>11</w:t>
      </w:r>
      <w:r>
        <w:rPr>
          <w:noProof/>
          <w:lang w:val="fr-BE"/>
        </w:rPr>
        <w:t>.</w:t>
      </w:r>
    </w:p>
    <w:p w14:paraId="56CAD9D8" w14:textId="77777777" w:rsidR="00CA0E12" w:rsidRDefault="00CA0E12" w:rsidP="00CA0E12">
      <w:pPr>
        <w:ind w:left="567"/>
        <w:rPr>
          <w:noProof/>
          <w:lang w:val="fr-BE"/>
        </w:rPr>
      </w:pPr>
    </w:p>
    <w:p w14:paraId="3F140896"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w:t>
      </w:r>
    </w:p>
    <w:p w14:paraId="7E9A4984" w14:textId="77777777" w:rsidR="00CA0E12" w:rsidRDefault="00CA0E12" w:rsidP="00CA0E12">
      <w:pPr>
        <w:ind w:left="567"/>
        <w:rPr>
          <w:noProof/>
          <w:lang w:val="fr-BE"/>
        </w:rPr>
      </w:pPr>
    </w:p>
    <w:p w14:paraId="000343CB" w14:textId="77777777" w:rsidR="00CA0E12" w:rsidRDefault="00CA0E12" w:rsidP="00CA0E12">
      <w:pPr>
        <w:ind w:left="567"/>
        <w:rPr>
          <w:noProof/>
          <w:lang w:val="fr-BE"/>
        </w:rPr>
      </w:pPr>
      <w:r>
        <w:rPr>
          <w:noProof/>
          <w:lang w:val="fr-BE"/>
        </w:rPr>
        <w:t>FR: conformément aux articles L</w:t>
      </w:r>
      <w:r w:rsidRPr="006905F3">
        <w:rPr>
          <w:noProof/>
          <w:lang w:val="fr-BE"/>
        </w:rPr>
        <w:t>151</w:t>
      </w:r>
      <w:r>
        <w:rPr>
          <w:noProof/>
          <w:lang w:val="fr-BE"/>
        </w:rPr>
        <w:t>-</w:t>
      </w:r>
      <w:r w:rsidRPr="006905F3">
        <w:rPr>
          <w:noProof/>
          <w:lang w:val="fr-BE"/>
        </w:rPr>
        <w:t>1</w:t>
      </w:r>
      <w:r>
        <w:rPr>
          <w:noProof/>
          <w:lang w:val="fr-BE"/>
        </w:rPr>
        <w:t xml:space="preserve"> et </w:t>
      </w:r>
      <w:r w:rsidRPr="006905F3">
        <w:rPr>
          <w:noProof/>
          <w:lang w:val="fr-BE"/>
        </w:rPr>
        <w:t>153</w:t>
      </w:r>
      <w:r>
        <w:rPr>
          <w:noProof/>
          <w:lang w:val="fr-BE"/>
        </w:rPr>
        <w:t>-</w:t>
      </w:r>
      <w:r w:rsidRPr="006905F3">
        <w:rPr>
          <w:noProof/>
          <w:lang w:val="fr-BE"/>
        </w:rPr>
        <w:t>1</w:t>
      </w:r>
      <w:r>
        <w:rPr>
          <w:noProof/>
          <w:lang w:val="fr-BE"/>
        </w:rPr>
        <w:t xml:space="preserve"> et suivants du code monétaire et financier, les investissements étrangers réalisés en France dans les secteurs énumérés à l’article R.</w:t>
      </w:r>
      <w:r w:rsidRPr="006905F3">
        <w:rPr>
          <w:noProof/>
          <w:lang w:val="fr-BE"/>
        </w:rPr>
        <w:t>151</w:t>
      </w:r>
      <w:r>
        <w:rPr>
          <w:noProof/>
          <w:lang w:val="fr-BE"/>
        </w:rPr>
        <w:t>-</w:t>
      </w:r>
      <w:r w:rsidRPr="006905F3">
        <w:rPr>
          <w:noProof/>
          <w:lang w:val="fr-BE"/>
        </w:rPr>
        <w:t>3</w:t>
      </w:r>
      <w:r>
        <w:rPr>
          <w:noProof/>
          <w:lang w:val="fr-BE"/>
        </w:rPr>
        <w:t xml:space="preserve"> dudit code sont soumis à une autorisation préalable du ministère de l’économie.</w:t>
      </w:r>
    </w:p>
    <w:p w14:paraId="184C7985" w14:textId="77777777" w:rsidR="00CA0E12" w:rsidRDefault="00CA0E12" w:rsidP="00CA0E12">
      <w:pPr>
        <w:ind w:left="567"/>
        <w:rPr>
          <w:noProof/>
          <w:lang w:val="fr-BE"/>
        </w:rPr>
      </w:pPr>
    </w:p>
    <w:p w14:paraId="48DEB4B1" w14:textId="77777777" w:rsidR="00CA0E12" w:rsidRDefault="00CA0E12" w:rsidP="00CA0E12">
      <w:pPr>
        <w:ind w:left="567"/>
        <w:rPr>
          <w:noProof/>
          <w:lang w:val="fr-BE"/>
        </w:rPr>
      </w:pPr>
      <w:r>
        <w:rPr>
          <w:noProof/>
          <w:lang w:val="fr-BE"/>
        </w:rPr>
        <w:br w:type="page"/>
        <w:t>Mesures existantes:</w:t>
      </w:r>
    </w:p>
    <w:p w14:paraId="22C6B5A5" w14:textId="77777777" w:rsidR="00CA0E12" w:rsidRDefault="00CA0E12" w:rsidP="00CA0E12">
      <w:pPr>
        <w:ind w:left="567"/>
        <w:rPr>
          <w:noProof/>
          <w:lang w:val="fr-BE"/>
        </w:rPr>
      </w:pPr>
    </w:p>
    <w:p w14:paraId="3C3333BD" w14:textId="77777777" w:rsidR="00CA0E12" w:rsidRDefault="00CA0E12" w:rsidP="00CA0E12">
      <w:pPr>
        <w:ind w:left="567"/>
        <w:rPr>
          <w:noProof/>
          <w:lang w:val="fr-BE"/>
        </w:rPr>
      </w:pPr>
      <w:r>
        <w:rPr>
          <w:noProof/>
          <w:lang w:val="fr-BE"/>
        </w:rPr>
        <w:t>FR: telles qu’énoncées dans l’élément «Description», comme indiqué ci-dessus.</w:t>
      </w:r>
    </w:p>
    <w:p w14:paraId="1354A75D" w14:textId="77777777" w:rsidR="00CA0E12" w:rsidRDefault="00CA0E12" w:rsidP="00CA0E12">
      <w:pPr>
        <w:ind w:left="567"/>
        <w:rPr>
          <w:noProof/>
          <w:lang w:val="fr-BE"/>
        </w:rPr>
      </w:pPr>
    </w:p>
    <w:p w14:paraId="31A55C20" w14:textId="77777777" w:rsidR="00CA0E12" w:rsidRDefault="00CA0E12" w:rsidP="00CA0E12">
      <w:pPr>
        <w:ind w:left="567"/>
        <w:rPr>
          <w:noProof/>
          <w:lang w:val="fr-BE"/>
        </w:rPr>
      </w:pPr>
      <w:r>
        <w:rPr>
          <w:noProof/>
          <w:lang w:val="fr-BE"/>
        </w:rPr>
        <w:t>En ce qui concerne: Libéralisation des investissements – Traitement national, Dirigeants et conseils d’administration:</w:t>
      </w:r>
    </w:p>
    <w:p w14:paraId="2FCBFA16" w14:textId="77777777" w:rsidR="00CA0E12" w:rsidRDefault="00CA0E12" w:rsidP="00CA0E12">
      <w:pPr>
        <w:ind w:left="567"/>
        <w:rPr>
          <w:noProof/>
          <w:lang w:val="fr-BE"/>
        </w:rPr>
      </w:pPr>
    </w:p>
    <w:p w14:paraId="3F45FC41" w14:textId="77777777" w:rsidR="00CA0E12" w:rsidRDefault="00CA0E12" w:rsidP="00CA0E12">
      <w:pPr>
        <w:ind w:left="567"/>
        <w:rPr>
          <w:noProof/>
          <w:lang w:val="fr-BE"/>
        </w:rPr>
      </w:pPr>
      <w:r>
        <w:rPr>
          <w:noProof/>
          <w:lang w:val="fr-BE"/>
        </w:rPr>
        <w:t>FR: Limitation de la participation étrangère dans des sociétés nouvellement privatisées à un montant variable du capital social offert au public, qui est déterminé au cas par cas par le gouvernement français. L’exercice de certaines activités commerciales, industrielles ou artisanales est subordonné à une autorisation spéciale si l’administrateur gérant n’est pas titulaire d’un permis de résidence permanente.</w:t>
      </w:r>
    </w:p>
    <w:p w14:paraId="7AEB106B" w14:textId="77777777" w:rsidR="00CA0E12" w:rsidRDefault="00CA0E12" w:rsidP="00CA0E12">
      <w:pPr>
        <w:ind w:left="567"/>
        <w:rPr>
          <w:noProof/>
          <w:lang w:val="fr-BE"/>
        </w:rPr>
      </w:pPr>
    </w:p>
    <w:p w14:paraId="26E1CBAA" w14:textId="77777777" w:rsidR="00CA0E12" w:rsidRDefault="00CA0E12" w:rsidP="00CA0E12">
      <w:pPr>
        <w:ind w:left="567"/>
        <w:rPr>
          <w:noProof/>
          <w:lang w:val="fr-BE"/>
        </w:rPr>
      </w:pPr>
      <w:r>
        <w:rPr>
          <w:noProof/>
          <w:lang w:val="fr-BE"/>
        </w:rPr>
        <w:t>En ce qui concerne: Libéralisation des investissements – Accès aux marchés:</w:t>
      </w:r>
    </w:p>
    <w:p w14:paraId="3F4EF6B9" w14:textId="77777777" w:rsidR="00CA0E12" w:rsidRDefault="00CA0E12" w:rsidP="00CA0E12">
      <w:pPr>
        <w:ind w:left="567"/>
        <w:rPr>
          <w:noProof/>
          <w:lang w:val="fr-BE"/>
        </w:rPr>
      </w:pPr>
    </w:p>
    <w:p w14:paraId="535BF95D" w14:textId="77777777" w:rsidR="00CA0E12" w:rsidRDefault="00CA0E12" w:rsidP="00CA0E12">
      <w:pPr>
        <w:ind w:left="567"/>
        <w:rPr>
          <w:noProof/>
          <w:lang w:val="fr-BE"/>
        </w:rPr>
      </w:pPr>
      <w:r>
        <w:rPr>
          <w:noProof/>
          <w:lang w:val="fr-BE"/>
        </w:rPr>
        <w:t>HU: l’établissement devrait prendre la forme d’une société à responsabilité limitée, d’une société par actions ou d’un bureau de représentation. L’admission initiale en tant que succursale n’est pas autorisée, sauf pour les services financiers.</w:t>
      </w:r>
    </w:p>
    <w:p w14:paraId="0A7A3CAE" w14:textId="77777777" w:rsidR="00CA0E12" w:rsidRDefault="00CA0E12" w:rsidP="00CA0E12">
      <w:pPr>
        <w:ind w:left="567"/>
        <w:rPr>
          <w:noProof/>
          <w:lang w:val="fr-BE"/>
        </w:rPr>
      </w:pPr>
    </w:p>
    <w:p w14:paraId="0E76952A"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76451757" w14:textId="77777777" w:rsidR="00CA0E12" w:rsidRDefault="00CA0E12" w:rsidP="00CA0E12">
      <w:pPr>
        <w:ind w:left="567"/>
        <w:rPr>
          <w:noProof/>
          <w:lang w:val="fr-BE"/>
        </w:rPr>
      </w:pPr>
    </w:p>
    <w:p w14:paraId="539D4F74" w14:textId="77777777" w:rsidR="00CA0E12" w:rsidRDefault="00CA0E12" w:rsidP="00CA0E12">
      <w:pPr>
        <w:ind w:left="567"/>
        <w:rPr>
          <w:noProof/>
          <w:lang w:val="fr-BE"/>
        </w:rPr>
      </w:pPr>
      <w:r>
        <w:rPr>
          <w:noProof/>
          <w:lang w:val="fr-BE"/>
        </w:rPr>
        <w:t>BG: certaines activités économiques liées à l’exploitation ou à l’utilisation de biens publics font l’objet de concessions octroyées en vertu des dispositions de la loi sur les concessions.</w:t>
      </w:r>
    </w:p>
    <w:p w14:paraId="54FDEFE1" w14:textId="77777777" w:rsidR="00CA0E12" w:rsidRDefault="00CA0E12" w:rsidP="00CA0E12">
      <w:pPr>
        <w:ind w:left="567"/>
        <w:rPr>
          <w:noProof/>
          <w:lang w:val="fr-BE"/>
        </w:rPr>
      </w:pPr>
    </w:p>
    <w:p w14:paraId="2CE8634E" w14:textId="77777777" w:rsidR="00CA0E12" w:rsidRDefault="00CA0E12" w:rsidP="00CA0E12">
      <w:pPr>
        <w:ind w:left="567"/>
        <w:rPr>
          <w:noProof/>
          <w:lang w:val="fr-BE"/>
        </w:rPr>
      </w:pPr>
      <w:r>
        <w:rPr>
          <w:noProof/>
          <w:lang w:val="fr-BE"/>
        </w:rPr>
        <w:br w:type="page"/>
        <w:t xml:space="preserve">Les sociétés commerciales dans lesquelles l’État ou une municipalité détient plus de </w:t>
      </w:r>
      <w:r w:rsidRPr="006905F3">
        <w:rPr>
          <w:noProof/>
          <w:lang w:val="fr-BE"/>
        </w:rPr>
        <w:t>50</w:t>
      </w:r>
      <w:r>
        <w:rPr>
          <w:noProof/>
          <w:lang w:val="fr-BE"/>
        </w:rPr>
        <w:t> % du capital ne peuvent effectuer des opérations dont l’objet est de céder des actifs immobilisés de la société, de conclure des contrats pour l’acquisition de participations, la location en crédit-bail, la réalisation d’activités conjointes, l’obtention de crédit ou le nantissement de créances, ni contracter des obligations découlant de lettres de change que si ces opérations ont été autorisées par l’autorité compétente, à savoir, selon le cas, l’agence de contrôle des entreprises publiques ou un autre organe national ou régional. La présente réserve ne s’applique pas aux activités extractives, qui sont visées par une réserve distincte dans la liste de l’Union européenne à l’annexe </w:t>
      </w:r>
      <w:r w:rsidRPr="006905F3">
        <w:rPr>
          <w:noProof/>
          <w:lang w:val="fr-BE"/>
        </w:rPr>
        <w:t>10</w:t>
      </w:r>
      <w:r>
        <w:rPr>
          <w:noProof/>
          <w:lang w:val="fr-BE"/>
        </w:rPr>
        <w:t>-A (Mesures existantes).</w:t>
      </w:r>
    </w:p>
    <w:p w14:paraId="6A3675A2" w14:textId="77777777" w:rsidR="00CA0E12" w:rsidRDefault="00CA0E12" w:rsidP="00CA0E12">
      <w:pPr>
        <w:ind w:left="567"/>
        <w:rPr>
          <w:noProof/>
          <w:lang w:val="fr-BE"/>
        </w:rPr>
      </w:pPr>
    </w:p>
    <w:p w14:paraId="464BC0F0" w14:textId="77777777" w:rsidR="00CA0E12" w:rsidRDefault="00CA0E12" w:rsidP="00CA0E12">
      <w:pPr>
        <w:ind w:left="567"/>
        <w:rPr>
          <w:noProof/>
          <w:lang w:val="fr-BE"/>
        </w:rPr>
      </w:pPr>
      <w:r>
        <w:rPr>
          <w:noProof/>
          <w:lang w:val="fr-BE"/>
        </w:rPr>
        <w:t>IT: le gouvernement peut exercer certains pouvoirs spéciaux dans des sociétés opérant dans les secteurs de la défense et de la sécurité nationale et dans certaines activités d’importance stratégique dans les secteurs de l’énergie, des transports et des communications. Ces pouvoirs s’exercent à l’endroit de toutes les personnes morales qui mènent des activités considérées comme étant d’importance stratégique dans les secteurs de la défense et de la sécurité nationale, et pas seulement à l’égard des entreprises privatisées.</w:t>
      </w:r>
    </w:p>
    <w:p w14:paraId="63357F0B" w14:textId="77777777" w:rsidR="00CA0E12" w:rsidRDefault="00CA0E12" w:rsidP="00CA0E12">
      <w:pPr>
        <w:ind w:left="567"/>
        <w:rPr>
          <w:noProof/>
          <w:lang w:val="fr-BE"/>
        </w:rPr>
      </w:pPr>
    </w:p>
    <w:p w14:paraId="1657AA42" w14:textId="77777777" w:rsidR="00CA0E12" w:rsidRDefault="00CA0E12" w:rsidP="00CA0E12">
      <w:pPr>
        <w:ind w:left="567"/>
        <w:rPr>
          <w:noProof/>
          <w:lang w:val="fr-BE"/>
        </w:rPr>
      </w:pPr>
      <w:r>
        <w:rPr>
          <w:noProof/>
          <w:lang w:val="fr-BE"/>
        </w:rPr>
        <w:t>Le gouvernement peut recourir aux pouvoirs spéciaux suivants s’il existe une menace de préjudice grave pour les intérêts essentiels du pays en matière de défense et de sécurité nationale afin:</w:t>
      </w:r>
    </w:p>
    <w:p w14:paraId="3C2B509C" w14:textId="77777777" w:rsidR="00CA0E12" w:rsidRDefault="00CA0E12" w:rsidP="00CA0E12">
      <w:pPr>
        <w:ind w:left="567"/>
        <w:rPr>
          <w:noProof/>
          <w:lang w:val="fr-BE"/>
        </w:rPr>
      </w:pPr>
    </w:p>
    <w:p w14:paraId="64C05812" w14:textId="77777777" w:rsidR="00CA0E12" w:rsidRDefault="00CA0E12" w:rsidP="00CA0E12">
      <w:pPr>
        <w:ind w:left="567"/>
        <w:rPr>
          <w:noProof/>
          <w:lang w:val="fr-BE"/>
        </w:rPr>
      </w:pPr>
      <w:r>
        <w:rPr>
          <w:noProof/>
          <w:lang w:val="fr-BE"/>
        </w:rPr>
        <w:t>a)</w:t>
      </w:r>
      <w:r>
        <w:rPr>
          <w:noProof/>
          <w:lang w:val="fr-BE"/>
        </w:rPr>
        <w:tab/>
        <w:t>d’imposer des conditions particulières en ce qui concerne l’achat d’actions;</w:t>
      </w:r>
    </w:p>
    <w:p w14:paraId="41FF9DDB" w14:textId="77777777" w:rsidR="00CA0E12" w:rsidRDefault="00CA0E12" w:rsidP="00CA0E12">
      <w:pPr>
        <w:ind w:left="1134" w:hanging="567"/>
        <w:rPr>
          <w:noProof/>
          <w:lang w:val="fr-BE"/>
        </w:rPr>
      </w:pPr>
    </w:p>
    <w:p w14:paraId="0657A2F1" w14:textId="77777777" w:rsidR="00CA0E12" w:rsidRDefault="00CA0E12" w:rsidP="00CA0E12">
      <w:pPr>
        <w:ind w:left="1134" w:hanging="567"/>
        <w:rPr>
          <w:noProof/>
          <w:lang w:val="fr-BE"/>
        </w:rPr>
      </w:pPr>
      <w:r>
        <w:rPr>
          <w:noProof/>
          <w:lang w:val="fr-BE"/>
        </w:rPr>
        <w:t>b)</w:t>
      </w:r>
      <w:r>
        <w:rPr>
          <w:noProof/>
          <w:lang w:val="fr-BE"/>
        </w:rPr>
        <w:tab/>
        <w:t>d’opposer son veto à l’adoption de résolutions visant des opérations spéciales comme les cessions, les fusions, les scissions et les changements d’activité; ou</w:t>
      </w:r>
    </w:p>
    <w:p w14:paraId="6B12BCDB" w14:textId="77777777" w:rsidR="00CA0E12" w:rsidRDefault="00CA0E12" w:rsidP="00CA0E12">
      <w:pPr>
        <w:ind w:left="1134" w:hanging="567"/>
        <w:rPr>
          <w:noProof/>
          <w:lang w:val="fr-BE"/>
        </w:rPr>
      </w:pPr>
    </w:p>
    <w:p w14:paraId="48E41E6F" w14:textId="77777777" w:rsidR="00CA0E12" w:rsidRDefault="00CA0E12" w:rsidP="00CA0E12">
      <w:pPr>
        <w:ind w:left="1134" w:hanging="567"/>
        <w:rPr>
          <w:noProof/>
          <w:lang w:val="fr-BE"/>
        </w:rPr>
      </w:pPr>
      <w:r>
        <w:rPr>
          <w:noProof/>
          <w:lang w:val="fr-BE"/>
        </w:rPr>
        <w:br w:type="page"/>
        <w:t>c)</w:t>
      </w:r>
      <w:r>
        <w:rPr>
          <w:noProof/>
          <w:lang w:val="fr-BE"/>
        </w:rPr>
        <w:tab/>
        <w:t>de rejeter une acquisition d’actions lorsque l’acheteur cherche à détenir un niveau de participation au capital qui risque de porter préjudice aux intérêts de la défense et de la sécurité nationale.</w:t>
      </w:r>
    </w:p>
    <w:p w14:paraId="72707258" w14:textId="77777777" w:rsidR="00CA0E12" w:rsidRDefault="00CA0E12" w:rsidP="00CA0E12">
      <w:pPr>
        <w:ind w:left="1134" w:hanging="567"/>
        <w:rPr>
          <w:noProof/>
          <w:lang w:val="fr-BE"/>
        </w:rPr>
      </w:pPr>
    </w:p>
    <w:p w14:paraId="5EDF9AFE" w14:textId="77777777" w:rsidR="00CA0E12" w:rsidRDefault="00CA0E12" w:rsidP="00CA0E12">
      <w:pPr>
        <w:ind w:left="567"/>
        <w:rPr>
          <w:noProof/>
          <w:lang w:val="fr-BE"/>
        </w:rPr>
      </w:pPr>
      <w:r>
        <w:rPr>
          <w:noProof/>
          <w:lang w:val="fr-BE"/>
        </w:rPr>
        <w:t>La société concernée doit notifier au bureau du Premier ministre toute résolution, tout acte ou toute opération (tels que cession, fusion, scission, changement d’activité, résiliation) ayant trait à des actifs stratégiques dans les secteurs de l’énergie, des transports et des communications. En particulier, les acquisitions par toute personne en dehors de l’Union qui confèrent à cette personne le contrôle d’une société doivent être notifiées.</w:t>
      </w:r>
    </w:p>
    <w:p w14:paraId="4349FA62" w14:textId="77777777" w:rsidR="00CA0E12" w:rsidRDefault="00CA0E12" w:rsidP="00CA0E12">
      <w:pPr>
        <w:ind w:left="567"/>
        <w:rPr>
          <w:noProof/>
          <w:lang w:val="fr-BE"/>
        </w:rPr>
      </w:pPr>
    </w:p>
    <w:p w14:paraId="081761F7" w14:textId="77777777" w:rsidR="00CA0E12" w:rsidRDefault="00CA0E12" w:rsidP="00CA0E12">
      <w:pPr>
        <w:ind w:left="567"/>
        <w:rPr>
          <w:noProof/>
          <w:lang w:val="fr-BE"/>
        </w:rPr>
      </w:pPr>
      <w:r>
        <w:rPr>
          <w:noProof/>
          <w:lang w:val="fr-BE"/>
        </w:rPr>
        <w:t>Le Premier ministre dispose des pouvoirs spéciaux suivants:</w:t>
      </w:r>
    </w:p>
    <w:p w14:paraId="0415E47A" w14:textId="77777777" w:rsidR="00CA0E12" w:rsidRDefault="00CA0E12" w:rsidP="00CA0E12">
      <w:pPr>
        <w:ind w:left="567"/>
        <w:rPr>
          <w:noProof/>
          <w:lang w:val="fr-BE"/>
        </w:rPr>
      </w:pPr>
    </w:p>
    <w:p w14:paraId="56EAC215" w14:textId="77777777" w:rsidR="00CA0E12" w:rsidRDefault="00CA0E12" w:rsidP="00CA0E12">
      <w:pPr>
        <w:ind w:left="1134" w:hanging="567"/>
        <w:rPr>
          <w:noProof/>
          <w:lang w:val="fr-BE"/>
        </w:rPr>
      </w:pPr>
      <w:r>
        <w:rPr>
          <w:noProof/>
          <w:lang w:val="fr-BE"/>
        </w:rPr>
        <w:t>a)</w:t>
      </w:r>
      <w:r>
        <w:rPr>
          <w:noProof/>
          <w:lang w:val="fr-BE"/>
        </w:rPr>
        <w:tab/>
        <w:t>opposer son veto à toute résolution, à tout acte ou à toute opération qui constitue une menace exceptionnelle de préjudice grave à l’intérêt public en matière de sécurité et d’exploitation des réseaux et des approvisionnements;</w:t>
      </w:r>
    </w:p>
    <w:p w14:paraId="07248E74" w14:textId="77777777" w:rsidR="00CA0E12" w:rsidRDefault="00CA0E12" w:rsidP="00CA0E12">
      <w:pPr>
        <w:ind w:left="1134" w:hanging="567"/>
        <w:rPr>
          <w:noProof/>
          <w:lang w:val="fr-BE"/>
        </w:rPr>
      </w:pPr>
    </w:p>
    <w:p w14:paraId="20799E0E" w14:textId="77777777" w:rsidR="00CA0E12" w:rsidRDefault="00CA0E12" w:rsidP="00CA0E12">
      <w:pPr>
        <w:ind w:left="1134" w:hanging="567"/>
        <w:rPr>
          <w:noProof/>
          <w:lang w:val="fr-BE"/>
        </w:rPr>
      </w:pPr>
      <w:r>
        <w:rPr>
          <w:noProof/>
          <w:lang w:val="fr-BE"/>
        </w:rPr>
        <w:t>b)</w:t>
      </w:r>
      <w:r>
        <w:rPr>
          <w:noProof/>
          <w:lang w:val="fr-BE"/>
        </w:rPr>
        <w:tab/>
        <w:t>imposer des conditions particulières afin de garantir l’intérêt public; ou</w:t>
      </w:r>
    </w:p>
    <w:p w14:paraId="74B1557A" w14:textId="77777777" w:rsidR="00CA0E12" w:rsidRDefault="00CA0E12" w:rsidP="00CA0E12">
      <w:pPr>
        <w:ind w:left="1134" w:hanging="567"/>
        <w:rPr>
          <w:noProof/>
          <w:lang w:val="fr-BE"/>
        </w:rPr>
      </w:pPr>
    </w:p>
    <w:p w14:paraId="522913B8" w14:textId="77777777" w:rsidR="00CA0E12" w:rsidRDefault="00CA0E12" w:rsidP="00CA0E12">
      <w:pPr>
        <w:ind w:left="1134" w:hanging="567"/>
        <w:rPr>
          <w:noProof/>
          <w:lang w:val="fr-BE"/>
        </w:rPr>
      </w:pPr>
      <w:r>
        <w:rPr>
          <w:noProof/>
          <w:lang w:val="fr-BE"/>
        </w:rPr>
        <w:t>c)</w:t>
      </w:r>
      <w:r>
        <w:rPr>
          <w:noProof/>
          <w:lang w:val="fr-BE"/>
        </w:rPr>
        <w:tab/>
        <w:t>rejeter une acquisition dans des cas exceptionnels où elle constitue un risque pour les intérêts essentiels de l’État.</w:t>
      </w:r>
    </w:p>
    <w:p w14:paraId="0CE650FD" w14:textId="77777777" w:rsidR="00CA0E12" w:rsidRDefault="00CA0E12" w:rsidP="00CA0E12">
      <w:pPr>
        <w:ind w:left="1134" w:hanging="567"/>
        <w:rPr>
          <w:noProof/>
          <w:lang w:val="fr-BE"/>
        </w:rPr>
      </w:pPr>
    </w:p>
    <w:p w14:paraId="7ABDB6E6" w14:textId="77777777" w:rsidR="00CA0E12" w:rsidRDefault="00CA0E12" w:rsidP="00CA0E12">
      <w:pPr>
        <w:ind w:left="567"/>
        <w:rPr>
          <w:noProof/>
          <w:lang w:val="fr-BE"/>
        </w:rPr>
      </w:pPr>
      <w:r>
        <w:rPr>
          <w:noProof/>
          <w:lang w:val="fr-BE"/>
        </w:rPr>
        <w:t>Les critères servant à évaluer le caractère réel ou exceptionnel de la menace ainsi que les conditions et les procédures relatives à l’exercice des pouvoirs spéciaux sont fixés dans la loi.</w:t>
      </w:r>
    </w:p>
    <w:p w14:paraId="5B1E9036" w14:textId="77777777" w:rsidR="00CA0E12" w:rsidRDefault="00CA0E12" w:rsidP="00CA0E12">
      <w:pPr>
        <w:ind w:left="567"/>
        <w:rPr>
          <w:noProof/>
          <w:lang w:val="fr-BE"/>
        </w:rPr>
      </w:pPr>
    </w:p>
    <w:p w14:paraId="3E8F4ECB" w14:textId="77777777" w:rsidR="00CA0E12" w:rsidRDefault="00CA0E12" w:rsidP="00CA0E12">
      <w:pPr>
        <w:ind w:left="567"/>
        <w:rPr>
          <w:noProof/>
          <w:lang w:val="fr-BE"/>
        </w:rPr>
      </w:pPr>
      <w:r>
        <w:rPr>
          <w:noProof/>
          <w:lang w:val="fr-BE"/>
        </w:rPr>
        <w:br w:type="page"/>
        <w:t>Mesures existantes:</w:t>
      </w:r>
    </w:p>
    <w:p w14:paraId="1ACEA029" w14:textId="77777777" w:rsidR="00CA0E12" w:rsidRDefault="00CA0E12" w:rsidP="00CA0E12">
      <w:pPr>
        <w:ind w:left="567"/>
        <w:rPr>
          <w:noProof/>
          <w:lang w:val="fr-BE"/>
        </w:rPr>
      </w:pPr>
    </w:p>
    <w:p w14:paraId="03E2F347" w14:textId="77777777" w:rsidR="00CA0E12" w:rsidRDefault="00CA0E12" w:rsidP="00CA0E12">
      <w:pPr>
        <w:ind w:left="567"/>
        <w:rPr>
          <w:noProof/>
          <w:lang w:val="fr-BE"/>
        </w:rPr>
      </w:pPr>
      <w:r>
        <w:rPr>
          <w:noProof/>
          <w:lang w:val="fr-BE"/>
        </w:rPr>
        <w:t>IT: loi </w:t>
      </w:r>
      <w:r w:rsidRPr="006905F3">
        <w:rPr>
          <w:noProof/>
          <w:lang w:val="fr-BE"/>
        </w:rPr>
        <w:t>56</w:t>
      </w:r>
      <w:r>
        <w:rPr>
          <w:noProof/>
          <w:lang w:val="fr-BE"/>
        </w:rPr>
        <w:t>/</w:t>
      </w:r>
      <w:r w:rsidRPr="006905F3">
        <w:rPr>
          <w:noProof/>
          <w:lang w:val="fr-BE"/>
        </w:rPr>
        <w:t>2012</w:t>
      </w:r>
      <w:r>
        <w:rPr>
          <w:noProof/>
          <w:lang w:val="fr-BE"/>
        </w:rPr>
        <w:t xml:space="preserve"> sur les pouvoirs spéciaux dans des sociétés opérant dans les secteurs de la défense et de la sécurité nationale, de l’énergie, des transports et des communications; et</w:t>
      </w:r>
    </w:p>
    <w:p w14:paraId="349BAEFB" w14:textId="77777777" w:rsidR="00CA0E12" w:rsidRDefault="00CA0E12" w:rsidP="00CA0E12">
      <w:pPr>
        <w:ind w:left="567"/>
        <w:rPr>
          <w:noProof/>
          <w:lang w:val="fr-BE"/>
        </w:rPr>
      </w:pPr>
    </w:p>
    <w:p w14:paraId="539491E6" w14:textId="77777777" w:rsidR="00CA0E12" w:rsidRDefault="00CA0E12" w:rsidP="00CA0E12">
      <w:pPr>
        <w:ind w:left="567"/>
        <w:rPr>
          <w:noProof/>
          <w:lang w:val="fr-BE"/>
        </w:rPr>
      </w:pPr>
      <w:r>
        <w:rPr>
          <w:noProof/>
          <w:lang w:val="fr-BE"/>
        </w:rPr>
        <w:t>décret du président du Conseil des ministres DPCM </w:t>
      </w:r>
      <w:r w:rsidRPr="006905F3">
        <w:rPr>
          <w:noProof/>
          <w:lang w:val="fr-BE"/>
        </w:rPr>
        <w:t>253</w:t>
      </w:r>
      <w:r>
        <w:rPr>
          <w:noProof/>
          <w:lang w:val="fr-BE"/>
        </w:rPr>
        <w:t xml:space="preserve"> du </w:t>
      </w:r>
      <w:r w:rsidRPr="006905F3">
        <w:rPr>
          <w:noProof/>
          <w:lang w:val="fr-BE"/>
        </w:rPr>
        <w:t>30</w:t>
      </w:r>
      <w:r>
        <w:rPr>
          <w:noProof/>
          <w:lang w:val="fr-BE"/>
        </w:rPr>
        <w:t> novembre </w:t>
      </w:r>
      <w:r w:rsidRPr="006905F3">
        <w:rPr>
          <w:noProof/>
          <w:lang w:val="fr-BE"/>
        </w:rPr>
        <w:t>2012</w:t>
      </w:r>
      <w:r>
        <w:rPr>
          <w:noProof/>
          <w:lang w:val="fr-BE"/>
        </w:rPr>
        <w:t xml:space="preserve"> définissant les activités d’importance stratégique dans les secteurs de la défense et de la sécurité nationale.</w:t>
      </w:r>
    </w:p>
    <w:p w14:paraId="05ADFFAC" w14:textId="77777777" w:rsidR="00CA0E12" w:rsidRDefault="00CA0E12" w:rsidP="00CA0E12">
      <w:pPr>
        <w:ind w:left="567"/>
        <w:rPr>
          <w:noProof/>
          <w:lang w:val="fr-BE"/>
        </w:rPr>
      </w:pPr>
    </w:p>
    <w:p w14:paraId="7F361829"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Prescriptions de résultats, Dirigeants et conseils d’administration:</w:t>
      </w:r>
    </w:p>
    <w:p w14:paraId="5949E351" w14:textId="77777777" w:rsidR="00CA0E12" w:rsidRDefault="00CA0E12" w:rsidP="00CA0E12">
      <w:pPr>
        <w:ind w:left="567"/>
        <w:rPr>
          <w:noProof/>
          <w:lang w:val="fr-BE"/>
        </w:rPr>
      </w:pPr>
    </w:p>
    <w:p w14:paraId="02A26F2C" w14:textId="77777777" w:rsidR="00CA0E12" w:rsidRDefault="00CA0E12" w:rsidP="00CA0E12">
      <w:pPr>
        <w:ind w:left="567"/>
        <w:rPr>
          <w:noProof/>
          <w:lang w:val="fr-BE"/>
        </w:rPr>
      </w:pPr>
      <w:r>
        <w:rPr>
          <w:noProof/>
          <w:lang w:val="fr-BE"/>
        </w:rPr>
        <w:t>LT: entreprises, secteurs, zones, actifs et installations d’importance stratégique pour la sécurité nationale.</w:t>
      </w:r>
    </w:p>
    <w:p w14:paraId="2C8FAF2C" w14:textId="77777777" w:rsidR="00CA0E12" w:rsidRDefault="00CA0E12" w:rsidP="00CA0E12">
      <w:pPr>
        <w:ind w:left="567"/>
        <w:rPr>
          <w:noProof/>
          <w:lang w:val="fr-BE"/>
        </w:rPr>
      </w:pPr>
    </w:p>
    <w:p w14:paraId="1F3FE9B4" w14:textId="77777777" w:rsidR="00CA0E12" w:rsidRDefault="00CA0E12" w:rsidP="00CA0E12">
      <w:pPr>
        <w:ind w:left="567"/>
        <w:rPr>
          <w:noProof/>
          <w:lang w:val="fr-BE"/>
        </w:rPr>
      </w:pPr>
      <w:r>
        <w:rPr>
          <w:noProof/>
          <w:lang w:val="fr-BE"/>
        </w:rPr>
        <w:t>Mesures existantes:</w:t>
      </w:r>
    </w:p>
    <w:p w14:paraId="71F56A24" w14:textId="77777777" w:rsidR="00CA0E12" w:rsidRDefault="00CA0E12" w:rsidP="00CA0E12">
      <w:pPr>
        <w:ind w:left="567"/>
        <w:rPr>
          <w:noProof/>
          <w:lang w:val="fr-BE"/>
        </w:rPr>
      </w:pPr>
    </w:p>
    <w:p w14:paraId="6EF5D96B" w14:textId="77777777" w:rsidR="00CA0E12" w:rsidRDefault="00CA0E12" w:rsidP="00CA0E12">
      <w:pPr>
        <w:ind w:left="567"/>
        <w:rPr>
          <w:noProof/>
          <w:lang w:val="fr-BE"/>
        </w:rPr>
      </w:pPr>
      <w:r>
        <w:rPr>
          <w:noProof/>
          <w:lang w:val="fr-BE"/>
        </w:rPr>
        <w:t>LT: loi nº IX-</w:t>
      </w:r>
      <w:r w:rsidRPr="006905F3">
        <w:rPr>
          <w:noProof/>
          <w:lang w:val="fr-BE"/>
        </w:rPr>
        <w:t>1132</w:t>
      </w:r>
      <w:r>
        <w:rPr>
          <w:noProof/>
          <w:lang w:val="fr-BE"/>
        </w:rPr>
        <w:t xml:space="preserve"> du </w:t>
      </w:r>
      <w:r w:rsidRPr="006905F3">
        <w:rPr>
          <w:noProof/>
          <w:lang w:val="fr-BE"/>
        </w:rPr>
        <w:t>10</w:t>
      </w:r>
      <w:r>
        <w:rPr>
          <w:noProof/>
          <w:lang w:val="fr-BE"/>
        </w:rPr>
        <w:t> octobre </w:t>
      </w:r>
      <w:r w:rsidRPr="006905F3">
        <w:rPr>
          <w:noProof/>
          <w:lang w:val="fr-BE"/>
        </w:rPr>
        <w:t>2002</w:t>
      </w:r>
      <w:r>
        <w:rPr>
          <w:noProof/>
          <w:lang w:val="fr-BE"/>
        </w:rPr>
        <w:t xml:space="preserve"> sur la protection des objets d’importance pour assurer la sécurité nationale de la République de Lituanie (telle que modifiée en dernier lieu le </w:t>
      </w:r>
      <w:r w:rsidRPr="006905F3">
        <w:rPr>
          <w:noProof/>
          <w:lang w:val="fr-BE"/>
        </w:rPr>
        <w:t>17</w:t>
      </w:r>
      <w:r>
        <w:rPr>
          <w:noProof/>
          <w:lang w:val="fr-BE"/>
        </w:rPr>
        <w:t> septembre </w:t>
      </w:r>
      <w:r w:rsidRPr="006905F3">
        <w:rPr>
          <w:noProof/>
          <w:lang w:val="fr-BE"/>
        </w:rPr>
        <w:t>2020</w:t>
      </w:r>
      <w:r>
        <w:rPr>
          <w:noProof/>
          <w:lang w:val="fr-BE"/>
        </w:rPr>
        <w:t>, nº XIII-</w:t>
      </w:r>
      <w:r w:rsidRPr="006905F3">
        <w:rPr>
          <w:noProof/>
          <w:lang w:val="fr-BE"/>
        </w:rPr>
        <w:t>3284</w:t>
      </w:r>
      <w:r>
        <w:rPr>
          <w:noProof/>
          <w:lang w:val="fr-BE"/>
        </w:rPr>
        <w:t>).</w:t>
      </w:r>
    </w:p>
    <w:p w14:paraId="68A2BEE7" w14:textId="77777777" w:rsidR="00CA0E12" w:rsidRDefault="00CA0E12" w:rsidP="00CA0E12">
      <w:pPr>
        <w:ind w:left="567"/>
        <w:rPr>
          <w:noProof/>
          <w:lang w:val="fr-BE"/>
        </w:rPr>
      </w:pPr>
    </w:p>
    <w:p w14:paraId="46828673" w14:textId="77777777" w:rsidR="00CA0E12" w:rsidRDefault="00CA0E12" w:rsidP="00CA0E12">
      <w:pPr>
        <w:ind w:left="567"/>
        <w:rPr>
          <w:noProof/>
          <w:lang w:val="fr-BE"/>
        </w:rPr>
      </w:pPr>
      <w:r>
        <w:rPr>
          <w:noProof/>
          <w:lang w:val="fr-BE"/>
        </w:rPr>
        <w:br w:type="page"/>
        <w:t>En ce qui concerne: Libéralisation des investissements – Traitement national, Dirigeants et conseils d’administration:</w:t>
      </w:r>
    </w:p>
    <w:p w14:paraId="186CBE26" w14:textId="77777777" w:rsidR="00CA0E12" w:rsidRDefault="00CA0E12" w:rsidP="00CA0E12">
      <w:pPr>
        <w:ind w:left="567"/>
        <w:rPr>
          <w:noProof/>
          <w:lang w:val="fr-BE"/>
        </w:rPr>
      </w:pPr>
    </w:p>
    <w:p w14:paraId="1EC77F83" w14:textId="77777777" w:rsidR="00CA0E12" w:rsidRDefault="00CA0E12" w:rsidP="00CA0E12">
      <w:pPr>
        <w:ind w:left="567"/>
        <w:rPr>
          <w:noProof/>
          <w:lang w:val="fr-BE"/>
        </w:rPr>
      </w:pPr>
      <w:r>
        <w:rPr>
          <w:noProof/>
          <w:lang w:val="fr-BE"/>
        </w:rPr>
        <w:t>SE: exigences discriminatoires à l’égard des fondateurs, des dirigeants et des conseils d’administration lorsque de nouvelles formes d’association juridique sont intégrées au droit suédois.</w:t>
      </w:r>
    </w:p>
    <w:p w14:paraId="667397E8" w14:textId="77777777" w:rsidR="00CA0E12" w:rsidRDefault="00CA0E12" w:rsidP="00CA0E12">
      <w:pPr>
        <w:ind w:left="567"/>
        <w:rPr>
          <w:noProof/>
          <w:lang w:val="fr-BE"/>
        </w:rPr>
      </w:pPr>
    </w:p>
    <w:p w14:paraId="7B979EE1" w14:textId="77777777" w:rsidR="00CA0E12" w:rsidRDefault="00CA0E12" w:rsidP="00CA0E12">
      <w:pPr>
        <w:ind w:left="567" w:hanging="567"/>
        <w:rPr>
          <w:noProof/>
          <w:lang w:val="fr-BE"/>
        </w:rPr>
      </w:pPr>
      <w:bookmarkStart w:id="177" w:name="_Toc452503962"/>
      <w:r>
        <w:rPr>
          <w:noProof/>
          <w:lang w:val="fr-BE"/>
        </w:rPr>
        <w:t>b)</w:t>
      </w:r>
      <w:r>
        <w:rPr>
          <w:noProof/>
          <w:lang w:val="fr-BE"/>
        </w:rPr>
        <w:tab/>
        <w:t>Acquisition de biens immobiliers</w:t>
      </w:r>
      <w:bookmarkEnd w:id="177"/>
    </w:p>
    <w:p w14:paraId="02B72AC2" w14:textId="77777777" w:rsidR="00CA0E12" w:rsidRDefault="00CA0E12" w:rsidP="00CA0E12">
      <w:pPr>
        <w:ind w:left="567" w:hanging="567"/>
        <w:rPr>
          <w:noProof/>
          <w:lang w:val="fr-BE"/>
        </w:rPr>
      </w:pPr>
    </w:p>
    <w:p w14:paraId="47F00242"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w:t>
      </w:r>
    </w:p>
    <w:p w14:paraId="5D937724" w14:textId="77777777" w:rsidR="00CA0E12" w:rsidRDefault="00CA0E12" w:rsidP="00CA0E12">
      <w:pPr>
        <w:ind w:left="567"/>
        <w:rPr>
          <w:noProof/>
          <w:lang w:val="fr-BE"/>
        </w:rPr>
      </w:pPr>
    </w:p>
    <w:p w14:paraId="7D4E96C3" w14:textId="77777777" w:rsidR="00CA0E12" w:rsidRDefault="00CA0E12" w:rsidP="00CA0E12">
      <w:pPr>
        <w:ind w:left="567"/>
        <w:rPr>
          <w:noProof/>
          <w:lang w:val="fr-BE"/>
        </w:rPr>
      </w:pPr>
      <w:r>
        <w:rPr>
          <w:noProof/>
          <w:lang w:val="fr-BE"/>
        </w:rPr>
        <w:t>HU: acquisition de propriétés de l’État.</w:t>
      </w:r>
    </w:p>
    <w:p w14:paraId="4AFAAC41" w14:textId="77777777" w:rsidR="00CA0E12" w:rsidRDefault="00CA0E12" w:rsidP="00CA0E12">
      <w:pPr>
        <w:ind w:left="567"/>
        <w:rPr>
          <w:noProof/>
          <w:lang w:val="fr-BE"/>
        </w:rPr>
      </w:pPr>
    </w:p>
    <w:p w14:paraId="0DAF055F"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0E6DB321" w14:textId="77777777" w:rsidR="00CA0E12" w:rsidRDefault="00CA0E12" w:rsidP="00CA0E12">
      <w:pPr>
        <w:ind w:left="567"/>
        <w:rPr>
          <w:noProof/>
          <w:lang w:val="fr-BE"/>
        </w:rPr>
      </w:pPr>
    </w:p>
    <w:p w14:paraId="217DB382" w14:textId="77777777" w:rsidR="00CA0E12" w:rsidRDefault="00CA0E12" w:rsidP="00CA0E12">
      <w:pPr>
        <w:ind w:left="567"/>
        <w:rPr>
          <w:noProof/>
          <w:lang w:val="fr-BE"/>
        </w:rPr>
      </w:pPr>
      <w:r>
        <w:rPr>
          <w:noProof/>
          <w:lang w:val="fr-BE"/>
        </w:rPr>
        <w:t>HU: acquisition de terres arables par des personnes morales étrangères et des personnes physiques non résidentes.</w:t>
      </w:r>
    </w:p>
    <w:p w14:paraId="6E5C56BE" w14:textId="77777777" w:rsidR="00CA0E12" w:rsidRDefault="00CA0E12" w:rsidP="00CA0E12">
      <w:pPr>
        <w:ind w:left="567"/>
        <w:rPr>
          <w:noProof/>
          <w:lang w:val="fr-BE"/>
        </w:rPr>
      </w:pPr>
    </w:p>
    <w:p w14:paraId="6778B307" w14:textId="77777777" w:rsidR="00CA0E12" w:rsidRDefault="00CA0E12" w:rsidP="00CA0E12">
      <w:pPr>
        <w:ind w:left="567"/>
        <w:rPr>
          <w:noProof/>
          <w:lang w:val="fr-BE"/>
        </w:rPr>
      </w:pPr>
      <w:r>
        <w:rPr>
          <w:noProof/>
          <w:lang w:val="fr-BE"/>
        </w:rPr>
        <w:br w:type="page"/>
        <w:t>Mesures existantes:</w:t>
      </w:r>
    </w:p>
    <w:p w14:paraId="1C790510" w14:textId="77777777" w:rsidR="00CA0E12" w:rsidRDefault="00CA0E12" w:rsidP="00CA0E12">
      <w:pPr>
        <w:ind w:left="567"/>
        <w:rPr>
          <w:noProof/>
          <w:lang w:val="fr-BE"/>
        </w:rPr>
      </w:pPr>
    </w:p>
    <w:p w14:paraId="69C3F167" w14:textId="77777777" w:rsidR="00CA0E12" w:rsidRDefault="00CA0E12" w:rsidP="00CA0E12">
      <w:pPr>
        <w:ind w:left="567"/>
        <w:rPr>
          <w:noProof/>
          <w:lang w:val="fr-BE"/>
        </w:rPr>
      </w:pPr>
      <w:r>
        <w:rPr>
          <w:noProof/>
          <w:lang w:val="fr-BE"/>
        </w:rPr>
        <w:t>HU: loi CXXII de </w:t>
      </w:r>
      <w:r w:rsidRPr="006905F3">
        <w:rPr>
          <w:noProof/>
          <w:lang w:val="fr-BE"/>
        </w:rPr>
        <w:t>2013</w:t>
      </w:r>
      <w:r>
        <w:rPr>
          <w:noProof/>
          <w:lang w:val="fr-BE"/>
        </w:rPr>
        <w:t xml:space="preserve"> concernant la circulation des terres agricoles et sylvicoles [chapitre II (paragraphes </w:t>
      </w:r>
      <w:r w:rsidRPr="006905F3">
        <w:rPr>
          <w:noProof/>
          <w:lang w:val="fr-BE"/>
        </w:rPr>
        <w:t>6</w:t>
      </w:r>
      <w:r>
        <w:rPr>
          <w:noProof/>
          <w:lang w:val="fr-BE"/>
        </w:rPr>
        <w:t>-</w:t>
      </w:r>
      <w:r w:rsidRPr="006905F3">
        <w:rPr>
          <w:noProof/>
          <w:lang w:val="fr-BE"/>
        </w:rPr>
        <w:t>36</w:t>
      </w:r>
      <w:r>
        <w:rPr>
          <w:noProof/>
          <w:lang w:val="fr-BE"/>
        </w:rPr>
        <w:t>) et chapitre IV (paragraphes </w:t>
      </w:r>
      <w:r w:rsidRPr="006905F3">
        <w:rPr>
          <w:noProof/>
          <w:lang w:val="fr-BE"/>
        </w:rPr>
        <w:t>38</w:t>
      </w:r>
      <w:r>
        <w:rPr>
          <w:noProof/>
          <w:lang w:val="fr-BE"/>
        </w:rPr>
        <w:t>-</w:t>
      </w:r>
      <w:r w:rsidRPr="006905F3">
        <w:rPr>
          <w:noProof/>
          <w:lang w:val="fr-BE"/>
        </w:rPr>
        <w:t>59</w:t>
      </w:r>
      <w:r>
        <w:rPr>
          <w:noProof/>
          <w:lang w:val="fr-BE"/>
        </w:rPr>
        <w:t>)]; et</w:t>
      </w:r>
    </w:p>
    <w:p w14:paraId="1D10FE45" w14:textId="77777777" w:rsidR="00CA0E12" w:rsidRDefault="00CA0E12" w:rsidP="00CA0E12">
      <w:pPr>
        <w:ind w:left="567"/>
        <w:rPr>
          <w:noProof/>
          <w:lang w:val="fr-BE"/>
        </w:rPr>
      </w:pPr>
    </w:p>
    <w:p w14:paraId="2FF76E97" w14:textId="77777777" w:rsidR="00CA0E12" w:rsidRDefault="00CA0E12" w:rsidP="00CA0E12">
      <w:pPr>
        <w:ind w:left="567"/>
        <w:rPr>
          <w:noProof/>
          <w:lang w:val="fr-BE"/>
        </w:rPr>
      </w:pPr>
      <w:r>
        <w:rPr>
          <w:noProof/>
          <w:lang w:val="fr-BE"/>
        </w:rPr>
        <w:t>loi CCXII de </w:t>
      </w:r>
      <w:r w:rsidRPr="006905F3">
        <w:rPr>
          <w:noProof/>
          <w:lang w:val="fr-BE"/>
        </w:rPr>
        <w:t>2013</w:t>
      </w:r>
      <w:r>
        <w:rPr>
          <w:noProof/>
          <w:lang w:val="fr-BE"/>
        </w:rPr>
        <w:t xml:space="preserve"> concernant des mesures transitoires et certaines dispositions relatives à la loi CXXII de </w:t>
      </w:r>
      <w:r w:rsidRPr="006905F3">
        <w:rPr>
          <w:noProof/>
          <w:lang w:val="fr-BE"/>
        </w:rPr>
        <w:t>2013</w:t>
      </w:r>
      <w:r>
        <w:rPr>
          <w:noProof/>
          <w:lang w:val="fr-BE"/>
        </w:rPr>
        <w:t xml:space="preserve"> concernant la circulation des terres agricoles et sylvicoles [chapitre IV (paragraphes </w:t>
      </w:r>
      <w:r w:rsidRPr="006905F3">
        <w:rPr>
          <w:noProof/>
          <w:lang w:val="fr-BE"/>
        </w:rPr>
        <w:t>8</w:t>
      </w:r>
      <w:r>
        <w:rPr>
          <w:noProof/>
          <w:lang w:val="fr-BE"/>
        </w:rPr>
        <w:t>-</w:t>
      </w:r>
      <w:r w:rsidRPr="006905F3">
        <w:rPr>
          <w:noProof/>
          <w:lang w:val="fr-BE"/>
        </w:rPr>
        <w:t>20</w:t>
      </w:r>
      <w:r>
        <w:rPr>
          <w:noProof/>
          <w:lang w:val="fr-BE"/>
        </w:rPr>
        <w:t>)].</w:t>
      </w:r>
    </w:p>
    <w:p w14:paraId="425A624F" w14:textId="77777777" w:rsidR="00CA0E12" w:rsidRDefault="00CA0E12" w:rsidP="00CA0E12">
      <w:pPr>
        <w:ind w:left="567"/>
        <w:rPr>
          <w:noProof/>
          <w:lang w:val="fr-BE"/>
        </w:rPr>
      </w:pPr>
    </w:p>
    <w:p w14:paraId="207A472B" w14:textId="77777777" w:rsidR="00CA0E12" w:rsidRDefault="00CA0E12" w:rsidP="00CA0E12">
      <w:pPr>
        <w:ind w:left="567"/>
        <w:rPr>
          <w:noProof/>
          <w:lang w:val="fr-BE"/>
        </w:rPr>
      </w:pPr>
      <w:r>
        <w:rPr>
          <w:noProof/>
          <w:lang w:val="fr-BE"/>
        </w:rPr>
        <w:t>LV: l’acquisition de terres rurales par des ressortissants de la Nouvelle-Zélande ou d’un pays tiers.</w:t>
      </w:r>
    </w:p>
    <w:p w14:paraId="0E0907A1" w14:textId="77777777" w:rsidR="00CA0E12" w:rsidRDefault="00CA0E12" w:rsidP="00CA0E12">
      <w:pPr>
        <w:ind w:left="567"/>
        <w:rPr>
          <w:noProof/>
          <w:lang w:val="fr-BE"/>
        </w:rPr>
      </w:pPr>
    </w:p>
    <w:p w14:paraId="0B765826" w14:textId="77777777" w:rsidR="00CA0E12" w:rsidRDefault="00CA0E12" w:rsidP="00CA0E12">
      <w:pPr>
        <w:ind w:left="567"/>
        <w:rPr>
          <w:noProof/>
          <w:lang w:val="fr-BE"/>
        </w:rPr>
      </w:pPr>
      <w:r>
        <w:rPr>
          <w:noProof/>
          <w:lang w:val="fr-BE"/>
        </w:rPr>
        <w:t>Mesures existantes:</w:t>
      </w:r>
    </w:p>
    <w:p w14:paraId="5620672C" w14:textId="77777777" w:rsidR="00CA0E12" w:rsidRDefault="00CA0E12" w:rsidP="00CA0E12">
      <w:pPr>
        <w:ind w:left="567"/>
        <w:rPr>
          <w:noProof/>
          <w:lang w:val="fr-BE"/>
        </w:rPr>
      </w:pPr>
    </w:p>
    <w:p w14:paraId="3422D3C2" w14:textId="77777777" w:rsidR="00CA0E12" w:rsidRDefault="00CA0E12" w:rsidP="00CA0E12">
      <w:pPr>
        <w:ind w:left="567"/>
        <w:rPr>
          <w:noProof/>
          <w:lang w:val="fr-BE"/>
        </w:rPr>
      </w:pPr>
      <w:r>
        <w:rPr>
          <w:noProof/>
          <w:lang w:val="fr-BE"/>
        </w:rPr>
        <w:t xml:space="preserve">LV: loi sur la privatisation des terres dans les zones rurales, articles </w:t>
      </w:r>
      <w:r w:rsidRPr="006905F3">
        <w:rPr>
          <w:noProof/>
          <w:lang w:val="fr-BE"/>
        </w:rPr>
        <w:t>28</w:t>
      </w:r>
      <w:r>
        <w:rPr>
          <w:noProof/>
          <w:lang w:val="fr-BE"/>
        </w:rPr>
        <w:t xml:space="preserve">, </w:t>
      </w:r>
      <w:r w:rsidRPr="006905F3">
        <w:rPr>
          <w:noProof/>
          <w:lang w:val="fr-BE"/>
        </w:rPr>
        <w:t>29</w:t>
      </w:r>
      <w:r>
        <w:rPr>
          <w:noProof/>
          <w:lang w:val="fr-BE"/>
        </w:rPr>
        <w:t xml:space="preserve">, </w:t>
      </w:r>
      <w:r w:rsidRPr="006905F3">
        <w:rPr>
          <w:noProof/>
          <w:lang w:val="fr-BE"/>
        </w:rPr>
        <w:t>30</w:t>
      </w:r>
      <w:r>
        <w:rPr>
          <w:noProof/>
          <w:lang w:val="fr-BE"/>
        </w:rPr>
        <w:t>.</w:t>
      </w:r>
    </w:p>
    <w:p w14:paraId="37228BF9" w14:textId="77777777" w:rsidR="00CA0E12" w:rsidRDefault="00CA0E12" w:rsidP="00CA0E12">
      <w:pPr>
        <w:ind w:left="567"/>
        <w:rPr>
          <w:noProof/>
          <w:lang w:val="fr-BE"/>
        </w:rPr>
      </w:pPr>
    </w:p>
    <w:p w14:paraId="4360A8C6" w14:textId="77777777" w:rsidR="00CA0E12" w:rsidRDefault="00CA0E12" w:rsidP="00CA0E12">
      <w:pPr>
        <w:ind w:left="567"/>
        <w:rPr>
          <w:noProof/>
          <w:lang w:val="fr-BE"/>
        </w:rPr>
      </w:pPr>
      <w:r>
        <w:rPr>
          <w:noProof/>
          <w:lang w:val="fr-BE"/>
        </w:rPr>
        <w:t>SK: Des entreprises et personnes physiques étrangères ne peuvent pas acquérir de terres agricoles et forestières situées en dehors de la zone urbanisée d’une municipalité, ni certains autres terrains (par exemple, ressources naturelles, lacs, rivières et fleuves, réseau routier public, etc.).</w:t>
      </w:r>
    </w:p>
    <w:p w14:paraId="6E377B2F" w14:textId="77777777" w:rsidR="00CA0E12" w:rsidRDefault="00CA0E12" w:rsidP="00CA0E12">
      <w:pPr>
        <w:ind w:left="567"/>
        <w:rPr>
          <w:noProof/>
          <w:lang w:val="fr-BE"/>
        </w:rPr>
      </w:pPr>
    </w:p>
    <w:p w14:paraId="617DB04F" w14:textId="77777777" w:rsidR="00CA0E12" w:rsidRDefault="00CA0E12" w:rsidP="00CA0E12">
      <w:pPr>
        <w:ind w:left="567"/>
        <w:rPr>
          <w:noProof/>
          <w:lang w:val="fr-BE"/>
        </w:rPr>
      </w:pPr>
      <w:r>
        <w:rPr>
          <w:noProof/>
          <w:lang w:val="fr-BE"/>
        </w:rPr>
        <w:br w:type="page"/>
        <w:t>Mesures existantes:</w:t>
      </w:r>
    </w:p>
    <w:p w14:paraId="2DE1B8D1" w14:textId="77777777" w:rsidR="00CA0E12" w:rsidRDefault="00CA0E12" w:rsidP="00CA0E12">
      <w:pPr>
        <w:ind w:left="567"/>
        <w:rPr>
          <w:noProof/>
          <w:lang w:val="fr-BE"/>
        </w:rPr>
      </w:pPr>
    </w:p>
    <w:p w14:paraId="477BF5E7" w14:textId="77777777" w:rsidR="00CA0E12" w:rsidRDefault="00CA0E12" w:rsidP="00CA0E12">
      <w:pPr>
        <w:ind w:left="567"/>
        <w:rPr>
          <w:noProof/>
          <w:lang w:val="fr-BE"/>
        </w:rPr>
      </w:pPr>
      <w:r>
        <w:rPr>
          <w:noProof/>
          <w:lang w:val="fr-BE"/>
        </w:rPr>
        <w:t>SK: loi nº </w:t>
      </w:r>
      <w:r w:rsidRPr="006905F3">
        <w:rPr>
          <w:noProof/>
          <w:lang w:val="fr-BE"/>
        </w:rPr>
        <w:t>44</w:t>
      </w:r>
      <w:r>
        <w:rPr>
          <w:noProof/>
          <w:lang w:val="fr-BE"/>
        </w:rPr>
        <w:t>/</w:t>
      </w:r>
      <w:r w:rsidRPr="006905F3">
        <w:rPr>
          <w:noProof/>
          <w:lang w:val="fr-BE"/>
        </w:rPr>
        <w:t>1988</w:t>
      </w:r>
      <w:r>
        <w:rPr>
          <w:noProof/>
          <w:lang w:val="fr-BE"/>
        </w:rPr>
        <w:t xml:space="preserve"> sur la protection et l’exploitation des ressources naturelles;</w:t>
      </w:r>
    </w:p>
    <w:p w14:paraId="79957FCC" w14:textId="77777777" w:rsidR="00CA0E12" w:rsidRDefault="00CA0E12" w:rsidP="00CA0E12">
      <w:pPr>
        <w:ind w:left="567"/>
        <w:rPr>
          <w:noProof/>
          <w:lang w:val="fr-BE"/>
        </w:rPr>
      </w:pPr>
    </w:p>
    <w:p w14:paraId="7754AFFD" w14:textId="77777777" w:rsidR="00CA0E12" w:rsidRDefault="00CA0E12" w:rsidP="00CA0E12">
      <w:pPr>
        <w:ind w:left="567"/>
        <w:rPr>
          <w:noProof/>
          <w:lang w:val="fr-BE"/>
        </w:rPr>
      </w:pPr>
      <w:r>
        <w:rPr>
          <w:noProof/>
          <w:lang w:val="fr-BE"/>
        </w:rPr>
        <w:t>loi n° </w:t>
      </w:r>
      <w:r w:rsidRPr="006905F3">
        <w:rPr>
          <w:noProof/>
          <w:lang w:val="fr-BE"/>
        </w:rPr>
        <w:t>229</w:t>
      </w:r>
      <w:r>
        <w:rPr>
          <w:noProof/>
          <w:lang w:val="fr-BE"/>
        </w:rPr>
        <w:t>/</w:t>
      </w:r>
      <w:r w:rsidRPr="006905F3">
        <w:rPr>
          <w:noProof/>
          <w:lang w:val="fr-BE"/>
        </w:rPr>
        <w:t>1991</w:t>
      </w:r>
      <w:r>
        <w:rPr>
          <w:noProof/>
          <w:lang w:val="fr-BE"/>
        </w:rPr>
        <w:t xml:space="preserve"> sur la réglementation de la propriété de terres et autres propriétés agricoles;</w:t>
      </w:r>
    </w:p>
    <w:p w14:paraId="06F078EC" w14:textId="77777777" w:rsidR="00CA0E12" w:rsidRDefault="00CA0E12" w:rsidP="00CA0E12">
      <w:pPr>
        <w:ind w:left="567"/>
        <w:rPr>
          <w:noProof/>
          <w:lang w:val="fr-BE"/>
        </w:rPr>
      </w:pPr>
    </w:p>
    <w:p w14:paraId="525B9A86" w14:textId="77777777" w:rsidR="00CA0E12" w:rsidRDefault="00CA0E12" w:rsidP="00CA0E12">
      <w:pPr>
        <w:ind w:left="567"/>
        <w:rPr>
          <w:noProof/>
          <w:lang w:val="fr-BE"/>
        </w:rPr>
      </w:pPr>
      <w:r>
        <w:rPr>
          <w:noProof/>
          <w:lang w:val="fr-BE"/>
        </w:rPr>
        <w:t>loi nº </w:t>
      </w:r>
      <w:r w:rsidRPr="006905F3">
        <w:rPr>
          <w:noProof/>
          <w:lang w:val="fr-BE"/>
        </w:rPr>
        <w:t>460</w:t>
      </w:r>
      <w:r>
        <w:rPr>
          <w:noProof/>
          <w:lang w:val="fr-BE"/>
        </w:rPr>
        <w:t>/</w:t>
      </w:r>
      <w:r w:rsidRPr="006905F3">
        <w:rPr>
          <w:noProof/>
          <w:lang w:val="fr-BE"/>
        </w:rPr>
        <w:t>1992</w:t>
      </w:r>
      <w:r>
        <w:rPr>
          <w:noProof/>
          <w:lang w:val="fr-BE"/>
        </w:rPr>
        <w:t xml:space="preserve"> Constitution de la République slovaque;</w:t>
      </w:r>
    </w:p>
    <w:p w14:paraId="1F43E7A4" w14:textId="77777777" w:rsidR="00CA0E12" w:rsidRDefault="00CA0E12" w:rsidP="00CA0E12">
      <w:pPr>
        <w:ind w:left="567"/>
        <w:rPr>
          <w:noProof/>
          <w:lang w:val="fr-BE"/>
        </w:rPr>
      </w:pPr>
    </w:p>
    <w:p w14:paraId="0B1A33B5" w14:textId="77777777" w:rsidR="00CA0E12" w:rsidRDefault="00CA0E12" w:rsidP="00CA0E12">
      <w:pPr>
        <w:ind w:left="567"/>
        <w:rPr>
          <w:noProof/>
          <w:lang w:val="fr-BE"/>
        </w:rPr>
      </w:pPr>
      <w:r>
        <w:rPr>
          <w:noProof/>
          <w:lang w:val="fr-BE"/>
        </w:rPr>
        <w:t>loi nº </w:t>
      </w:r>
      <w:r w:rsidRPr="006905F3">
        <w:rPr>
          <w:noProof/>
          <w:lang w:val="fr-BE"/>
        </w:rPr>
        <w:t>180</w:t>
      </w:r>
      <w:r>
        <w:rPr>
          <w:noProof/>
          <w:lang w:val="fr-BE"/>
        </w:rPr>
        <w:t>/</w:t>
      </w:r>
      <w:r w:rsidRPr="006905F3">
        <w:rPr>
          <w:noProof/>
          <w:lang w:val="fr-BE"/>
        </w:rPr>
        <w:t>1995</w:t>
      </w:r>
      <w:r>
        <w:rPr>
          <w:noProof/>
          <w:lang w:val="fr-BE"/>
        </w:rPr>
        <w:t xml:space="preserve"> concernant certaines mesures relatives aux modalités en matière de propriété foncière;</w:t>
      </w:r>
    </w:p>
    <w:p w14:paraId="073E51EB" w14:textId="77777777" w:rsidR="00CA0E12" w:rsidRDefault="00CA0E12" w:rsidP="00CA0E12">
      <w:pPr>
        <w:ind w:left="567"/>
        <w:rPr>
          <w:noProof/>
          <w:lang w:val="fr-BE"/>
        </w:rPr>
      </w:pPr>
    </w:p>
    <w:p w14:paraId="7CD94975" w14:textId="77777777" w:rsidR="00CA0E12" w:rsidRDefault="00CA0E12" w:rsidP="00CA0E12">
      <w:pPr>
        <w:ind w:left="567"/>
        <w:rPr>
          <w:noProof/>
          <w:lang w:val="fr-BE"/>
        </w:rPr>
      </w:pPr>
      <w:r>
        <w:rPr>
          <w:noProof/>
          <w:lang w:val="fr-BE"/>
        </w:rPr>
        <w:t>loi nº </w:t>
      </w:r>
      <w:r w:rsidRPr="006905F3">
        <w:rPr>
          <w:noProof/>
          <w:lang w:val="fr-BE"/>
        </w:rPr>
        <w:t>202</w:t>
      </w:r>
      <w:r>
        <w:rPr>
          <w:noProof/>
          <w:lang w:val="fr-BE"/>
        </w:rPr>
        <w:t>/</w:t>
      </w:r>
      <w:r w:rsidRPr="006905F3">
        <w:rPr>
          <w:noProof/>
          <w:lang w:val="fr-BE"/>
        </w:rPr>
        <w:t>1995</w:t>
      </w:r>
      <w:r>
        <w:rPr>
          <w:noProof/>
          <w:lang w:val="fr-BE"/>
        </w:rPr>
        <w:t xml:space="preserve"> sur le marché des changes;</w:t>
      </w:r>
    </w:p>
    <w:p w14:paraId="36E40A56" w14:textId="77777777" w:rsidR="00CA0E12" w:rsidRDefault="00CA0E12" w:rsidP="00CA0E12">
      <w:pPr>
        <w:ind w:left="567"/>
        <w:rPr>
          <w:noProof/>
          <w:lang w:val="fr-BE"/>
        </w:rPr>
      </w:pPr>
    </w:p>
    <w:p w14:paraId="656D5065" w14:textId="77777777" w:rsidR="00CA0E12" w:rsidRDefault="00CA0E12" w:rsidP="00CA0E12">
      <w:pPr>
        <w:ind w:left="567"/>
        <w:rPr>
          <w:noProof/>
          <w:lang w:val="fr-BE"/>
        </w:rPr>
      </w:pPr>
      <w:r>
        <w:rPr>
          <w:noProof/>
          <w:lang w:val="fr-BE"/>
        </w:rPr>
        <w:t>loi nº </w:t>
      </w:r>
      <w:r w:rsidRPr="006905F3">
        <w:rPr>
          <w:noProof/>
          <w:lang w:val="fr-BE"/>
        </w:rPr>
        <w:t>503</w:t>
      </w:r>
      <w:r>
        <w:rPr>
          <w:noProof/>
          <w:lang w:val="fr-BE"/>
        </w:rPr>
        <w:t>/</w:t>
      </w:r>
      <w:r w:rsidRPr="006905F3">
        <w:rPr>
          <w:noProof/>
          <w:lang w:val="fr-BE"/>
        </w:rPr>
        <w:t>2003</w:t>
      </w:r>
      <w:r>
        <w:rPr>
          <w:noProof/>
          <w:lang w:val="fr-BE"/>
        </w:rPr>
        <w:t xml:space="preserve"> sur la restitution de la propriété foncière;</w:t>
      </w:r>
    </w:p>
    <w:p w14:paraId="2DB213A6" w14:textId="77777777" w:rsidR="00CA0E12" w:rsidRDefault="00CA0E12" w:rsidP="00CA0E12">
      <w:pPr>
        <w:ind w:left="567"/>
        <w:rPr>
          <w:noProof/>
          <w:lang w:val="fr-BE"/>
        </w:rPr>
      </w:pPr>
    </w:p>
    <w:p w14:paraId="23A8A2CB" w14:textId="77777777" w:rsidR="00CA0E12" w:rsidRDefault="00CA0E12" w:rsidP="00CA0E12">
      <w:pPr>
        <w:ind w:left="567"/>
        <w:rPr>
          <w:noProof/>
          <w:lang w:val="fr-BE"/>
        </w:rPr>
      </w:pPr>
      <w:r>
        <w:rPr>
          <w:noProof/>
          <w:lang w:val="fr-BE"/>
        </w:rPr>
        <w:t>loi nº </w:t>
      </w:r>
      <w:r w:rsidRPr="006905F3">
        <w:rPr>
          <w:noProof/>
          <w:lang w:val="fr-BE"/>
        </w:rPr>
        <w:t>326</w:t>
      </w:r>
      <w:r>
        <w:rPr>
          <w:noProof/>
          <w:lang w:val="fr-BE"/>
        </w:rPr>
        <w:t>/</w:t>
      </w:r>
      <w:r w:rsidRPr="006905F3">
        <w:rPr>
          <w:noProof/>
          <w:lang w:val="fr-BE"/>
        </w:rPr>
        <w:t>2005</w:t>
      </w:r>
      <w:r>
        <w:rPr>
          <w:noProof/>
          <w:lang w:val="fr-BE"/>
        </w:rPr>
        <w:t xml:space="preserve"> sur les forêts; et</w:t>
      </w:r>
    </w:p>
    <w:p w14:paraId="177A1745" w14:textId="77777777" w:rsidR="00CA0E12" w:rsidRDefault="00CA0E12" w:rsidP="00CA0E12">
      <w:pPr>
        <w:ind w:left="567"/>
        <w:rPr>
          <w:noProof/>
          <w:lang w:val="fr-BE"/>
        </w:rPr>
      </w:pPr>
    </w:p>
    <w:p w14:paraId="41DB7D85" w14:textId="77777777" w:rsidR="00CA0E12" w:rsidRDefault="00CA0E12" w:rsidP="00CA0E12">
      <w:pPr>
        <w:ind w:left="567"/>
        <w:rPr>
          <w:noProof/>
          <w:lang w:val="fr-BE"/>
        </w:rPr>
      </w:pPr>
      <w:r>
        <w:rPr>
          <w:noProof/>
          <w:lang w:val="fr-BE"/>
        </w:rPr>
        <w:t>loi nº </w:t>
      </w:r>
      <w:r w:rsidRPr="006905F3">
        <w:rPr>
          <w:noProof/>
          <w:lang w:val="fr-BE"/>
        </w:rPr>
        <w:t>140</w:t>
      </w:r>
      <w:r>
        <w:rPr>
          <w:noProof/>
          <w:lang w:val="fr-BE"/>
        </w:rPr>
        <w:t>/</w:t>
      </w:r>
      <w:r w:rsidRPr="006905F3">
        <w:rPr>
          <w:noProof/>
          <w:lang w:val="fr-BE"/>
        </w:rPr>
        <w:t>2014</w:t>
      </w:r>
      <w:r>
        <w:rPr>
          <w:noProof/>
          <w:lang w:val="fr-BE"/>
        </w:rPr>
        <w:t xml:space="preserve"> sur l’acquisition de la propriété de terres agricoles.</w:t>
      </w:r>
    </w:p>
    <w:p w14:paraId="1C6B2DC9" w14:textId="77777777" w:rsidR="00CA0E12" w:rsidRDefault="00CA0E12" w:rsidP="00CA0E12">
      <w:pPr>
        <w:ind w:left="567"/>
        <w:rPr>
          <w:noProof/>
          <w:lang w:val="fr-BE"/>
        </w:rPr>
      </w:pPr>
    </w:p>
    <w:p w14:paraId="56C84306" w14:textId="77777777" w:rsidR="00CA0E12" w:rsidRDefault="00CA0E12" w:rsidP="00CA0E12">
      <w:pPr>
        <w:ind w:left="567"/>
        <w:rPr>
          <w:noProof/>
          <w:lang w:val="fr-BE"/>
        </w:rPr>
      </w:pPr>
      <w:r>
        <w:rPr>
          <w:noProof/>
          <w:lang w:val="fr-BE"/>
        </w:rPr>
        <w:br w:type="page"/>
        <w:t>En ce qui concerne: Libéralisation des investissements – Traitement national et Commerce transfrontière des services – Présence locale:</w:t>
      </w:r>
    </w:p>
    <w:p w14:paraId="5BC01033" w14:textId="77777777" w:rsidR="00CA0E12" w:rsidRDefault="00CA0E12" w:rsidP="00CA0E12">
      <w:pPr>
        <w:ind w:left="567"/>
        <w:rPr>
          <w:noProof/>
          <w:lang w:val="fr-BE"/>
        </w:rPr>
      </w:pPr>
    </w:p>
    <w:p w14:paraId="723A5841" w14:textId="77777777" w:rsidR="00CA0E12" w:rsidRDefault="00CA0E12" w:rsidP="00CA0E12">
      <w:pPr>
        <w:ind w:left="567"/>
        <w:rPr>
          <w:noProof/>
          <w:lang w:val="fr-BE"/>
        </w:rPr>
      </w:pPr>
      <w:r>
        <w:rPr>
          <w:noProof/>
          <w:lang w:val="fr-BE"/>
        </w:rPr>
        <w:t>BG: les personnes physiques ou morales résidant ou établies en Bulgarie depuis plus de cinq ans peuvent acquérir un terrain agricole. Les personnes morales établies depuis moins de cinq ans peuvent également acquérir un terrain agricole si les associés de la société, les membres de l’association ou les fondateurs de la société par actions satisfont à la condition de résidence de cinq ans. Les ressortissants étrangers, ainsi que les personnes morales étrangères établies conformément à la législation d’un pays tiers, peuvent acquérir le droit de posséder des terres sur la base d’un accord international, conformément à l’article </w:t>
      </w:r>
      <w:r w:rsidRPr="006905F3">
        <w:rPr>
          <w:noProof/>
          <w:lang w:val="fr-BE"/>
        </w:rPr>
        <w:t>22</w:t>
      </w:r>
      <w:r>
        <w:rPr>
          <w:noProof/>
          <w:lang w:val="fr-BE"/>
        </w:rPr>
        <w:t xml:space="preserve"> de la Constitution de la République de Bulgarie, ainsi que par héritage. Les ressortissants étrangers, ainsi que les personnes morales étrangères établies conformément à la législation d’un pays tiers, peuvent acquérir le droit de posséder des territoires forestiers sur la base d’un accord international, conformément à l’article </w:t>
      </w:r>
      <w:r w:rsidRPr="006905F3">
        <w:rPr>
          <w:noProof/>
          <w:lang w:val="fr-BE"/>
        </w:rPr>
        <w:t>22</w:t>
      </w:r>
      <w:r>
        <w:rPr>
          <w:noProof/>
          <w:lang w:val="fr-BE"/>
        </w:rPr>
        <w:t>, paragraphe </w:t>
      </w:r>
      <w:r w:rsidRPr="006905F3">
        <w:rPr>
          <w:noProof/>
          <w:lang w:val="fr-BE"/>
        </w:rPr>
        <w:t>2</w:t>
      </w:r>
      <w:r>
        <w:rPr>
          <w:noProof/>
          <w:lang w:val="fr-BE"/>
        </w:rPr>
        <w:t>, de la Constitution de la République de Bulgarie, ainsi que par héritage (loi sur les forêts, article </w:t>
      </w:r>
      <w:r w:rsidRPr="006905F3">
        <w:rPr>
          <w:noProof/>
          <w:lang w:val="fr-BE"/>
        </w:rPr>
        <w:t>23</w:t>
      </w:r>
      <w:r>
        <w:rPr>
          <w:noProof/>
          <w:lang w:val="fr-BE"/>
        </w:rPr>
        <w:t>, paragraphe </w:t>
      </w:r>
      <w:r w:rsidRPr="006905F3">
        <w:rPr>
          <w:noProof/>
          <w:lang w:val="fr-BE"/>
        </w:rPr>
        <w:t>5</w:t>
      </w:r>
      <w:r>
        <w:rPr>
          <w:noProof/>
          <w:lang w:val="fr-BE"/>
        </w:rPr>
        <w:t>).</w:t>
      </w:r>
    </w:p>
    <w:p w14:paraId="4358ACC0" w14:textId="77777777" w:rsidR="00CA0E12" w:rsidRDefault="00CA0E12" w:rsidP="00CA0E12">
      <w:pPr>
        <w:ind w:left="567"/>
        <w:rPr>
          <w:noProof/>
          <w:lang w:val="fr-BE"/>
        </w:rPr>
      </w:pPr>
    </w:p>
    <w:p w14:paraId="3BE81465" w14:textId="77777777" w:rsidR="00CA0E12" w:rsidRDefault="00CA0E12" w:rsidP="00CA0E12">
      <w:pPr>
        <w:ind w:left="567"/>
        <w:rPr>
          <w:noProof/>
          <w:lang w:val="fr-BE"/>
        </w:rPr>
      </w:pPr>
      <w:r>
        <w:rPr>
          <w:noProof/>
          <w:lang w:val="fr-BE"/>
        </w:rPr>
        <w:t>Mesures existantes:</w:t>
      </w:r>
    </w:p>
    <w:p w14:paraId="51634DF1" w14:textId="77777777" w:rsidR="00CA0E12" w:rsidRDefault="00CA0E12" w:rsidP="00CA0E12">
      <w:pPr>
        <w:ind w:left="567"/>
        <w:rPr>
          <w:noProof/>
          <w:lang w:val="fr-BE"/>
        </w:rPr>
      </w:pPr>
    </w:p>
    <w:p w14:paraId="69B1FBED" w14:textId="77777777" w:rsidR="00CA0E12" w:rsidRDefault="00CA0E12" w:rsidP="00CA0E12">
      <w:pPr>
        <w:ind w:left="567"/>
        <w:rPr>
          <w:noProof/>
          <w:lang w:val="fr-BE"/>
        </w:rPr>
      </w:pPr>
      <w:r>
        <w:rPr>
          <w:noProof/>
          <w:lang w:val="fr-BE"/>
        </w:rPr>
        <w:t>BG: article </w:t>
      </w:r>
      <w:r w:rsidRPr="006905F3">
        <w:rPr>
          <w:noProof/>
          <w:lang w:val="fr-BE"/>
        </w:rPr>
        <w:t>22</w:t>
      </w:r>
      <w:r>
        <w:rPr>
          <w:noProof/>
          <w:lang w:val="fr-BE"/>
        </w:rPr>
        <w:t>, paragraphe </w:t>
      </w:r>
      <w:r w:rsidRPr="006905F3">
        <w:rPr>
          <w:noProof/>
          <w:lang w:val="fr-BE"/>
        </w:rPr>
        <w:t>2</w:t>
      </w:r>
      <w:r>
        <w:rPr>
          <w:noProof/>
          <w:lang w:val="fr-BE"/>
        </w:rPr>
        <w:t>, et article </w:t>
      </w:r>
      <w:r w:rsidRPr="006905F3">
        <w:rPr>
          <w:noProof/>
          <w:lang w:val="fr-BE"/>
        </w:rPr>
        <w:t>23</w:t>
      </w:r>
      <w:r>
        <w:rPr>
          <w:noProof/>
          <w:lang w:val="fr-BE"/>
        </w:rPr>
        <w:t>, paragraphe </w:t>
      </w:r>
      <w:r w:rsidRPr="006905F3">
        <w:rPr>
          <w:noProof/>
          <w:lang w:val="fr-BE"/>
        </w:rPr>
        <w:t>5</w:t>
      </w:r>
      <w:r>
        <w:rPr>
          <w:noProof/>
          <w:lang w:val="fr-BE"/>
        </w:rPr>
        <w:t>, de la Constitution de la République de Bulgarie; article </w:t>
      </w:r>
      <w:r w:rsidRPr="006905F3">
        <w:rPr>
          <w:noProof/>
          <w:lang w:val="fr-BE"/>
        </w:rPr>
        <w:t>10</w:t>
      </w:r>
      <w:r>
        <w:rPr>
          <w:noProof/>
          <w:lang w:val="fr-BE"/>
        </w:rPr>
        <w:t xml:space="preserve"> de la loi sur les forêts.</w:t>
      </w:r>
    </w:p>
    <w:p w14:paraId="6C1AAA15" w14:textId="77777777" w:rsidR="00CA0E12" w:rsidRDefault="00CA0E12" w:rsidP="00CA0E12">
      <w:pPr>
        <w:ind w:left="567"/>
        <w:rPr>
          <w:noProof/>
          <w:lang w:val="fr-BE"/>
        </w:rPr>
      </w:pPr>
    </w:p>
    <w:p w14:paraId="55FBD28D" w14:textId="77777777" w:rsidR="00CA0E12" w:rsidRDefault="00CA0E12" w:rsidP="00CA0E12">
      <w:pPr>
        <w:ind w:left="567"/>
        <w:rPr>
          <w:noProof/>
          <w:lang w:val="fr-BE"/>
        </w:rPr>
      </w:pPr>
      <w:r>
        <w:rPr>
          <w:noProof/>
          <w:lang w:val="fr-BE"/>
        </w:rPr>
        <w:br w:type="page"/>
        <w:t>EE: les personnes ne provenant pas de l’EEE ni de pays membres de l’OCDE peuvent acquérir un bien immobilier incluant des terres agricoles et/ou forestières uniquement sur l’autorisation du gouverneur du comté et du conseil municipal, et doivent prouver, comme l’exige la loi, que le bien immobilier sera exploité, conformément à l’objectif prévu, de manière efficiente, durable et dans un but précis.</w:t>
      </w:r>
    </w:p>
    <w:p w14:paraId="38C94CDB" w14:textId="77777777" w:rsidR="00CA0E12" w:rsidRDefault="00CA0E12" w:rsidP="00CA0E12">
      <w:pPr>
        <w:ind w:left="567"/>
        <w:rPr>
          <w:noProof/>
          <w:lang w:val="fr-BE"/>
        </w:rPr>
      </w:pPr>
    </w:p>
    <w:p w14:paraId="1D963B09" w14:textId="77777777" w:rsidR="00CA0E12" w:rsidRDefault="00CA0E12" w:rsidP="00CA0E12">
      <w:pPr>
        <w:ind w:left="567"/>
        <w:rPr>
          <w:noProof/>
          <w:lang w:val="fr-BE"/>
        </w:rPr>
      </w:pPr>
      <w:r>
        <w:rPr>
          <w:noProof/>
          <w:lang w:val="fr-BE"/>
        </w:rPr>
        <w:t>Mesures existantes:</w:t>
      </w:r>
    </w:p>
    <w:p w14:paraId="27639B11" w14:textId="77777777" w:rsidR="00CA0E12" w:rsidRDefault="00CA0E12" w:rsidP="00CA0E12">
      <w:pPr>
        <w:ind w:left="567"/>
        <w:rPr>
          <w:noProof/>
          <w:lang w:val="fr-BE"/>
        </w:rPr>
      </w:pPr>
    </w:p>
    <w:p w14:paraId="3340AA00" w14:textId="77777777" w:rsidR="00CA0E12" w:rsidRDefault="00CA0E12" w:rsidP="00CA0E12">
      <w:pPr>
        <w:ind w:left="567"/>
        <w:rPr>
          <w:noProof/>
          <w:lang w:val="fr-BE"/>
        </w:rPr>
      </w:pPr>
      <w:r>
        <w:rPr>
          <w:noProof/>
          <w:lang w:val="fr-BE"/>
        </w:rPr>
        <w:t xml:space="preserve">EE: Kinnisasja omandamise kitsendamise seadus (loi sur les restrictions à l’acquisition de biens immeubles), chapitres </w:t>
      </w:r>
      <w:r w:rsidRPr="006905F3">
        <w:rPr>
          <w:noProof/>
          <w:lang w:val="fr-BE"/>
        </w:rPr>
        <w:t>2</w:t>
      </w:r>
      <w:r>
        <w:rPr>
          <w:noProof/>
          <w:lang w:val="fr-BE"/>
        </w:rPr>
        <w:t xml:space="preserve"> et </w:t>
      </w:r>
      <w:r w:rsidRPr="006905F3">
        <w:rPr>
          <w:noProof/>
          <w:lang w:val="fr-BE"/>
        </w:rPr>
        <w:t>3</w:t>
      </w:r>
      <w:r>
        <w:rPr>
          <w:noProof/>
          <w:lang w:val="fr-BE"/>
        </w:rPr>
        <w:t>.</w:t>
      </w:r>
    </w:p>
    <w:p w14:paraId="52C69F23" w14:textId="77777777" w:rsidR="00CA0E12" w:rsidRDefault="00CA0E12" w:rsidP="00CA0E12">
      <w:pPr>
        <w:ind w:left="567"/>
        <w:rPr>
          <w:noProof/>
          <w:lang w:val="fr-BE"/>
        </w:rPr>
      </w:pPr>
    </w:p>
    <w:p w14:paraId="28D3D317"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6155D6DF" w14:textId="77777777" w:rsidR="00CA0E12" w:rsidRDefault="00CA0E12" w:rsidP="00CA0E12">
      <w:pPr>
        <w:ind w:left="567"/>
        <w:rPr>
          <w:noProof/>
          <w:lang w:val="fr-BE"/>
        </w:rPr>
      </w:pPr>
    </w:p>
    <w:p w14:paraId="352107B9" w14:textId="77777777" w:rsidR="00CA0E12" w:rsidRDefault="00CA0E12" w:rsidP="00CA0E12">
      <w:pPr>
        <w:ind w:left="567"/>
        <w:rPr>
          <w:noProof/>
          <w:lang w:val="fr-BE"/>
        </w:rPr>
      </w:pPr>
      <w:r>
        <w:rPr>
          <w:noProof/>
          <w:lang w:val="fr-BE"/>
        </w:rPr>
        <w:t>LT: toute mesure conforme aux engagements pris par l’Union et qui s’applique à la Lituanie dans le cadre de l’AGCS en ce qui concerne l’acquisition de terres. Les procédures, les modalités et conditions et les restrictions concernant l’acquisition de parcelles de terrain sont établies conformément à la loi constitutionnelle, à la loi sur les terres et à la loi sur l’acquisition de terres agricoles.</w:t>
      </w:r>
    </w:p>
    <w:p w14:paraId="4F320E76" w14:textId="77777777" w:rsidR="00CA0E12" w:rsidRDefault="00CA0E12" w:rsidP="00CA0E12">
      <w:pPr>
        <w:ind w:left="567"/>
        <w:rPr>
          <w:noProof/>
          <w:lang w:val="fr-BE"/>
        </w:rPr>
      </w:pPr>
    </w:p>
    <w:p w14:paraId="4E619EEE" w14:textId="77777777" w:rsidR="00CA0E12" w:rsidRDefault="00CA0E12" w:rsidP="00CA0E12">
      <w:pPr>
        <w:ind w:left="567"/>
        <w:rPr>
          <w:noProof/>
          <w:lang w:val="fr-BE"/>
        </w:rPr>
      </w:pPr>
      <w:r>
        <w:rPr>
          <w:noProof/>
          <w:lang w:val="fr-BE"/>
        </w:rPr>
        <w:t>Cependant, les administrations locales (municipalités) et d’autres entités nationales de pays membres de l’OCDE et de l’Organisation du traité de l’Atlantique Nord qui mènent en Lituanie les activités économiques spécifiées par la loi constitutionnelle conformément aux critères d’intégration européenne ou autre dans laquelle la Lituanie s’est engagée sont autorisées à acquérir des parcelles de terres non agricoles nécessaires à la construction et à l’exploitation des installations et des immeubles nécessaires à leurs activités directes.</w:t>
      </w:r>
    </w:p>
    <w:p w14:paraId="121AF70A" w14:textId="77777777" w:rsidR="00CA0E12" w:rsidRDefault="00CA0E12" w:rsidP="00CA0E12">
      <w:pPr>
        <w:ind w:left="567"/>
        <w:rPr>
          <w:noProof/>
          <w:lang w:val="fr-BE"/>
        </w:rPr>
      </w:pPr>
    </w:p>
    <w:p w14:paraId="2F8407A9" w14:textId="77777777" w:rsidR="00CA0E12" w:rsidRDefault="00CA0E12" w:rsidP="00CA0E12">
      <w:pPr>
        <w:ind w:left="567"/>
        <w:rPr>
          <w:noProof/>
          <w:lang w:val="fr-BE"/>
        </w:rPr>
      </w:pPr>
      <w:r>
        <w:rPr>
          <w:noProof/>
          <w:lang w:val="fr-BE"/>
        </w:rPr>
        <w:br w:type="page"/>
        <w:t>Mesures existantes:</w:t>
      </w:r>
    </w:p>
    <w:p w14:paraId="7726ADBE" w14:textId="77777777" w:rsidR="00CA0E12" w:rsidRDefault="00CA0E12" w:rsidP="00CA0E12">
      <w:pPr>
        <w:ind w:left="567"/>
        <w:rPr>
          <w:noProof/>
          <w:lang w:val="fr-BE"/>
        </w:rPr>
      </w:pPr>
    </w:p>
    <w:p w14:paraId="21E43994" w14:textId="77777777" w:rsidR="00CA0E12" w:rsidRDefault="00CA0E12" w:rsidP="00CA0E12">
      <w:pPr>
        <w:ind w:left="567"/>
        <w:rPr>
          <w:noProof/>
          <w:lang w:val="fr-BE"/>
        </w:rPr>
      </w:pPr>
      <w:r>
        <w:rPr>
          <w:noProof/>
          <w:lang w:val="fr-BE"/>
        </w:rPr>
        <w:t>LT: Constitution de la République de Lituanie;</w:t>
      </w:r>
    </w:p>
    <w:p w14:paraId="4B819771" w14:textId="77777777" w:rsidR="00CA0E12" w:rsidRDefault="00CA0E12" w:rsidP="00CA0E12">
      <w:pPr>
        <w:ind w:left="567"/>
        <w:rPr>
          <w:noProof/>
          <w:lang w:val="fr-BE"/>
        </w:rPr>
      </w:pPr>
    </w:p>
    <w:p w14:paraId="459B9820" w14:textId="77777777" w:rsidR="00CA0E12" w:rsidRDefault="00CA0E12" w:rsidP="00CA0E12">
      <w:pPr>
        <w:ind w:left="567"/>
        <w:rPr>
          <w:noProof/>
          <w:lang w:val="fr-BE"/>
        </w:rPr>
      </w:pPr>
      <w:r>
        <w:rPr>
          <w:noProof/>
          <w:lang w:val="fr-BE"/>
        </w:rPr>
        <w:t>loi constitutionnelle de la République de Lituanie du </w:t>
      </w:r>
      <w:r w:rsidRPr="006905F3">
        <w:rPr>
          <w:noProof/>
          <w:lang w:val="fr-BE"/>
        </w:rPr>
        <w:t>20</w:t>
      </w:r>
      <w:r>
        <w:rPr>
          <w:noProof/>
          <w:lang w:val="fr-BE"/>
        </w:rPr>
        <w:t> juin </w:t>
      </w:r>
      <w:r w:rsidRPr="006905F3">
        <w:rPr>
          <w:noProof/>
          <w:lang w:val="fr-BE"/>
        </w:rPr>
        <w:t>1996</w:t>
      </w:r>
      <w:r>
        <w:rPr>
          <w:noProof/>
          <w:lang w:val="fr-BE"/>
        </w:rPr>
        <w:t>, nº I-</w:t>
      </w:r>
      <w:r w:rsidRPr="006905F3">
        <w:rPr>
          <w:noProof/>
          <w:lang w:val="fr-BE"/>
        </w:rPr>
        <w:t>1392</w:t>
      </w:r>
      <w:r>
        <w:rPr>
          <w:noProof/>
          <w:lang w:val="fr-BE"/>
        </w:rPr>
        <w:t xml:space="preserve"> sur l’application du paragraphe </w:t>
      </w:r>
      <w:r w:rsidRPr="006905F3">
        <w:rPr>
          <w:noProof/>
          <w:lang w:val="fr-BE"/>
        </w:rPr>
        <w:t>3</w:t>
      </w:r>
      <w:r>
        <w:rPr>
          <w:noProof/>
          <w:lang w:val="fr-BE"/>
        </w:rPr>
        <w:t xml:space="preserve"> de l’article </w:t>
      </w:r>
      <w:r w:rsidRPr="006905F3">
        <w:rPr>
          <w:noProof/>
          <w:lang w:val="fr-BE"/>
        </w:rPr>
        <w:t>47</w:t>
      </w:r>
      <w:r>
        <w:rPr>
          <w:noProof/>
          <w:lang w:val="fr-BE"/>
        </w:rPr>
        <w:t xml:space="preserve"> de la Constitution de la République de Lituanie, nouvelle version du </w:t>
      </w:r>
      <w:r w:rsidRPr="006905F3">
        <w:rPr>
          <w:noProof/>
          <w:lang w:val="fr-BE"/>
        </w:rPr>
        <w:t>20</w:t>
      </w:r>
      <w:r>
        <w:rPr>
          <w:noProof/>
          <w:lang w:val="fr-BE"/>
        </w:rPr>
        <w:t> mars </w:t>
      </w:r>
      <w:r w:rsidRPr="006905F3">
        <w:rPr>
          <w:noProof/>
          <w:lang w:val="fr-BE"/>
        </w:rPr>
        <w:t>2003</w:t>
      </w:r>
      <w:r>
        <w:rPr>
          <w:noProof/>
          <w:lang w:val="fr-BE"/>
        </w:rPr>
        <w:t>, nº IX-</w:t>
      </w:r>
      <w:r w:rsidRPr="006905F3">
        <w:rPr>
          <w:noProof/>
          <w:lang w:val="fr-BE"/>
        </w:rPr>
        <w:t>1381</w:t>
      </w:r>
      <w:r>
        <w:rPr>
          <w:noProof/>
          <w:lang w:val="fr-BE"/>
        </w:rPr>
        <w:t>, modifiée en dernier lieu le </w:t>
      </w:r>
      <w:r w:rsidRPr="006905F3">
        <w:rPr>
          <w:noProof/>
          <w:lang w:val="fr-BE"/>
        </w:rPr>
        <w:t>12</w:t>
      </w:r>
      <w:r>
        <w:rPr>
          <w:noProof/>
          <w:lang w:val="fr-BE"/>
        </w:rPr>
        <w:t> janvier </w:t>
      </w:r>
      <w:r w:rsidRPr="006905F3">
        <w:rPr>
          <w:noProof/>
          <w:lang w:val="fr-BE"/>
        </w:rPr>
        <w:t>2018</w:t>
      </w:r>
      <w:r>
        <w:rPr>
          <w:noProof/>
          <w:lang w:val="fr-BE"/>
        </w:rPr>
        <w:t>, nº XIII-</w:t>
      </w:r>
      <w:r w:rsidRPr="006905F3">
        <w:rPr>
          <w:noProof/>
          <w:lang w:val="fr-BE"/>
        </w:rPr>
        <w:t>981</w:t>
      </w:r>
      <w:r>
        <w:rPr>
          <w:noProof/>
          <w:lang w:val="fr-BE"/>
        </w:rPr>
        <w:t>;</w:t>
      </w:r>
    </w:p>
    <w:p w14:paraId="7D27E7CD" w14:textId="77777777" w:rsidR="00CA0E12" w:rsidRDefault="00CA0E12" w:rsidP="00CA0E12">
      <w:pPr>
        <w:ind w:left="567"/>
        <w:rPr>
          <w:noProof/>
          <w:lang w:val="fr-BE"/>
        </w:rPr>
      </w:pPr>
    </w:p>
    <w:p w14:paraId="7EF49E0D" w14:textId="77777777" w:rsidR="00CA0E12" w:rsidRDefault="00CA0E12" w:rsidP="00CA0E12">
      <w:pPr>
        <w:ind w:left="567"/>
        <w:rPr>
          <w:noProof/>
          <w:lang w:val="fr-BE"/>
        </w:rPr>
      </w:pPr>
      <w:r>
        <w:rPr>
          <w:noProof/>
          <w:lang w:val="fr-BE"/>
        </w:rPr>
        <w:t>loi sur les terres du </w:t>
      </w:r>
      <w:r w:rsidRPr="006905F3">
        <w:rPr>
          <w:noProof/>
          <w:lang w:val="fr-BE"/>
        </w:rPr>
        <w:t>26</w:t>
      </w:r>
      <w:r>
        <w:rPr>
          <w:noProof/>
          <w:lang w:val="fr-BE"/>
        </w:rPr>
        <w:t> avril </w:t>
      </w:r>
      <w:r w:rsidRPr="006905F3">
        <w:rPr>
          <w:noProof/>
          <w:lang w:val="fr-BE"/>
        </w:rPr>
        <w:t>1994</w:t>
      </w:r>
      <w:r>
        <w:rPr>
          <w:noProof/>
          <w:lang w:val="fr-BE"/>
        </w:rPr>
        <w:t>, nº I-</w:t>
      </w:r>
      <w:r w:rsidRPr="006905F3">
        <w:rPr>
          <w:noProof/>
          <w:lang w:val="fr-BE"/>
        </w:rPr>
        <w:t>446</w:t>
      </w:r>
      <w:r>
        <w:rPr>
          <w:noProof/>
          <w:lang w:val="fr-BE"/>
        </w:rPr>
        <w:t>, nouvelle version du </w:t>
      </w:r>
      <w:r w:rsidRPr="006905F3">
        <w:rPr>
          <w:noProof/>
          <w:lang w:val="fr-BE"/>
        </w:rPr>
        <w:t>27</w:t>
      </w:r>
      <w:r>
        <w:rPr>
          <w:noProof/>
          <w:lang w:val="fr-BE"/>
        </w:rPr>
        <w:t> janvier </w:t>
      </w:r>
      <w:r w:rsidRPr="006905F3">
        <w:rPr>
          <w:noProof/>
          <w:lang w:val="fr-BE"/>
        </w:rPr>
        <w:t>2004</w:t>
      </w:r>
      <w:r>
        <w:rPr>
          <w:noProof/>
          <w:lang w:val="fr-BE"/>
        </w:rPr>
        <w:t>, nº IX-</w:t>
      </w:r>
      <w:r w:rsidRPr="006905F3">
        <w:rPr>
          <w:noProof/>
          <w:lang w:val="fr-BE"/>
        </w:rPr>
        <w:t>1983</w:t>
      </w:r>
      <w:r>
        <w:rPr>
          <w:noProof/>
          <w:lang w:val="fr-BE"/>
        </w:rPr>
        <w:t>, modifiée en dernier lieu le </w:t>
      </w:r>
      <w:r w:rsidRPr="006905F3">
        <w:rPr>
          <w:noProof/>
          <w:lang w:val="fr-BE"/>
        </w:rPr>
        <w:t>26</w:t>
      </w:r>
      <w:r>
        <w:rPr>
          <w:noProof/>
          <w:lang w:val="fr-BE"/>
        </w:rPr>
        <w:t> juin </w:t>
      </w:r>
      <w:r w:rsidRPr="006905F3">
        <w:rPr>
          <w:noProof/>
          <w:lang w:val="fr-BE"/>
        </w:rPr>
        <w:t>2020</w:t>
      </w:r>
      <w:r>
        <w:rPr>
          <w:noProof/>
          <w:lang w:val="fr-BE"/>
        </w:rPr>
        <w:t>, nº XIII-</w:t>
      </w:r>
      <w:r w:rsidRPr="006905F3">
        <w:rPr>
          <w:noProof/>
          <w:lang w:val="fr-BE"/>
        </w:rPr>
        <w:t>3165</w:t>
      </w:r>
      <w:r>
        <w:rPr>
          <w:noProof/>
          <w:lang w:val="fr-BE"/>
        </w:rPr>
        <w:t>;</w:t>
      </w:r>
    </w:p>
    <w:p w14:paraId="09605F39" w14:textId="77777777" w:rsidR="00CA0E12" w:rsidRDefault="00CA0E12" w:rsidP="00CA0E12">
      <w:pPr>
        <w:ind w:left="567"/>
        <w:rPr>
          <w:noProof/>
          <w:lang w:val="fr-BE"/>
        </w:rPr>
      </w:pPr>
    </w:p>
    <w:p w14:paraId="5131C2FB" w14:textId="77777777" w:rsidR="00CA0E12" w:rsidRDefault="00CA0E12" w:rsidP="00CA0E12">
      <w:pPr>
        <w:ind w:left="567"/>
        <w:rPr>
          <w:noProof/>
          <w:lang w:val="fr-BE"/>
        </w:rPr>
      </w:pPr>
      <w:r>
        <w:rPr>
          <w:noProof/>
          <w:lang w:val="fr-BE"/>
        </w:rPr>
        <w:t>loi sur l’acquisition de terres agricoles du </w:t>
      </w:r>
      <w:r w:rsidRPr="006905F3">
        <w:rPr>
          <w:noProof/>
          <w:lang w:val="fr-BE"/>
        </w:rPr>
        <w:t>28</w:t>
      </w:r>
      <w:r>
        <w:rPr>
          <w:noProof/>
          <w:lang w:val="fr-BE"/>
        </w:rPr>
        <w:t> janvier </w:t>
      </w:r>
      <w:r w:rsidRPr="006905F3">
        <w:rPr>
          <w:noProof/>
          <w:lang w:val="fr-BE"/>
        </w:rPr>
        <w:t>2003</w:t>
      </w:r>
      <w:r>
        <w:rPr>
          <w:noProof/>
          <w:lang w:val="fr-BE"/>
        </w:rPr>
        <w:t>, nº IX-</w:t>
      </w:r>
      <w:r w:rsidRPr="006905F3">
        <w:rPr>
          <w:noProof/>
          <w:lang w:val="fr-BE"/>
        </w:rPr>
        <w:t>1314</w:t>
      </w:r>
      <w:r>
        <w:rPr>
          <w:noProof/>
          <w:lang w:val="fr-BE"/>
        </w:rPr>
        <w:t>, nouvelle version du </w:t>
      </w:r>
      <w:r w:rsidRPr="006905F3">
        <w:rPr>
          <w:noProof/>
          <w:lang w:val="fr-BE"/>
        </w:rPr>
        <w:t>1</w:t>
      </w:r>
      <w:r>
        <w:rPr>
          <w:noProof/>
          <w:vertAlign w:val="superscript"/>
          <w:lang w:val="fr-BE"/>
        </w:rPr>
        <w:t>er</w:t>
      </w:r>
      <w:r>
        <w:rPr>
          <w:noProof/>
          <w:lang w:val="fr-BE"/>
        </w:rPr>
        <w:t> janvier </w:t>
      </w:r>
      <w:r w:rsidRPr="006905F3">
        <w:rPr>
          <w:noProof/>
          <w:lang w:val="fr-BE"/>
        </w:rPr>
        <w:t>2018</w:t>
      </w:r>
      <w:r>
        <w:rPr>
          <w:noProof/>
          <w:lang w:val="fr-BE"/>
        </w:rPr>
        <w:t>, nº XIII-</w:t>
      </w:r>
      <w:r w:rsidRPr="006905F3">
        <w:rPr>
          <w:noProof/>
          <w:lang w:val="fr-BE"/>
        </w:rPr>
        <w:t>801</w:t>
      </w:r>
      <w:r>
        <w:rPr>
          <w:noProof/>
          <w:lang w:val="fr-BE"/>
        </w:rPr>
        <w:t>, modifiée en dernier lieu le </w:t>
      </w:r>
      <w:r w:rsidRPr="006905F3">
        <w:rPr>
          <w:noProof/>
          <w:lang w:val="fr-BE"/>
        </w:rPr>
        <w:t>14</w:t>
      </w:r>
      <w:r>
        <w:rPr>
          <w:noProof/>
          <w:lang w:val="fr-BE"/>
        </w:rPr>
        <w:t> mai </w:t>
      </w:r>
      <w:r w:rsidRPr="006905F3">
        <w:rPr>
          <w:noProof/>
          <w:lang w:val="fr-BE"/>
        </w:rPr>
        <w:t>2020</w:t>
      </w:r>
      <w:r>
        <w:rPr>
          <w:noProof/>
          <w:lang w:val="fr-BE"/>
        </w:rPr>
        <w:t>, nº XIII-</w:t>
      </w:r>
      <w:r w:rsidRPr="006905F3">
        <w:rPr>
          <w:noProof/>
          <w:lang w:val="fr-BE"/>
        </w:rPr>
        <w:t>2935</w:t>
      </w:r>
      <w:r>
        <w:rPr>
          <w:noProof/>
          <w:lang w:val="fr-BE"/>
        </w:rPr>
        <w:t>;</w:t>
      </w:r>
    </w:p>
    <w:p w14:paraId="7D11F6A4" w14:textId="77777777" w:rsidR="00CA0E12" w:rsidRDefault="00CA0E12" w:rsidP="00CA0E12">
      <w:pPr>
        <w:ind w:left="567"/>
        <w:rPr>
          <w:noProof/>
          <w:lang w:val="fr-BE"/>
        </w:rPr>
      </w:pPr>
    </w:p>
    <w:p w14:paraId="352FDB27" w14:textId="77777777" w:rsidR="00CA0E12" w:rsidRDefault="00CA0E12" w:rsidP="00CA0E12">
      <w:pPr>
        <w:ind w:left="567"/>
        <w:rPr>
          <w:noProof/>
          <w:lang w:val="fr-BE"/>
        </w:rPr>
      </w:pPr>
      <w:r>
        <w:rPr>
          <w:noProof/>
          <w:lang w:val="fr-BE"/>
        </w:rPr>
        <w:t>loi sur les forêts du </w:t>
      </w:r>
      <w:r w:rsidRPr="006905F3">
        <w:rPr>
          <w:noProof/>
          <w:lang w:val="fr-BE"/>
        </w:rPr>
        <w:t>22</w:t>
      </w:r>
      <w:r>
        <w:rPr>
          <w:noProof/>
          <w:lang w:val="fr-BE"/>
        </w:rPr>
        <w:t> novembre </w:t>
      </w:r>
      <w:r w:rsidRPr="006905F3">
        <w:rPr>
          <w:noProof/>
          <w:lang w:val="fr-BE"/>
        </w:rPr>
        <w:t>1994</w:t>
      </w:r>
      <w:r>
        <w:rPr>
          <w:noProof/>
          <w:lang w:val="fr-BE"/>
        </w:rPr>
        <w:t>, nº I-</w:t>
      </w:r>
      <w:r w:rsidRPr="006905F3">
        <w:rPr>
          <w:noProof/>
          <w:lang w:val="fr-BE"/>
        </w:rPr>
        <w:t>671</w:t>
      </w:r>
      <w:r>
        <w:rPr>
          <w:noProof/>
          <w:lang w:val="fr-BE"/>
        </w:rPr>
        <w:t>, nouvelle version du </w:t>
      </w:r>
      <w:r w:rsidRPr="006905F3">
        <w:rPr>
          <w:noProof/>
          <w:lang w:val="fr-BE"/>
        </w:rPr>
        <w:t>10</w:t>
      </w:r>
      <w:r>
        <w:rPr>
          <w:noProof/>
          <w:lang w:val="fr-BE"/>
        </w:rPr>
        <w:t> avril </w:t>
      </w:r>
      <w:r w:rsidRPr="006905F3">
        <w:rPr>
          <w:noProof/>
          <w:lang w:val="fr-BE"/>
        </w:rPr>
        <w:t>2001</w:t>
      </w:r>
      <w:r>
        <w:rPr>
          <w:noProof/>
          <w:lang w:val="fr-BE"/>
        </w:rPr>
        <w:t>, nº IX-</w:t>
      </w:r>
      <w:r w:rsidRPr="006905F3">
        <w:rPr>
          <w:noProof/>
          <w:lang w:val="fr-BE"/>
        </w:rPr>
        <w:t>240</w:t>
      </w:r>
      <w:r>
        <w:rPr>
          <w:noProof/>
          <w:lang w:val="fr-BE"/>
        </w:rPr>
        <w:t>, modifiée en dernier lieu le </w:t>
      </w:r>
      <w:r w:rsidRPr="006905F3">
        <w:rPr>
          <w:noProof/>
          <w:lang w:val="fr-BE"/>
        </w:rPr>
        <w:t>25</w:t>
      </w:r>
      <w:r>
        <w:rPr>
          <w:noProof/>
          <w:lang w:val="fr-BE"/>
        </w:rPr>
        <w:t> juin </w:t>
      </w:r>
      <w:r w:rsidRPr="006905F3">
        <w:rPr>
          <w:noProof/>
          <w:lang w:val="fr-BE"/>
        </w:rPr>
        <w:t>2020</w:t>
      </w:r>
      <w:r>
        <w:rPr>
          <w:noProof/>
          <w:lang w:val="fr-BE"/>
        </w:rPr>
        <w:t>, nº XIII-</w:t>
      </w:r>
      <w:r w:rsidRPr="006905F3">
        <w:rPr>
          <w:noProof/>
          <w:lang w:val="fr-BE"/>
        </w:rPr>
        <w:t>3115</w:t>
      </w:r>
      <w:r>
        <w:rPr>
          <w:noProof/>
          <w:lang w:val="fr-BE"/>
        </w:rPr>
        <w:t>.</w:t>
      </w:r>
    </w:p>
    <w:p w14:paraId="07F73E77" w14:textId="77777777" w:rsidR="00CA0E12" w:rsidRDefault="00CA0E12" w:rsidP="00CA0E12">
      <w:pPr>
        <w:ind w:left="567"/>
        <w:rPr>
          <w:noProof/>
          <w:lang w:val="fr-BE"/>
        </w:rPr>
      </w:pPr>
    </w:p>
    <w:p w14:paraId="3323FFCC" w14:textId="77777777" w:rsidR="00CA0E12" w:rsidRDefault="00CA0E12" w:rsidP="00CA0E12">
      <w:pPr>
        <w:ind w:left="567" w:hanging="567"/>
        <w:rPr>
          <w:noProof/>
          <w:lang w:val="fr-BE"/>
        </w:rPr>
      </w:pPr>
      <w:r>
        <w:rPr>
          <w:noProof/>
          <w:lang w:val="fr-BE"/>
        </w:rPr>
        <w:t>c)</w:t>
      </w:r>
      <w:r>
        <w:rPr>
          <w:noProof/>
          <w:lang w:val="fr-BE"/>
        </w:rPr>
        <w:tab/>
        <w:t>Reconnaissance</w:t>
      </w:r>
    </w:p>
    <w:p w14:paraId="0719012A" w14:textId="77777777" w:rsidR="00CA0E12" w:rsidRDefault="00CA0E12" w:rsidP="00CA0E12">
      <w:pPr>
        <w:ind w:left="567" w:hanging="567"/>
        <w:rPr>
          <w:noProof/>
          <w:lang w:val="fr-BE"/>
        </w:rPr>
      </w:pPr>
    </w:p>
    <w:p w14:paraId="654E69BE" w14:textId="77777777" w:rsidR="00CA0E12" w:rsidRDefault="00CA0E12" w:rsidP="00CA0E12">
      <w:pPr>
        <w:ind w:left="567"/>
        <w:rPr>
          <w:noProof/>
          <w:lang w:val="fr-BE"/>
        </w:rPr>
      </w:pPr>
      <w:r>
        <w:rPr>
          <w:noProof/>
          <w:lang w:val="fr-BE"/>
        </w:rPr>
        <w:t>En ce qui concerne: Libéralisation des investissements – Traitement national et Commerce transfrontière des services – Traitement national:</w:t>
      </w:r>
    </w:p>
    <w:p w14:paraId="0C3B94CA" w14:textId="77777777" w:rsidR="00CA0E12" w:rsidRDefault="00CA0E12" w:rsidP="00CA0E12">
      <w:pPr>
        <w:ind w:left="567"/>
        <w:rPr>
          <w:noProof/>
          <w:lang w:val="fr-BE"/>
        </w:rPr>
      </w:pPr>
    </w:p>
    <w:p w14:paraId="64C7B909" w14:textId="77777777" w:rsidR="00CA0E12" w:rsidRDefault="00CA0E12" w:rsidP="00CA0E12">
      <w:pPr>
        <w:ind w:left="567"/>
        <w:rPr>
          <w:noProof/>
          <w:lang w:val="fr-BE"/>
        </w:rPr>
      </w:pPr>
      <w:r>
        <w:rPr>
          <w:noProof/>
          <w:lang w:val="fr-BE"/>
        </w:rPr>
        <w:br w:type="page"/>
        <w:t>UE: les directives de l’Union européenne sur la reconnaissance mutuelle des diplômes et autres qualifications professionnelles ne s’appliquent qu’aux citoyens de l’Union européenne. Le droit d’exercer une activité professionnelle réglementée dans un État membre ne donne pas le droit de l’exercer dans un autre État membre.</w:t>
      </w:r>
    </w:p>
    <w:p w14:paraId="5D127C30" w14:textId="77777777" w:rsidR="00CA0E12" w:rsidRDefault="00CA0E12" w:rsidP="00CA0E12">
      <w:pPr>
        <w:ind w:left="567"/>
        <w:rPr>
          <w:noProof/>
          <w:lang w:val="fr-BE"/>
        </w:rPr>
      </w:pPr>
    </w:p>
    <w:p w14:paraId="29332930" w14:textId="77777777" w:rsidR="00CA0E12" w:rsidRDefault="00CA0E12" w:rsidP="00CA0E12">
      <w:pPr>
        <w:ind w:left="567" w:hanging="567"/>
        <w:rPr>
          <w:noProof/>
          <w:lang w:val="fr-BE"/>
        </w:rPr>
      </w:pPr>
      <w:r>
        <w:rPr>
          <w:noProof/>
          <w:lang w:val="fr-BE"/>
        </w:rPr>
        <w:t>d)</w:t>
      </w:r>
      <w:r>
        <w:rPr>
          <w:noProof/>
          <w:lang w:val="fr-BE"/>
        </w:rPr>
        <w:tab/>
      </w:r>
      <w:bookmarkStart w:id="178" w:name="_Toc452503963"/>
      <w:r>
        <w:rPr>
          <w:noProof/>
          <w:lang w:val="fr-BE"/>
        </w:rPr>
        <w:t>Traitement de la nation la plus favorisée</w:t>
      </w:r>
      <w:bookmarkEnd w:id="178"/>
    </w:p>
    <w:p w14:paraId="2ABFD18F" w14:textId="77777777" w:rsidR="00CA0E12" w:rsidRDefault="00CA0E12" w:rsidP="00CA0E12">
      <w:pPr>
        <w:ind w:left="567" w:hanging="567"/>
        <w:rPr>
          <w:noProof/>
          <w:lang w:val="fr-BE"/>
        </w:rPr>
      </w:pPr>
    </w:p>
    <w:p w14:paraId="1BD71A7E" w14:textId="77777777" w:rsidR="00CA0E12" w:rsidRDefault="00CA0E12" w:rsidP="00CA0E12">
      <w:pPr>
        <w:ind w:left="567"/>
        <w:rPr>
          <w:noProof/>
          <w:lang w:val="fr-BE"/>
        </w:rPr>
      </w:pPr>
      <w:r>
        <w:rPr>
          <w:noProof/>
          <w:lang w:val="fr-BE"/>
        </w:rPr>
        <w:t>En ce qui concerne: Libéralisation des investissements – Traitement de la nation la plus favorisée et Commerce transfrontière des services – Traitement de la nation la plus favorisée:</w:t>
      </w:r>
    </w:p>
    <w:p w14:paraId="26200873" w14:textId="77777777" w:rsidR="00CA0E12" w:rsidRDefault="00CA0E12" w:rsidP="00CA0E12">
      <w:pPr>
        <w:ind w:left="567"/>
        <w:rPr>
          <w:noProof/>
          <w:lang w:val="fr-BE"/>
        </w:rPr>
      </w:pPr>
    </w:p>
    <w:p w14:paraId="35F0F1DB" w14:textId="77777777" w:rsidR="00CA0E12" w:rsidRDefault="00CA0E12" w:rsidP="00CA0E12">
      <w:pPr>
        <w:ind w:left="567"/>
        <w:rPr>
          <w:noProof/>
          <w:lang w:val="fr-BE"/>
        </w:rPr>
      </w:pPr>
      <w:r>
        <w:rPr>
          <w:noProof/>
          <w:lang w:val="fr-BE"/>
        </w:rPr>
        <w:t>UE: Octroi d’un traitement différencié à un pays tiers conformément aux traités internationaux sur l’investissement ou à d’autres accords commerciaux en vigueur ou signés avant la date d’entrée en vigueur du présent accord.</w:t>
      </w:r>
    </w:p>
    <w:p w14:paraId="777B1C5F" w14:textId="77777777" w:rsidR="00CA0E12" w:rsidRDefault="00CA0E12" w:rsidP="00CA0E12">
      <w:pPr>
        <w:ind w:left="567"/>
        <w:rPr>
          <w:noProof/>
          <w:lang w:val="fr-BE"/>
        </w:rPr>
      </w:pPr>
    </w:p>
    <w:p w14:paraId="48FC6318" w14:textId="77777777" w:rsidR="00CA0E12" w:rsidRDefault="00CA0E12" w:rsidP="00CA0E12">
      <w:pPr>
        <w:ind w:left="567"/>
        <w:rPr>
          <w:noProof/>
          <w:lang w:val="fr-BE"/>
        </w:rPr>
      </w:pPr>
      <w:r>
        <w:rPr>
          <w:noProof/>
          <w:lang w:val="fr-BE"/>
        </w:rPr>
        <w:t>UE: octroi d’un traitement différencié à un pays tiers en vertu de tout accord bilatéral ou multilatéral, existant ou futur, qui, selon le cas:</w:t>
      </w:r>
    </w:p>
    <w:p w14:paraId="15726FDB" w14:textId="77777777" w:rsidR="00CA0E12" w:rsidRDefault="00CA0E12" w:rsidP="00CA0E12">
      <w:pPr>
        <w:ind w:left="567"/>
        <w:rPr>
          <w:noProof/>
          <w:lang w:val="fr-BE"/>
        </w:rPr>
      </w:pPr>
    </w:p>
    <w:p w14:paraId="6239D9C2" w14:textId="77777777" w:rsidR="00CA0E12" w:rsidRDefault="00CA0E12" w:rsidP="00CA0E12">
      <w:pPr>
        <w:ind w:left="1134" w:hanging="567"/>
        <w:rPr>
          <w:noProof/>
          <w:lang w:val="fr-BE"/>
        </w:rPr>
      </w:pPr>
      <w:r>
        <w:rPr>
          <w:noProof/>
          <w:lang w:val="fr-BE"/>
        </w:rPr>
        <w:t>a)</w:t>
      </w:r>
      <w:r>
        <w:rPr>
          <w:noProof/>
          <w:lang w:val="fr-BE"/>
        </w:rPr>
        <w:tab/>
        <w:t>crée un marché intérieur pour les services et l’investissement;</w:t>
      </w:r>
    </w:p>
    <w:p w14:paraId="6063BFF7" w14:textId="77777777" w:rsidR="00CA0E12" w:rsidRDefault="00CA0E12" w:rsidP="00CA0E12">
      <w:pPr>
        <w:ind w:left="1134" w:hanging="567"/>
        <w:rPr>
          <w:noProof/>
          <w:lang w:val="fr-BE"/>
        </w:rPr>
      </w:pPr>
    </w:p>
    <w:p w14:paraId="6DC8546C" w14:textId="77777777" w:rsidR="00CA0E12" w:rsidRDefault="00CA0E12" w:rsidP="00CA0E12">
      <w:pPr>
        <w:ind w:left="1134" w:hanging="567"/>
        <w:rPr>
          <w:noProof/>
          <w:lang w:val="fr-BE"/>
        </w:rPr>
      </w:pPr>
      <w:r>
        <w:rPr>
          <w:noProof/>
          <w:lang w:val="fr-BE"/>
        </w:rPr>
        <w:t>b)</w:t>
      </w:r>
      <w:r>
        <w:rPr>
          <w:noProof/>
          <w:lang w:val="fr-BE"/>
        </w:rPr>
        <w:tab/>
        <w:t>accorde le droit d’établissement; ou</w:t>
      </w:r>
    </w:p>
    <w:p w14:paraId="395BB071" w14:textId="77777777" w:rsidR="00CA0E12" w:rsidRDefault="00CA0E12" w:rsidP="00CA0E12">
      <w:pPr>
        <w:ind w:left="1134" w:hanging="567"/>
        <w:rPr>
          <w:noProof/>
          <w:lang w:val="fr-BE"/>
        </w:rPr>
      </w:pPr>
    </w:p>
    <w:p w14:paraId="0D8CA69C" w14:textId="77777777" w:rsidR="00CA0E12" w:rsidRDefault="00CA0E12" w:rsidP="00CA0E12">
      <w:pPr>
        <w:ind w:left="1134" w:hanging="567"/>
        <w:rPr>
          <w:noProof/>
          <w:lang w:val="fr-BE"/>
        </w:rPr>
      </w:pPr>
      <w:r>
        <w:rPr>
          <w:noProof/>
          <w:lang w:val="fr-BE"/>
        </w:rPr>
        <w:t>c)</w:t>
      </w:r>
      <w:r>
        <w:rPr>
          <w:noProof/>
          <w:lang w:val="fr-BE"/>
        </w:rPr>
        <w:tab/>
        <w:t>exige le rapprochement de la législation dans un ou plusieurs secteurs économiques.</w:t>
      </w:r>
    </w:p>
    <w:p w14:paraId="67E0740E" w14:textId="77777777" w:rsidR="00CA0E12" w:rsidRDefault="00CA0E12" w:rsidP="00CA0E12">
      <w:pPr>
        <w:ind w:left="1134" w:hanging="567"/>
        <w:rPr>
          <w:noProof/>
          <w:lang w:val="fr-BE"/>
        </w:rPr>
      </w:pPr>
    </w:p>
    <w:p w14:paraId="28D11E92" w14:textId="77777777" w:rsidR="00CA0E12" w:rsidRDefault="00CA0E12" w:rsidP="00CA0E12">
      <w:pPr>
        <w:ind w:left="567"/>
        <w:rPr>
          <w:noProof/>
          <w:lang w:val="fr-BE"/>
        </w:rPr>
      </w:pPr>
      <w:r>
        <w:rPr>
          <w:noProof/>
          <w:lang w:val="fr-BE"/>
        </w:rPr>
        <w:br w:type="page"/>
        <w:t>Un marché intérieur pour les services et l’investissement désigne une zone sans frontières intérieures dans laquelle la libre circulation des services, des capitaux et des personnes est garantie.</w:t>
      </w:r>
    </w:p>
    <w:p w14:paraId="798E8693" w14:textId="77777777" w:rsidR="00CA0E12" w:rsidRDefault="00CA0E12" w:rsidP="00CA0E12">
      <w:pPr>
        <w:ind w:left="567"/>
        <w:rPr>
          <w:noProof/>
          <w:lang w:val="fr-BE"/>
        </w:rPr>
      </w:pPr>
    </w:p>
    <w:p w14:paraId="6BCDB6CD" w14:textId="77777777" w:rsidR="00CA0E12" w:rsidRDefault="00CA0E12" w:rsidP="00CA0E12">
      <w:pPr>
        <w:ind w:left="567"/>
        <w:rPr>
          <w:noProof/>
          <w:lang w:val="fr-BE"/>
        </w:rPr>
      </w:pPr>
      <w:r>
        <w:rPr>
          <w:noProof/>
          <w:lang w:val="fr-BE"/>
        </w:rPr>
        <w:t>Le «droit d’établissement» désigne l’obligation d’abolir en substance tous les obstacles à l’établissement entre les parties à l’accord bilatéral ou multilatéral par l’entrée en vigueur dudit accord. Le droit d’établissement comprend le droit pour les ressortissants des parties à l’accord bilatéral ou multilatéral de créer et d’exploiter des entreprises dans les mêmes conditions que celles qui sont accordées aux ressortissants en vertu du droit national de la partie où cet établissement a lieu.</w:t>
      </w:r>
    </w:p>
    <w:p w14:paraId="4DEACAFC" w14:textId="77777777" w:rsidR="00CA0E12" w:rsidRDefault="00CA0E12" w:rsidP="00CA0E12">
      <w:pPr>
        <w:ind w:left="567"/>
        <w:rPr>
          <w:noProof/>
          <w:lang w:val="fr-BE"/>
        </w:rPr>
      </w:pPr>
    </w:p>
    <w:p w14:paraId="437A10C5" w14:textId="77777777" w:rsidR="00CA0E12" w:rsidRDefault="00CA0E12" w:rsidP="00CA0E12">
      <w:pPr>
        <w:ind w:left="567"/>
        <w:rPr>
          <w:noProof/>
          <w:lang w:val="fr-BE"/>
        </w:rPr>
      </w:pPr>
      <w:r>
        <w:rPr>
          <w:noProof/>
          <w:lang w:val="fr-BE"/>
        </w:rPr>
        <w:t>Le rapprochement de la législation désigne, selon le cas:</w:t>
      </w:r>
    </w:p>
    <w:p w14:paraId="3CE22CA2" w14:textId="77777777" w:rsidR="00CA0E12" w:rsidRDefault="00CA0E12" w:rsidP="00CA0E12">
      <w:pPr>
        <w:ind w:left="567"/>
        <w:rPr>
          <w:noProof/>
          <w:lang w:val="fr-BE"/>
        </w:rPr>
      </w:pPr>
    </w:p>
    <w:p w14:paraId="4BD71F3D" w14:textId="77777777" w:rsidR="00CA0E12" w:rsidRDefault="00CA0E12" w:rsidP="00CA0E12">
      <w:pPr>
        <w:ind w:left="1134" w:hanging="567"/>
        <w:rPr>
          <w:noProof/>
          <w:lang w:val="fr-BE"/>
        </w:rPr>
      </w:pPr>
      <w:r>
        <w:rPr>
          <w:noProof/>
          <w:lang w:val="fr-BE"/>
        </w:rPr>
        <w:t>a)</w:t>
      </w:r>
      <w:r>
        <w:rPr>
          <w:noProof/>
          <w:lang w:val="fr-BE"/>
        </w:rPr>
        <w:tab/>
        <w:t>l’alignement de la législation d’une ou de plusieurs des parties à l’accord bilatéral ou multilatéral sur la législation de l’autre ou des autres parties audit accord; ou</w:t>
      </w:r>
    </w:p>
    <w:p w14:paraId="16D63F94" w14:textId="77777777" w:rsidR="00CA0E12" w:rsidRDefault="00CA0E12" w:rsidP="00CA0E12">
      <w:pPr>
        <w:ind w:left="1134" w:hanging="567"/>
        <w:rPr>
          <w:noProof/>
          <w:lang w:val="fr-BE"/>
        </w:rPr>
      </w:pPr>
    </w:p>
    <w:p w14:paraId="3451D121" w14:textId="77777777" w:rsidR="00CA0E12" w:rsidRDefault="00CA0E12" w:rsidP="00CA0E12">
      <w:pPr>
        <w:ind w:left="1134" w:hanging="567"/>
        <w:rPr>
          <w:noProof/>
          <w:lang w:val="fr-BE"/>
        </w:rPr>
      </w:pPr>
      <w:r>
        <w:rPr>
          <w:noProof/>
          <w:lang w:val="fr-BE"/>
        </w:rPr>
        <w:t>b)</w:t>
      </w:r>
      <w:r>
        <w:rPr>
          <w:noProof/>
          <w:lang w:val="fr-BE"/>
        </w:rPr>
        <w:tab/>
        <w:t>l’intégration de dispositions communes dans le droit des parties à l’accord bilatéral ou multilatéral.</w:t>
      </w:r>
    </w:p>
    <w:p w14:paraId="41D0B9F4" w14:textId="77777777" w:rsidR="00CA0E12" w:rsidRDefault="00CA0E12" w:rsidP="00CA0E12">
      <w:pPr>
        <w:ind w:left="1134" w:hanging="567"/>
        <w:rPr>
          <w:noProof/>
          <w:lang w:val="fr-BE"/>
        </w:rPr>
      </w:pPr>
    </w:p>
    <w:p w14:paraId="7F7A8CBE" w14:textId="77777777" w:rsidR="00CA0E12" w:rsidRDefault="00CA0E12" w:rsidP="00CA0E12">
      <w:pPr>
        <w:ind w:left="567"/>
        <w:rPr>
          <w:noProof/>
          <w:lang w:val="fr-BE"/>
        </w:rPr>
      </w:pPr>
      <w:r>
        <w:rPr>
          <w:noProof/>
          <w:lang w:val="fr-BE"/>
        </w:rPr>
        <w:t>Cet alignement ou cette intégration a lieu, et est réputé avoir eu lieu, uniquement au moment où il est mis en œuvre dans le droit national de la ou des parties à l’accord bilatéral ou multilatéral.</w:t>
      </w:r>
    </w:p>
    <w:p w14:paraId="1B7663B1" w14:textId="77777777" w:rsidR="00CA0E12" w:rsidRDefault="00CA0E12" w:rsidP="00CA0E12">
      <w:pPr>
        <w:ind w:left="567"/>
        <w:rPr>
          <w:noProof/>
          <w:lang w:val="fr-BE"/>
        </w:rPr>
      </w:pPr>
    </w:p>
    <w:p w14:paraId="27DB2AC9" w14:textId="77777777" w:rsidR="00CA0E12" w:rsidRDefault="00CA0E12" w:rsidP="00CA0E12">
      <w:pPr>
        <w:ind w:left="567"/>
        <w:rPr>
          <w:noProof/>
          <w:lang w:val="fr-BE"/>
        </w:rPr>
      </w:pPr>
      <w:r>
        <w:rPr>
          <w:noProof/>
          <w:lang w:val="fr-BE"/>
        </w:rPr>
        <w:br w:type="page"/>
        <w:t>Mesures existantes:</w:t>
      </w:r>
    </w:p>
    <w:p w14:paraId="1E051E50" w14:textId="77777777" w:rsidR="00CA0E12" w:rsidRDefault="00CA0E12" w:rsidP="00CA0E12">
      <w:pPr>
        <w:ind w:left="567"/>
        <w:rPr>
          <w:noProof/>
          <w:lang w:val="fr-BE"/>
        </w:rPr>
      </w:pPr>
    </w:p>
    <w:p w14:paraId="4568ACDE" w14:textId="77777777" w:rsidR="00CA0E12" w:rsidRDefault="00CA0E12" w:rsidP="00CA0E12">
      <w:pPr>
        <w:ind w:left="567"/>
        <w:rPr>
          <w:noProof/>
          <w:lang w:val="fr-BE"/>
        </w:rPr>
      </w:pPr>
      <w:r>
        <w:rPr>
          <w:noProof/>
          <w:lang w:val="fr-BE"/>
        </w:rPr>
        <w:t>UE: accord sur l’Espace économique européen;</w:t>
      </w:r>
    </w:p>
    <w:p w14:paraId="5BBC9744" w14:textId="77777777" w:rsidR="00CA0E12" w:rsidRDefault="00CA0E12" w:rsidP="00CA0E12">
      <w:pPr>
        <w:ind w:left="567"/>
        <w:rPr>
          <w:noProof/>
          <w:lang w:val="fr-BE"/>
        </w:rPr>
      </w:pPr>
    </w:p>
    <w:p w14:paraId="6D03E4A4" w14:textId="77777777" w:rsidR="00CA0E12" w:rsidRDefault="00CA0E12" w:rsidP="00CA0E12">
      <w:pPr>
        <w:ind w:left="567"/>
        <w:rPr>
          <w:noProof/>
          <w:lang w:val="fr-BE"/>
        </w:rPr>
      </w:pPr>
      <w:r>
        <w:rPr>
          <w:noProof/>
          <w:lang w:val="fr-BE"/>
        </w:rPr>
        <w:t>accords de stabilisation;</w:t>
      </w:r>
    </w:p>
    <w:p w14:paraId="496758B8" w14:textId="77777777" w:rsidR="00CA0E12" w:rsidRDefault="00CA0E12" w:rsidP="00CA0E12">
      <w:pPr>
        <w:ind w:left="567"/>
        <w:rPr>
          <w:noProof/>
          <w:lang w:val="fr-BE"/>
        </w:rPr>
      </w:pPr>
    </w:p>
    <w:p w14:paraId="1CC36F7A" w14:textId="77777777" w:rsidR="00CA0E12" w:rsidRDefault="00CA0E12" w:rsidP="00CA0E12">
      <w:pPr>
        <w:ind w:left="567"/>
        <w:rPr>
          <w:noProof/>
          <w:lang w:val="fr-BE"/>
        </w:rPr>
      </w:pPr>
      <w:r>
        <w:rPr>
          <w:noProof/>
          <w:lang w:val="fr-BE"/>
        </w:rPr>
        <w:t>accords bilatéraux UE-Confédération suisse; et</w:t>
      </w:r>
    </w:p>
    <w:p w14:paraId="10984CA0" w14:textId="77777777" w:rsidR="00CA0E12" w:rsidRDefault="00CA0E12" w:rsidP="00CA0E12">
      <w:pPr>
        <w:ind w:left="567"/>
        <w:rPr>
          <w:noProof/>
          <w:lang w:val="fr-BE"/>
        </w:rPr>
      </w:pPr>
    </w:p>
    <w:p w14:paraId="3DC05D88" w14:textId="77777777" w:rsidR="00CA0E12" w:rsidRDefault="00CA0E12" w:rsidP="00CA0E12">
      <w:pPr>
        <w:ind w:left="567"/>
        <w:rPr>
          <w:noProof/>
          <w:lang w:val="fr-BE"/>
        </w:rPr>
      </w:pPr>
      <w:r>
        <w:rPr>
          <w:noProof/>
          <w:lang w:val="fr-BE"/>
        </w:rPr>
        <w:t>accords de libre-échange approfondi et complet.</w:t>
      </w:r>
    </w:p>
    <w:p w14:paraId="17D10838" w14:textId="77777777" w:rsidR="00CA0E12" w:rsidRDefault="00CA0E12" w:rsidP="00CA0E12">
      <w:pPr>
        <w:ind w:left="567"/>
        <w:rPr>
          <w:noProof/>
          <w:lang w:val="fr-BE"/>
        </w:rPr>
      </w:pPr>
    </w:p>
    <w:p w14:paraId="49350FB4" w14:textId="77777777" w:rsidR="00CA0E12" w:rsidRDefault="00CA0E12" w:rsidP="00CA0E12">
      <w:pPr>
        <w:ind w:left="567"/>
        <w:rPr>
          <w:noProof/>
          <w:lang w:val="fr-BE"/>
        </w:rPr>
      </w:pPr>
      <w:r>
        <w:rPr>
          <w:noProof/>
          <w:lang w:val="fr-BE"/>
        </w:rPr>
        <w:t>UE: Octroi d’un traitement différencié en matière de droit d’établissement à des ressortissants ou à des entreprises par la voie d’accords bilatéraux existants ou futurs entre les États membres suivants: BE, DE, DK, EL, ES, FR, IE, IT, LU, NL, PT et l’un ou l’autre des principautés ou pays suivants: Andorre, État de la Cité du Vatican, Monaco et Saint-Marin.</w:t>
      </w:r>
    </w:p>
    <w:p w14:paraId="13A8518C" w14:textId="77777777" w:rsidR="00CA0E12" w:rsidRDefault="00CA0E12" w:rsidP="00CA0E12">
      <w:pPr>
        <w:ind w:left="567"/>
        <w:rPr>
          <w:noProof/>
          <w:lang w:val="fr-BE"/>
        </w:rPr>
      </w:pPr>
    </w:p>
    <w:p w14:paraId="3B4D2394" w14:textId="77777777" w:rsidR="00CA0E12" w:rsidRDefault="00CA0E12" w:rsidP="00CA0E12">
      <w:pPr>
        <w:ind w:left="567"/>
        <w:rPr>
          <w:noProof/>
          <w:lang w:val="fr-BE"/>
        </w:rPr>
      </w:pPr>
      <w:r>
        <w:rPr>
          <w:noProof/>
          <w:lang w:val="fr-BE"/>
        </w:rPr>
        <w:t>DK, FI, SE: sont visées les mesures prises par le Danemark, la Suède et la Finlande en vue d’encourager la coopération nordique, par exemple:</w:t>
      </w:r>
    </w:p>
    <w:p w14:paraId="195AB5B1" w14:textId="77777777" w:rsidR="00CA0E12" w:rsidRDefault="00CA0E12" w:rsidP="00CA0E12">
      <w:pPr>
        <w:ind w:left="567"/>
        <w:rPr>
          <w:noProof/>
          <w:lang w:val="fr-BE"/>
        </w:rPr>
      </w:pPr>
    </w:p>
    <w:p w14:paraId="47F9015F" w14:textId="77777777" w:rsidR="00CA0E12" w:rsidRDefault="00CA0E12" w:rsidP="00CA0E12">
      <w:pPr>
        <w:ind w:left="1134" w:hanging="567"/>
        <w:rPr>
          <w:noProof/>
          <w:lang w:val="fr-BE"/>
        </w:rPr>
      </w:pPr>
      <w:r>
        <w:rPr>
          <w:noProof/>
          <w:lang w:val="fr-BE"/>
        </w:rPr>
        <w:t>a)</w:t>
      </w:r>
      <w:r>
        <w:rPr>
          <w:noProof/>
          <w:lang w:val="fr-BE"/>
        </w:rPr>
        <w:tab/>
        <w:t>le soutien financier accordé à des projets de R-D (Nordic Industrial Fund);</w:t>
      </w:r>
    </w:p>
    <w:p w14:paraId="36B66A96" w14:textId="77777777" w:rsidR="00CA0E12" w:rsidRDefault="00CA0E12" w:rsidP="00CA0E12">
      <w:pPr>
        <w:ind w:left="1134" w:hanging="567"/>
        <w:rPr>
          <w:noProof/>
          <w:lang w:val="fr-BE"/>
        </w:rPr>
      </w:pPr>
    </w:p>
    <w:p w14:paraId="0F23C480" w14:textId="77777777" w:rsidR="00CA0E12" w:rsidRDefault="00CA0E12" w:rsidP="00CA0E12">
      <w:pPr>
        <w:ind w:left="1134" w:hanging="567"/>
        <w:rPr>
          <w:noProof/>
          <w:lang w:val="fr-BE"/>
        </w:rPr>
      </w:pPr>
      <w:r>
        <w:rPr>
          <w:noProof/>
          <w:lang w:val="fr-BE"/>
        </w:rPr>
        <w:t>b)</w:t>
      </w:r>
      <w:r>
        <w:rPr>
          <w:noProof/>
          <w:lang w:val="fr-BE"/>
        </w:rPr>
        <w:tab/>
        <w:t>le financement d’études de faisabilité pour des projets internationaux (Nordic Fund for Project Exports); et</w:t>
      </w:r>
    </w:p>
    <w:p w14:paraId="6A362B54" w14:textId="77777777" w:rsidR="00CA0E12" w:rsidRDefault="00CA0E12" w:rsidP="00CA0E12">
      <w:pPr>
        <w:ind w:left="1134" w:hanging="567"/>
        <w:rPr>
          <w:noProof/>
          <w:lang w:val="fr-BE"/>
        </w:rPr>
      </w:pPr>
    </w:p>
    <w:p w14:paraId="3B2924A3" w14:textId="77777777" w:rsidR="00CA0E12" w:rsidRDefault="00CA0E12" w:rsidP="00CA0E12">
      <w:pPr>
        <w:ind w:left="1134" w:hanging="567"/>
        <w:rPr>
          <w:noProof/>
          <w:lang w:val="fr-BE"/>
        </w:rPr>
      </w:pPr>
      <w:r>
        <w:rPr>
          <w:noProof/>
          <w:lang w:val="fr-BE"/>
        </w:rPr>
        <w:br w:type="page"/>
        <w:t>c)</w:t>
      </w:r>
      <w:r>
        <w:rPr>
          <w:noProof/>
          <w:lang w:val="fr-BE"/>
        </w:rPr>
        <w:tab/>
        <w:t>l’aide financière accordée aux sociétés utilisant des technologies environnementales (Nordic Environment Finance Corporation). L’objectif de la Nordic Environment Finance Corporation (NEFCO) est de promouvoir les investissements présentant un intérêt environnemental nordique, en mettant l’accent sur l’Europe de l’Est.</w:t>
      </w:r>
    </w:p>
    <w:p w14:paraId="346F4301" w14:textId="77777777" w:rsidR="00CA0E12" w:rsidRDefault="00CA0E12" w:rsidP="00CA0E12">
      <w:pPr>
        <w:ind w:left="1134" w:hanging="567"/>
        <w:rPr>
          <w:noProof/>
          <w:lang w:val="fr-BE"/>
        </w:rPr>
      </w:pPr>
    </w:p>
    <w:p w14:paraId="2B6A4346" w14:textId="77777777" w:rsidR="00CA0E12" w:rsidRDefault="00CA0E12" w:rsidP="00CA0E12">
      <w:pPr>
        <w:ind w:left="567"/>
        <w:rPr>
          <w:noProof/>
          <w:lang w:val="fr-BE"/>
        </w:rPr>
      </w:pPr>
      <w:r>
        <w:rPr>
          <w:noProof/>
          <w:lang w:val="fr-BE"/>
        </w:rPr>
        <w:t>PL: des conditions préférentielles pour l’établissement ou la fourniture transfrontière de services, pouvant comprendre l’élimination ou la modification de certaines restrictions énoncées dans la liste des réserves applicables en Pologne, peuvent être accordées par des traités de commerce et de navigation.</w:t>
      </w:r>
    </w:p>
    <w:p w14:paraId="26A399F7" w14:textId="77777777" w:rsidR="00CA0E12" w:rsidRDefault="00CA0E12" w:rsidP="00CA0E12">
      <w:pPr>
        <w:ind w:left="567"/>
        <w:rPr>
          <w:noProof/>
          <w:lang w:val="fr-BE"/>
        </w:rPr>
      </w:pPr>
    </w:p>
    <w:p w14:paraId="6D5661C8" w14:textId="77777777" w:rsidR="00CA0E12" w:rsidRDefault="00CA0E12" w:rsidP="00CA0E12">
      <w:pPr>
        <w:ind w:left="567"/>
        <w:rPr>
          <w:noProof/>
          <w:lang w:val="fr-BE"/>
        </w:rPr>
      </w:pPr>
      <w:r>
        <w:rPr>
          <w:noProof/>
          <w:lang w:val="fr-BE"/>
        </w:rPr>
        <w:t>PT: levée des conditions de nationalité pour l’exercice de certaines activités et professions par des personnes physiques qui fournissent des services pour des pays de langue officielle portugaise (Angola, Brésil, Cap-Vert, Guinée-Bissau, Guinée équatoriale, Mozambique et Sao Tomé-et-Principe et Timor-Oriental).</w:t>
      </w:r>
    </w:p>
    <w:p w14:paraId="25F239AF" w14:textId="77777777" w:rsidR="00CA0E12" w:rsidRDefault="00CA0E12" w:rsidP="00CA0E12">
      <w:pPr>
        <w:ind w:left="567"/>
        <w:rPr>
          <w:noProof/>
          <w:lang w:val="fr-BE"/>
        </w:rPr>
      </w:pPr>
    </w:p>
    <w:p w14:paraId="589BA426" w14:textId="77777777" w:rsidR="00CA0E12" w:rsidRDefault="00CA0E12" w:rsidP="00CA0E12">
      <w:pPr>
        <w:ind w:left="567" w:hanging="567"/>
        <w:rPr>
          <w:noProof/>
          <w:lang w:val="fr-BE"/>
        </w:rPr>
      </w:pPr>
      <w:r>
        <w:rPr>
          <w:noProof/>
          <w:lang w:val="fr-BE"/>
        </w:rPr>
        <w:br w:type="page"/>
        <w:t>e)</w:t>
      </w:r>
      <w:r>
        <w:rPr>
          <w:noProof/>
          <w:lang w:val="fr-BE"/>
        </w:rPr>
        <w:tab/>
        <w:t>Armes, munitions et matériel de guerre</w:t>
      </w:r>
    </w:p>
    <w:p w14:paraId="65F51AC5" w14:textId="77777777" w:rsidR="00CA0E12" w:rsidRDefault="00CA0E12" w:rsidP="00CA0E12">
      <w:pPr>
        <w:ind w:left="567" w:hanging="567"/>
        <w:rPr>
          <w:noProof/>
          <w:lang w:val="fr-BE"/>
        </w:rPr>
      </w:pPr>
    </w:p>
    <w:p w14:paraId="0710F706"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Dirigeants et conseils d’administration, Prescriptions de résultats et Commerce transfrontière des services – Accès aux marchés, Traitement national, Traitement de la nation la plus favorisée, Présence locale:</w:t>
      </w:r>
    </w:p>
    <w:p w14:paraId="30E15388" w14:textId="77777777" w:rsidR="00CA0E12" w:rsidRDefault="00CA0E12" w:rsidP="00CA0E12">
      <w:pPr>
        <w:ind w:left="567"/>
        <w:rPr>
          <w:noProof/>
          <w:lang w:val="fr-BE"/>
        </w:rPr>
      </w:pPr>
    </w:p>
    <w:p w14:paraId="4F4E64A4" w14:textId="77777777" w:rsidR="00CA0E12" w:rsidRDefault="00CA0E12" w:rsidP="00CA0E12">
      <w:pPr>
        <w:ind w:left="567"/>
        <w:rPr>
          <w:noProof/>
          <w:lang w:val="fr-BE"/>
        </w:rPr>
      </w:pPr>
      <w:r>
        <w:rPr>
          <w:noProof/>
          <w:lang w:val="fr-BE"/>
        </w:rPr>
        <w:t>UE: production ou distribution d’armes, de munitions et de matériel de guerre et commerce de ces marchandises. Le matériel de guerre s’entend uniquement des produits exclusivement conçus et fabriqués pour l’usage militaire dans le contexte d’une guerre ou de la conduite d’opérations de défense.</w:t>
      </w:r>
    </w:p>
    <w:p w14:paraId="0D77D86C" w14:textId="77777777" w:rsidR="00CA0E12" w:rsidRDefault="00CA0E12" w:rsidP="00CA0E12">
      <w:pPr>
        <w:rPr>
          <w:noProof/>
          <w:lang w:val="fr-BE"/>
        </w:rPr>
      </w:pPr>
    </w:p>
    <w:p w14:paraId="49B66FD7" w14:textId="77777777" w:rsidR="00CA0E12" w:rsidRDefault="00CA0E12" w:rsidP="00CA0E12">
      <w:pPr>
        <w:rPr>
          <w:noProof/>
          <w:lang w:val="fr-BE"/>
        </w:rPr>
      </w:pPr>
      <w:r>
        <w:rPr>
          <w:noProof/>
          <w:lang w:val="fr-BE"/>
        </w:rPr>
        <w:br w:type="page"/>
      </w:r>
      <w:bookmarkStart w:id="179" w:name="_Toc479001627"/>
      <w:bookmarkStart w:id="180" w:name="_Toc452503965"/>
      <w:bookmarkStart w:id="181" w:name="_Toc106955783"/>
      <w:bookmarkStart w:id="182" w:name="_Toc8255935"/>
      <w:bookmarkStart w:id="183" w:name="_Toc3278812"/>
      <w:r>
        <w:rPr>
          <w:noProof/>
          <w:lang w:val="fr-BE"/>
        </w:rPr>
        <w:t>Réserve nº </w:t>
      </w:r>
      <w:r w:rsidRPr="006905F3">
        <w:rPr>
          <w:noProof/>
          <w:lang w:val="fr-BE"/>
        </w:rPr>
        <w:t>2</w:t>
      </w:r>
      <w:r>
        <w:rPr>
          <w:noProof/>
          <w:lang w:val="fr-BE"/>
        </w:rPr>
        <w:t xml:space="preserve"> – Services professionnels</w:t>
      </w:r>
      <w:bookmarkEnd w:id="179"/>
      <w:bookmarkEnd w:id="180"/>
      <w:r>
        <w:rPr>
          <w:noProof/>
          <w:lang w:val="fr-BE"/>
        </w:rPr>
        <w:t xml:space="preserve"> – autres que les services liés à la santé</w:t>
      </w:r>
      <w:bookmarkEnd w:id="181"/>
      <w:bookmarkEnd w:id="182"/>
      <w:bookmarkEnd w:id="183"/>
    </w:p>
    <w:p w14:paraId="76ED6551" w14:textId="77777777" w:rsidR="00CA0E12" w:rsidRDefault="00CA0E12" w:rsidP="00CA0E12">
      <w:pPr>
        <w:rPr>
          <w:noProof/>
          <w:lang w:val="fr-BE"/>
        </w:rPr>
      </w:pPr>
    </w:p>
    <w:p w14:paraId="0C54C8F1" w14:textId="77777777" w:rsidR="00CA0E12" w:rsidRDefault="00CA0E12" w:rsidP="00CA0E12">
      <w:pPr>
        <w:ind w:left="2835" w:hanging="2835"/>
        <w:rPr>
          <w:noProof/>
          <w:lang w:val="fr-BE"/>
        </w:rPr>
      </w:pPr>
      <w:r>
        <w:rPr>
          <w:noProof/>
          <w:lang w:val="fr-BE"/>
        </w:rPr>
        <w:t>Secteur:</w:t>
      </w:r>
      <w:r>
        <w:rPr>
          <w:noProof/>
          <w:lang w:val="fr-BE"/>
        </w:rPr>
        <w:tab/>
        <w:t>Services professionnels – services juridiques: services de notaires et d’huissiers; services comptables et de tenue de livres; services d’audit, services de conseil fiscal; services d’aménagement urbain et d’architecture, services d’ingénierie et services intégrés d’ingénierie</w:t>
      </w:r>
    </w:p>
    <w:p w14:paraId="2BAD8A69" w14:textId="77777777" w:rsidR="00CA0E12" w:rsidRDefault="00CA0E12" w:rsidP="00CA0E12">
      <w:pPr>
        <w:ind w:left="2835" w:hanging="2835"/>
        <w:rPr>
          <w:noProof/>
          <w:lang w:val="fr-BE"/>
        </w:rPr>
      </w:pPr>
    </w:p>
    <w:p w14:paraId="3BA3B536" w14:textId="77777777" w:rsidR="00CA0E12" w:rsidRDefault="00CA0E12" w:rsidP="00CA0E12">
      <w:pPr>
        <w:ind w:left="2835" w:hanging="2835"/>
        <w:rPr>
          <w:noProof/>
          <w:lang w:val="fr-BE"/>
        </w:rPr>
      </w:pPr>
      <w:r>
        <w:rPr>
          <w:noProof/>
          <w:lang w:val="fr-BE"/>
        </w:rPr>
        <w:t>Classification de l’industrie:</w:t>
      </w:r>
      <w:r>
        <w:rPr>
          <w:noProof/>
          <w:lang w:val="fr-BE"/>
        </w:rPr>
        <w:tab/>
        <w:t>Partie de CPC </w:t>
      </w:r>
      <w:r w:rsidRPr="006905F3">
        <w:rPr>
          <w:noProof/>
          <w:lang w:val="fr-BE"/>
        </w:rPr>
        <w:t>861</w:t>
      </w:r>
      <w:r>
        <w:rPr>
          <w:noProof/>
          <w:lang w:val="fr-BE"/>
        </w:rPr>
        <w:t xml:space="preserve">, partie de </w:t>
      </w:r>
      <w:r w:rsidRPr="006905F3">
        <w:rPr>
          <w:noProof/>
          <w:lang w:val="fr-BE"/>
        </w:rPr>
        <w:t>87902</w:t>
      </w:r>
      <w:r>
        <w:rPr>
          <w:noProof/>
          <w:lang w:val="fr-BE"/>
        </w:rPr>
        <w:t xml:space="preserve">, </w:t>
      </w:r>
      <w:r w:rsidRPr="006905F3">
        <w:rPr>
          <w:noProof/>
          <w:lang w:val="fr-BE"/>
        </w:rPr>
        <w:t>862</w:t>
      </w:r>
      <w:r>
        <w:rPr>
          <w:noProof/>
          <w:lang w:val="fr-BE"/>
        </w:rPr>
        <w:t xml:space="preserve">, </w:t>
      </w:r>
      <w:r w:rsidRPr="006905F3">
        <w:rPr>
          <w:noProof/>
          <w:lang w:val="fr-BE"/>
        </w:rPr>
        <w:t>863</w:t>
      </w:r>
      <w:r>
        <w:rPr>
          <w:noProof/>
          <w:lang w:val="fr-BE"/>
        </w:rPr>
        <w:t xml:space="preserve">, </w:t>
      </w:r>
      <w:r w:rsidRPr="006905F3">
        <w:rPr>
          <w:noProof/>
          <w:lang w:val="fr-BE"/>
        </w:rPr>
        <w:t>8671</w:t>
      </w:r>
      <w:r>
        <w:rPr>
          <w:noProof/>
          <w:lang w:val="fr-BE"/>
        </w:rPr>
        <w:t xml:space="preserve">, </w:t>
      </w:r>
      <w:r w:rsidRPr="006905F3">
        <w:rPr>
          <w:noProof/>
          <w:lang w:val="fr-BE"/>
        </w:rPr>
        <w:t>8672</w:t>
      </w:r>
      <w:r>
        <w:rPr>
          <w:noProof/>
          <w:lang w:val="fr-BE"/>
        </w:rPr>
        <w:t xml:space="preserve">, </w:t>
      </w:r>
      <w:r w:rsidRPr="006905F3">
        <w:rPr>
          <w:noProof/>
          <w:lang w:val="fr-BE"/>
        </w:rPr>
        <w:t>8673</w:t>
      </w:r>
      <w:r>
        <w:rPr>
          <w:noProof/>
          <w:lang w:val="fr-BE"/>
        </w:rPr>
        <w:t xml:space="preserve">, </w:t>
      </w:r>
      <w:r w:rsidRPr="006905F3">
        <w:rPr>
          <w:noProof/>
          <w:lang w:val="fr-BE"/>
        </w:rPr>
        <w:t>8674</w:t>
      </w:r>
      <w:r>
        <w:rPr>
          <w:noProof/>
          <w:lang w:val="fr-BE"/>
        </w:rPr>
        <w:t xml:space="preserve">, partie de </w:t>
      </w:r>
      <w:r w:rsidRPr="006905F3">
        <w:rPr>
          <w:noProof/>
          <w:lang w:val="fr-BE"/>
        </w:rPr>
        <w:t>879</w:t>
      </w:r>
    </w:p>
    <w:p w14:paraId="126BB502" w14:textId="77777777" w:rsidR="00CA0E12" w:rsidRDefault="00CA0E12" w:rsidP="00CA0E12">
      <w:pPr>
        <w:ind w:left="2835" w:hanging="2835"/>
        <w:rPr>
          <w:noProof/>
          <w:lang w:val="fr-BE"/>
        </w:rPr>
      </w:pPr>
    </w:p>
    <w:p w14:paraId="490BBFC7"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2C91C05" w14:textId="77777777" w:rsidR="00CA0E12" w:rsidRDefault="00CA0E12" w:rsidP="00CA0E12">
      <w:pPr>
        <w:ind w:left="2835" w:hanging="2835"/>
        <w:rPr>
          <w:noProof/>
          <w:lang w:val="fr-BE"/>
        </w:rPr>
      </w:pPr>
    </w:p>
    <w:p w14:paraId="5844C6C7" w14:textId="77777777" w:rsidR="00CA0E12" w:rsidRDefault="00CA0E12" w:rsidP="00CA0E12">
      <w:pPr>
        <w:ind w:left="2835"/>
        <w:rPr>
          <w:noProof/>
          <w:lang w:val="fr-BE"/>
        </w:rPr>
      </w:pPr>
      <w:r>
        <w:rPr>
          <w:noProof/>
          <w:lang w:val="fr-BE"/>
        </w:rPr>
        <w:t>Traitement national</w:t>
      </w:r>
    </w:p>
    <w:p w14:paraId="618AADC3" w14:textId="77777777" w:rsidR="00CA0E12" w:rsidRDefault="00CA0E12" w:rsidP="00CA0E12">
      <w:pPr>
        <w:ind w:left="2835" w:hanging="2835"/>
        <w:rPr>
          <w:noProof/>
          <w:lang w:val="fr-BE"/>
        </w:rPr>
      </w:pPr>
    </w:p>
    <w:p w14:paraId="2038FA24" w14:textId="77777777" w:rsidR="00CA0E12" w:rsidRDefault="00CA0E12" w:rsidP="00CA0E12">
      <w:pPr>
        <w:ind w:left="2835"/>
        <w:rPr>
          <w:noProof/>
          <w:lang w:val="fr-BE"/>
        </w:rPr>
      </w:pPr>
      <w:r>
        <w:rPr>
          <w:noProof/>
          <w:lang w:val="fr-BE"/>
        </w:rPr>
        <w:t>Dirigeants et conseils d’administration</w:t>
      </w:r>
    </w:p>
    <w:p w14:paraId="44E10AEC" w14:textId="77777777" w:rsidR="00CA0E12" w:rsidRDefault="00CA0E12" w:rsidP="00CA0E12">
      <w:pPr>
        <w:ind w:left="2835" w:hanging="2835"/>
        <w:rPr>
          <w:noProof/>
          <w:lang w:val="fr-BE"/>
        </w:rPr>
      </w:pPr>
    </w:p>
    <w:p w14:paraId="086CE365" w14:textId="77777777" w:rsidR="00CA0E12" w:rsidRDefault="00CA0E12" w:rsidP="00CA0E12">
      <w:pPr>
        <w:ind w:left="2835"/>
        <w:rPr>
          <w:noProof/>
          <w:lang w:val="fr-BE"/>
        </w:rPr>
      </w:pPr>
      <w:r>
        <w:rPr>
          <w:noProof/>
          <w:lang w:val="fr-BE"/>
        </w:rPr>
        <w:t>Traitement de la nation la plus favorisée</w:t>
      </w:r>
    </w:p>
    <w:p w14:paraId="545C3D22" w14:textId="77777777" w:rsidR="00CA0E12" w:rsidRDefault="00CA0E12" w:rsidP="00CA0E12">
      <w:pPr>
        <w:ind w:left="2835" w:hanging="2835"/>
        <w:rPr>
          <w:noProof/>
          <w:lang w:val="fr-BE"/>
        </w:rPr>
      </w:pPr>
    </w:p>
    <w:p w14:paraId="71A217F7"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727E5E08" w14:textId="77777777" w:rsidR="00CA0E12" w:rsidRDefault="00CA0E12" w:rsidP="00CA0E12">
      <w:pPr>
        <w:rPr>
          <w:noProof/>
          <w:lang w:val="fr-BE"/>
        </w:rPr>
      </w:pPr>
    </w:p>
    <w:p w14:paraId="74EA4A1F" w14:textId="77777777" w:rsidR="00CA0E12" w:rsidRDefault="00CA0E12" w:rsidP="00CA0E12">
      <w:pPr>
        <w:rPr>
          <w:noProof/>
          <w:lang w:val="fr-BE"/>
        </w:rPr>
      </w:pPr>
      <w:r>
        <w:rPr>
          <w:noProof/>
          <w:lang w:val="fr-BE"/>
        </w:rPr>
        <w:br w:type="page"/>
        <w:t>Description:</w:t>
      </w:r>
    </w:p>
    <w:p w14:paraId="5B2A72C8" w14:textId="77777777" w:rsidR="00CA0E12" w:rsidRDefault="00CA0E12" w:rsidP="00CA0E12">
      <w:pPr>
        <w:rPr>
          <w:noProof/>
          <w:lang w:val="fr-BE"/>
        </w:rPr>
      </w:pPr>
    </w:p>
    <w:p w14:paraId="068255AD" w14:textId="77777777" w:rsidR="00CA0E12" w:rsidRDefault="00CA0E12" w:rsidP="00CA0E12">
      <w:pPr>
        <w:rPr>
          <w:noProof/>
          <w:lang w:val="fr-BE"/>
        </w:rPr>
      </w:pPr>
      <w:r>
        <w:rPr>
          <w:noProof/>
          <w:lang w:val="fr-BE"/>
        </w:rPr>
        <w:t>L’UE se réserve le droit d’adopter ou de maintenir toute mesure relative aux secteurs suivants:</w:t>
      </w:r>
    </w:p>
    <w:p w14:paraId="511D7A5B" w14:textId="77777777" w:rsidR="00CA0E12" w:rsidRDefault="00CA0E12" w:rsidP="00CA0E12">
      <w:pPr>
        <w:rPr>
          <w:noProof/>
          <w:lang w:val="fr-BE"/>
        </w:rPr>
      </w:pPr>
    </w:p>
    <w:p w14:paraId="72EBCAD9" w14:textId="77777777" w:rsidR="00CA0E12" w:rsidRDefault="00CA0E12" w:rsidP="00CA0E12">
      <w:pPr>
        <w:ind w:left="567" w:hanging="567"/>
        <w:rPr>
          <w:noProof/>
          <w:lang w:val="fr-BE"/>
        </w:rPr>
      </w:pPr>
      <w:r>
        <w:rPr>
          <w:noProof/>
          <w:lang w:val="fr-BE"/>
        </w:rPr>
        <w:t>a)</w:t>
      </w:r>
      <w:r>
        <w:rPr>
          <w:noProof/>
          <w:lang w:val="fr-BE"/>
        </w:rPr>
        <w:tab/>
        <w:t>Services juridiques</w:t>
      </w:r>
    </w:p>
    <w:p w14:paraId="5AD1E635" w14:textId="77777777" w:rsidR="00CA0E12" w:rsidRDefault="00CA0E12" w:rsidP="00CA0E12">
      <w:pPr>
        <w:ind w:left="567" w:hanging="567"/>
        <w:rPr>
          <w:noProof/>
          <w:lang w:val="fr-BE"/>
        </w:rPr>
      </w:pPr>
    </w:p>
    <w:p w14:paraId="4179775D"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w:t>
      </w:r>
    </w:p>
    <w:p w14:paraId="6BE50B24" w14:textId="77777777" w:rsidR="00CA0E12" w:rsidRDefault="00CA0E12" w:rsidP="00CA0E12">
      <w:pPr>
        <w:ind w:left="567"/>
        <w:rPr>
          <w:noProof/>
          <w:lang w:val="fr-BE"/>
        </w:rPr>
      </w:pPr>
    </w:p>
    <w:p w14:paraId="4CE9548C" w14:textId="77777777" w:rsidR="00CA0E12" w:rsidRDefault="00CA0E12" w:rsidP="00CA0E12">
      <w:pPr>
        <w:ind w:left="567"/>
        <w:rPr>
          <w:noProof/>
          <w:lang w:val="fr-BE"/>
        </w:rPr>
      </w:pPr>
      <w:r>
        <w:rPr>
          <w:noProof/>
          <w:lang w:val="fr-BE"/>
        </w:rPr>
        <w:t>UE, sauf SE: la fourniture de services de conseils juridiques et de services d’autorisation, de documentation et de certification juridiques fournis par des professionnels juridiques investis de missions publiques, par exemple des notaires, des «huissiers de justice» ou d’autres «officiers publics et ministériels», ainsi qu’à l’égard de services d’huissiers nommés par un acte officiel des pouvoirs publics (partie de CPC </w:t>
      </w:r>
      <w:r w:rsidRPr="006905F3">
        <w:rPr>
          <w:noProof/>
          <w:lang w:val="fr-BE"/>
        </w:rPr>
        <w:t>861</w:t>
      </w:r>
      <w:r>
        <w:rPr>
          <w:noProof/>
          <w:lang w:val="fr-BE"/>
        </w:rPr>
        <w:t>, partie de </w:t>
      </w:r>
      <w:r w:rsidRPr="006905F3">
        <w:rPr>
          <w:noProof/>
          <w:lang w:val="fr-BE"/>
        </w:rPr>
        <w:t>87902</w:t>
      </w:r>
      <w:r>
        <w:rPr>
          <w:noProof/>
          <w:lang w:val="fr-BE"/>
        </w:rPr>
        <w:t>).</w:t>
      </w:r>
    </w:p>
    <w:p w14:paraId="2E5D4B10" w14:textId="77777777" w:rsidR="00CA0E12" w:rsidRDefault="00CA0E12" w:rsidP="00CA0E12">
      <w:pPr>
        <w:ind w:left="567"/>
        <w:rPr>
          <w:noProof/>
          <w:lang w:val="fr-BE"/>
        </w:rPr>
      </w:pPr>
    </w:p>
    <w:p w14:paraId="4C15743C" w14:textId="77777777" w:rsidR="00CA0E12" w:rsidRDefault="00CA0E12" w:rsidP="00CA0E12">
      <w:pPr>
        <w:ind w:left="567"/>
        <w:rPr>
          <w:noProof/>
          <w:lang w:val="fr-BE"/>
        </w:rPr>
      </w:pPr>
      <w:r>
        <w:rPr>
          <w:noProof/>
          <w:lang w:val="fr-BE"/>
        </w:rPr>
        <w:t>En ce qui concerne: Libéralisation des investissements – Traitement de la nation la plus favorisée et Commerce transfrontière des services – Traitement de la nation la plus favorisée:</w:t>
      </w:r>
    </w:p>
    <w:p w14:paraId="6E191050" w14:textId="77777777" w:rsidR="00CA0E12" w:rsidRDefault="00CA0E12" w:rsidP="00CA0E12">
      <w:pPr>
        <w:ind w:left="567"/>
        <w:rPr>
          <w:noProof/>
          <w:lang w:val="fr-BE"/>
        </w:rPr>
      </w:pPr>
    </w:p>
    <w:p w14:paraId="5293CA31" w14:textId="77777777" w:rsidR="00CA0E12" w:rsidRDefault="00CA0E12" w:rsidP="00CA0E12">
      <w:pPr>
        <w:ind w:left="567"/>
        <w:rPr>
          <w:noProof/>
          <w:lang w:val="fr-BE"/>
        </w:rPr>
      </w:pPr>
      <w:r>
        <w:rPr>
          <w:noProof/>
          <w:lang w:val="fr-BE"/>
        </w:rPr>
        <w:br w:type="page"/>
        <w:t>BG: le traitement national intégral en ce qui concerne l’établissement et l’exploitation de sociétés et la fourniture de services peut être étendu uniquement aux entreprises établies dans les pays avec lesquels des arrangements préférentiels ont été ou seront conclus et à leurs citoyens (partie de CPC </w:t>
      </w:r>
      <w:r w:rsidRPr="006905F3">
        <w:rPr>
          <w:noProof/>
          <w:lang w:val="fr-BE"/>
        </w:rPr>
        <w:t>861</w:t>
      </w:r>
      <w:r>
        <w:rPr>
          <w:noProof/>
          <w:lang w:val="fr-BE"/>
        </w:rPr>
        <w:t>).</w:t>
      </w:r>
    </w:p>
    <w:p w14:paraId="0AC0A0D5" w14:textId="77777777" w:rsidR="00CA0E12" w:rsidRDefault="00CA0E12" w:rsidP="00CA0E12">
      <w:pPr>
        <w:ind w:left="567"/>
        <w:rPr>
          <w:noProof/>
          <w:lang w:val="fr-BE"/>
        </w:rPr>
      </w:pPr>
    </w:p>
    <w:p w14:paraId="1AE6B57E" w14:textId="77777777" w:rsidR="00CA0E12" w:rsidRDefault="00CA0E12" w:rsidP="00CA0E12">
      <w:pPr>
        <w:ind w:left="567"/>
        <w:rPr>
          <w:noProof/>
          <w:lang w:val="fr-BE"/>
        </w:rPr>
      </w:pPr>
      <w:r>
        <w:rPr>
          <w:noProof/>
          <w:lang w:val="fr-BE"/>
        </w:rPr>
        <w:t>LT: les avocats de pays étrangers peuvent participer en qualité d’avocats uniquement en vertu d’accords internationaux (partie de CPC </w:t>
      </w:r>
      <w:r w:rsidRPr="006905F3">
        <w:rPr>
          <w:noProof/>
          <w:lang w:val="fr-BE"/>
        </w:rPr>
        <w:t>861</w:t>
      </w:r>
      <w:r>
        <w:rPr>
          <w:noProof/>
          <w:lang w:val="fr-BE"/>
        </w:rPr>
        <w:t>), y compris de dispositions spécifiques concernant la représentation devant les tribunaux.</w:t>
      </w:r>
    </w:p>
    <w:p w14:paraId="1FCD5966" w14:textId="77777777" w:rsidR="00CA0E12" w:rsidRDefault="00CA0E12" w:rsidP="00CA0E12">
      <w:pPr>
        <w:ind w:left="567"/>
        <w:rPr>
          <w:noProof/>
          <w:lang w:val="fr-BE"/>
        </w:rPr>
      </w:pPr>
    </w:p>
    <w:p w14:paraId="23EB617E" w14:textId="77777777" w:rsidR="00CA0E12" w:rsidRDefault="00CA0E12" w:rsidP="00CA0E12">
      <w:pPr>
        <w:ind w:left="567" w:hanging="567"/>
        <w:rPr>
          <w:noProof/>
          <w:lang w:val="fr-BE"/>
        </w:rPr>
      </w:pPr>
      <w:r>
        <w:rPr>
          <w:noProof/>
          <w:lang w:val="fr-BE"/>
        </w:rPr>
        <w:t>b)</w:t>
      </w:r>
      <w:r>
        <w:rPr>
          <w:noProof/>
          <w:lang w:val="fr-BE"/>
        </w:rPr>
        <w:tab/>
        <w:t>Services comptables et de tenue de livres (CPC </w:t>
      </w:r>
      <w:r w:rsidRPr="006905F3">
        <w:rPr>
          <w:noProof/>
          <w:lang w:val="fr-BE"/>
        </w:rPr>
        <w:t>8621</w:t>
      </w:r>
      <w:r>
        <w:rPr>
          <w:noProof/>
          <w:lang w:val="fr-BE"/>
        </w:rPr>
        <w:t xml:space="preserve"> autres que services d’audit, </w:t>
      </w:r>
      <w:r w:rsidRPr="006905F3">
        <w:rPr>
          <w:noProof/>
          <w:lang w:val="fr-BE"/>
        </w:rPr>
        <w:t>86213</w:t>
      </w:r>
      <w:r>
        <w:rPr>
          <w:noProof/>
          <w:lang w:val="fr-BE"/>
        </w:rPr>
        <w:t xml:space="preserve">, </w:t>
      </w:r>
      <w:r w:rsidRPr="006905F3">
        <w:rPr>
          <w:noProof/>
          <w:lang w:val="fr-BE"/>
        </w:rPr>
        <w:t>86219</w:t>
      </w:r>
      <w:r>
        <w:rPr>
          <w:noProof/>
          <w:lang w:val="fr-BE"/>
        </w:rPr>
        <w:t xml:space="preserve">, </w:t>
      </w:r>
      <w:r w:rsidRPr="006905F3">
        <w:rPr>
          <w:noProof/>
          <w:lang w:val="fr-BE"/>
        </w:rPr>
        <w:t>86220</w:t>
      </w:r>
      <w:r>
        <w:rPr>
          <w:noProof/>
          <w:lang w:val="fr-BE"/>
        </w:rPr>
        <w:t>)</w:t>
      </w:r>
    </w:p>
    <w:p w14:paraId="1807E489" w14:textId="77777777" w:rsidR="00CA0E12" w:rsidRDefault="00CA0E12" w:rsidP="00CA0E12">
      <w:pPr>
        <w:ind w:left="567" w:hanging="567"/>
        <w:rPr>
          <w:noProof/>
          <w:lang w:val="fr-BE"/>
        </w:rPr>
      </w:pPr>
    </w:p>
    <w:p w14:paraId="01D7135F" w14:textId="77777777" w:rsidR="00CA0E12" w:rsidRDefault="00CA0E12" w:rsidP="00CA0E12">
      <w:pPr>
        <w:ind w:left="567"/>
        <w:rPr>
          <w:noProof/>
          <w:lang w:val="fr-BE"/>
        </w:rPr>
      </w:pPr>
      <w:r>
        <w:rPr>
          <w:noProof/>
          <w:lang w:val="fr-BE"/>
        </w:rPr>
        <w:t>En ce qui concerne: Commerce transfrontière des services – Accès aux marchés:</w:t>
      </w:r>
    </w:p>
    <w:p w14:paraId="330ECE72" w14:textId="77777777" w:rsidR="00CA0E12" w:rsidRDefault="00CA0E12" w:rsidP="00CA0E12">
      <w:pPr>
        <w:ind w:left="567"/>
        <w:rPr>
          <w:noProof/>
          <w:lang w:val="fr-BE"/>
        </w:rPr>
      </w:pPr>
    </w:p>
    <w:p w14:paraId="5A12C854" w14:textId="77777777" w:rsidR="00CA0E12" w:rsidRDefault="00CA0E12" w:rsidP="00CA0E12">
      <w:pPr>
        <w:ind w:left="567"/>
        <w:rPr>
          <w:noProof/>
          <w:lang w:val="fr-BE"/>
        </w:rPr>
      </w:pPr>
      <w:r>
        <w:rPr>
          <w:noProof/>
          <w:lang w:val="fr-BE"/>
        </w:rPr>
        <w:t>HU: fourniture transfrontière de services comptables et de tenue de livres.</w:t>
      </w:r>
    </w:p>
    <w:p w14:paraId="1D9C11FD" w14:textId="77777777" w:rsidR="00CA0E12" w:rsidRDefault="00CA0E12" w:rsidP="00CA0E12">
      <w:pPr>
        <w:ind w:left="567"/>
        <w:rPr>
          <w:noProof/>
          <w:lang w:val="fr-BE"/>
        </w:rPr>
      </w:pPr>
    </w:p>
    <w:p w14:paraId="076AD7BA" w14:textId="77777777" w:rsidR="00CA0E12" w:rsidRDefault="00CA0E12" w:rsidP="00CA0E12">
      <w:pPr>
        <w:ind w:left="567"/>
        <w:rPr>
          <w:noProof/>
          <w:lang w:val="fr-BE"/>
        </w:rPr>
      </w:pPr>
      <w:r>
        <w:rPr>
          <w:noProof/>
          <w:lang w:val="fr-BE"/>
        </w:rPr>
        <w:t>Mesures existantes:</w:t>
      </w:r>
    </w:p>
    <w:p w14:paraId="28E2B29E" w14:textId="77777777" w:rsidR="00CA0E12" w:rsidRDefault="00CA0E12" w:rsidP="00CA0E12">
      <w:pPr>
        <w:ind w:left="567"/>
        <w:rPr>
          <w:noProof/>
          <w:lang w:val="fr-BE"/>
        </w:rPr>
      </w:pPr>
    </w:p>
    <w:p w14:paraId="1BEB2C25" w14:textId="77777777" w:rsidR="00CA0E12" w:rsidRDefault="00CA0E12" w:rsidP="00CA0E12">
      <w:pPr>
        <w:ind w:left="567"/>
        <w:rPr>
          <w:noProof/>
          <w:lang w:val="fr-BE"/>
        </w:rPr>
      </w:pPr>
      <w:r>
        <w:rPr>
          <w:noProof/>
          <w:lang w:val="fr-BE"/>
        </w:rPr>
        <w:t>HU: loi C de </w:t>
      </w:r>
      <w:r w:rsidRPr="006905F3">
        <w:rPr>
          <w:noProof/>
          <w:lang w:val="fr-BE"/>
        </w:rPr>
        <w:t>2000</w:t>
      </w:r>
      <w:r>
        <w:rPr>
          <w:noProof/>
          <w:lang w:val="fr-BE"/>
        </w:rPr>
        <w:t xml:space="preserve"> et loi LXXV de </w:t>
      </w:r>
      <w:r w:rsidRPr="006905F3">
        <w:rPr>
          <w:noProof/>
          <w:lang w:val="fr-BE"/>
        </w:rPr>
        <w:t>2007</w:t>
      </w:r>
      <w:r>
        <w:rPr>
          <w:noProof/>
          <w:lang w:val="fr-BE"/>
        </w:rPr>
        <w:t>.</w:t>
      </w:r>
    </w:p>
    <w:p w14:paraId="28094BA1" w14:textId="77777777" w:rsidR="00CA0E12" w:rsidRDefault="00CA0E12" w:rsidP="00CA0E12">
      <w:pPr>
        <w:ind w:left="567"/>
        <w:rPr>
          <w:noProof/>
          <w:lang w:val="fr-BE"/>
        </w:rPr>
      </w:pPr>
    </w:p>
    <w:p w14:paraId="07A71E35" w14:textId="77777777" w:rsidR="00CA0E12" w:rsidRDefault="00CA0E12" w:rsidP="00CA0E12">
      <w:pPr>
        <w:ind w:left="567" w:hanging="567"/>
        <w:rPr>
          <w:noProof/>
          <w:lang w:val="fr-BE"/>
        </w:rPr>
      </w:pPr>
      <w:r>
        <w:rPr>
          <w:noProof/>
          <w:lang w:val="fr-BE"/>
        </w:rPr>
        <w:br w:type="page"/>
        <w:t>c)</w:t>
      </w:r>
      <w:r>
        <w:rPr>
          <w:noProof/>
          <w:lang w:val="fr-BE"/>
        </w:rPr>
        <w:tab/>
        <w:t>Services d’audit (CPC </w:t>
      </w:r>
      <w:r w:rsidRPr="006905F3">
        <w:rPr>
          <w:noProof/>
          <w:lang w:val="fr-BE"/>
        </w:rPr>
        <w:t>86211</w:t>
      </w:r>
      <w:r>
        <w:rPr>
          <w:noProof/>
          <w:lang w:val="fr-BE"/>
        </w:rPr>
        <w:t xml:space="preserve">, </w:t>
      </w:r>
      <w:r w:rsidRPr="006905F3">
        <w:rPr>
          <w:noProof/>
          <w:lang w:val="fr-BE"/>
        </w:rPr>
        <w:t>86212</w:t>
      </w:r>
      <w:r>
        <w:rPr>
          <w:noProof/>
          <w:lang w:val="fr-BE"/>
        </w:rPr>
        <w:t xml:space="preserve"> autres que services comptables et de tenue de livres)</w:t>
      </w:r>
    </w:p>
    <w:p w14:paraId="313E8C01" w14:textId="77777777" w:rsidR="00CA0E12" w:rsidRDefault="00CA0E12" w:rsidP="00CA0E12">
      <w:pPr>
        <w:ind w:left="567" w:hanging="567"/>
        <w:rPr>
          <w:noProof/>
          <w:lang w:val="fr-BE"/>
        </w:rPr>
      </w:pPr>
    </w:p>
    <w:p w14:paraId="478DD768" w14:textId="77777777" w:rsidR="00CA0E12" w:rsidRDefault="00CA0E12" w:rsidP="00CA0E12">
      <w:pPr>
        <w:ind w:left="567"/>
        <w:rPr>
          <w:noProof/>
          <w:lang w:val="fr-BE"/>
        </w:rPr>
      </w:pPr>
      <w:r>
        <w:rPr>
          <w:noProof/>
          <w:lang w:val="fr-BE"/>
        </w:rPr>
        <w:t>En ce qui concerne: Commerce transfrontière des services – Traitement national:</w:t>
      </w:r>
    </w:p>
    <w:p w14:paraId="278D90D7" w14:textId="77777777" w:rsidR="00CA0E12" w:rsidRDefault="00CA0E12" w:rsidP="00CA0E12">
      <w:pPr>
        <w:ind w:left="567"/>
        <w:rPr>
          <w:noProof/>
          <w:lang w:val="fr-BE"/>
        </w:rPr>
      </w:pPr>
    </w:p>
    <w:p w14:paraId="7CFA5CB2" w14:textId="77777777" w:rsidR="00CA0E12" w:rsidRDefault="00CA0E12" w:rsidP="00CA0E12">
      <w:pPr>
        <w:ind w:left="567"/>
        <w:rPr>
          <w:noProof/>
          <w:lang w:val="fr-BE"/>
        </w:rPr>
      </w:pPr>
      <w:r>
        <w:rPr>
          <w:noProof/>
          <w:lang w:val="fr-BE"/>
        </w:rPr>
        <w:t>BG: un contrôleur des comptes (en tant que personne physique ou que société d’audit) doit être inscrit au registre géré par la Commission pour la supervision publique des contrôleurs légaux des comptes (Commission for Public Oversight of Statutory Auditors ou CPOSA) pour réaliser un audit financier indépendant. Un contrôleur des comptes ayant acquis une capacité juridique dans un pays tiers peut être inscrit au registre dans les conditions suivantes et sous réserve de réciprocité:</w:t>
      </w:r>
    </w:p>
    <w:p w14:paraId="2BC31BA4" w14:textId="77777777" w:rsidR="00CA0E12" w:rsidRDefault="00CA0E12" w:rsidP="00CA0E12">
      <w:pPr>
        <w:ind w:left="567"/>
        <w:rPr>
          <w:noProof/>
          <w:lang w:val="fr-BE"/>
        </w:rPr>
      </w:pPr>
    </w:p>
    <w:p w14:paraId="77082988" w14:textId="77777777" w:rsidR="00CA0E12" w:rsidRDefault="00CA0E12" w:rsidP="00CA0E12">
      <w:pPr>
        <w:ind w:left="1134" w:hanging="567"/>
        <w:rPr>
          <w:noProof/>
          <w:lang w:val="fr-BE"/>
        </w:rPr>
      </w:pPr>
      <w:r>
        <w:rPr>
          <w:noProof/>
          <w:lang w:val="fr-BE"/>
        </w:rPr>
        <w:t>a)</w:t>
      </w:r>
      <w:r>
        <w:rPr>
          <w:noProof/>
          <w:lang w:val="fr-BE"/>
        </w:rPr>
        <w:tab/>
        <w:t>en tant que contrôleur individuel, il doit passer des examens en droit commercial, droit fiscal et droit de la sécurité sociale bulgares en langue bulgare (équivalents aux exigences auxquelles doivent répondre les citoyens bulgares);</w:t>
      </w:r>
    </w:p>
    <w:p w14:paraId="0F2E4723" w14:textId="77777777" w:rsidR="00CA0E12" w:rsidRDefault="00CA0E12" w:rsidP="00CA0E12">
      <w:pPr>
        <w:ind w:left="1134" w:hanging="567"/>
        <w:rPr>
          <w:noProof/>
          <w:lang w:val="fr-BE"/>
        </w:rPr>
      </w:pPr>
    </w:p>
    <w:p w14:paraId="7D6BBF96" w14:textId="77777777" w:rsidR="00CA0E12" w:rsidRDefault="00CA0E12" w:rsidP="00CA0E12">
      <w:pPr>
        <w:ind w:left="1134" w:hanging="567"/>
        <w:rPr>
          <w:noProof/>
          <w:lang w:val="fr-BE"/>
        </w:rPr>
      </w:pPr>
      <w:r>
        <w:rPr>
          <w:noProof/>
          <w:lang w:val="fr-BE"/>
        </w:rPr>
        <w:t>b)</w:t>
      </w:r>
      <w:r>
        <w:rPr>
          <w:noProof/>
          <w:lang w:val="fr-BE"/>
        </w:rPr>
        <w:tab/>
        <w:t>en tant que société d’audit étrangère cherchant à s’inscrire comme contrôleur légal des comptes en Bulgarie, il doit garantir que les trois quarts des membres des organes de direction et des commissaires aux comptes agréés qui effectuent des contrôles légaux de compte au nom de l’entité satisfont à des exigences équivalentes à celles auxquelles doivent répondre les contrôleurs légaux des comptes qui sont des citoyens bulgares, y compris en réussissant les examens adéquats, comme le prévoit la loi sur l’audit financier indépendant.</w:t>
      </w:r>
    </w:p>
    <w:p w14:paraId="29A1CE56" w14:textId="77777777" w:rsidR="00CA0E12" w:rsidRDefault="00CA0E12" w:rsidP="00CA0E12">
      <w:pPr>
        <w:ind w:left="1134" w:hanging="567"/>
        <w:rPr>
          <w:noProof/>
          <w:lang w:val="fr-BE"/>
        </w:rPr>
      </w:pPr>
    </w:p>
    <w:p w14:paraId="3F7581FF" w14:textId="77777777" w:rsidR="00CA0E12" w:rsidRDefault="00CA0E12" w:rsidP="00CA0E12">
      <w:pPr>
        <w:ind w:left="567"/>
        <w:rPr>
          <w:noProof/>
          <w:lang w:val="fr-BE"/>
        </w:rPr>
      </w:pPr>
      <w:r>
        <w:rPr>
          <w:noProof/>
          <w:lang w:val="fr-BE"/>
        </w:rPr>
        <w:t>Mesures existantes:</w:t>
      </w:r>
    </w:p>
    <w:p w14:paraId="1A08FBCA" w14:textId="77777777" w:rsidR="00CA0E12" w:rsidRDefault="00CA0E12" w:rsidP="00CA0E12">
      <w:pPr>
        <w:ind w:left="567"/>
        <w:rPr>
          <w:noProof/>
          <w:lang w:val="fr-BE"/>
        </w:rPr>
      </w:pPr>
    </w:p>
    <w:p w14:paraId="65B03A4A" w14:textId="77777777" w:rsidR="00CA0E12" w:rsidRDefault="00CA0E12" w:rsidP="00CA0E12">
      <w:pPr>
        <w:ind w:left="567"/>
        <w:rPr>
          <w:noProof/>
          <w:lang w:val="fr-BE"/>
        </w:rPr>
      </w:pPr>
      <w:r>
        <w:rPr>
          <w:noProof/>
          <w:lang w:val="fr-BE"/>
        </w:rPr>
        <w:t>BG: loi sur l’audit financier indépendant.</w:t>
      </w:r>
    </w:p>
    <w:p w14:paraId="34B914C8" w14:textId="77777777" w:rsidR="00CA0E12" w:rsidRDefault="00CA0E12" w:rsidP="00CA0E12">
      <w:pPr>
        <w:ind w:left="567"/>
        <w:rPr>
          <w:noProof/>
          <w:lang w:val="fr-BE"/>
        </w:rPr>
      </w:pPr>
    </w:p>
    <w:p w14:paraId="3B5F05B6" w14:textId="77777777" w:rsidR="00CA0E12" w:rsidRDefault="00CA0E12" w:rsidP="00CA0E12">
      <w:pPr>
        <w:ind w:left="567"/>
        <w:rPr>
          <w:noProof/>
          <w:lang w:val="fr-BE"/>
        </w:rPr>
      </w:pPr>
      <w:r>
        <w:rPr>
          <w:noProof/>
          <w:lang w:val="fr-BE"/>
        </w:rPr>
        <w:br w:type="page"/>
        <w:t>En ce qui concerne: Libéralisation des investissements – Accès aux marchés, Traitement national, Dirigeants et conseils d’administration:</w:t>
      </w:r>
    </w:p>
    <w:p w14:paraId="476AF4C7" w14:textId="77777777" w:rsidR="00CA0E12" w:rsidRDefault="00CA0E12" w:rsidP="00CA0E12">
      <w:pPr>
        <w:ind w:left="567"/>
        <w:rPr>
          <w:noProof/>
          <w:lang w:val="fr-BE"/>
        </w:rPr>
      </w:pPr>
    </w:p>
    <w:p w14:paraId="6D3D5214" w14:textId="77777777" w:rsidR="00CA0E12" w:rsidRDefault="00CA0E12" w:rsidP="00CA0E12">
      <w:pPr>
        <w:ind w:left="567"/>
        <w:rPr>
          <w:noProof/>
          <w:lang w:val="fr-BE"/>
        </w:rPr>
      </w:pPr>
      <w:r>
        <w:rPr>
          <w:noProof/>
          <w:lang w:val="fr-BE"/>
        </w:rPr>
        <w:t xml:space="preserve">CZ: seules les personnes morales dans lesquelles au moins </w:t>
      </w:r>
      <w:r w:rsidRPr="006905F3">
        <w:rPr>
          <w:noProof/>
          <w:lang w:val="fr-BE"/>
        </w:rPr>
        <w:t>60</w:t>
      </w:r>
      <w:r>
        <w:rPr>
          <w:noProof/>
          <w:lang w:val="fr-BE"/>
        </w:rPr>
        <w:t> % des capitaux propres ou des droits de vote sont réservés aux ressortissants de la République tchèque ou des États membres sont autorisées à effectuer des audits en République tchèque.</w:t>
      </w:r>
    </w:p>
    <w:p w14:paraId="6482B6A9" w14:textId="77777777" w:rsidR="00CA0E12" w:rsidRDefault="00CA0E12" w:rsidP="00CA0E12">
      <w:pPr>
        <w:ind w:left="567"/>
        <w:rPr>
          <w:noProof/>
          <w:lang w:val="fr-BE"/>
        </w:rPr>
      </w:pPr>
    </w:p>
    <w:p w14:paraId="05A652BB" w14:textId="77777777" w:rsidR="00CA0E12" w:rsidRDefault="00CA0E12" w:rsidP="00CA0E12">
      <w:pPr>
        <w:ind w:left="567"/>
        <w:rPr>
          <w:noProof/>
          <w:lang w:val="fr-BE"/>
        </w:rPr>
      </w:pPr>
      <w:r>
        <w:rPr>
          <w:noProof/>
          <w:lang w:val="fr-BE"/>
        </w:rPr>
        <w:t>Mesures existantes:</w:t>
      </w:r>
    </w:p>
    <w:p w14:paraId="58C08189" w14:textId="77777777" w:rsidR="00CA0E12" w:rsidRDefault="00CA0E12" w:rsidP="00CA0E12">
      <w:pPr>
        <w:ind w:left="567"/>
        <w:rPr>
          <w:noProof/>
          <w:lang w:val="fr-BE"/>
        </w:rPr>
      </w:pPr>
    </w:p>
    <w:p w14:paraId="6C36480C" w14:textId="77777777" w:rsidR="00CA0E12" w:rsidRDefault="00CA0E12" w:rsidP="00CA0E12">
      <w:pPr>
        <w:ind w:left="567"/>
        <w:rPr>
          <w:noProof/>
          <w:lang w:val="fr-BE"/>
        </w:rPr>
      </w:pPr>
      <w:r>
        <w:rPr>
          <w:noProof/>
          <w:lang w:val="fr-BE"/>
        </w:rPr>
        <w:t>CZ: loi nº </w:t>
      </w:r>
      <w:r w:rsidRPr="006905F3">
        <w:rPr>
          <w:noProof/>
          <w:lang w:val="fr-BE"/>
        </w:rPr>
        <w:t>93</w:t>
      </w:r>
      <w:r>
        <w:rPr>
          <w:noProof/>
          <w:lang w:val="fr-BE"/>
        </w:rPr>
        <w:t>/</w:t>
      </w:r>
      <w:r w:rsidRPr="006905F3">
        <w:rPr>
          <w:noProof/>
          <w:lang w:val="fr-BE"/>
        </w:rPr>
        <w:t>2009</w:t>
      </w:r>
      <w:r>
        <w:rPr>
          <w:noProof/>
          <w:lang w:val="fr-BE"/>
        </w:rPr>
        <w:t xml:space="preserve"> Rec. du </w:t>
      </w:r>
      <w:r w:rsidRPr="006905F3">
        <w:rPr>
          <w:noProof/>
          <w:lang w:val="fr-BE"/>
        </w:rPr>
        <w:t>14</w:t>
      </w:r>
      <w:r>
        <w:rPr>
          <w:noProof/>
          <w:lang w:val="fr-BE"/>
        </w:rPr>
        <w:t> avril </w:t>
      </w:r>
      <w:r w:rsidRPr="006905F3">
        <w:rPr>
          <w:noProof/>
          <w:lang w:val="fr-BE"/>
        </w:rPr>
        <w:t>2009</w:t>
      </w:r>
      <w:r>
        <w:rPr>
          <w:noProof/>
          <w:lang w:val="fr-BE"/>
        </w:rPr>
        <w:t xml:space="preserve"> sur les auditeurs, telle que modifiée.</w:t>
      </w:r>
    </w:p>
    <w:p w14:paraId="7976E80C" w14:textId="77777777" w:rsidR="00CA0E12" w:rsidRDefault="00CA0E12" w:rsidP="00CA0E12">
      <w:pPr>
        <w:ind w:left="567"/>
        <w:rPr>
          <w:noProof/>
          <w:lang w:val="fr-BE"/>
        </w:rPr>
      </w:pPr>
    </w:p>
    <w:p w14:paraId="61B0FF94" w14:textId="77777777" w:rsidR="00CA0E12" w:rsidRDefault="00CA0E12" w:rsidP="00CA0E12">
      <w:pPr>
        <w:ind w:left="567"/>
        <w:rPr>
          <w:noProof/>
          <w:lang w:val="fr-BE"/>
        </w:rPr>
      </w:pPr>
      <w:r>
        <w:rPr>
          <w:noProof/>
          <w:lang w:val="fr-BE"/>
        </w:rPr>
        <w:t>En ce qui concerne: Commerce transfrontière des services – Accès aux marchés:</w:t>
      </w:r>
    </w:p>
    <w:p w14:paraId="5E49CE45" w14:textId="77777777" w:rsidR="00CA0E12" w:rsidRDefault="00CA0E12" w:rsidP="00CA0E12">
      <w:pPr>
        <w:ind w:left="567"/>
        <w:rPr>
          <w:noProof/>
          <w:lang w:val="fr-BE"/>
        </w:rPr>
      </w:pPr>
    </w:p>
    <w:p w14:paraId="507B106C" w14:textId="77777777" w:rsidR="00CA0E12" w:rsidRDefault="00CA0E12" w:rsidP="00CA0E12">
      <w:pPr>
        <w:ind w:left="567"/>
        <w:rPr>
          <w:noProof/>
          <w:lang w:val="fr-BE"/>
        </w:rPr>
      </w:pPr>
      <w:r>
        <w:rPr>
          <w:noProof/>
          <w:lang w:val="fr-BE"/>
        </w:rPr>
        <w:t>HU: fourniture transfrontière de services d’audit.</w:t>
      </w:r>
    </w:p>
    <w:p w14:paraId="1C31D388" w14:textId="77777777" w:rsidR="00CA0E12" w:rsidRDefault="00CA0E12" w:rsidP="00CA0E12">
      <w:pPr>
        <w:ind w:left="567"/>
        <w:rPr>
          <w:noProof/>
          <w:lang w:val="fr-BE"/>
        </w:rPr>
      </w:pPr>
    </w:p>
    <w:p w14:paraId="3E8CC925" w14:textId="77777777" w:rsidR="00CA0E12" w:rsidRDefault="00CA0E12" w:rsidP="00CA0E12">
      <w:pPr>
        <w:ind w:left="567"/>
        <w:rPr>
          <w:noProof/>
          <w:lang w:val="fr-BE"/>
        </w:rPr>
      </w:pPr>
      <w:r>
        <w:rPr>
          <w:noProof/>
          <w:lang w:val="fr-BE"/>
        </w:rPr>
        <w:t>Mesures existantes:</w:t>
      </w:r>
    </w:p>
    <w:p w14:paraId="3A0D67E2" w14:textId="77777777" w:rsidR="00CA0E12" w:rsidRDefault="00CA0E12" w:rsidP="00CA0E12">
      <w:pPr>
        <w:ind w:left="567"/>
        <w:rPr>
          <w:noProof/>
          <w:lang w:val="fr-BE"/>
        </w:rPr>
      </w:pPr>
    </w:p>
    <w:p w14:paraId="2F5721F8" w14:textId="77777777" w:rsidR="00CA0E12" w:rsidRDefault="00CA0E12" w:rsidP="00CA0E12">
      <w:pPr>
        <w:ind w:left="567"/>
        <w:rPr>
          <w:noProof/>
          <w:lang w:val="fr-BE"/>
        </w:rPr>
      </w:pPr>
      <w:r>
        <w:rPr>
          <w:noProof/>
          <w:lang w:val="fr-BE"/>
        </w:rPr>
        <w:t>loi C de </w:t>
      </w:r>
      <w:r w:rsidRPr="006905F3">
        <w:rPr>
          <w:noProof/>
          <w:lang w:val="fr-BE"/>
        </w:rPr>
        <w:t>2000</w:t>
      </w:r>
      <w:r>
        <w:rPr>
          <w:noProof/>
          <w:lang w:val="fr-BE"/>
        </w:rPr>
        <w:t xml:space="preserve"> et loi LXXV de </w:t>
      </w:r>
      <w:r w:rsidRPr="006905F3">
        <w:rPr>
          <w:noProof/>
          <w:lang w:val="fr-BE"/>
        </w:rPr>
        <w:t>2007</w:t>
      </w:r>
      <w:r>
        <w:rPr>
          <w:noProof/>
          <w:lang w:val="fr-BE"/>
        </w:rPr>
        <w:t>.</w:t>
      </w:r>
    </w:p>
    <w:p w14:paraId="3CBEEAE8" w14:textId="77777777" w:rsidR="00CA0E12" w:rsidRDefault="00CA0E12" w:rsidP="00CA0E12">
      <w:pPr>
        <w:ind w:left="567"/>
        <w:rPr>
          <w:noProof/>
          <w:lang w:val="fr-BE"/>
        </w:rPr>
      </w:pPr>
    </w:p>
    <w:p w14:paraId="03468886" w14:textId="77777777" w:rsidR="00CA0E12" w:rsidRDefault="00CA0E12" w:rsidP="00CA0E12">
      <w:pPr>
        <w:ind w:left="567"/>
        <w:rPr>
          <w:noProof/>
          <w:lang w:val="fr-BE"/>
        </w:rPr>
      </w:pPr>
      <w:r>
        <w:rPr>
          <w:noProof/>
          <w:lang w:val="fr-BE"/>
        </w:rPr>
        <w:t>PT: fourniture transfrontière de services d’audit.</w:t>
      </w:r>
    </w:p>
    <w:p w14:paraId="43F01FAC" w14:textId="77777777" w:rsidR="00CA0E12" w:rsidRDefault="00CA0E12" w:rsidP="00CA0E12">
      <w:pPr>
        <w:ind w:left="567"/>
        <w:rPr>
          <w:noProof/>
          <w:lang w:val="fr-BE"/>
        </w:rPr>
      </w:pPr>
    </w:p>
    <w:p w14:paraId="6DFBDCA8" w14:textId="77777777" w:rsidR="00CA0E12" w:rsidRDefault="00CA0E12" w:rsidP="00CA0E12">
      <w:pPr>
        <w:ind w:left="567" w:hanging="567"/>
        <w:rPr>
          <w:noProof/>
          <w:lang w:val="fr-BE"/>
        </w:rPr>
      </w:pPr>
      <w:r>
        <w:rPr>
          <w:noProof/>
          <w:lang w:val="fr-BE"/>
        </w:rPr>
        <w:br w:type="page"/>
        <w:t>d)</w:t>
      </w:r>
      <w:r>
        <w:rPr>
          <w:noProof/>
          <w:lang w:val="fr-BE"/>
        </w:rPr>
        <w:tab/>
        <w:t>Services d’aménagement urbain et d’architecture (CPC </w:t>
      </w:r>
      <w:r w:rsidRPr="006905F3">
        <w:rPr>
          <w:noProof/>
          <w:lang w:val="fr-BE"/>
        </w:rPr>
        <w:t>8674</w:t>
      </w:r>
      <w:r>
        <w:rPr>
          <w:noProof/>
          <w:lang w:val="fr-BE"/>
        </w:rPr>
        <w:t>)</w:t>
      </w:r>
    </w:p>
    <w:p w14:paraId="724CFB56" w14:textId="77777777" w:rsidR="00CA0E12" w:rsidRDefault="00CA0E12" w:rsidP="00CA0E12">
      <w:pPr>
        <w:ind w:left="567" w:hanging="567"/>
        <w:rPr>
          <w:noProof/>
          <w:lang w:val="fr-BE"/>
        </w:rPr>
      </w:pPr>
    </w:p>
    <w:p w14:paraId="0E52F813" w14:textId="77777777" w:rsidR="00CA0E12" w:rsidRDefault="00CA0E12" w:rsidP="00CA0E12">
      <w:pPr>
        <w:ind w:left="567"/>
        <w:rPr>
          <w:noProof/>
          <w:lang w:val="fr-BE"/>
        </w:rPr>
      </w:pPr>
      <w:r>
        <w:rPr>
          <w:noProof/>
          <w:lang w:val="fr-BE"/>
        </w:rPr>
        <w:t>En ce qui concerne: Commerce transfrontière des services – Accès aux marchés, Traitement national:</w:t>
      </w:r>
    </w:p>
    <w:p w14:paraId="20039EB0" w14:textId="77777777" w:rsidR="00CA0E12" w:rsidRDefault="00CA0E12" w:rsidP="00CA0E12">
      <w:pPr>
        <w:ind w:left="567"/>
        <w:rPr>
          <w:noProof/>
          <w:lang w:val="fr-BE"/>
        </w:rPr>
      </w:pPr>
    </w:p>
    <w:p w14:paraId="45EB78BD" w14:textId="77777777" w:rsidR="00CA0E12" w:rsidRDefault="00CA0E12" w:rsidP="00CA0E12">
      <w:pPr>
        <w:ind w:left="567"/>
        <w:rPr>
          <w:noProof/>
          <w:lang w:val="fr-BE"/>
        </w:rPr>
      </w:pPr>
      <w:r>
        <w:rPr>
          <w:noProof/>
          <w:lang w:val="fr-BE"/>
        </w:rPr>
        <w:t>HR: fourniture transfrontière de services d’aménagement urbain.</w:t>
      </w:r>
    </w:p>
    <w:p w14:paraId="7583CA57" w14:textId="77777777" w:rsidR="00CA0E12" w:rsidRDefault="00CA0E12" w:rsidP="00CA0E12">
      <w:pPr>
        <w:ind w:left="567"/>
        <w:rPr>
          <w:noProof/>
          <w:lang w:val="fr-BE"/>
        </w:rPr>
      </w:pPr>
    </w:p>
    <w:p w14:paraId="5BF66A15" w14:textId="77777777" w:rsidR="00CA0E12" w:rsidRDefault="00CA0E12" w:rsidP="00CA0E12">
      <w:pPr>
        <w:rPr>
          <w:noProof/>
          <w:lang w:val="fr-BE"/>
        </w:rPr>
      </w:pPr>
      <w:r>
        <w:rPr>
          <w:noProof/>
          <w:lang w:val="fr-BE"/>
        </w:rPr>
        <w:br w:type="page"/>
      </w:r>
      <w:bookmarkStart w:id="184" w:name="_Toc106955784"/>
      <w:bookmarkStart w:id="185" w:name="_Toc8255936"/>
      <w:bookmarkStart w:id="186" w:name="_Toc3278813"/>
      <w:bookmarkStart w:id="187" w:name="_Toc452503966"/>
      <w:r>
        <w:rPr>
          <w:noProof/>
          <w:lang w:val="fr-BE"/>
        </w:rPr>
        <w:t>Réserve nº </w:t>
      </w:r>
      <w:r w:rsidRPr="006905F3">
        <w:rPr>
          <w:noProof/>
          <w:lang w:val="fr-BE"/>
        </w:rPr>
        <w:t>3</w:t>
      </w:r>
      <w:r>
        <w:rPr>
          <w:noProof/>
          <w:lang w:val="fr-BE"/>
        </w:rPr>
        <w:t xml:space="preserve"> — Services professionnels – liés à la santé et commerce de détail de produits pharmaceutiques</w:t>
      </w:r>
      <w:bookmarkEnd w:id="184"/>
      <w:bookmarkEnd w:id="185"/>
      <w:bookmarkEnd w:id="186"/>
      <w:bookmarkEnd w:id="187"/>
    </w:p>
    <w:p w14:paraId="175098D9" w14:textId="77777777" w:rsidR="00CA0E12" w:rsidRDefault="00CA0E12" w:rsidP="00CA0E12">
      <w:pPr>
        <w:rPr>
          <w:noProof/>
          <w:lang w:val="fr-BE"/>
        </w:rPr>
      </w:pPr>
    </w:p>
    <w:p w14:paraId="0A0481EB" w14:textId="77777777" w:rsidR="00CA0E12" w:rsidRDefault="00CA0E12" w:rsidP="00CA0E12">
      <w:pPr>
        <w:ind w:left="2835" w:hanging="2835"/>
        <w:rPr>
          <w:noProof/>
          <w:lang w:val="fr-BE"/>
        </w:rPr>
      </w:pPr>
      <w:r>
        <w:rPr>
          <w:noProof/>
          <w:lang w:val="fr-BE"/>
        </w:rPr>
        <w:t>Secteur:</w:t>
      </w:r>
      <w:r>
        <w:rPr>
          <w:noProof/>
          <w:lang w:val="fr-BE"/>
        </w:rPr>
        <w:tab/>
        <w:t>Services professionnels liés à la santé et commerce de détail de produits et articles pharmaceutiques, médicaux et orthopédiques, et autres services fournis par les pharmaciens</w:t>
      </w:r>
    </w:p>
    <w:p w14:paraId="69F8D9FA" w14:textId="77777777" w:rsidR="00CA0E12" w:rsidRDefault="00CA0E12" w:rsidP="00CA0E12">
      <w:pPr>
        <w:ind w:left="2835" w:hanging="2835"/>
        <w:rPr>
          <w:noProof/>
          <w:lang w:val="fr-BE"/>
        </w:rPr>
      </w:pPr>
    </w:p>
    <w:p w14:paraId="0ACF4236"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63211</w:t>
      </w:r>
      <w:r>
        <w:rPr>
          <w:noProof/>
          <w:lang w:val="fr-BE"/>
        </w:rPr>
        <w:t xml:space="preserve">, </w:t>
      </w:r>
      <w:r w:rsidRPr="006905F3">
        <w:rPr>
          <w:noProof/>
          <w:lang w:val="fr-BE"/>
        </w:rPr>
        <w:t>85201</w:t>
      </w:r>
      <w:r>
        <w:rPr>
          <w:noProof/>
          <w:lang w:val="fr-BE"/>
        </w:rPr>
        <w:t xml:space="preserve">, </w:t>
      </w:r>
      <w:r w:rsidRPr="006905F3">
        <w:rPr>
          <w:noProof/>
          <w:lang w:val="fr-BE"/>
        </w:rPr>
        <w:t>9312</w:t>
      </w:r>
      <w:r>
        <w:rPr>
          <w:noProof/>
          <w:lang w:val="fr-BE"/>
        </w:rPr>
        <w:t xml:space="preserve">, </w:t>
      </w:r>
      <w:r w:rsidRPr="006905F3">
        <w:rPr>
          <w:noProof/>
          <w:lang w:val="fr-BE"/>
        </w:rPr>
        <w:t>9319</w:t>
      </w:r>
      <w:r>
        <w:rPr>
          <w:noProof/>
          <w:lang w:val="fr-BE"/>
        </w:rPr>
        <w:t xml:space="preserve">, </w:t>
      </w:r>
      <w:r w:rsidRPr="006905F3">
        <w:rPr>
          <w:noProof/>
          <w:lang w:val="fr-BE"/>
        </w:rPr>
        <w:t>93121</w:t>
      </w:r>
    </w:p>
    <w:p w14:paraId="4C2BC4CB" w14:textId="77777777" w:rsidR="00CA0E12" w:rsidRDefault="00CA0E12" w:rsidP="00CA0E12">
      <w:pPr>
        <w:ind w:left="2835" w:hanging="2835"/>
        <w:rPr>
          <w:noProof/>
          <w:lang w:val="fr-BE"/>
        </w:rPr>
      </w:pPr>
    </w:p>
    <w:p w14:paraId="46297BE8"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0835D28" w14:textId="77777777" w:rsidR="00CA0E12" w:rsidRDefault="00CA0E12" w:rsidP="00CA0E12">
      <w:pPr>
        <w:ind w:left="2835" w:hanging="2835"/>
        <w:rPr>
          <w:noProof/>
          <w:lang w:val="fr-BE"/>
        </w:rPr>
      </w:pPr>
    </w:p>
    <w:p w14:paraId="0A999443" w14:textId="77777777" w:rsidR="00CA0E12" w:rsidRDefault="00CA0E12" w:rsidP="00CA0E12">
      <w:pPr>
        <w:ind w:left="2835"/>
        <w:rPr>
          <w:noProof/>
          <w:lang w:val="fr-BE"/>
        </w:rPr>
      </w:pPr>
      <w:r>
        <w:rPr>
          <w:noProof/>
          <w:lang w:val="fr-BE"/>
        </w:rPr>
        <w:t>Traitement national</w:t>
      </w:r>
    </w:p>
    <w:p w14:paraId="40D981D1" w14:textId="77777777" w:rsidR="00CA0E12" w:rsidRDefault="00CA0E12" w:rsidP="00CA0E12">
      <w:pPr>
        <w:ind w:left="2835" w:hanging="2835"/>
        <w:rPr>
          <w:noProof/>
          <w:lang w:val="fr-BE"/>
        </w:rPr>
      </w:pPr>
    </w:p>
    <w:p w14:paraId="73560098" w14:textId="77777777" w:rsidR="00CA0E12" w:rsidRDefault="00CA0E12" w:rsidP="00CA0E12">
      <w:pPr>
        <w:ind w:left="2835"/>
        <w:rPr>
          <w:noProof/>
          <w:lang w:val="fr-BE"/>
        </w:rPr>
      </w:pPr>
      <w:r>
        <w:rPr>
          <w:noProof/>
          <w:lang w:val="fr-BE"/>
        </w:rPr>
        <w:t>Prescriptions de résultats</w:t>
      </w:r>
    </w:p>
    <w:p w14:paraId="4561C6F9" w14:textId="77777777" w:rsidR="00CA0E12" w:rsidRDefault="00CA0E12" w:rsidP="00CA0E12">
      <w:pPr>
        <w:ind w:left="2835" w:hanging="2835"/>
        <w:rPr>
          <w:noProof/>
          <w:lang w:val="fr-BE"/>
        </w:rPr>
      </w:pPr>
    </w:p>
    <w:p w14:paraId="531B0CC2" w14:textId="77777777" w:rsidR="00CA0E12" w:rsidRDefault="00CA0E12" w:rsidP="00CA0E12">
      <w:pPr>
        <w:ind w:left="2835"/>
        <w:rPr>
          <w:noProof/>
          <w:lang w:val="fr-BE"/>
        </w:rPr>
      </w:pPr>
      <w:r>
        <w:rPr>
          <w:noProof/>
          <w:lang w:val="fr-BE"/>
        </w:rPr>
        <w:t>Dirigeants et conseils d’administration</w:t>
      </w:r>
    </w:p>
    <w:p w14:paraId="4FC54132" w14:textId="77777777" w:rsidR="00CA0E12" w:rsidRDefault="00CA0E12" w:rsidP="00CA0E12">
      <w:pPr>
        <w:ind w:left="2835" w:hanging="2835"/>
        <w:rPr>
          <w:noProof/>
          <w:lang w:val="fr-BE"/>
        </w:rPr>
      </w:pPr>
    </w:p>
    <w:p w14:paraId="5D630962" w14:textId="77777777" w:rsidR="00CA0E12" w:rsidRDefault="00CA0E12" w:rsidP="00CA0E12">
      <w:pPr>
        <w:ind w:left="2835"/>
        <w:rPr>
          <w:noProof/>
          <w:lang w:val="fr-BE"/>
        </w:rPr>
      </w:pPr>
      <w:bookmarkStart w:id="188" w:name="_Hlk511964819"/>
      <w:r>
        <w:rPr>
          <w:noProof/>
          <w:lang w:val="fr-BE"/>
        </w:rPr>
        <w:t>Présence locale</w:t>
      </w:r>
      <w:bookmarkEnd w:id="188"/>
    </w:p>
    <w:p w14:paraId="3B6BD5DC" w14:textId="77777777" w:rsidR="00CA0E12" w:rsidRDefault="00CA0E12" w:rsidP="00CA0E12">
      <w:pPr>
        <w:ind w:left="2835" w:hanging="2835"/>
        <w:rPr>
          <w:noProof/>
          <w:lang w:val="fr-BE"/>
        </w:rPr>
      </w:pPr>
    </w:p>
    <w:p w14:paraId="32F829EC"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756D03C5" w14:textId="77777777" w:rsidR="00CA0E12" w:rsidRDefault="00CA0E12" w:rsidP="00CA0E12">
      <w:pPr>
        <w:rPr>
          <w:noProof/>
          <w:lang w:val="fr-BE"/>
        </w:rPr>
      </w:pPr>
    </w:p>
    <w:p w14:paraId="72368FE1" w14:textId="77777777" w:rsidR="00CA0E12" w:rsidRDefault="00CA0E12" w:rsidP="00CA0E12">
      <w:pPr>
        <w:rPr>
          <w:noProof/>
          <w:lang w:val="fr-BE"/>
        </w:rPr>
      </w:pPr>
      <w:r>
        <w:rPr>
          <w:noProof/>
          <w:lang w:val="fr-BE"/>
        </w:rPr>
        <w:br w:type="page"/>
        <w:t>Description:</w:t>
      </w:r>
    </w:p>
    <w:p w14:paraId="323A998F" w14:textId="77777777" w:rsidR="00CA0E12" w:rsidRDefault="00CA0E12" w:rsidP="00CA0E12">
      <w:pPr>
        <w:rPr>
          <w:noProof/>
          <w:lang w:val="fr-BE"/>
        </w:rPr>
      </w:pPr>
    </w:p>
    <w:p w14:paraId="0D21CF4E" w14:textId="77777777" w:rsidR="00CA0E12" w:rsidRDefault="00CA0E12" w:rsidP="00CA0E12">
      <w:pPr>
        <w:rPr>
          <w:noProof/>
          <w:lang w:val="fr-BE"/>
        </w:rPr>
      </w:pPr>
      <w:r>
        <w:rPr>
          <w:noProof/>
          <w:lang w:val="fr-BE"/>
        </w:rPr>
        <w:t>L’UE se réserve le droit d’adopter ou de maintenir toute mesure relative aux secteurs suivants:</w:t>
      </w:r>
    </w:p>
    <w:p w14:paraId="651A9A55" w14:textId="77777777" w:rsidR="00CA0E12" w:rsidRDefault="00CA0E12" w:rsidP="00CA0E12">
      <w:pPr>
        <w:rPr>
          <w:noProof/>
          <w:lang w:val="fr-BE"/>
        </w:rPr>
      </w:pPr>
    </w:p>
    <w:p w14:paraId="489F9528" w14:textId="77777777" w:rsidR="00CA0E12" w:rsidRDefault="00CA0E12" w:rsidP="00CA0E12">
      <w:pPr>
        <w:ind w:left="567" w:hanging="567"/>
        <w:rPr>
          <w:noProof/>
          <w:lang w:val="fr-BE"/>
        </w:rPr>
      </w:pPr>
      <w:bookmarkStart w:id="189" w:name="_Toc452503967"/>
      <w:r>
        <w:rPr>
          <w:noProof/>
          <w:lang w:val="fr-BE"/>
        </w:rPr>
        <w:t>a)</w:t>
      </w:r>
      <w:r>
        <w:rPr>
          <w:noProof/>
          <w:lang w:val="fr-BE"/>
        </w:rPr>
        <w:tab/>
        <w:t>Services médicaux et dentaires; services des sages-femmes, services fournis par le personnel infirmier, les physiothérapeutes, les psychologiques et le personnel paramédical</w:t>
      </w:r>
      <w:bookmarkEnd w:id="189"/>
      <w:r>
        <w:rPr>
          <w:noProof/>
          <w:lang w:val="fr-BE"/>
        </w:rPr>
        <w:t xml:space="preserve"> (CPC </w:t>
      </w:r>
      <w:r w:rsidRPr="006905F3">
        <w:rPr>
          <w:noProof/>
          <w:lang w:val="fr-BE"/>
        </w:rPr>
        <w:t>63211</w:t>
      </w:r>
      <w:r>
        <w:rPr>
          <w:noProof/>
          <w:lang w:val="fr-BE"/>
        </w:rPr>
        <w:t xml:space="preserve">, </w:t>
      </w:r>
      <w:r w:rsidRPr="006905F3">
        <w:rPr>
          <w:noProof/>
          <w:lang w:val="fr-BE"/>
        </w:rPr>
        <w:t>85201</w:t>
      </w:r>
      <w:r>
        <w:rPr>
          <w:noProof/>
          <w:lang w:val="fr-BE"/>
        </w:rPr>
        <w:t xml:space="preserve">, </w:t>
      </w:r>
      <w:r w:rsidRPr="006905F3">
        <w:rPr>
          <w:noProof/>
          <w:lang w:val="fr-BE"/>
        </w:rPr>
        <w:t>9312</w:t>
      </w:r>
      <w:r>
        <w:rPr>
          <w:noProof/>
          <w:lang w:val="fr-BE"/>
        </w:rPr>
        <w:t xml:space="preserve">, </w:t>
      </w:r>
      <w:r w:rsidRPr="006905F3">
        <w:rPr>
          <w:noProof/>
          <w:lang w:val="fr-BE"/>
        </w:rPr>
        <w:t>9319</w:t>
      </w:r>
      <w:r>
        <w:rPr>
          <w:noProof/>
          <w:lang w:val="fr-BE"/>
        </w:rPr>
        <w:t xml:space="preserve">, </w:t>
      </w:r>
      <w:r w:rsidRPr="006905F3">
        <w:rPr>
          <w:noProof/>
          <w:lang w:val="fr-BE"/>
        </w:rPr>
        <w:t>932</w:t>
      </w:r>
      <w:r>
        <w:rPr>
          <w:noProof/>
          <w:lang w:val="fr-BE"/>
        </w:rPr>
        <w:t>)</w:t>
      </w:r>
    </w:p>
    <w:p w14:paraId="2D29F70D" w14:textId="77777777" w:rsidR="00CA0E12" w:rsidRDefault="00CA0E12" w:rsidP="00CA0E12">
      <w:pPr>
        <w:ind w:left="567" w:hanging="567"/>
        <w:rPr>
          <w:noProof/>
          <w:lang w:val="fr-BE"/>
        </w:rPr>
      </w:pPr>
    </w:p>
    <w:p w14:paraId="3DF76731"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w:t>
      </w:r>
    </w:p>
    <w:p w14:paraId="573EA8DA" w14:textId="77777777" w:rsidR="00CA0E12" w:rsidRDefault="00CA0E12" w:rsidP="00CA0E12">
      <w:pPr>
        <w:ind w:left="567"/>
        <w:rPr>
          <w:noProof/>
          <w:lang w:val="fr-BE"/>
        </w:rPr>
      </w:pPr>
    </w:p>
    <w:p w14:paraId="19E09C2C" w14:textId="77777777" w:rsidR="00CA0E12" w:rsidRDefault="00CA0E12" w:rsidP="00CA0E12">
      <w:pPr>
        <w:ind w:left="567"/>
        <w:rPr>
          <w:noProof/>
          <w:lang w:val="fr-BE"/>
        </w:rPr>
      </w:pPr>
      <w:r>
        <w:rPr>
          <w:noProof/>
          <w:lang w:val="fr-BE"/>
        </w:rPr>
        <w:t>FI: la fourniture de tous les services professionnels liés à la santé, financée par des fonds publics ou privés, notamment les services médicaux et dentaires, les services des sages-femmes, les services fournis par les kinésithérapeutes, le personnel paramédical et les psychologues, excepté les services du personnel infirmier (CPC </w:t>
      </w:r>
      <w:r w:rsidRPr="006905F3">
        <w:rPr>
          <w:noProof/>
          <w:lang w:val="fr-BE"/>
        </w:rPr>
        <w:t>9312</w:t>
      </w:r>
      <w:r>
        <w:rPr>
          <w:noProof/>
          <w:lang w:val="fr-BE"/>
        </w:rPr>
        <w:t xml:space="preserve">, </w:t>
      </w:r>
      <w:r w:rsidRPr="006905F3">
        <w:rPr>
          <w:noProof/>
          <w:lang w:val="fr-BE"/>
        </w:rPr>
        <w:t>93191</w:t>
      </w:r>
      <w:r>
        <w:rPr>
          <w:noProof/>
          <w:lang w:val="fr-BE"/>
        </w:rPr>
        <w:t>).</w:t>
      </w:r>
    </w:p>
    <w:p w14:paraId="58D409D1" w14:textId="77777777" w:rsidR="00CA0E12" w:rsidRDefault="00CA0E12" w:rsidP="00CA0E12">
      <w:pPr>
        <w:ind w:left="567"/>
        <w:rPr>
          <w:noProof/>
          <w:lang w:val="fr-BE"/>
        </w:rPr>
      </w:pPr>
    </w:p>
    <w:p w14:paraId="59897BDA" w14:textId="77777777" w:rsidR="00CA0E12" w:rsidRDefault="00CA0E12" w:rsidP="00CA0E12">
      <w:pPr>
        <w:ind w:left="567"/>
        <w:rPr>
          <w:noProof/>
          <w:lang w:val="fr-BE"/>
        </w:rPr>
      </w:pPr>
      <w:r>
        <w:rPr>
          <w:noProof/>
          <w:lang w:val="fr-BE"/>
        </w:rPr>
        <w:t>Mesures existantes:</w:t>
      </w:r>
    </w:p>
    <w:p w14:paraId="0A614DBD" w14:textId="77777777" w:rsidR="00CA0E12" w:rsidRDefault="00CA0E12" w:rsidP="00CA0E12">
      <w:pPr>
        <w:ind w:left="567"/>
        <w:rPr>
          <w:noProof/>
          <w:lang w:val="fr-BE"/>
        </w:rPr>
      </w:pPr>
    </w:p>
    <w:p w14:paraId="51F00295" w14:textId="77777777" w:rsidR="00CA0E12" w:rsidRDefault="00CA0E12" w:rsidP="00CA0E12">
      <w:pPr>
        <w:ind w:left="567"/>
        <w:rPr>
          <w:noProof/>
          <w:lang w:val="fr-BE"/>
        </w:rPr>
      </w:pPr>
      <w:r>
        <w:rPr>
          <w:noProof/>
          <w:lang w:val="fr-BE"/>
        </w:rPr>
        <w:t>FI: Laki yksityisestä terveydenhuollosta (loi sur les soins de santé privés) (</w:t>
      </w:r>
      <w:r w:rsidRPr="006905F3">
        <w:rPr>
          <w:noProof/>
          <w:lang w:val="fr-BE"/>
        </w:rPr>
        <w:t>152</w:t>
      </w:r>
      <w:r>
        <w:rPr>
          <w:noProof/>
          <w:lang w:val="fr-BE"/>
        </w:rPr>
        <w:t>/</w:t>
      </w:r>
      <w:r w:rsidRPr="006905F3">
        <w:rPr>
          <w:noProof/>
          <w:lang w:val="fr-BE"/>
        </w:rPr>
        <w:t>1990</w:t>
      </w:r>
      <w:r>
        <w:rPr>
          <w:noProof/>
          <w:lang w:val="fr-BE"/>
        </w:rPr>
        <w:t>).</w:t>
      </w:r>
    </w:p>
    <w:p w14:paraId="7F9FED6F" w14:textId="77777777" w:rsidR="00CA0E12" w:rsidRDefault="00CA0E12" w:rsidP="00CA0E12">
      <w:pPr>
        <w:ind w:left="567"/>
        <w:rPr>
          <w:noProof/>
          <w:lang w:val="fr-BE"/>
        </w:rPr>
      </w:pPr>
    </w:p>
    <w:p w14:paraId="3564BD53" w14:textId="77777777" w:rsidR="00CA0E12" w:rsidRDefault="00CA0E12" w:rsidP="00CA0E12">
      <w:pPr>
        <w:ind w:left="567"/>
        <w:rPr>
          <w:noProof/>
          <w:lang w:val="fr-BE"/>
        </w:rPr>
      </w:pPr>
      <w:r>
        <w:rPr>
          <w:noProof/>
          <w:lang w:val="fr-BE"/>
        </w:rPr>
        <w:br w:type="page"/>
        <w:t>BG: la fourniture de tous les services professionnels liés à la santé, financée par des fonds publics ou privés, notamment les services médicaux et dentaires, les services du personnel infirmier, des sages-femmes, des kinésithérapeutes, du personnel paramédical et des psychologues (CPC </w:t>
      </w:r>
      <w:r w:rsidRPr="006905F3">
        <w:rPr>
          <w:noProof/>
          <w:lang w:val="fr-BE"/>
        </w:rPr>
        <w:t>9312</w:t>
      </w:r>
      <w:r>
        <w:rPr>
          <w:noProof/>
          <w:lang w:val="fr-BE"/>
        </w:rPr>
        <w:t>, partie de </w:t>
      </w:r>
      <w:r w:rsidRPr="006905F3">
        <w:rPr>
          <w:noProof/>
          <w:lang w:val="fr-BE"/>
        </w:rPr>
        <w:t>9319</w:t>
      </w:r>
      <w:r>
        <w:rPr>
          <w:noProof/>
          <w:lang w:val="fr-BE"/>
        </w:rPr>
        <w:t>).</w:t>
      </w:r>
    </w:p>
    <w:p w14:paraId="74BFF8AF" w14:textId="77777777" w:rsidR="00CA0E12" w:rsidRDefault="00CA0E12" w:rsidP="00CA0E12">
      <w:pPr>
        <w:ind w:left="567"/>
        <w:rPr>
          <w:noProof/>
          <w:lang w:val="fr-BE"/>
        </w:rPr>
      </w:pPr>
    </w:p>
    <w:p w14:paraId="03B4421F" w14:textId="77777777" w:rsidR="00CA0E12" w:rsidRDefault="00CA0E12" w:rsidP="00CA0E12">
      <w:pPr>
        <w:ind w:left="567"/>
        <w:rPr>
          <w:noProof/>
          <w:lang w:val="fr-BE"/>
        </w:rPr>
      </w:pPr>
      <w:r>
        <w:rPr>
          <w:noProof/>
          <w:lang w:val="fr-BE"/>
        </w:rPr>
        <w:t>Mesures existantes:</w:t>
      </w:r>
    </w:p>
    <w:p w14:paraId="35594C25" w14:textId="77777777" w:rsidR="00CA0E12" w:rsidRDefault="00CA0E12" w:rsidP="00CA0E12">
      <w:pPr>
        <w:ind w:left="567"/>
        <w:rPr>
          <w:noProof/>
          <w:lang w:val="fr-BE"/>
        </w:rPr>
      </w:pPr>
    </w:p>
    <w:p w14:paraId="3DCAF9B7" w14:textId="77777777" w:rsidR="00CA0E12" w:rsidRDefault="00CA0E12" w:rsidP="00CA0E12">
      <w:pPr>
        <w:ind w:left="567"/>
        <w:rPr>
          <w:noProof/>
          <w:lang w:val="fr-BE"/>
        </w:rPr>
      </w:pPr>
      <w:r>
        <w:rPr>
          <w:noProof/>
          <w:lang w:val="fr-BE"/>
        </w:rPr>
        <w:t>BG: loi sur les établissements médicaux, loi sur l’organisation professionnelle du personnel infirmier, des sages-femmes et des médecins spécialistes associés.</w:t>
      </w:r>
    </w:p>
    <w:p w14:paraId="2EDAA5E4" w14:textId="77777777" w:rsidR="00CA0E12" w:rsidRDefault="00CA0E12" w:rsidP="00CA0E12">
      <w:pPr>
        <w:ind w:left="567"/>
        <w:rPr>
          <w:noProof/>
          <w:lang w:val="fr-BE"/>
        </w:rPr>
      </w:pPr>
    </w:p>
    <w:p w14:paraId="151AEF73"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et Traitement national:</w:t>
      </w:r>
    </w:p>
    <w:p w14:paraId="4560DD87" w14:textId="77777777" w:rsidR="00CA0E12" w:rsidRDefault="00CA0E12" w:rsidP="00CA0E12">
      <w:pPr>
        <w:ind w:left="567"/>
        <w:rPr>
          <w:noProof/>
          <w:lang w:val="fr-BE"/>
        </w:rPr>
      </w:pPr>
    </w:p>
    <w:p w14:paraId="301F5A36" w14:textId="77777777" w:rsidR="00CA0E12" w:rsidRDefault="00CA0E12" w:rsidP="00CA0E12">
      <w:pPr>
        <w:ind w:left="567"/>
        <w:rPr>
          <w:noProof/>
          <w:lang w:val="fr-BE"/>
        </w:rPr>
      </w:pPr>
      <w:r>
        <w:rPr>
          <w:noProof/>
          <w:lang w:val="fr-BE"/>
        </w:rPr>
        <w:t>CZ, MT: la fourniture de tous les services professionnels liés à la santé, financée par des fonds publics ou privés, notamment les services fournis par des professionnels comme les médecins, les dentistes, les sages-femmes, le personnel infirmier, les kinésithérapeutes, le personnel paramédical et les psychologues, et d’autres services connexes (CPC </w:t>
      </w:r>
      <w:r w:rsidRPr="006905F3">
        <w:rPr>
          <w:noProof/>
          <w:lang w:val="fr-BE"/>
        </w:rPr>
        <w:t>9312</w:t>
      </w:r>
      <w:r>
        <w:rPr>
          <w:noProof/>
          <w:lang w:val="fr-BE"/>
        </w:rPr>
        <w:t>, partie de </w:t>
      </w:r>
      <w:r w:rsidRPr="006905F3">
        <w:rPr>
          <w:noProof/>
          <w:lang w:val="fr-BE"/>
        </w:rPr>
        <w:t>9319</w:t>
      </w:r>
      <w:r>
        <w:rPr>
          <w:noProof/>
          <w:lang w:val="fr-BE"/>
        </w:rPr>
        <w:t>).</w:t>
      </w:r>
    </w:p>
    <w:p w14:paraId="3DD49F1C" w14:textId="77777777" w:rsidR="00CA0E12" w:rsidRDefault="00CA0E12" w:rsidP="00CA0E12">
      <w:pPr>
        <w:ind w:left="567"/>
        <w:rPr>
          <w:noProof/>
          <w:lang w:val="fr-BE"/>
        </w:rPr>
      </w:pPr>
    </w:p>
    <w:p w14:paraId="20E8D8AE" w14:textId="77777777" w:rsidR="00CA0E12" w:rsidRDefault="00CA0E12" w:rsidP="00CA0E12">
      <w:pPr>
        <w:ind w:left="567"/>
        <w:rPr>
          <w:noProof/>
          <w:lang w:val="fr-BE"/>
        </w:rPr>
      </w:pPr>
      <w:r>
        <w:rPr>
          <w:noProof/>
          <w:lang w:val="fr-BE"/>
        </w:rPr>
        <w:t>Mesures existantes:</w:t>
      </w:r>
    </w:p>
    <w:p w14:paraId="1FCD4715" w14:textId="77777777" w:rsidR="00CA0E12" w:rsidRDefault="00CA0E12" w:rsidP="00CA0E12">
      <w:pPr>
        <w:ind w:left="567"/>
        <w:rPr>
          <w:noProof/>
          <w:lang w:val="fr-BE"/>
        </w:rPr>
      </w:pPr>
    </w:p>
    <w:p w14:paraId="212CA921" w14:textId="77777777" w:rsidR="00CA0E12" w:rsidRDefault="00CA0E12" w:rsidP="00CA0E12">
      <w:pPr>
        <w:ind w:left="567"/>
        <w:rPr>
          <w:noProof/>
          <w:lang w:val="fr-BE"/>
        </w:rPr>
      </w:pPr>
      <w:r>
        <w:rPr>
          <w:noProof/>
          <w:lang w:val="fr-BE"/>
        </w:rPr>
        <w:t>CZ: loi n° </w:t>
      </w:r>
      <w:r w:rsidRPr="006905F3">
        <w:rPr>
          <w:noProof/>
          <w:lang w:val="fr-BE"/>
        </w:rPr>
        <w:t>296</w:t>
      </w:r>
      <w:r>
        <w:rPr>
          <w:noProof/>
          <w:lang w:val="fr-BE"/>
        </w:rPr>
        <w:t>/</w:t>
      </w:r>
      <w:r w:rsidRPr="006905F3">
        <w:rPr>
          <w:noProof/>
          <w:lang w:val="fr-BE"/>
        </w:rPr>
        <w:t>2008</w:t>
      </w:r>
      <w:r>
        <w:rPr>
          <w:noProof/>
          <w:lang w:val="fr-BE"/>
        </w:rPr>
        <w:t xml:space="preserve"> Rec. sur la garantie de la qualité et de la sécurité des tissus et des cellules d’origine humaine destinés à être utilisés chez l’homme (loi sur les tissus et les cellules d’origine humaine);</w:t>
      </w:r>
    </w:p>
    <w:p w14:paraId="496108D1" w14:textId="77777777" w:rsidR="00CA0E12" w:rsidRDefault="00CA0E12" w:rsidP="00CA0E12">
      <w:pPr>
        <w:ind w:left="567"/>
        <w:rPr>
          <w:noProof/>
          <w:lang w:val="fr-BE"/>
        </w:rPr>
      </w:pPr>
    </w:p>
    <w:p w14:paraId="2A9C0BC0" w14:textId="77777777" w:rsidR="00CA0E12" w:rsidRDefault="00CA0E12" w:rsidP="00CA0E12">
      <w:pPr>
        <w:ind w:left="567"/>
        <w:rPr>
          <w:noProof/>
          <w:lang w:val="fr-BE"/>
        </w:rPr>
      </w:pPr>
      <w:r>
        <w:rPr>
          <w:noProof/>
          <w:lang w:val="fr-BE"/>
        </w:rPr>
        <w:br w:type="page"/>
        <w:t>loi n° </w:t>
      </w:r>
      <w:r w:rsidRPr="006905F3">
        <w:rPr>
          <w:noProof/>
          <w:lang w:val="fr-BE"/>
        </w:rPr>
        <w:t>378</w:t>
      </w:r>
      <w:r>
        <w:rPr>
          <w:noProof/>
          <w:lang w:val="fr-BE"/>
        </w:rPr>
        <w:t>/</w:t>
      </w:r>
      <w:r w:rsidRPr="006905F3">
        <w:rPr>
          <w:noProof/>
          <w:lang w:val="fr-BE"/>
        </w:rPr>
        <w:t>2007</w:t>
      </w:r>
      <w:r>
        <w:rPr>
          <w:noProof/>
          <w:lang w:val="fr-BE"/>
        </w:rPr>
        <w:t xml:space="preserve"> Rec. sur les produits pharmaceutiques et portant modification de certaines lois connexes (loi sur les produits pharmaceutiques);</w:t>
      </w:r>
    </w:p>
    <w:p w14:paraId="3F7B85B7" w14:textId="77777777" w:rsidR="00CA0E12" w:rsidRDefault="00CA0E12" w:rsidP="00CA0E12">
      <w:pPr>
        <w:ind w:left="567"/>
        <w:rPr>
          <w:noProof/>
          <w:lang w:val="fr-BE"/>
        </w:rPr>
      </w:pPr>
    </w:p>
    <w:p w14:paraId="00C58378" w14:textId="77777777" w:rsidR="00CA0E12" w:rsidRDefault="00CA0E12" w:rsidP="00CA0E12">
      <w:pPr>
        <w:ind w:left="567"/>
        <w:rPr>
          <w:noProof/>
          <w:lang w:val="fr-BE"/>
        </w:rPr>
      </w:pPr>
      <w:r>
        <w:rPr>
          <w:noProof/>
          <w:lang w:val="fr-BE"/>
        </w:rPr>
        <w:t>loi nº </w:t>
      </w:r>
      <w:r w:rsidRPr="006905F3">
        <w:rPr>
          <w:noProof/>
          <w:lang w:val="fr-BE"/>
        </w:rPr>
        <w:t>268</w:t>
      </w:r>
      <w:r>
        <w:rPr>
          <w:noProof/>
          <w:lang w:val="fr-BE"/>
        </w:rPr>
        <w:t>/</w:t>
      </w:r>
      <w:r w:rsidRPr="006905F3">
        <w:rPr>
          <w:noProof/>
          <w:lang w:val="fr-BE"/>
        </w:rPr>
        <w:t>2014</w:t>
      </w:r>
      <w:r>
        <w:rPr>
          <w:noProof/>
          <w:lang w:val="fr-BE"/>
        </w:rPr>
        <w:t xml:space="preserve"> Rec. relative aux dispositifs médicaux et modifiant la loi nº </w:t>
      </w:r>
      <w:r w:rsidRPr="006905F3">
        <w:rPr>
          <w:noProof/>
          <w:lang w:val="fr-BE"/>
        </w:rPr>
        <w:t>634</w:t>
      </w:r>
      <w:r>
        <w:rPr>
          <w:noProof/>
          <w:lang w:val="fr-BE"/>
        </w:rPr>
        <w:t>/</w:t>
      </w:r>
      <w:r w:rsidRPr="006905F3">
        <w:rPr>
          <w:noProof/>
          <w:lang w:val="fr-BE"/>
        </w:rPr>
        <w:t>2004</w:t>
      </w:r>
      <w:r>
        <w:rPr>
          <w:noProof/>
          <w:lang w:val="fr-BE"/>
        </w:rPr>
        <w:t xml:space="preserve"> Rec. sur les frais administratifs, telle que modifiée ultérieurement;</w:t>
      </w:r>
    </w:p>
    <w:p w14:paraId="345138BC" w14:textId="77777777" w:rsidR="00CA0E12" w:rsidRDefault="00CA0E12" w:rsidP="00CA0E12">
      <w:pPr>
        <w:ind w:left="567"/>
        <w:rPr>
          <w:noProof/>
          <w:lang w:val="fr-BE"/>
        </w:rPr>
      </w:pPr>
    </w:p>
    <w:p w14:paraId="2AFA493C" w14:textId="77777777" w:rsidR="00CA0E12" w:rsidRDefault="00CA0E12" w:rsidP="00CA0E12">
      <w:pPr>
        <w:ind w:left="567"/>
        <w:rPr>
          <w:noProof/>
          <w:lang w:val="fr-BE"/>
        </w:rPr>
      </w:pPr>
      <w:r>
        <w:rPr>
          <w:noProof/>
          <w:lang w:val="fr-BE"/>
        </w:rPr>
        <w:t>loi nº </w:t>
      </w:r>
      <w:r w:rsidRPr="006905F3">
        <w:rPr>
          <w:noProof/>
          <w:lang w:val="fr-BE"/>
        </w:rPr>
        <w:t>285</w:t>
      </w:r>
      <w:r>
        <w:rPr>
          <w:noProof/>
          <w:lang w:val="fr-BE"/>
        </w:rPr>
        <w:t>/</w:t>
      </w:r>
      <w:r w:rsidRPr="006905F3">
        <w:rPr>
          <w:noProof/>
          <w:lang w:val="fr-BE"/>
        </w:rPr>
        <w:t>2002</w:t>
      </w:r>
      <w:r>
        <w:rPr>
          <w:noProof/>
          <w:lang w:val="fr-BE"/>
        </w:rPr>
        <w:t xml:space="preserve"> Rec. sur le don, le prélèvement et la transplantation de tissus et d’organes et portant modification de certaines lois (loi sur la transplantation);</w:t>
      </w:r>
    </w:p>
    <w:p w14:paraId="5ED845F8" w14:textId="77777777" w:rsidR="00CA0E12" w:rsidRDefault="00CA0E12" w:rsidP="00CA0E12">
      <w:pPr>
        <w:ind w:left="567"/>
        <w:rPr>
          <w:noProof/>
          <w:lang w:val="fr-BE"/>
        </w:rPr>
      </w:pPr>
    </w:p>
    <w:p w14:paraId="2A012202" w14:textId="77777777" w:rsidR="00CA0E12" w:rsidRDefault="00CA0E12" w:rsidP="00CA0E12">
      <w:pPr>
        <w:ind w:left="567"/>
        <w:rPr>
          <w:noProof/>
          <w:lang w:val="fr-BE"/>
        </w:rPr>
      </w:pPr>
      <w:r>
        <w:rPr>
          <w:noProof/>
          <w:lang w:val="fr-BE"/>
        </w:rPr>
        <w:t>loi nº </w:t>
      </w:r>
      <w:r w:rsidRPr="006905F3">
        <w:rPr>
          <w:noProof/>
          <w:lang w:val="fr-BE"/>
        </w:rPr>
        <w:t>372</w:t>
      </w:r>
      <w:r>
        <w:rPr>
          <w:noProof/>
          <w:lang w:val="fr-BE"/>
        </w:rPr>
        <w:t>/</w:t>
      </w:r>
      <w:r w:rsidRPr="006905F3">
        <w:rPr>
          <w:noProof/>
          <w:lang w:val="fr-BE"/>
        </w:rPr>
        <w:t>2011</w:t>
      </w:r>
      <w:r>
        <w:rPr>
          <w:noProof/>
          <w:lang w:val="fr-BE"/>
        </w:rPr>
        <w:t xml:space="preserve"> Rec. sur les services de santé et les conditions de leur prestation; et</w:t>
      </w:r>
    </w:p>
    <w:p w14:paraId="08827FE5" w14:textId="77777777" w:rsidR="00CA0E12" w:rsidRDefault="00CA0E12" w:rsidP="00CA0E12">
      <w:pPr>
        <w:ind w:left="567"/>
        <w:rPr>
          <w:noProof/>
          <w:lang w:val="fr-BE"/>
        </w:rPr>
      </w:pPr>
    </w:p>
    <w:p w14:paraId="11712D84" w14:textId="77777777" w:rsidR="00CA0E12" w:rsidRDefault="00CA0E12" w:rsidP="00CA0E12">
      <w:pPr>
        <w:ind w:left="567"/>
        <w:rPr>
          <w:noProof/>
          <w:lang w:val="fr-BE"/>
        </w:rPr>
      </w:pPr>
      <w:r>
        <w:rPr>
          <w:noProof/>
          <w:lang w:val="fr-BE"/>
        </w:rPr>
        <w:t>loi nº </w:t>
      </w:r>
      <w:r w:rsidRPr="006905F3">
        <w:rPr>
          <w:noProof/>
          <w:lang w:val="fr-BE"/>
        </w:rPr>
        <w:t>373</w:t>
      </w:r>
      <w:r>
        <w:rPr>
          <w:noProof/>
          <w:lang w:val="fr-BE"/>
        </w:rPr>
        <w:t>/</w:t>
      </w:r>
      <w:r w:rsidRPr="006905F3">
        <w:rPr>
          <w:noProof/>
          <w:lang w:val="fr-BE"/>
        </w:rPr>
        <w:t>2011</w:t>
      </w:r>
      <w:r>
        <w:rPr>
          <w:noProof/>
          <w:lang w:val="fr-BE"/>
        </w:rPr>
        <w:t xml:space="preserve"> Rec. sur des services de santé spécifiques.</w:t>
      </w:r>
    </w:p>
    <w:p w14:paraId="3DEBD2B5" w14:textId="77777777" w:rsidR="00CA0E12" w:rsidRDefault="00CA0E12" w:rsidP="00CA0E12">
      <w:pPr>
        <w:ind w:left="567"/>
        <w:rPr>
          <w:rFonts w:eastAsiaTheme="minorHAnsi"/>
          <w:noProof/>
          <w:lang w:val="fr-BE"/>
        </w:rPr>
      </w:pPr>
    </w:p>
    <w:p w14:paraId="1AFF349C"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4B9209C1" w14:textId="77777777" w:rsidR="00CA0E12" w:rsidRDefault="00CA0E12" w:rsidP="00CA0E12">
      <w:pPr>
        <w:ind w:left="567"/>
        <w:rPr>
          <w:noProof/>
          <w:lang w:val="fr-BE"/>
        </w:rPr>
      </w:pPr>
    </w:p>
    <w:p w14:paraId="3C8D1D16" w14:textId="77777777" w:rsidR="00CA0E12" w:rsidRDefault="00CA0E12" w:rsidP="00CA0E12">
      <w:pPr>
        <w:ind w:left="567"/>
        <w:rPr>
          <w:noProof/>
          <w:lang w:val="fr-BE"/>
        </w:rPr>
      </w:pPr>
      <w:r>
        <w:rPr>
          <w:noProof/>
          <w:lang w:val="fr-BE"/>
        </w:rPr>
        <w:t>UE, sauf NL et SE: la fourniture de tous les services professionnels liés à la santé, financée par des fonds publics ou privés, notamment les services fournis par des professionnels comme les médecins, les dentistes, les sages-femmes, le personnel infirmier, les kinésithérapeutes, le personnel paramédical et les psychologues, est soumise à la condition de résidence. Ces services ne peuvent être fournis que par des personnes physiques présentes sur le territoire de l’Union. (CPC </w:t>
      </w:r>
      <w:r w:rsidRPr="006905F3">
        <w:rPr>
          <w:noProof/>
          <w:lang w:val="fr-BE"/>
        </w:rPr>
        <w:t>9312</w:t>
      </w:r>
      <w:r>
        <w:rPr>
          <w:noProof/>
          <w:lang w:val="fr-BE"/>
        </w:rPr>
        <w:t>, partie de </w:t>
      </w:r>
      <w:r w:rsidRPr="006905F3">
        <w:rPr>
          <w:noProof/>
          <w:lang w:val="fr-BE"/>
        </w:rPr>
        <w:t>93191</w:t>
      </w:r>
      <w:r>
        <w:rPr>
          <w:noProof/>
          <w:lang w:val="fr-BE"/>
        </w:rPr>
        <w:t>)</w:t>
      </w:r>
    </w:p>
    <w:p w14:paraId="0CA1A505" w14:textId="77777777" w:rsidR="00CA0E12" w:rsidRDefault="00CA0E12" w:rsidP="00CA0E12">
      <w:pPr>
        <w:ind w:left="567"/>
        <w:rPr>
          <w:noProof/>
          <w:lang w:val="fr-BE"/>
        </w:rPr>
      </w:pPr>
    </w:p>
    <w:p w14:paraId="304463FE" w14:textId="77777777" w:rsidR="00CA0E12" w:rsidRDefault="00CA0E12" w:rsidP="00CA0E12">
      <w:pPr>
        <w:ind w:left="567"/>
        <w:rPr>
          <w:noProof/>
          <w:lang w:val="fr-BE"/>
        </w:rPr>
      </w:pPr>
      <w:r>
        <w:rPr>
          <w:noProof/>
          <w:lang w:val="fr-BE"/>
        </w:rPr>
        <w:br w:type="page"/>
        <w:t>BE: la fourniture transfrontière, financée par des fonds publics ou privés, de tous les services professionnels liés à la santé, y compris les services médicaux, dentaires et des sages-femmes et les services fournis par le personnel infirmier, les kinésithérapeutes, les psychologues et le personnel paramédical. (Partie de CPC </w:t>
      </w:r>
      <w:r w:rsidRPr="006905F3">
        <w:rPr>
          <w:noProof/>
          <w:lang w:val="fr-BE"/>
        </w:rPr>
        <w:t>85201</w:t>
      </w:r>
      <w:r>
        <w:rPr>
          <w:noProof/>
          <w:lang w:val="fr-BE"/>
        </w:rPr>
        <w:t xml:space="preserve">, </w:t>
      </w:r>
      <w:r w:rsidRPr="006905F3">
        <w:rPr>
          <w:noProof/>
          <w:lang w:val="fr-BE"/>
        </w:rPr>
        <w:t>9312</w:t>
      </w:r>
      <w:r>
        <w:rPr>
          <w:noProof/>
          <w:lang w:val="fr-BE"/>
        </w:rPr>
        <w:t xml:space="preserve">, partie de </w:t>
      </w:r>
      <w:r w:rsidRPr="006905F3">
        <w:rPr>
          <w:noProof/>
          <w:lang w:val="fr-BE"/>
        </w:rPr>
        <w:t>93191</w:t>
      </w:r>
      <w:r>
        <w:rPr>
          <w:noProof/>
          <w:lang w:val="fr-BE"/>
        </w:rPr>
        <w:t>).</w:t>
      </w:r>
    </w:p>
    <w:p w14:paraId="4ABCE36F" w14:textId="77777777" w:rsidR="00CA0E12" w:rsidRDefault="00CA0E12" w:rsidP="00CA0E12">
      <w:pPr>
        <w:ind w:left="567"/>
        <w:rPr>
          <w:noProof/>
          <w:lang w:val="fr-BE"/>
        </w:rPr>
      </w:pPr>
    </w:p>
    <w:p w14:paraId="4B6E0333" w14:textId="77777777" w:rsidR="00CA0E12" w:rsidRDefault="00CA0E12" w:rsidP="00CA0E12">
      <w:pPr>
        <w:ind w:left="567"/>
        <w:rPr>
          <w:noProof/>
          <w:lang w:val="fr-BE"/>
        </w:rPr>
      </w:pPr>
      <w:r>
        <w:rPr>
          <w:noProof/>
          <w:lang w:val="fr-BE"/>
        </w:rPr>
        <w:t>PT (en ce qui concerne également le traitement de la nation la plus favorisée): En ce qui concerne les kinésithérapeutes, le personnel paramédical et les podologues, les professionnels étrangers peuvent être autorisés à exercer sur la base de la réciprocité.</w:t>
      </w:r>
    </w:p>
    <w:p w14:paraId="567D8841" w14:textId="77777777" w:rsidR="00CA0E12" w:rsidRDefault="00CA0E12" w:rsidP="00CA0E12">
      <w:pPr>
        <w:ind w:left="567"/>
        <w:rPr>
          <w:noProof/>
          <w:lang w:val="fr-BE"/>
        </w:rPr>
      </w:pPr>
    </w:p>
    <w:p w14:paraId="28E0FF74" w14:textId="77777777" w:rsidR="00CA0E12" w:rsidRDefault="00CA0E12" w:rsidP="00CA0E12">
      <w:pPr>
        <w:ind w:left="567" w:hanging="567"/>
        <w:rPr>
          <w:noProof/>
          <w:lang w:val="fr-BE"/>
        </w:rPr>
      </w:pPr>
      <w:r>
        <w:rPr>
          <w:noProof/>
          <w:lang w:val="fr-BE"/>
        </w:rPr>
        <w:t>b)</w:t>
      </w:r>
      <w:r>
        <w:rPr>
          <w:noProof/>
          <w:lang w:val="fr-BE"/>
        </w:rPr>
        <w:tab/>
        <w:t>Services vétérinaires (CPC </w:t>
      </w:r>
      <w:r w:rsidRPr="006905F3">
        <w:rPr>
          <w:noProof/>
          <w:lang w:val="fr-BE"/>
        </w:rPr>
        <w:t>932</w:t>
      </w:r>
      <w:r>
        <w:rPr>
          <w:noProof/>
          <w:lang w:val="fr-BE"/>
        </w:rPr>
        <w:t>)</w:t>
      </w:r>
    </w:p>
    <w:p w14:paraId="5AB4D6D0" w14:textId="77777777" w:rsidR="00CA0E12" w:rsidRDefault="00CA0E12" w:rsidP="00CA0E12">
      <w:pPr>
        <w:ind w:left="567" w:hanging="567"/>
        <w:rPr>
          <w:noProof/>
          <w:lang w:val="fr-BE"/>
        </w:rPr>
      </w:pPr>
    </w:p>
    <w:p w14:paraId="66A1C2F3"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66C0D8DD" w14:textId="77777777" w:rsidR="00CA0E12" w:rsidRDefault="00CA0E12" w:rsidP="00CA0E12">
      <w:pPr>
        <w:ind w:left="567"/>
        <w:rPr>
          <w:noProof/>
          <w:lang w:val="fr-BE"/>
        </w:rPr>
      </w:pPr>
    </w:p>
    <w:p w14:paraId="0F4C8867" w14:textId="77777777" w:rsidR="00CA0E12" w:rsidRDefault="00CA0E12" w:rsidP="00CA0E12">
      <w:pPr>
        <w:ind w:left="567"/>
        <w:rPr>
          <w:noProof/>
          <w:lang w:val="fr-BE"/>
        </w:rPr>
      </w:pPr>
      <w:r>
        <w:rPr>
          <w:noProof/>
          <w:lang w:val="fr-BE"/>
        </w:rPr>
        <w:t>BG: les établissements de médecine vétérinaire peuvent être créés par une personne physique ou morale.</w:t>
      </w:r>
    </w:p>
    <w:p w14:paraId="0619A366" w14:textId="77777777" w:rsidR="00CA0E12" w:rsidRDefault="00CA0E12" w:rsidP="00CA0E12">
      <w:pPr>
        <w:ind w:left="567"/>
        <w:rPr>
          <w:noProof/>
          <w:lang w:val="fr-BE"/>
        </w:rPr>
      </w:pPr>
    </w:p>
    <w:p w14:paraId="209E3A93" w14:textId="77777777" w:rsidR="00CA0E12" w:rsidRDefault="00CA0E12" w:rsidP="00CA0E12">
      <w:pPr>
        <w:ind w:left="567"/>
        <w:rPr>
          <w:noProof/>
          <w:lang w:val="fr-BE"/>
        </w:rPr>
      </w:pPr>
      <w:r>
        <w:rPr>
          <w:noProof/>
          <w:lang w:val="fr-BE"/>
        </w:rPr>
        <w:t>La pratique de la médecine vétérinaire n’est autorisée que pour les ressortissants de l’EEE et pour les résidents permanents (la présence physique est exigée pour les résidents permanents).</w:t>
      </w:r>
    </w:p>
    <w:p w14:paraId="7139EDEB" w14:textId="77777777" w:rsidR="00CA0E12" w:rsidRDefault="00CA0E12" w:rsidP="00CA0E12">
      <w:pPr>
        <w:ind w:left="567"/>
        <w:rPr>
          <w:noProof/>
          <w:lang w:val="fr-BE"/>
        </w:rPr>
      </w:pPr>
    </w:p>
    <w:p w14:paraId="56694C60" w14:textId="77777777" w:rsidR="00CA0E12" w:rsidRDefault="00CA0E12" w:rsidP="00CA0E12">
      <w:pPr>
        <w:ind w:left="567"/>
        <w:rPr>
          <w:noProof/>
          <w:lang w:val="fr-BE"/>
        </w:rPr>
      </w:pPr>
      <w:r>
        <w:rPr>
          <w:noProof/>
          <w:lang w:val="fr-BE"/>
        </w:rPr>
        <w:t>En ce qui concerne: Commerce transfrontière des services – Accès aux marchés, Traitement national:</w:t>
      </w:r>
    </w:p>
    <w:p w14:paraId="20A3F065" w14:textId="77777777" w:rsidR="00CA0E12" w:rsidRDefault="00CA0E12" w:rsidP="00CA0E12">
      <w:pPr>
        <w:ind w:left="567"/>
        <w:rPr>
          <w:noProof/>
          <w:lang w:val="fr-BE"/>
        </w:rPr>
      </w:pPr>
    </w:p>
    <w:p w14:paraId="4C4A0D49" w14:textId="77777777" w:rsidR="00CA0E12" w:rsidRDefault="00CA0E12" w:rsidP="00CA0E12">
      <w:pPr>
        <w:ind w:left="567"/>
        <w:rPr>
          <w:noProof/>
          <w:lang w:val="fr-BE"/>
        </w:rPr>
      </w:pPr>
      <w:r>
        <w:rPr>
          <w:noProof/>
          <w:lang w:val="fr-BE"/>
        </w:rPr>
        <w:t>BE, LV: fourniture transfrontière de services vétérinaires.</w:t>
      </w:r>
    </w:p>
    <w:p w14:paraId="4FEC8502" w14:textId="77777777" w:rsidR="00CA0E12" w:rsidRDefault="00CA0E12" w:rsidP="00CA0E12">
      <w:pPr>
        <w:rPr>
          <w:noProof/>
          <w:lang w:val="fr-BE"/>
        </w:rPr>
      </w:pPr>
    </w:p>
    <w:p w14:paraId="3FB76F40" w14:textId="77777777" w:rsidR="00CA0E12" w:rsidRDefault="00CA0E12" w:rsidP="00CA0E12">
      <w:pPr>
        <w:ind w:left="567" w:hanging="567"/>
        <w:rPr>
          <w:noProof/>
          <w:lang w:val="fr-BE"/>
        </w:rPr>
      </w:pPr>
      <w:r>
        <w:rPr>
          <w:noProof/>
          <w:lang w:val="fr-BE"/>
        </w:rPr>
        <w:br w:type="page"/>
        <w:t>c)</w:t>
      </w:r>
      <w:r>
        <w:rPr>
          <w:noProof/>
          <w:lang w:val="fr-BE"/>
        </w:rPr>
        <w:tab/>
      </w:r>
      <w:bookmarkStart w:id="190" w:name="_Toc452503968"/>
      <w:r>
        <w:rPr>
          <w:noProof/>
          <w:lang w:val="fr-BE"/>
        </w:rPr>
        <w:t>Commerce de détail de produits et articles pharmaceutiques, médicaux et orthopédiques, et autres services fournis par les pharmaciens</w:t>
      </w:r>
      <w:bookmarkEnd w:id="190"/>
      <w:r>
        <w:rPr>
          <w:noProof/>
          <w:lang w:val="fr-BE"/>
        </w:rPr>
        <w:t xml:space="preserve"> (CPC </w:t>
      </w:r>
      <w:r w:rsidRPr="006905F3">
        <w:rPr>
          <w:noProof/>
          <w:lang w:val="fr-BE"/>
        </w:rPr>
        <w:t>63211</w:t>
      </w:r>
      <w:r>
        <w:rPr>
          <w:noProof/>
          <w:lang w:val="fr-BE"/>
        </w:rPr>
        <w:t>)</w:t>
      </w:r>
    </w:p>
    <w:p w14:paraId="7B33B5B3" w14:textId="77777777" w:rsidR="00CA0E12" w:rsidRDefault="00CA0E12" w:rsidP="00CA0E12">
      <w:pPr>
        <w:ind w:left="567" w:hanging="567"/>
        <w:rPr>
          <w:noProof/>
          <w:lang w:val="fr-BE"/>
        </w:rPr>
      </w:pPr>
    </w:p>
    <w:p w14:paraId="09CE90DD"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54981313" w14:textId="77777777" w:rsidR="00CA0E12" w:rsidRDefault="00CA0E12" w:rsidP="00CA0E12">
      <w:pPr>
        <w:ind w:left="567"/>
        <w:rPr>
          <w:noProof/>
          <w:lang w:val="fr-BE"/>
        </w:rPr>
      </w:pPr>
    </w:p>
    <w:p w14:paraId="6920A0DB" w14:textId="77777777" w:rsidR="00CA0E12" w:rsidRDefault="00CA0E12" w:rsidP="00CA0E12">
      <w:pPr>
        <w:ind w:left="567"/>
        <w:rPr>
          <w:noProof/>
          <w:lang w:val="fr-BE"/>
        </w:rPr>
      </w:pPr>
      <w:r>
        <w:rPr>
          <w:noProof/>
          <w:lang w:val="fr-BE"/>
        </w:rPr>
        <w:t>UE, sauf EL, IE, LU, LT et NL: le nombre de fournisseurs autorisés à fournir un service particulier dans une zone locale ou une région particulière peut être limité de façon non discriminatoire. Un examen des besoins économiques peut donc être effectué en tenant compte de facteurs tels que le nombre d’établissements existants et l’incidence sur ces derniers, les infrastructures de transport, la densité de la population ou la répartition géographique.</w:t>
      </w:r>
    </w:p>
    <w:p w14:paraId="23C7F369" w14:textId="77777777" w:rsidR="00CA0E12" w:rsidRDefault="00CA0E12" w:rsidP="00CA0E12">
      <w:pPr>
        <w:ind w:left="567"/>
        <w:rPr>
          <w:noProof/>
          <w:lang w:val="fr-BE"/>
        </w:rPr>
      </w:pPr>
    </w:p>
    <w:p w14:paraId="48D1D4AB" w14:textId="77777777" w:rsidR="00CA0E12" w:rsidRDefault="00CA0E12" w:rsidP="00CA0E12">
      <w:pPr>
        <w:ind w:left="567"/>
        <w:rPr>
          <w:noProof/>
          <w:lang w:val="fr-BE"/>
        </w:rPr>
      </w:pPr>
      <w:r>
        <w:rPr>
          <w:noProof/>
          <w:lang w:val="fr-BE"/>
        </w:rPr>
        <w:t>UE, sauf BE, BG, EE, ES, IE et IT: La vente par correspondance n’est possible qu’à partir de pays de l’EEE, l’établissement dans l’un de ces pays est donc obligatoire pour la vente au détail au grand public dans l’Union de produits pharmaceutiques et d’articles médicaux spécifiques.</w:t>
      </w:r>
    </w:p>
    <w:p w14:paraId="34D86F93" w14:textId="77777777" w:rsidR="00CA0E12" w:rsidRDefault="00CA0E12" w:rsidP="00CA0E12">
      <w:pPr>
        <w:ind w:left="567"/>
        <w:rPr>
          <w:noProof/>
          <w:lang w:val="fr-BE"/>
        </w:rPr>
      </w:pPr>
    </w:p>
    <w:p w14:paraId="6E3D30DE" w14:textId="77777777" w:rsidR="00CA0E12" w:rsidRDefault="00CA0E12" w:rsidP="00CA0E12">
      <w:pPr>
        <w:ind w:left="567"/>
        <w:rPr>
          <w:noProof/>
          <w:lang w:val="fr-BE"/>
        </w:rPr>
      </w:pPr>
      <w:r>
        <w:rPr>
          <w:noProof/>
          <w:lang w:val="fr-BE"/>
        </w:rPr>
        <w:t>BE: Le commerce de détail de produits pharmaceutiques et d’articles médicaux spécifiques n’est possible qu’à partir d’une pharmacie établie en Belgique.</w:t>
      </w:r>
    </w:p>
    <w:p w14:paraId="3C88A604" w14:textId="77777777" w:rsidR="00CA0E12" w:rsidRDefault="00CA0E12" w:rsidP="00CA0E12">
      <w:pPr>
        <w:ind w:left="567"/>
        <w:rPr>
          <w:noProof/>
          <w:lang w:val="fr-BE"/>
        </w:rPr>
      </w:pPr>
    </w:p>
    <w:p w14:paraId="6155BA8C" w14:textId="77777777" w:rsidR="00CA0E12" w:rsidRDefault="00CA0E12" w:rsidP="00CA0E12">
      <w:pPr>
        <w:ind w:left="567"/>
        <w:rPr>
          <w:noProof/>
          <w:lang w:val="fr-BE"/>
        </w:rPr>
      </w:pPr>
      <w:r>
        <w:rPr>
          <w:noProof/>
          <w:lang w:val="fr-BE"/>
        </w:rPr>
        <w:t>BG, EE, ES, IT et LT: Commerce de détail transfrontière de produits pharmaceutiques.</w:t>
      </w:r>
    </w:p>
    <w:p w14:paraId="30E2778F" w14:textId="77777777" w:rsidR="00CA0E12" w:rsidRDefault="00CA0E12" w:rsidP="00CA0E12">
      <w:pPr>
        <w:ind w:left="567"/>
        <w:rPr>
          <w:noProof/>
          <w:lang w:val="fr-BE"/>
        </w:rPr>
      </w:pPr>
    </w:p>
    <w:p w14:paraId="7B117599" w14:textId="77777777" w:rsidR="00CA0E12" w:rsidRDefault="00CA0E12" w:rsidP="00CA0E12">
      <w:pPr>
        <w:ind w:left="567"/>
        <w:rPr>
          <w:noProof/>
          <w:lang w:val="fr-BE"/>
        </w:rPr>
      </w:pPr>
      <w:r>
        <w:rPr>
          <w:noProof/>
          <w:lang w:val="fr-BE"/>
        </w:rPr>
        <w:t>CZ: Le commerce de détail n’est possible qu’à partir d’États membres.</w:t>
      </w:r>
    </w:p>
    <w:p w14:paraId="67D967D0" w14:textId="77777777" w:rsidR="00CA0E12" w:rsidRDefault="00CA0E12" w:rsidP="00CA0E12">
      <w:pPr>
        <w:ind w:left="567"/>
        <w:rPr>
          <w:noProof/>
          <w:lang w:val="fr-BE"/>
        </w:rPr>
      </w:pPr>
    </w:p>
    <w:p w14:paraId="1A7092DF" w14:textId="77777777" w:rsidR="00CA0E12" w:rsidRDefault="00CA0E12" w:rsidP="00CA0E12">
      <w:pPr>
        <w:ind w:left="567"/>
        <w:rPr>
          <w:noProof/>
          <w:lang w:val="fr-BE"/>
        </w:rPr>
      </w:pPr>
      <w:r>
        <w:rPr>
          <w:noProof/>
          <w:lang w:val="fr-BE"/>
        </w:rPr>
        <w:br w:type="page"/>
        <w:t>IE et LT: Commerce de détail transfrontière de produits pharmaceutiques soumis à prescription.</w:t>
      </w:r>
    </w:p>
    <w:p w14:paraId="6BBF3599" w14:textId="77777777" w:rsidR="00CA0E12" w:rsidRDefault="00CA0E12" w:rsidP="00CA0E12">
      <w:pPr>
        <w:ind w:left="567"/>
        <w:rPr>
          <w:noProof/>
          <w:lang w:val="fr-BE"/>
        </w:rPr>
      </w:pPr>
    </w:p>
    <w:p w14:paraId="21781E74" w14:textId="77777777" w:rsidR="00CA0E12" w:rsidRDefault="00CA0E12" w:rsidP="00CA0E12">
      <w:pPr>
        <w:ind w:left="567"/>
        <w:rPr>
          <w:noProof/>
          <w:lang w:val="fr-BE"/>
        </w:rPr>
      </w:pPr>
      <w:r>
        <w:rPr>
          <w:noProof/>
          <w:lang w:val="fr-BE"/>
        </w:rPr>
        <w:t>PL: les intermédiaires dans le commerce de médicaments doivent être enregistrés et avoir leur lieu de résidence ou leur siège social sur le territoire de la République de Pologne.</w:t>
      </w:r>
    </w:p>
    <w:p w14:paraId="183502F6" w14:textId="77777777" w:rsidR="00CA0E12" w:rsidRDefault="00CA0E12" w:rsidP="00CA0E12">
      <w:pPr>
        <w:ind w:left="567"/>
        <w:rPr>
          <w:noProof/>
          <w:lang w:val="fr-BE"/>
        </w:rPr>
      </w:pPr>
    </w:p>
    <w:p w14:paraId="44BF6165"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w:t>
      </w:r>
    </w:p>
    <w:p w14:paraId="7D084B36" w14:textId="77777777" w:rsidR="00CA0E12" w:rsidRDefault="00CA0E12" w:rsidP="00CA0E12">
      <w:pPr>
        <w:ind w:left="567"/>
        <w:rPr>
          <w:noProof/>
          <w:lang w:val="fr-BE"/>
        </w:rPr>
      </w:pPr>
    </w:p>
    <w:p w14:paraId="423A498F" w14:textId="77777777" w:rsidR="00CA0E12" w:rsidRDefault="00CA0E12" w:rsidP="00CA0E12">
      <w:pPr>
        <w:ind w:left="567"/>
        <w:rPr>
          <w:noProof/>
          <w:lang w:val="fr-BE"/>
        </w:rPr>
      </w:pPr>
      <w:r>
        <w:rPr>
          <w:noProof/>
          <w:lang w:val="fr-BE"/>
        </w:rPr>
        <w:t>FI: Commerce de détail de produits pharmaceutiques ainsi que d’articles médicaux et orthopédiques.</w:t>
      </w:r>
    </w:p>
    <w:p w14:paraId="5124BF00" w14:textId="77777777" w:rsidR="00CA0E12" w:rsidRDefault="00CA0E12" w:rsidP="00CA0E12">
      <w:pPr>
        <w:ind w:left="567"/>
        <w:rPr>
          <w:noProof/>
          <w:lang w:val="fr-BE"/>
        </w:rPr>
      </w:pPr>
    </w:p>
    <w:p w14:paraId="09C04ADB"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w:t>
      </w:r>
    </w:p>
    <w:p w14:paraId="31045D98" w14:textId="77777777" w:rsidR="00CA0E12" w:rsidRDefault="00CA0E12" w:rsidP="00CA0E12">
      <w:pPr>
        <w:ind w:left="567"/>
        <w:rPr>
          <w:noProof/>
          <w:lang w:val="fr-BE"/>
        </w:rPr>
      </w:pPr>
    </w:p>
    <w:p w14:paraId="0F87663D" w14:textId="77777777" w:rsidR="00CA0E12" w:rsidRDefault="00CA0E12" w:rsidP="00CA0E12">
      <w:pPr>
        <w:ind w:left="567"/>
        <w:rPr>
          <w:noProof/>
          <w:lang w:val="fr-BE"/>
        </w:rPr>
      </w:pPr>
      <w:r>
        <w:rPr>
          <w:noProof/>
          <w:lang w:val="fr-BE"/>
        </w:rPr>
        <w:t>SE: commerce de détail de produits pharmaceutiques et fourniture de produits pharmaceutiques au grand public.</w:t>
      </w:r>
    </w:p>
    <w:p w14:paraId="5869F9B7" w14:textId="77777777" w:rsidR="00CA0E12" w:rsidRDefault="00CA0E12" w:rsidP="00CA0E12">
      <w:pPr>
        <w:ind w:left="567"/>
        <w:rPr>
          <w:noProof/>
          <w:lang w:val="fr-BE"/>
        </w:rPr>
      </w:pPr>
    </w:p>
    <w:p w14:paraId="749DCD39" w14:textId="77777777" w:rsidR="00CA0E12" w:rsidRDefault="00CA0E12" w:rsidP="00CA0E12">
      <w:pPr>
        <w:ind w:left="567"/>
        <w:rPr>
          <w:noProof/>
          <w:lang w:val="fr-BE"/>
        </w:rPr>
      </w:pPr>
      <w:r>
        <w:rPr>
          <w:noProof/>
          <w:lang w:val="fr-BE"/>
        </w:rPr>
        <w:t>Mesures existantes:</w:t>
      </w:r>
    </w:p>
    <w:p w14:paraId="64D70B8D" w14:textId="77777777" w:rsidR="00CA0E12" w:rsidRDefault="00CA0E12" w:rsidP="00CA0E12">
      <w:pPr>
        <w:ind w:left="567"/>
        <w:rPr>
          <w:noProof/>
          <w:lang w:val="fr-BE"/>
        </w:rPr>
      </w:pPr>
    </w:p>
    <w:p w14:paraId="28E30634" w14:textId="77777777" w:rsidR="00CA0E12" w:rsidRDefault="00CA0E12" w:rsidP="00CA0E12">
      <w:pPr>
        <w:ind w:left="567"/>
        <w:rPr>
          <w:noProof/>
          <w:lang w:val="fr-BE"/>
        </w:rPr>
      </w:pPr>
      <w:r>
        <w:rPr>
          <w:noProof/>
          <w:lang w:val="fr-BE"/>
        </w:rPr>
        <w:t>AT: Arzneimittelgesetz (loi sur les médicaments), BGBl. Nr </w:t>
      </w:r>
      <w:r w:rsidRPr="006905F3">
        <w:rPr>
          <w:noProof/>
          <w:lang w:val="fr-BE"/>
        </w:rPr>
        <w:t>185</w:t>
      </w:r>
      <w:r>
        <w:rPr>
          <w:noProof/>
          <w:lang w:val="fr-BE"/>
        </w:rPr>
        <w:t>/</w:t>
      </w:r>
      <w:r w:rsidRPr="006905F3">
        <w:rPr>
          <w:noProof/>
          <w:lang w:val="fr-BE"/>
        </w:rPr>
        <w:t>1983</w:t>
      </w:r>
      <w:r>
        <w:rPr>
          <w:noProof/>
          <w:lang w:val="fr-BE"/>
        </w:rPr>
        <w:t>, telle que modifiée, §§ </w:t>
      </w:r>
      <w:r w:rsidRPr="006905F3">
        <w:rPr>
          <w:noProof/>
          <w:lang w:val="fr-BE"/>
        </w:rPr>
        <w:t>57</w:t>
      </w:r>
      <w:r>
        <w:rPr>
          <w:noProof/>
          <w:lang w:val="fr-BE"/>
        </w:rPr>
        <w:t xml:space="preserve">, </w:t>
      </w:r>
      <w:r w:rsidRPr="006905F3">
        <w:rPr>
          <w:noProof/>
          <w:lang w:val="fr-BE"/>
        </w:rPr>
        <w:t>59</w:t>
      </w:r>
      <w:r>
        <w:rPr>
          <w:noProof/>
          <w:lang w:val="fr-BE"/>
        </w:rPr>
        <w:t xml:space="preserve">, </w:t>
      </w:r>
      <w:r w:rsidRPr="006905F3">
        <w:rPr>
          <w:noProof/>
          <w:lang w:val="fr-BE"/>
        </w:rPr>
        <w:t>59</w:t>
      </w:r>
      <w:r>
        <w:rPr>
          <w:noProof/>
          <w:lang w:val="fr-BE"/>
        </w:rPr>
        <w:t>a; et</w:t>
      </w:r>
    </w:p>
    <w:p w14:paraId="2871B489" w14:textId="77777777" w:rsidR="00CA0E12" w:rsidRDefault="00CA0E12" w:rsidP="00CA0E12">
      <w:pPr>
        <w:ind w:left="567"/>
        <w:rPr>
          <w:noProof/>
          <w:lang w:val="fr-BE"/>
        </w:rPr>
      </w:pPr>
    </w:p>
    <w:p w14:paraId="2D27B5BA" w14:textId="77777777" w:rsidR="00CA0E12" w:rsidRDefault="00CA0E12" w:rsidP="00CA0E12">
      <w:pPr>
        <w:ind w:left="567"/>
        <w:rPr>
          <w:noProof/>
          <w:lang w:val="fr-BE"/>
        </w:rPr>
      </w:pPr>
      <w:r>
        <w:rPr>
          <w:noProof/>
          <w:lang w:val="fr-BE"/>
        </w:rPr>
        <w:t xml:space="preserve">Medizinproduktegesetz (loi sur les produits médicaux), BGBl. Nr. </w:t>
      </w:r>
      <w:r w:rsidRPr="006905F3">
        <w:rPr>
          <w:noProof/>
          <w:lang w:val="fr-BE"/>
        </w:rPr>
        <w:t>657</w:t>
      </w:r>
      <w:r>
        <w:rPr>
          <w:noProof/>
          <w:lang w:val="fr-BE"/>
        </w:rPr>
        <w:t>/</w:t>
      </w:r>
      <w:r w:rsidRPr="006905F3">
        <w:rPr>
          <w:noProof/>
          <w:lang w:val="fr-BE"/>
        </w:rPr>
        <w:t>1996</w:t>
      </w:r>
      <w:r>
        <w:rPr>
          <w:noProof/>
          <w:lang w:val="fr-BE"/>
        </w:rPr>
        <w:t xml:space="preserve"> telle que modifiée, article </w:t>
      </w:r>
      <w:r w:rsidRPr="006905F3">
        <w:rPr>
          <w:noProof/>
          <w:lang w:val="fr-BE"/>
        </w:rPr>
        <w:t>99</w:t>
      </w:r>
      <w:r>
        <w:rPr>
          <w:noProof/>
          <w:lang w:val="fr-BE"/>
        </w:rPr>
        <w:t>.</w:t>
      </w:r>
    </w:p>
    <w:p w14:paraId="67735EC2" w14:textId="77777777" w:rsidR="00CA0E12" w:rsidRDefault="00CA0E12" w:rsidP="00CA0E12">
      <w:pPr>
        <w:ind w:left="567"/>
        <w:rPr>
          <w:noProof/>
          <w:lang w:val="fr-BE"/>
        </w:rPr>
      </w:pPr>
    </w:p>
    <w:p w14:paraId="50072F89" w14:textId="77777777" w:rsidR="00CA0E12" w:rsidRDefault="00CA0E12" w:rsidP="00CA0E12">
      <w:pPr>
        <w:ind w:left="567"/>
        <w:rPr>
          <w:noProof/>
          <w:lang w:val="fr-BE"/>
        </w:rPr>
      </w:pPr>
      <w:r>
        <w:rPr>
          <w:noProof/>
          <w:lang w:val="fr-BE"/>
        </w:rPr>
        <w:br w:type="page"/>
        <w:t>BE: arrêté royal du </w:t>
      </w:r>
      <w:r w:rsidRPr="006905F3">
        <w:rPr>
          <w:noProof/>
          <w:lang w:val="fr-BE"/>
        </w:rPr>
        <w:t>21</w:t>
      </w:r>
      <w:r>
        <w:rPr>
          <w:noProof/>
          <w:lang w:val="fr-BE"/>
        </w:rPr>
        <w:t> janvier </w:t>
      </w:r>
      <w:r w:rsidRPr="006905F3">
        <w:rPr>
          <w:noProof/>
          <w:lang w:val="fr-BE"/>
        </w:rPr>
        <w:t>2009</w:t>
      </w:r>
      <w:r>
        <w:rPr>
          <w:noProof/>
          <w:lang w:val="fr-BE"/>
        </w:rPr>
        <w:t xml:space="preserve"> portant instructions pour les pharmaciens et arrêté royal du </w:t>
      </w:r>
      <w:r w:rsidRPr="006905F3">
        <w:rPr>
          <w:noProof/>
          <w:lang w:val="fr-BE"/>
        </w:rPr>
        <w:t>10</w:t>
      </w:r>
      <w:r>
        <w:rPr>
          <w:noProof/>
          <w:lang w:val="fr-BE"/>
        </w:rPr>
        <w:t> novembre </w:t>
      </w:r>
      <w:r w:rsidRPr="006905F3">
        <w:rPr>
          <w:noProof/>
          <w:lang w:val="fr-BE"/>
        </w:rPr>
        <w:t>1967</w:t>
      </w:r>
      <w:r>
        <w:rPr>
          <w:noProof/>
          <w:lang w:val="fr-BE"/>
        </w:rPr>
        <w:t xml:space="preserve"> relatif à l’exercice des professions des soins de santé.</w:t>
      </w:r>
    </w:p>
    <w:p w14:paraId="3EB78CA9" w14:textId="77777777" w:rsidR="00CA0E12" w:rsidRDefault="00CA0E12" w:rsidP="00CA0E12">
      <w:pPr>
        <w:ind w:left="567"/>
        <w:rPr>
          <w:noProof/>
          <w:lang w:val="fr-BE"/>
        </w:rPr>
      </w:pPr>
    </w:p>
    <w:p w14:paraId="229C0CD5" w14:textId="77777777" w:rsidR="00CA0E12" w:rsidRDefault="00CA0E12" w:rsidP="00CA0E12">
      <w:pPr>
        <w:ind w:left="567"/>
        <w:rPr>
          <w:noProof/>
          <w:lang w:val="fr-BE"/>
        </w:rPr>
      </w:pPr>
      <w:r>
        <w:rPr>
          <w:noProof/>
          <w:lang w:val="fr-BE"/>
        </w:rPr>
        <w:t>CZ: loi nº </w:t>
      </w:r>
      <w:r w:rsidRPr="006905F3">
        <w:rPr>
          <w:noProof/>
          <w:lang w:val="fr-BE"/>
        </w:rPr>
        <w:t>378</w:t>
      </w:r>
      <w:r>
        <w:rPr>
          <w:noProof/>
          <w:lang w:val="fr-BE"/>
        </w:rPr>
        <w:t>/</w:t>
      </w:r>
      <w:r w:rsidRPr="006905F3">
        <w:rPr>
          <w:noProof/>
          <w:lang w:val="fr-BE"/>
        </w:rPr>
        <w:t>2007</w:t>
      </w:r>
      <w:r>
        <w:rPr>
          <w:noProof/>
          <w:lang w:val="fr-BE"/>
        </w:rPr>
        <w:t xml:space="preserve"> Rec. sur les produits pharmaceutiques, telle que modifiée; et loi nº </w:t>
      </w:r>
      <w:r w:rsidRPr="006905F3">
        <w:rPr>
          <w:noProof/>
          <w:lang w:val="fr-BE"/>
        </w:rPr>
        <w:t>372</w:t>
      </w:r>
      <w:r>
        <w:rPr>
          <w:noProof/>
          <w:lang w:val="fr-BE"/>
        </w:rPr>
        <w:t>/</w:t>
      </w:r>
      <w:r w:rsidRPr="006905F3">
        <w:rPr>
          <w:noProof/>
          <w:lang w:val="fr-BE"/>
        </w:rPr>
        <w:t>2011</w:t>
      </w:r>
      <w:r>
        <w:rPr>
          <w:noProof/>
          <w:lang w:val="fr-BE"/>
        </w:rPr>
        <w:t xml:space="preserve"> Rec. sur les services de santé, telle que modifiée.</w:t>
      </w:r>
    </w:p>
    <w:p w14:paraId="57A50E43" w14:textId="77777777" w:rsidR="00CA0E12" w:rsidRDefault="00CA0E12" w:rsidP="00CA0E12">
      <w:pPr>
        <w:ind w:left="567"/>
        <w:rPr>
          <w:noProof/>
          <w:lang w:val="fr-BE"/>
        </w:rPr>
      </w:pPr>
    </w:p>
    <w:p w14:paraId="7220F3BB" w14:textId="77777777" w:rsidR="00CA0E12" w:rsidRDefault="00CA0E12" w:rsidP="00CA0E12">
      <w:pPr>
        <w:ind w:left="567"/>
        <w:rPr>
          <w:noProof/>
          <w:lang w:val="fr-BE"/>
        </w:rPr>
      </w:pPr>
      <w:r>
        <w:rPr>
          <w:noProof/>
          <w:lang w:val="fr-BE"/>
        </w:rPr>
        <w:t>FI: Lääkelaki (loi sur les médicaments) (</w:t>
      </w:r>
      <w:r w:rsidRPr="006905F3">
        <w:rPr>
          <w:noProof/>
          <w:lang w:val="fr-BE"/>
        </w:rPr>
        <w:t>395</w:t>
      </w:r>
      <w:r>
        <w:rPr>
          <w:noProof/>
          <w:lang w:val="fr-BE"/>
        </w:rPr>
        <w:t>/</w:t>
      </w:r>
      <w:r w:rsidRPr="006905F3">
        <w:rPr>
          <w:noProof/>
          <w:lang w:val="fr-BE"/>
        </w:rPr>
        <w:t>1987</w:t>
      </w:r>
      <w:r>
        <w:rPr>
          <w:noProof/>
          <w:lang w:val="fr-BE"/>
        </w:rPr>
        <w:t>).</w:t>
      </w:r>
    </w:p>
    <w:p w14:paraId="75335380" w14:textId="77777777" w:rsidR="00CA0E12" w:rsidRDefault="00CA0E12" w:rsidP="00CA0E12">
      <w:pPr>
        <w:ind w:left="567"/>
        <w:rPr>
          <w:noProof/>
          <w:lang w:val="fr-BE"/>
        </w:rPr>
      </w:pPr>
    </w:p>
    <w:p w14:paraId="4D175E65" w14:textId="77777777" w:rsidR="00CA0E12" w:rsidRDefault="00CA0E12" w:rsidP="00CA0E12">
      <w:pPr>
        <w:ind w:left="567"/>
        <w:rPr>
          <w:noProof/>
          <w:lang w:val="fr-BE"/>
        </w:rPr>
      </w:pPr>
      <w:r>
        <w:rPr>
          <w:noProof/>
          <w:lang w:val="fr-BE"/>
        </w:rPr>
        <w:t xml:space="preserve">PL: loi pharmaceutique, article </w:t>
      </w:r>
      <w:r w:rsidRPr="006905F3">
        <w:rPr>
          <w:noProof/>
          <w:lang w:val="fr-BE"/>
        </w:rPr>
        <w:t>73</w:t>
      </w:r>
      <w:r>
        <w:rPr>
          <w:noProof/>
          <w:lang w:val="fr-BE"/>
        </w:rPr>
        <w:t>a (Journal des lois de </w:t>
      </w:r>
      <w:r w:rsidRPr="006905F3">
        <w:rPr>
          <w:noProof/>
          <w:lang w:val="fr-BE"/>
        </w:rPr>
        <w:t>2020</w:t>
      </w:r>
      <w:r>
        <w:rPr>
          <w:noProof/>
          <w:lang w:val="fr-BE"/>
        </w:rPr>
        <w:t>, acte </w:t>
      </w:r>
      <w:r w:rsidRPr="006905F3">
        <w:rPr>
          <w:noProof/>
          <w:lang w:val="fr-BE"/>
        </w:rPr>
        <w:t>944</w:t>
      </w:r>
      <w:r>
        <w:rPr>
          <w:noProof/>
          <w:lang w:val="fr-BE"/>
        </w:rPr>
        <w:t xml:space="preserve">, </w:t>
      </w:r>
      <w:r w:rsidRPr="006905F3">
        <w:rPr>
          <w:noProof/>
          <w:lang w:val="fr-BE"/>
        </w:rPr>
        <w:t>1493</w:t>
      </w:r>
      <w:r>
        <w:rPr>
          <w:noProof/>
          <w:lang w:val="fr-BE"/>
        </w:rPr>
        <w:t>).</w:t>
      </w:r>
    </w:p>
    <w:p w14:paraId="148D1D23" w14:textId="77777777" w:rsidR="00CA0E12" w:rsidRDefault="00CA0E12" w:rsidP="00CA0E12">
      <w:pPr>
        <w:ind w:left="567"/>
        <w:rPr>
          <w:noProof/>
          <w:lang w:val="fr-BE"/>
        </w:rPr>
      </w:pPr>
    </w:p>
    <w:p w14:paraId="04A39665" w14:textId="77777777" w:rsidR="00CA0E12" w:rsidRDefault="00CA0E12" w:rsidP="00CA0E12">
      <w:pPr>
        <w:ind w:left="567"/>
        <w:rPr>
          <w:noProof/>
          <w:lang w:val="fr-BE"/>
        </w:rPr>
      </w:pPr>
      <w:r>
        <w:rPr>
          <w:noProof/>
          <w:lang w:val="fr-BE"/>
        </w:rPr>
        <w:t>SE: loi sur le commerce des produits pharmaceutiques (</w:t>
      </w:r>
      <w:r w:rsidRPr="006905F3">
        <w:rPr>
          <w:noProof/>
          <w:lang w:val="fr-BE"/>
        </w:rPr>
        <w:t>2009</w:t>
      </w:r>
      <w:r>
        <w:rPr>
          <w:noProof/>
          <w:lang w:val="fr-BE"/>
        </w:rPr>
        <w:t>:</w:t>
      </w:r>
      <w:r w:rsidRPr="006905F3">
        <w:rPr>
          <w:noProof/>
          <w:lang w:val="fr-BE"/>
        </w:rPr>
        <w:t>336</w:t>
      </w:r>
      <w:r>
        <w:rPr>
          <w:noProof/>
          <w:lang w:val="fr-BE"/>
        </w:rPr>
        <w:t>);</w:t>
      </w:r>
    </w:p>
    <w:p w14:paraId="12CD4988" w14:textId="77777777" w:rsidR="00CA0E12" w:rsidRDefault="00CA0E12" w:rsidP="00CA0E12">
      <w:pPr>
        <w:ind w:left="567"/>
        <w:rPr>
          <w:noProof/>
          <w:lang w:val="fr-BE"/>
        </w:rPr>
      </w:pPr>
    </w:p>
    <w:p w14:paraId="688A99A8" w14:textId="77777777" w:rsidR="00CA0E12" w:rsidRDefault="00CA0E12" w:rsidP="00CA0E12">
      <w:pPr>
        <w:ind w:left="567"/>
        <w:rPr>
          <w:noProof/>
          <w:lang w:val="fr-BE"/>
        </w:rPr>
      </w:pPr>
      <w:r>
        <w:rPr>
          <w:noProof/>
          <w:lang w:val="fr-BE"/>
        </w:rPr>
        <w:t>règlement sur le commerce des produits pharmaceutiques (</w:t>
      </w:r>
      <w:r w:rsidRPr="006905F3">
        <w:rPr>
          <w:noProof/>
          <w:lang w:val="fr-BE"/>
        </w:rPr>
        <w:t>2009</w:t>
      </w:r>
      <w:r>
        <w:rPr>
          <w:noProof/>
          <w:lang w:val="fr-BE"/>
        </w:rPr>
        <w:t>:</w:t>
      </w:r>
      <w:r w:rsidRPr="006905F3">
        <w:rPr>
          <w:noProof/>
          <w:lang w:val="fr-BE"/>
        </w:rPr>
        <w:t>659</w:t>
      </w:r>
      <w:r>
        <w:rPr>
          <w:noProof/>
          <w:lang w:val="fr-BE"/>
        </w:rPr>
        <w:t>); loi concernant le commerce de certains médicaments non soumis à prescription médicale (</w:t>
      </w:r>
      <w:r w:rsidRPr="006905F3">
        <w:rPr>
          <w:noProof/>
          <w:lang w:val="fr-BE"/>
        </w:rPr>
        <w:t>2009</w:t>
      </w:r>
      <w:r>
        <w:rPr>
          <w:noProof/>
          <w:lang w:val="fr-BE"/>
        </w:rPr>
        <w:t>:</w:t>
      </w:r>
      <w:r w:rsidRPr="006905F3">
        <w:rPr>
          <w:noProof/>
          <w:lang w:val="fr-BE"/>
        </w:rPr>
        <w:t>730</w:t>
      </w:r>
      <w:r>
        <w:rPr>
          <w:noProof/>
          <w:lang w:val="fr-BE"/>
        </w:rPr>
        <w:t>); et</w:t>
      </w:r>
    </w:p>
    <w:p w14:paraId="2835A52A" w14:textId="77777777" w:rsidR="00CA0E12" w:rsidRDefault="00CA0E12" w:rsidP="00CA0E12">
      <w:pPr>
        <w:ind w:left="567"/>
        <w:rPr>
          <w:noProof/>
          <w:lang w:val="fr-BE"/>
        </w:rPr>
      </w:pPr>
    </w:p>
    <w:p w14:paraId="2D0DFBA6" w14:textId="77777777" w:rsidR="00CA0E12" w:rsidRDefault="00CA0E12" w:rsidP="00CA0E12">
      <w:pPr>
        <w:ind w:left="567"/>
        <w:rPr>
          <w:noProof/>
          <w:lang w:val="fr-BE"/>
        </w:rPr>
      </w:pPr>
      <w:r>
        <w:rPr>
          <w:noProof/>
          <w:lang w:val="fr-BE"/>
        </w:rPr>
        <w:t>règles complémentaires adoptées par l’Agence suédoise des médicaments, pour de plus amples informations, voir: (LVFS </w:t>
      </w:r>
      <w:r w:rsidRPr="006905F3">
        <w:rPr>
          <w:noProof/>
          <w:lang w:val="fr-BE"/>
        </w:rPr>
        <w:t>2009</w:t>
      </w:r>
      <w:r>
        <w:rPr>
          <w:noProof/>
          <w:lang w:val="fr-BE"/>
        </w:rPr>
        <w:t>:</w:t>
      </w:r>
      <w:r w:rsidRPr="006905F3">
        <w:rPr>
          <w:noProof/>
          <w:lang w:val="fr-BE"/>
        </w:rPr>
        <w:t>9</w:t>
      </w:r>
      <w:r>
        <w:rPr>
          <w:noProof/>
          <w:lang w:val="fr-BE"/>
        </w:rPr>
        <w:t>).</w:t>
      </w:r>
    </w:p>
    <w:p w14:paraId="0C7BDC69" w14:textId="77777777" w:rsidR="00CA0E12" w:rsidRDefault="00CA0E12" w:rsidP="00CA0E12">
      <w:pPr>
        <w:rPr>
          <w:noProof/>
          <w:lang w:val="fr-BE"/>
        </w:rPr>
      </w:pPr>
      <w:bookmarkStart w:id="191" w:name="_Toc479001628"/>
      <w:bookmarkStart w:id="192" w:name="_Toc452503969"/>
    </w:p>
    <w:p w14:paraId="06C3581A" w14:textId="77777777" w:rsidR="00CA0E12" w:rsidRDefault="00CA0E12" w:rsidP="00CA0E12">
      <w:pPr>
        <w:rPr>
          <w:noProof/>
          <w:lang w:val="fr-BE"/>
        </w:rPr>
      </w:pPr>
      <w:r>
        <w:rPr>
          <w:noProof/>
          <w:lang w:val="fr-BE"/>
        </w:rPr>
        <w:br w:type="page"/>
      </w:r>
      <w:bookmarkStart w:id="193" w:name="_Toc106955785"/>
      <w:bookmarkStart w:id="194" w:name="_Toc8255937"/>
      <w:bookmarkStart w:id="195" w:name="_Toc3278814"/>
      <w:r>
        <w:rPr>
          <w:noProof/>
          <w:lang w:val="fr-BE"/>
        </w:rPr>
        <w:t>Réserve nº </w:t>
      </w:r>
      <w:r w:rsidRPr="006905F3">
        <w:rPr>
          <w:noProof/>
          <w:lang w:val="fr-BE"/>
        </w:rPr>
        <w:t>4</w:t>
      </w:r>
      <w:r>
        <w:rPr>
          <w:noProof/>
          <w:lang w:val="fr-BE"/>
        </w:rPr>
        <w:t xml:space="preserve"> — Services fournis aux entreprises – Services de recherche-développement</w:t>
      </w:r>
      <w:bookmarkEnd w:id="191"/>
      <w:bookmarkEnd w:id="193"/>
      <w:bookmarkEnd w:id="194"/>
      <w:bookmarkEnd w:id="195"/>
    </w:p>
    <w:p w14:paraId="0F179A84" w14:textId="77777777" w:rsidR="00CA0E12" w:rsidRDefault="00CA0E12" w:rsidP="00CA0E12">
      <w:pPr>
        <w:rPr>
          <w:noProof/>
          <w:lang w:val="fr-BE"/>
        </w:rPr>
      </w:pPr>
    </w:p>
    <w:p w14:paraId="178F6EDB" w14:textId="77777777" w:rsidR="00CA0E12" w:rsidRDefault="00CA0E12" w:rsidP="00CA0E12">
      <w:pPr>
        <w:ind w:left="2835" w:hanging="2835"/>
        <w:rPr>
          <w:noProof/>
          <w:lang w:val="fr-BE"/>
        </w:rPr>
      </w:pPr>
      <w:r>
        <w:rPr>
          <w:noProof/>
          <w:lang w:val="fr-BE"/>
        </w:rPr>
        <w:t>Secteur:</w:t>
      </w:r>
      <w:r>
        <w:rPr>
          <w:noProof/>
          <w:lang w:val="fr-BE"/>
        </w:rPr>
        <w:tab/>
        <w:t>Services de recherche-développement</w:t>
      </w:r>
    </w:p>
    <w:p w14:paraId="749C842C" w14:textId="77777777" w:rsidR="00CA0E12" w:rsidRDefault="00CA0E12" w:rsidP="00CA0E12">
      <w:pPr>
        <w:ind w:left="2835" w:hanging="2835"/>
        <w:rPr>
          <w:noProof/>
          <w:lang w:val="fr-BE"/>
        </w:rPr>
      </w:pPr>
    </w:p>
    <w:p w14:paraId="33878A2A"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851</w:t>
      </w:r>
      <w:r>
        <w:rPr>
          <w:noProof/>
          <w:lang w:val="fr-BE"/>
        </w:rPr>
        <w:t xml:space="preserve">, </w:t>
      </w:r>
      <w:r w:rsidRPr="006905F3">
        <w:rPr>
          <w:noProof/>
          <w:lang w:val="fr-BE"/>
        </w:rPr>
        <w:t>852</w:t>
      </w:r>
      <w:r>
        <w:rPr>
          <w:noProof/>
          <w:lang w:val="fr-BE"/>
        </w:rPr>
        <w:t xml:space="preserve">, </w:t>
      </w:r>
      <w:r w:rsidRPr="006905F3">
        <w:rPr>
          <w:noProof/>
          <w:lang w:val="fr-BE"/>
        </w:rPr>
        <w:t>853</w:t>
      </w:r>
    </w:p>
    <w:p w14:paraId="71CC4299" w14:textId="77777777" w:rsidR="00CA0E12" w:rsidRDefault="00CA0E12" w:rsidP="00CA0E12">
      <w:pPr>
        <w:ind w:left="2835" w:hanging="2835"/>
        <w:rPr>
          <w:noProof/>
          <w:lang w:val="fr-BE"/>
        </w:rPr>
      </w:pPr>
    </w:p>
    <w:p w14:paraId="4423E383"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2FDC0337" w14:textId="77777777" w:rsidR="00CA0E12" w:rsidRDefault="00CA0E12" w:rsidP="00CA0E12">
      <w:pPr>
        <w:ind w:left="2835" w:hanging="2835"/>
        <w:rPr>
          <w:noProof/>
          <w:lang w:val="fr-BE"/>
        </w:rPr>
      </w:pPr>
    </w:p>
    <w:p w14:paraId="26741AAA" w14:textId="77777777" w:rsidR="00CA0E12" w:rsidRDefault="00CA0E12" w:rsidP="00CA0E12">
      <w:pPr>
        <w:ind w:left="2835"/>
        <w:rPr>
          <w:noProof/>
          <w:lang w:val="fr-BE"/>
        </w:rPr>
      </w:pPr>
      <w:r>
        <w:rPr>
          <w:noProof/>
          <w:lang w:val="fr-BE"/>
        </w:rPr>
        <w:t>Traitement national</w:t>
      </w:r>
    </w:p>
    <w:p w14:paraId="4F2FC2C0" w14:textId="77777777" w:rsidR="00CA0E12" w:rsidRDefault="00CA0E12" w:rsidP="00CA0E12">
      <w:pPr>
        <w:ind w:left="2835" w:hanging="2835"/>
        <w:rPr>
          <w:noProof/>
          <w:lang w:val="fr-BE"/>
        </w:rPr>
      </w:pPr>
    </w:p>
    <w:p w14:paraId="764F152A"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52EBEF28" w14:textId="77777777" w:rsidR="00CA0E12" w:rsidRDefault="00CA0E12" w:rsidP="00CA0E12">
      <w:pPr>
        <w:rPr>
          <w:noProof/>
          <w:lang w:val="fr-BE"/>
        </w:rPr>
      </w:pPr>
    </w:p>
    <w:p w14:paraId="4042B7F5" w14:textId="77777777" w:rsidR="00CA0E12" w:rsidRDefault="00CA0E12" w:rsidP="00CA0E12">
      <w:pPr>
        <w:rPr>
          <w:noProof/>
          <w:lang w:val="fr-BE"/>
        </w:rPr>
      </w:pPr>
      <w:r>
        <w:rPr>
          <w:noProof/>
          <w:lang w:val="fr-BE"/>
        </w:rPr>
        <w:br w:type="page"/>
        <w:t>Description:</w:t>
      </w:r>
    </w:p>
    <w:p w14:paraId="5A981775" w14:textId="77777777" w:rsidR="00CA0E12" w:rsidRDefault="00CA0E12" w:rsidP="00CA0E12">
      <w:pPr>
        <w:rPr>
          <w:noProof/>
          <w:lang w:val="fr-BE"/>
        </w:rPr>
      </w:pPr>
    </w:p>
    <w:p w14:paraId="17C8BB19" w14:textId="77777777" w:rsidR="00CA0E12" w:rsidRDefault="00CA0E12" w:rsidP="00CA0E12">
      <w:pPr>
        <w:rPr>
          <w:noProof/>
          <w:lang w:val="fr-BE"/>
        </w:rPr>
      </w:pPr>
      <w:r>
        <w:rPr>
          <w:noProof/>
          <w:lang w:val="fr-BE"/>
        </w:rPr>
        <w:t>L’UE se réserve le droit d’adopter ou de maintenir toute mesure relative aux secteurs suivants:</w:t>
      </w:r>
    </w:p>
    <w:p w14:paraId="0ABE6E86" w14:textId="77777777" w:rsidR="00CA0E12" w:rsidRDefault="00CA0E12" w:rsidP="00CA0E12">
      <w:pPr>
        <w:rPr>
          <w:noProof/>
          <w:lang w:val="fr-BE"/>
        </w:rPr>
      </w:pPr>
    </w:p>
    <w:p w14:paraId="46A2C63F" w14:textId="77777777" w:rsidR="00CA0E12" w:rsidRDefault="00CA0E12" w:rsidP="00CA0E12">
      <w:pPr>
        <w:rPr>
          <w:noProof/>
          <w:lang w:val="fr-BE"/>
        </w:rPr>
      </w:pPr>
      <w:r>
        <w:rPr>
          <w:noProof/>
          <w:lang w:val="fr-BE"/>
        </w:rPr>
        <w:t>RO: Fourniture transfrontière de services de recherche-développement.</w:t>
      </w:r>
    </w:p>
    <w:p w14:paraId="6D9C483C" w14:textId="77777777" w:rsidR="00CA0E12" w:rsidRDefault="00CA0E12" w:rsidP="00CA0E12">
      <w:pPr>
        <w:rPr>
          <w:noProof/>
          <w:lang w:val="fr-BE"/>
        </w:rPr>
      </w:pPr>
    </w:p>
    <w:p w14:paraId="1F8C0E79" w14:textId="77777777" w:rsidR="00CA0E12" w:rsidRDefault="00CA0E12" w:rsidP="00CA0E12">
      <w:pPr>
        <w:rPr>
          <w:noProof/>
          <w:lang w:val="fr-BE"/>
        </w:rPr>
      </w:pPr>
      <w:r>
        <w:rPr>
          <w:noProof/>
          <w:lang w:val="fr-BE"/>
        </w:rPr>
        <w:t>Mesures existantes:</w:t>
      </w:r>
    </w:p>
    <w:p w14:paraId="5B14085B" w14:textId="77777777" w:rsidR="00CA0E12" w:rsidRDefault="00CA0E12" w:rsidP="00CA0E12">
      <w:pPr>
        <w:rPr>
          <w:noProof/>
          <w:lang w:val="fr-BE"/>
        </w:rPr>
      </w:pPr>
    </w:p>
    <w:p w14:paraId="2A916114" w14:textId="77777777" w:rsidR="00CA0E12" w:rsidRDefault="00CA0E12" w:rsidP="00CA0E12">
      <w:pPr>
        <w:rPr>
          <w:noProof/>
          <w:lang w:val="fr-BE"/>
        </w:rPr>
      </w:pPr>
      <w:r>
        <w:rPr>
          <w:noProof/>
          <w:lang w:val="fr-BE"/>
        </w:rPr>
        <w:t>RO: ordonnance du gouvernement nº </w:t>
      </w:r>
      <w:r w:rsidRPr="006905F3">
        <w:rPr>
          <w:noProof/>
          <w:lang w:val="fr-BE"/>
        </w:rPr>
        <w:t>6</w:t>
      </w:r>
      <w:r>
        <w:rPr>
          <w:noProof/>
          <w:lang w:val="fr-BE"/>
        </w:rPr>
        <w:t>/</w:t>
      </w:r>
      <w:r w:rsidRPr="006905F3">
        <w:rPr>
          <w:noProof/>
          <w:lang w:val="fr-BE"/>
        </w:rPr>
        <w:t>2011</w:t>
      </w:r>
      <w:r>
        <w:rPr>
          <w:noProof/>
          <w:lang w:val="fr-BE"/>
        </w:rPr>
        <w:t>;</w:t>
      </w:r>
    </w:p>
    <w:p w14:paraId="264603D3" w14:textId="77777777" w:rsidR="00CA0E12" w:rsidRDefault="00CA0E12" w:rsidP="00CA0E12">
      <w:pPr>
        <w:rPr>
          <w:noProof/>
          <w:lang w:val="fr-BE"/>
        </w:rPr>
      </w:pPr>
    </w:p>
    <w:p w14:paraId="670D7B09" w14:textId="77777777" w:rsidR="00CA0E12" w:rsidRDefault="00CA0E12" w:rsidP="00CA0E12">
      <w:pPr>
        <w:rPr>
          <w:noProof/>
          <w:lang w:val="fr-BE"/>
        </w:rPr>
      </w:pPr>
      <w:r>
        <w:rPr>
          <w:noProof/>
          <w:lang w:val="fr-BE"/>
        </w:rPr>
        <w:t>ordonnance du ministre de l’éducation et de la recherche nº </w:t>
      </w:r>
      <w:r w:rsidRPr="006905F3">
        <w:rPr>
          <w:noProof/>
          <w:lang w:val="fr-BE"/>
        </w:rPr>
        <w:t>3548</w:t>
      </w:r>
      <w:r>
        <w:rPr>
          <w:noProof/>
          <w:lang w:val="fr-BE"/>
        </w:rPr>
        <w:t>/</w:t>
      </w:r>
      <w:r w:rsidRPr="006905F3">
        <w:rPr>
          <w:noProof/>
          <w:lang w:val="fr-BE"/>
        </w:rPr>
        <w:t>2006</w:t>
      </w:r>
      <w:r>
        <w:rPr>
          <w:noProof/>
          <w:lang w:val="fr-BE"/>
        </w:rPr>
        <w:t>; et décision du gouvernement nº </w:t>
      </w:r>
      <w:r w:rsidRPr="006905F3">
        <w:rPr>
          <w:noProof/>
          <w:lang w:val="fr-BE"/>
        </w:rPr>
        <w:t>134</w:t>
      </w:r>
      <w:r>
        <w:rPr>
          <w:noProof/>
          <w:lang w:val="fr-BE"/>
        </w:rPr>
        <w:t>/</w:t>
      </w:r>
      <w:r w:rsidRPr="006905F3">
        <w:rPr>
          <w:noProof/>
          <w:lang w:val="fr-BE"/>
        </w:rPr>
        <w:t>2011</w:t>
      </w:r>
      <w:r>
        <w:rPr>
          <w:noProof/>
          <w:lang w:val="fr-BE"/>
        </w:rPr>
        <w:t>.</w:t>
      </w:r>
    </w:p>
    <w:p w14:paraId="0B35E9C1" w14:textId="77777777" w:rsidR="00CA0E12" w:rsidRDefault="00CA0E12" w:rsidP="00CA0E12">
      <w:pPr>
        <w:rPr>
          <w:noProof/>
          <w:lang w:val="fr-BE"/>
        </w:rPr>
      </w:pPr>
    </w:p>
    <w:p w14:paraId="2E5550A7" w14:textId="77777777" w:rsidR="00CA0E12" w:rsidRDefault="00CA0E12" w:rsidP="00CA0E12">
      <w:pPr>
        <w:rPr>
          <w:noProof/>
          <w:lang w:val="fr-BE"/>
        </w:rPr>
      </w:pPr>
      <w:r>
        <w:rPr>
          <w:noProof/>
          <w:lang w:val="fr-BE"/>
        </w:rPr>
        <w:br w:type="page"/>
      </w:r>
      <w:bookmarkStart w:id="196" w:name="_Toc106955786"/>
      <w:bookmarkStart w:id="197" w:name="_Toc8255938"/>
      <w:bookmarkStart w:id="198" w:name="_Toc3278815"/>
      <w:r>
        <w:rPr>
          <w:noProof/>
          <w:lang w:val="fr-BE"/>
        </w:rPr>
        <w:t>Réserve nº </w:t>
      </w:r>
      <w:r w:rsidRPr="006905F3">
        <w:rPr>
          <w:noProof/>
          <w:lang w:val="fr-BE"/>
        </w:rPr>
        <w:t>5</w:t>
      </w:r>
      <w:r>
        <w:rPr>
          <w:noProof/>
          <w:lang w:val="fr-BE"/>
        </w:rPr>
        <w:t xml:space="preserve"> — Services fournis aux entreprises – Services immobiliers</w:t>
      </w:r>
      <w:bookmarkEnd w:id="196"/>
      <w:bookmarkEnd w:id="197"/>
      <w:bookmarkEnd w:id="198"/>
    </w:p>
    <w:p w14:paraId="1A03F1B5" w14:textId="77777777" w:rsidR="00CA0E12" w:rsidRDefault="00CA0E12" w:rsidP="00CA0E12">
      <w:pPr>
        <w:rPr>
          <w:noProof/>
          <w:lang w:val="fr-BE"/>
        </w:rPr>
      </w:pPr>
    </w:p>
    <w:p w14:paraId="245C7AD5"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immobiliers</w:t>
      </w:r>
    </w:p>
    <w:p w14:paraId="0AE0FB33" w14:textId="77777777" w:rsidR="00CA0E12" w:rsidRDefault="00CA0E12" w:rsidP="00CA0E12">
      <w:pPr>
        <w:ind w:left="2835" w:hanging="2835"/>
        <w:rPr>
          <w:noProof/>
          <w:lang w:val="fr-BE"/>
        </w:rPr>
      </w:pPr>
    </w:p>
    <w:p w14:paraId="74118161"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821</w:t>
      </w:r>
      <w:r>
        <w:rPr>
          <w:noProof/>
          <w:lang w:val="fr-BE"/>
        </w:rPr>
        <w:t xml:space="preserve">, </w:t>
      </w:r>
      <w:r w:rsidRPr="006905F3">
        <w:rPr>
          <w:noProof/>
          <w:lang w:val="fr-BE"/>
        </w:rPr>
        <w:t>822</w:t>
      </w:r>
    </w:p>
    <w:p w14:paraId="5E9D6CBC" w14:textId="77777777" w:rsidR="00CA0E12" w:rsidRDefault="00CA0E12" w:rsidP="00CA0E12">
      <w:pPr>
        <w:ind w:left="2835" w:hanging="2835"/>
        <w:rPr>
          <w:noProof/>
          <w:lang w:val="fr-BE"/>
        </w:rPr>
      </w:pPr>
    </w:p>
    <w:p w14:paraId="586143EF"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26780749" w14:textId="77777777" w:rsidR="00CA0E12" w:rsidRDefault="00CA0E12" w:rsidP="00CA0E12">
      <w:pPr>
        <w:ind w:left="2835" w:hanging="2835"/>
        <w:rPr>
          <w:noProof/>
          <w:lang w:val="fr-BE"/>
        </w:rPr>
      </w:pPr>
    </w:p>
    <w:p w14:paraId="65BC3EBA" w14:textId="77777777" w:rsidR="00CA0E12" w:rsidRDefault="00CA0E12" w:rsidP="00CA0E12">
      <w:pPr>
        <w:ind w:left="2835"/>
        <w:rPr>
          <w:noProof/>
          <w:lang w:val="fr-BE"/>
        </w:rPr>
      </w:pPr>
      <w:r>
        <w:rPr>
          <w:noProof/>
          <w:lang w:val="fr-BE"/>
        </w:rPr>
        <w:t>Traitement national</w:t>
      </w:r>
    </w:p>
    <w:p w14:paraId="01BF6327" w14:textId="77777777" w:rsidR="00CA0E12" w:rsidRDefault="00CA0E12" w:rsidP="00CA0E12">
      <w:pPr>
        <w:ind w:left="2835" w:hanging="2835"/>
        <w:rPr>
          <w:noProof/>
          <w:lang w:val="fr-BE"/>
        </w:rPr>
      </w:pPr>
    </w:p>
    <w:p w14:paraId="264B9321"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3C58292A" w14:textId="77777777" w:rsidR="00CA0E12" w:rsidRDefault="00CA0E12" w:rsidP="00CA0E12">
      <w:pPr>
        <w:ind w:left="2835" w:hanging="2835"/>
        <w:rPr>
          <w:noProof/>
          <w:lang w:val="fr-BE"/>
        </w:rPr>
      </w:pPr>
    </w:p>
    <w:p w14:paraId="1D300860" w14:textId="77777777" w:rsidR="00CA0E12" w:rsidRDefault="00CA0E12" w:rsidP="00CA0E12">
      <w:pPr>
        <w:rPr>
          <w:noProof/>
          <w:lang w:val="fr-BE"/>
        </w:rPr>
      </w:pPr>
      <w:r>
        <w:rPr>
          <w:noProof/>
          <w:lang w:val="fr-BE"/>
        </w:rPr>
        <w:br w:type="page"/>
        <w:t>Description:</w:t>
      </w:r>
    </w:p>
    <w:p w14:paraId="56BE15BA" w14:textId="77777777" w:rsidR="00CA0E12" w:rsidRDefault="00CA0E12" w:rsidP="00CA0E12">
      <w:pPr>
        <w:rPr>
          <w:noProof/>
          <w:lang w:val="fr-BE"/>
        </w:rPr>
      </w:pPr>
    </w:p>
    <w:p w14:paraId="55546C04" w14:textId="77777777" w:rsidR="00CA0E12" w:rsidRDefault="00CA0E12" w:rsidP="00CA0E12">
      <w:pPr>
        <w:rPr>
          <w:noProof/>
          <w:lang w:val="fr-BE"/>
        </w:rPr>
      </w:pPr>
      <w:r>
        <w:rPr>
          <w:noProof/>
          <w:lang w:val="fr-BE"/>
        </w:rPr>
        <w:t>L’UE se réserve le droit d’adopter ou de maintenir toute mesure relative aux secteurs suivants:</w:t>
      </w:r>
    </w:p>
    <w:p w14:paraId="22C0C16D" w14:textId="77777777" w:rsidR="00CA0E12" w:rsidRDefault="00CA0E12" w:rsidP="00CA0E12">
      <w:pPr>
        <w:rPr>
          <w:noProof/>
          <w:lang w:val="fr-BE"/>
        </w:rPr>
      </w:pPr>
    </w:p>
    <w:p w14:paraId="57C9429F" w14:textId="77777777" w:rsidR="00CA0E12" w:rsidRDefault="00CA0E12" w:rsidP="00CA0E12">
      <w:pPr>
        <w:rPr>
          <w:noProof/>
          <w:lang w:val="fr-BE"/>
        </w:rPr>
      </w:pPr>
      <w:r>
        <w:rPr>
          <w:noProof/>
          <w:lang w:val="fr-BE"/>
        </w:rPr>
        <w:t>CZ et HU: fourniture transfrontière de services immobiliers.</w:t>
      </w:r>
    </w:p>
    <w:p w14:paraId="5F0DA74D" w14:textId="77777777" w:rsidR="00CA0E12" w:rsidRDefault="00CA0E12" w:rsidP="00CA0E12">
      <w:pPr>
        <w:rPr>
          <w:noProof/>
          <w:lang w:val="fr-BE"/>
        </w:rPr>
      </w:pPr>
    </w:p>
    <w:p w14:paraId="29D81123" w14:textId="77777777" w:rsidR="00CA0E12" w:rsidRDefault="00CA0E12" w:rsidP="00CA0E12">
      <w:pPr>
        <w:rPr>
          <w:noProof/>
          <w:lang w:val="fr-BE"/>
        </w:rPr>
      </w:pPr>
      <w:r>
        <w:rPr>
          <w:noProof/>
          <w:lang w:val="fr-BE"/>
        </w:rPr>
        <w:br w:type="page"/>
      </w:r>
      <w:bookmarkStart w:id="199" w:name="_Toc106955787"/>
      <w:bookmarkStart w:id="200" w:name="_Toc8255939"/>
      <w:bookmarkStart w:id="201" w:name="_Toc3278816"/>
      <w:r>
        <w:rPr>
          <w:noProof/>
          <w:lang w:val="fr-BE"/>
        </w:rPr>
        <w:t>Réserve nº </w:t>
      </w:r>
      <w:r w:rsidRPr="006905F3">
        <w:rPr>
          <w:noProof/>
          <w:lang w:val="fr-BE"/>
        </w:rPr>
        <w:t>6</w:t>
      </w:r>
      <w:r>
        <w:rPr>
          <w:noProof/>
          <w:lang w:val="fr-BE"/>
        </w:rPr>
        <w:t xml:space="preserve"> — Services fournis aux entreprises – Services de location simple ou en crédit-bail</w:t>
      </w:r>
      <w:bookmarkEnd w:id="199"/>
      <w:bookmarkEnd w:id="200"/>
      <w:bookmarkEnd w:id="201"/>
    </w:p>
    <w:p w14:paraId="61162F39" w14:textId="77777777" w:rsidR="00CA0E12" w:rsidRDefault="00CA0E12" w:rsidP="00CA0E12">
      <w:pPr>
        <w:rPr>
          <w:noProof/>
          <w:lang w:val="fr-BE"/>
        </w:rPr>
      </w:pPr>
    </w:p>
    <w:p w14:paraId="2B1E90CC"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de location simple ou en crédit-bail, sans opérateurs</w:t>
      </w:r>
    </w:p>
    <w:p w14:paraId="4EA5BBF3" w14:textId="77777777" w:rsidR="00CA0E12" w:rsidRDefault="00CA0E12" w:rsidP="00CA0E12">
      <w:pPr>
        <w:ind w:left="2835" w:hanging="2835"/>
        <w:rPr>
          <w:noProof/>
          <w:lang w:val="fr-BE"/>
        </w:rPr>
      </w:pPr>
    </w:p>
    <w:p w14:paraId="47282AF3" w14:textId="77777777" w:rsidR="00CA0E12" w:rsidRDefault="00CA0E12" w:rsidP="00CA0E12">
      <w:pPr>
        <w:ind w:left="2835" w:hanging="2835"/>
        <w:rPr>
          <w:noProof/>
          <w:lang w:val="fr-BE"/>
        </w:rPr>
      </w:pPr>
      <w:r>
        <w:rPr>
          <w:noProof/>
          <w:lang w:val="fr-BE"/>
        </w:rPr>
        <w:t>Classification de l’industrie:</w:t>
      </w:r>
      <w:r>
        <w:rPr>
          <w:noProof/>
          <w:lang w:val="fr-BE"/>
        </w:rPr>
        <w:tab/>
        <w:t xml:space="preserve">CPC </w:t>
      </w:r>
      <w:r w:rsidRPr="006905F3">
        <w:rPr>
          <w:noProof/>
          <w:lang w:val="fr-BE"/>
        </w:rPr>
        <w:t>832</w:t>
      </w:r>
    </w:p>
    <w:p w14:paraId="6B0485AA" w14:textId="77777777" w:rsidR="00CA0E12" w:rsidRDefault="00CA0E12" w:rsidP="00CA0E12">
      <w:pPr>
        <w:ind w:left="2835" w:hanging="2835"/>
        <w:rPr>
          <w:noProof/>
          <w:lang w:val="fr-BE"/>
        </w:rPr>
      </w:pPr>
    </w:p>
    <w:p w14:paraId="2788BF59"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4218516" w14:textId="77777777" w:rsidR="00CA0E12" w:rsidRDefault="00CA0E12" w:rsidP="00CA0E12">
      <w:pPr>
        <w:ind w:left="2835" w:hanging="2835"/>
        <w:rPr>
          <w:noProof/>
          <w:lang w:val="fr-BE"/>
        </w:rPr>
      </w:pPr>
    </w:p>
    <w:p w14:paraId="54FB68F8" w14:textId="77777777" w:rsidR="00CA0E12" w:rsidRDefault="00CA0E12" w:rsidP="00CA0E12">
      <w:pPr>
        <w:ind w:left="2835"/>
        <w:rPr>
          <w:noProof/>
          <w:lang w:val="fr-BE"/>
        </w:rPr>
      </w:pPr>
      <w:r>
        <w:rPr>
          <w:noProof/>
          <w:lang w:val="fr-BE"/>
        </w:rPr>
        <w:t>Traitement national</w:t>
      </w:r>
    </w:p>
    <w:p w14:paraId="4BF6D2FA" w14:textId="77777777" w:rsidR="00CA0E12" w:rsidRDefault="00CA0E12" w:rsidP="00CA0E12">
      <w:pPr>
        <w:ind w:left="2835" w:hanging="2835"/>
        <w:rPr>
          <w:noProof/>
          <w:lang w:val="fr-BE"/>
        </w:rPr>
      </w:pPr>
    </w:p>
    <w:p w14:paraId="57089557"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7F56003F" w14:textId="77777777" w:rsidR="00CA0E12" w:rsidRDefault="00CA0E12" w:rsidP="00CA0E12">
      <w:pPr>
        <w:rPr>
          <w:noProof/>
          <w:lang w:val="fr-BE"/>
        </w:rPr>
      </w:pPr>
    </w:p>
    <w:p w14:paraId="21546255" w14:textId="77777777" w:rsidR="00CA0E12" w:rsidRDefault="00CA0E12" w:rsidP="00CA0E12">
      <w:pPr>
        <w:rPr>
          <w:noProof/>
          <w:lang w:val="fr-BE"/>
        </w:rPr>
      </w:pPr>
      <w:r>
        <w:rPr>
          <w:noProof/>
          <w:lang w:val="fr-BE"/>
        </w:rPr>
        <w:br w:type="page"/>
        <w:t>Description:</w:t>
      </w:r>
    </w:p>
    <w:p w14:paraId="3D4D0AA8" w14:textId="77777777" w:rsidR="00CA0E12" w:rsidRDefault="00CA0E12" w:rsidP="00CA0E12">
      <w:pPr>
        <w:rPr>
          <w:noProof/>
          <w:lang w:val="fr-BE"/>
        </w:rPr>
      </w:pPr>
    </w:p>
    <w:p w14:paraId="4F9E9636" w14:textId="77777777" w:rsidR="00CA0E12" w:rsidRDefault="00CA0E12" w:rsidP="00CA0E12">
      <w:pPr>
        <w:rPr>
          <w:noProof/>
          <w:lang w:val="fr-BE"/>
        </w:rPr>
      </w:pPr>
      <w:r>
        <w:rPr>
          <w:noProof/>
          <w:lang w:val="fr-BE"/>
        </w:rPr>
        <w:t>L’UE se réserve le droit d’adopter ou de maintenir toute mesure relative aux secteurs suivants:</w:t>
      </w:r>
    </w:p>
    <w:p w14:paraId="11F584E4" w14:textId="77777777" w:rsidR="00CA0E12" w:rsidRDefault="00CA0E12" w:rsidP="00CA0E12">
      <w:pPr>
        <w:rPr>
          <w:noProof/>
          <w:lang w:val="fr-BE"/>
        </w:rPr>
      </w:pPr>
    </w:p>
    <w:p w14:paraId="12F7C831" w14:textId="77777777" w:rsidR="00CA0E12" w:rsidRDefault="00CA0E12" w:rsidP="00CA0E12">
      <w:pPr>
        <w:rPr>
          <w:noProof/>
          <w:lang w:val="fr-BE"/>
        </w:rPr>
      </w:pPr>
      <w:r>
        <w:rPr>
          <w:noProof/>
          <w:lang w:val="fr-BE"/>
        </w:rPr>
        <w:t>BE et FR: fourniture transfrontière de services de location simple ou en crédit-bail sans opérateurs d’articles personnels et domestiques.</w:t>
      </w:r>
    </w:p>
    <w:p w14:paraId="46C7BD77" w14:textId="77777777" w:rsidR="00CA0E12" w:rsidRDefault="00CA0E12" w:rsidP="00CA0E12">
      <w:pPr>
        <w:rPr>
          <w:noProof/>
          <w:lang w:val="fr-BE"/>
        </w:rPr>
      </w:pPr>
    </w:p>
    <w:p w14:paraId="77BC6AE0" w14:textId="77777777" w:rsidR="00CA0E12" w:rsidRDefault="00CA0E12" w:rsidP="00CA0E12">
      <w:pPr>
        <w:rPr>
          <w:noProof/>
          <w:lang w:val="fr-BE"/>
        </w:rPr>
      </w:pPr>
      <w:r>
        <w:rPr>
          <w:noProof/>
          <w:lang w:val="fr-BE"/>
        </w:rPr>
        <w:br w:type="page"/>
      </w:r>
      <w:bookmarkStart w:id="202" w:name="_Toc106955788"/>
      <w:bookmarkStart w:id="203" w:name="_Toc8255940"/>
      <w:bookmarkStart w:id="204" w:name="_Toc3278817"/>
      <w:bookmarkStart w:id="205" w:name="_Toc479001631"/>
      <w:r>
        <w:rPr>
          <w:noProof/>
          <w:lang w:val="fr-BE"/>
        </w:rPr>
        <w:t>Réserve nº </w:t>
      </w:r>
      <w:r w:rsidRPr="006905F3">
        <w:rPr>
          <w:noProof/>
          <w:lang w:val="fr-BE"/>
        </w:rPr>
        <w:t>7</w:t>
      </w:r>
      <w:r>
        <w:rPr>
          <w:noProof/>
          <w:lang w:val="fr-BE"/>
        </w:rPr>
        <w:t xml:space="preserve"> — Services fournis aux entreprises – Services d’agences de recouvrement et services d’information en matière de crédit</w:t>
      </w:r>
      <w:bookmarkEnd w:id="202"/>
      <w:bookmarkEnd w:id="203"/>
      <w:bookmarkEnd w:id="204"/>
      <w:bookmarkEnd w:id="205"/>
    </w:p>
    <w:p w14:paraId="125CFBC1" w14:textId="77777777" w:rsidR="00CA0E12" w:rsidRDefault="00CA0E12" w:rsidP="00CA0E12">
      <w:pPr>
        <w:rPr>
          <w:noProof/>
          <w:lang w:val="fr-BE"/>
        </w:rPr>
      </w:pPr>
    </w:p>
    <w:p w14:paraId="1432CFA4" w14:textId="77777777" w:rsidR="00CA0E12" w:rsidRDefault="00CA0E12" w:rsidP="00CA0E12">
      <w:pPr>
        <w:ind w:left="2835" w:hanging="2835"/>
        <w:rPr>
          <w:noProof/>
          <w:lang w:val="fr-BE"/>
        </w:rPr>
      </w:pPr>
      <w:r>
        <w:rPr>
          <w:noProof/>
          <w:lang w:val="fr-BE"/>
        </w:rPr>
        <w:t>Secteur:</w:t>
      </w:r>
      <w:r>
        <w:rPr>
          <w:noProof/>
          <w:lang w:val="fr-BE"/>
        </w:rPr>
        <w:tab/>
        <w:t>Services d’agences de recouvrement, services d’information en matière de crédit</w:t>
      </w:r>
    </w:p>
    <w:p w14:paraId="7C5486B7" w14:textId="77777777" w:rsidR="00CA0E12" w:rsidRDefault="00CA0E12" w:rsidP="00CA0E12">
      <w:pPr>
        <w:ind w:left="2835" w:hanging="2835"/>
        <w:rPr>
          <w:noProof/>
          <w:lang w:val="fr-BE"/>
        </w:rPr>
      </w:pPr>
    </w:p>
    <w:p w14:paraId="51C106E7"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87901</w:t>
      </w:r>
      <w:r>
        <w:rPr>
          <w:noProof/>
          <w:lang w:val="fr-BE"/>
        </w:rPr>
        <w:t xml:space="preserve">, </w:t>
      </w:r>
      <w:r w:rsidRPr="006905F3">
        <w:rPr>
          <w:noProof/>
          <w:lang w:val="fr-BE"/>
        </w:rPr>
        <w:t>87902</w:t>
      </w:r>
    </w:p>
    <w:p w14:paraId="75329F76" w14:textId="77777777" w:rsidR="00CA0E12" w:rsidRDefault="00CA0E12" w:rsidP="00CA0E12">
      <w:pPr>
        <w:ind w:left="2835" w:hanging="2835"/>
        <w:rPr>
          <w:noProof/>
          <w:lang w:val="fr-BE"/>
        </w:rPr>
      </w:pPr>
    </w:p>
    <w:p w14:paraId="321C6003"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059C2D88" w14:textId="77777777" w:rsidR="00CA0E12" w:rsidRDefault="00CA0E12" w:rsidP="00CA0E12">
      <w:pPr>
        <w:ind w:left="2835" w:hanging="2835"/>
        <w:rPr>
          <w:noProof/>
          <w:lang w:val="fr-BE"/>
        </w:rPr>
      </w:pPr>
    </w:p>
    <w:p w14:paraId="538B7719" w14:textId="77777777" w:rsidR="00CA0E12" w:rsidRDefault="00CA0E12" w:rsidP="00CA0E12">
      <w:pPr>
        <w:ind w:left="2835"/>
        <w:rPr>
          <w:noProof/>
          <w:lang w:val="fr-BE"/>
        </w:rPr>
      </w:pPr>
      <w:r>
        <w:rPr>
          <w:noProof/>
          <w:lang w:val="fr-BE"/>
        </w:rPr>
        <w:t>Traitement national</w:t>
      </w:r>
    </w:p>
    <w:p w14:paraId="2864D8DE" w14:textId="77777777" w:rsidR="00CA0E12" w:rsidRDefault="00CA0E12" w:rsidP="00CA0E12">
      <w:pPr>
        <w:ind w:left="2835" w:hanging="2835"/>
        <w:rPr>
          <w:noProof/>
          <w:lang w:val="fr-BE"/>
        </w:rPr>
      </w:pPr>
    </w:p>
    <w:p w14:paraId="3FE08DDF" w14:textId="77777777" w:rsidR="00CA0E12" w:rsidRDefault="00CA0E12" w:rsidP="00CA0E12">
      <w:pPr>
        <w:ind w:left="2835"/>
        <w:rPr>
          <w:noProof/>
          <w:lang w:val="fr-BE"/>
        </w:rPr>
      </w:pPr>
      <w:r>
        <w:rPr>
          <w:noProof/>
          <w:lang w:val="fr-BE"/>
        </w:rPr>
        <w:t>Présence locale</w:t>
      </w:r>
    </w:p>
    <w:p w14:paraId="24AF79F5" w14:textId="77777777" w:rsidR="00CA0E12" w:rsidRDefault="00CA0E12" w:rsidP="00CA0E12">
      <w:pPr>
        <w:ind w:left="2835" w:hanging="2835"/>
        <w:rPr>
          <w:noProof/>
          <w:lang w:val="fr-BE"/>
        </w:rPr>
      </w:pPr>
    </w:p>
    <w:p w14:paraId="7AE66C97"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74E0CCB8" w14:textId="77777777" w:rsidR="00CA0E12" w:rsidRDefault="00CA0E12" w:rsidP="00CA0E12">
      <w:pPr>
        <w:rPr>
          <w:noProof/>
          <w:lang w:val="fr-BE"/>
        </w:rPr>
      </w:pPr>
    </w:p>
    <w:p w14:paraId="6F1AB663" w14:textId="77777777" w:rsidR="00CA0E12" w:rsidRDefault="00CA0E12" w:rsidP="00CA0E12">
      <w:pPr>
        <w:rPr>
          <w:noProof/>
          <w:lang w:val="fr-BE"/>
        </w:rPr>
      </w:pPr>
      <w:r>
        <w:rPr>
          <w:noProof/>
          <w:lang w:val="fr-BE"/>
        </w:rPr>
        <w:br w:type="page"/>
        <w:t>Description:</w:t>
      </w:r>
    </w:p>
    <w:p w14:paraId="6ED3E46E" w14:textId="77777777" w:rsidR="00CA0E12" w:rsidRDefault="00CA0E12" w:rsidP="00CA0E12">
      <w:pPr>
        <w:rPr>
          <w:noProof/>
          <w:lang w:val="fr-BE"/>
        </w:rPr>
      </w:pPr>
    </w:p>
    <w:p w14:paraId="51EF4287" w14:textId="77777777" w:rsidR="00CA0E12" w:rsidRDefault="00CA0E12" w:rsidP="00CA0E12">
      <w:pPr>
        <w:rPr>
          <w:noProof/>
          <w:lang w:val="fr-BE"/>
        </w:rPr>
      </w:pPr>
      <w:r>
        <w:rPr>
          <w:noProof/>
          <w:lang w:val="fr-BE"/>
        </w:rPr>
        <w:t>L’UE se réserve le droit d’adopter ou de maintenir toute mesure relative aux secteurs suivants:</w:t>
      </w:r>
    </w:p>
    <w:p w14:paraId="62D8048A" w14:textId="77777777" w:rsidR="00CA0E12" w:rsidRDefault="00CA0E12" w:rsidP="00CA0E12">
      <w:pPr>
        <w:rPr>
          <w:noProof/>
          <w:lang w:val="fr-BE"/>
        </w:rPr>
      </w:pPr>
    </w:p>
    <w:p w14:paraId="143317A0" w14:textId="77777777" w:rsidR="00CA0E12" w:rsidRDefault="00CA0E12" w:rsidP="00CA0E12">
      <w:pPr>
        <w:rPr>
          <w:noProof/>
          <w:lang w:val="fr-BE"/>
        </w:rPr>
      </w:pPr>
      <w:r>
        <w:rPr>
          <w:noProof/>
          <w:lang w:val="fr-BE"/>
        </w:rPr>
        <w:t>UE, sauf ES, LV et SE, en ce qui concerne la fourniture de services d’agences de recouvrement et de services d’information en matière de crédit.</w:t>
      </w:r>
    </w:p>
    <w:p w14:paraId="071E0169" w14:textId="77777777" w:rsidR="00CA0E12" w:rsidRDefault="00CA0E12" w:rsidP="00CA0E12">
      <w:pPr>
        <w:rPr>
          <w:rFonts w:eastAsiaTheme="majorEastAsia"/>
          <w:noProof/>
          <w:lang w:val="fr-BE"/>
        </w:rPr>
      </w:pPr>
      <w:bookmarkStart w:id="206" w:name="_Toc479001632"/>
      <w:bookmarkStart w:id="207" w:name="_Toc452503970"/>
      <w:bookmarkEnd w:id="192"/>
    </w:p>
    <w:p w14:paraId="2528DA09" w14:textId="77777777" w:rsidR="00CA0E12" w:rsidRDefault="00CA0E12" w:rsidP="00CA0E12">
      <w:pPr>
        <w:rPr>
          <w:noProof/>
          <w:lang w:val="fr-BE"/>
        </w:rPr>
      </w:pPr>
      <w:r>
        <w:rPr>
          <w:noProof/>
          <w:lang w:val="fr-BE"/>
        </w:rPr>
        <w:br w:type="page"/>
      </w:r>
      <w:bookmarkStart w:id="208" w:name="_Toc106955789"/>
      <w:bookmarkStart w:id="209" w:name="_Toc8255941"/>
      <w:bookmarkStart w:id="210" w:name="_Toc3278818"/>
      <w:r>
        <w:rPr>
          <w:noProof/>
          <w:lang w:val="fr-BE"/>
        </w:rPr>
        <w:t>Réserve nº </w:t>
      </w:r>
      <w:r w:rsidRPr="006905F3">
        <w:rPr>
          <w:noProof/>
          <w:lang w:val="fr-BE"/>
        </w:rPr>
        <w:t>8</w:t>
      </w:r>
      <w:r>
        <w:rPr>
          <w:noProof/>
          <w:lang w:val="fr-BE"/>
        </w:rPr>
        <w:t xml:space="preserve"> — Services fournis aux entreprises – Services de placement</w:t>
      </w:r>
      <w:bookmarkEnd w:id="206"/>
      <w:bookmarkEnd w:id="207"/>
      <w:bookmarkEnd w:id="208"/>
      <w:bookmarkEnd w:id="209"/>
      <w:bookmarkEnd w:id="210"/>
    </w:p>
    <w:p w14:paraId="2B414A49" w14:textId="77777777" w:rsidR="00CA0E12" w:rsidRDefault="00CA0E12" w:rsidP="00CA0E12">
      <w:pPr>
        <w:rPr>
          <w:noProof/>
          <w:lang w:val="fr-BE"/>
        </w:rPr>
      </w:pPr>
    </w:p>
    <w:p w14:paraId="02CBA325"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fournis aux entreprises – services de placement</w:t>
      </w:r>
    </w:p>
    <w:p w14:paraId="593E8700" w14:textId="77777777" w:rsidR="00CA0E12" w:rsidRDefault="00CA0E12" w:rsidP="00CA0E12">
      <w:pPr>
        <w:ind w:left="2835" w:hanging="2835"/>
        <w:rPr>
          <w:noProof/>
          <w:lang w:val="fr-BE"/>
        </w:rPr>
      </w:pPr>
    </w:p>
    <w:p w14:paraId="4ECDEC8F"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87201</w:t>
      </w:r>
      <w:r>
        <w:rPr>
          <w:noProof/>
          <w:lang w:val="fr-BE"/>
        </w:rPr>
        <w:t xml:space="preserve">, </w:t>
      </w:r>
      <w:r w:rsidRPr="006905F3">
        <w:rPr>
          <w:noProof/>
          <w:lang w:val="fr-BE"/>
        </w:rPr>
        <w:t>87202</w:t>
      </w:r>
      <w:r>
        <w:rPr>
          <w:noProof/>
          <w:lang w:val="fr-BE"/>
        </w:rPr>
        <w:t xml:space="preserve">, </w:t>
      </w:r>
      <w:r w:rsidRPr="006905F3">
        <w:rPr>
          <w:noProof/>
          <w:lang w:val="fr-BE"/>
        </w:rPr>
        <w:t>87203</w:t>
      </w:r>
      <w:r>
        <w:rPr>
          <w:noProof/>
          <w:lang w:val="fr-BE"/>
        </w:rPr>
        <w:t xml:space="preserve">, </w:t>
      </w:r>
      <w:r w:rsidRPr="006905F3">
        <w:rPr>
          <w:noProof/>
          <w:lang w:val="fr-BE"/>
        </w:rPr>
        <w:t>87204</w:t>
      </w:r>
      <w:r>
        <w:rPr>
          <w:noProof/>
          <w:lang w:val="fr-BE"/>
        </w:rPr>
        <w:t xml:space="preserve">, </w:t>
      </w:r>
      <w:r w:rsidRPr="006905F3">
        <w:rPr>
          <w:noProof/>
          <w:lang w:val="fr-BE"/>
        </w:rPr>
        <w:t>87205</w:t>
      </w:r>
      <w:r>
        <w:rPr>
          <w:noProof/>
          <w:lang w:val="fr-BE"/>
        </w:rPr>
        <w:t xml:space="preserve">, </w:t>
      </w:r>
      <w:r w:rsidRPr="006905F3">
        <w:rPr>
          <w:noProof/>
          <w:lang w:val="fr-BE"/>
        </w:rPr>
        <w:t>87206</w:t>
      </w:r>
      <w:r>
        <w:rPr>
          <w:noProof/>
          <w:lang w:val="fr-BE"/>
        </w:rPr>
        <w:t xml:space="preserve">, </w:t>
      </w:r>
      <w:r w:rsidRPr="006905F3">
        <w:rPr>
          <w:noProof/>
          <w:lang w:val="fr-BE"/>
        </w:rPr>
        <w:t>87209</w:t>
      </w:r>
    </w:p>
    <w:p w14:paraId="4CF90776" w14:textId="77777777" w:rsidR="00CA0E12" w:rsidRDefault="00CA0E12" w:rsidP="00CA0E12">
      <w:pPr>
        <w:ind w:left="2835" w:hanging="2835"/>
        <w:rPr>
          <w:noProof/>
          <w:lang w:val="fr-BE"/>
        </w:rPr>
      </w:pPr>
    </w:p>
    <w:p w14:paraId="08A007B9"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7E54ED1D" w14:textId="77777777" w:rsidR="00CA0E12" w:rsidRDefault="00CA0E12" w:rsidP="00CA0E12">
      <w:pPr>
        <w:ind w:left="2835" w:hanging="2835"/>
        <w:rPr>
          <w:noProof/>
          <w:lang w:val="fr-BE"/>
        </w:rPr>
      </w:pPr>
    </w:p>
    <w:p w14:paraId="1B19787C" w14:textId="77777777" w:rsidR="00CA0E12" w:rsidRDefault="00CA0E12" w:rsidP="00CA0E12">
      <w:pPr>
        <w:ind w:left="2835"/>
        <w:rPr>
          <w:noProof/>
          <w:lang w:val="fr-BE"/>
        </w:rPr>
      </w:pPr>
      <w:r>
        <w:rPr>
          <w:noProof/>
          <w:lang w:val="fr-BE"/>
        </w:rPr>
        <w:t>Traitement national</w:t>
      </w:r>
    </w:p>
    <w:p w14:paraId="3B2FE5C5" w14:textId="77777777" w:rsidR="00CA0E12" w:rsidRDefault="00CA0E12" w:rsidP="00CA0E12">
      <w:pPr>
        <w:ind w:left="2835" w:hanging="2835"/>
        <w:rPr>
          <w:noProof/>
          <w:lang w:val="fr-BE"/>
        </w:rPr>
      </w:pPr>
    </w:p>
    <w:p w14:paraId="378E7D4D" w14:textId="77777777" w:rsidR="00CA0E12" w:rsidRDefault="00CA0E12" w:rsidP="00CA0E12">
      <w:pPr>
        <w:ind w:left="2835"/>
        <w:rPr>
          <w:noProof/>
          <w:lang w:val="fr-BE"/>
        </w:rPr>
      </w:pPr>
      <w:r>
        <w:rPr>
          <w:noProof/>
          <w:lang w:val="fr-BE"/>
        </w:rPr>
        <w:t>Dirigeants et conseils d’administration</w:t>
      </w:r>
    </w:p>
    <w:p w14:paraId="7069B86E" w14:textId="77777777" w:rsidR="00CA0E12" w:rsidRDefault="00CA0E12" w:rsidP="00CA0E12">
      <w:pPr>
        <w:ind w:left="2835" w:hanging="2835"/>
        <w:rPr>
          <w:noProof/>
          <w:lang w:val="fr-BE"/>
        </w:rPr>
      </w:pPr>
    </w:p>
    <w:p w14:paraId="22D53C6A" w14:textId="77777777" w:rsidR="00CA0E12" w:rsidRDefault="00CA0E12" w:rsidP="00CA0E12">
      <w:pPr>
        <w:ind w:left="2835"/>
        <w:rPr>
          <w:noProof/>
          <w:lang w:val="fr-BE"/>
        </w:rPr>
      </w:pPr>
      <w:r>
        <w:rPr>
          <w:noProof/>
          <w:lang w:val="fr-BE"/>
        </w:rPr>
        <w:t>Présence locale</w:t>
      </w:r>
    </w:p>
    <w:p w14:paraId="697B6A13" w14:textId="77777777" w:rsidR="00CA0E12" w:rsidRDefault="00CA0E12" w:rsidP="00CA0E12">
      <w:pPr>
        <w:ind w:left="2835" w:hanging="2835"/>
        <w:rPr>
          <w:noProof/>
          <w:lang w:val="fr-BE"/>
        </w:rPr>
      </w:pPr>
    </w:p>
    <w:p w14:paraId="3EA14440"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4BC433ED" w14:textId="77777777" w:rsidR="00CA0E12" w:rsidRDefault="00CA0E12" w:rsidP="00CA0E12">
      <w:pPr>
        <w:rPr>
          <w:noProof/>
          <w:lang w:val="fr-BE"/>
        </w:rPr>
      </w:pPr>
    </w:p>
    <w:p w14:paraId="4108DB6C" w14:textId="77777777" w:rsidR="00CA0E12" w:rsidRDefault="00CA0E12" w:rsidP="00CA0E12">
      <w:pPr>
        <w:rPr>
          <w:noProof/>
          <w:lang w:val="fr-BE"/>
        </w:rPr>
      </w:pPr>
      <w:r>
        <w:rPr>
          <w:noProof/>
          <w:lang w:val="fr-BE"/>
        </w:rPr>
        <w:br w:type="page"/>
        <w:t>Description:</w:t>
      </w:r>
    </w:p>
    <w:p w14:paraId="0BD68D4A" w14:textId="77777777" w:rsidR="00CA0E12" w:rsidRDefault="00CA0E12" w:rsidP="00CA0E12">
      <w:pPr>
        <w:rPr>
          <w:noProof/>
          <w:lang w:val="fr-BE"/>
        </w:rPr>
      </w:pPr>
    </w:p>
    <w:p w14:paraId="40F6F533" w14:textId="77777777" w:rsidR="00CA0E12" w:rsidRDefault="00CA0E12" w:rsidP="00CA0E12">
      <w:pPr>
        <w:rPr>
          <w:noProof/>
          <w:lang w:val="fr-BE"/>
        </w:rPr>
      </w:pPr>
      <w:r>
        <w:rPr>
          <w:noProof/>
          <w:lang w:val="fr-BE"/>
        </w:rPr>
        <w:t>L’UE se réserve le droit d’adopter ou de maintenir toute mesure relative aux secteurs suivants:</w:t>
      </w:r>
    </w:p>
    <w:p w14:paraId="5D296A89" w14:textId="77777777" w:rsidR="00CA0E12" w:rsidRDefault="00CA0E12" w:rsidP="00CA0E12">
      <w:pPr>
        <w:rPr>
          <w:noProof/>
          <w:lang w:val="fr-BE"/>
        </w:rPr>
      </w:pPr>
    </w:p>
    <w:p w14:paraId="18E8EEC7" w14:textId="77777777" w:rsidR="00CA0E12" w:rsidRDefault="00CA0E12" w:rsidP="00CA0E12">
      <w:pPr>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 Présence locale:</w:t>
      </w:r>
    </w:p>
    <w:p w14:paraId="3B1CF613" w14:textId="77777777" w:rsidR="00CA0E12" w:rsidRDefault="00CA0E12" w:rsidP="00CA0E12">
      <w:pPr>
        <w:rPr>
          <w:noProof/>
          <w:lang w:val="fr-BE"/>
        </w:rPr>
      </w:pPr>
    </w:p>
    <w:p w14:paraId="61191011" w14:textId="77777777" w:rsidR="00CA0E12" w:rsidRDefault="00CA0E12" w:rsidP="00CA0E12">
      <w:pPr>
        <w:rPr>
          <w:noProof/>
          <w:lang w:val="fr-BE"/>
        </w:rPr>
      </w:pPr>
      <w:r>
        <w:rPr>
          <w:noProof/>
          <w:lang w:val="fr-BE"/>
        </w:rPr>
        <w:t>UE, sauf HU et SE: services de fourniture de personnel d’aide domestique, d’autres travailleurs commerciaux ou industriels, de personnel hospitalier et d’autres personnels (CPC </w:t>
      </w:r>
      <w:r w:rsidRPr="006905F3">
        <w:rPr>
          <w:noProof/>
          <w:lang w:val="fr-BE"/>
        </w:rPr>
        <w:t>87204</w:t>
      </w:r>
      <w:r>
        <w:rPr>
          <w:noProof/>
          <w:lang w:val="fr-BE"/>
        </w:rPr>
        <w:t xml:space="preserve">, </w:t>
      </w:r>
      <w:r w:rsidRPr="006905F3">
        <w:rPr>
          <w:noProof/>
          <w:lang w:val="fr-BE"/>
        </w:rPr>
        <w:t>87205</w:t>
      </w:r>
      <w:r>
        <w:rPr>
          <w:noProof/>
          <w:lang w:val="fr-BE"/>
        </w:rPr>
        <w:t xml:space="preserve">, </w:t>
      </w:r>
      <w:r w:rsidRPr="006905F3">
        <w:rPr>
          <w:noProof/>
          <w:lang w:val="fr-BE"/>
        </w:rPr>
        <w:t>87206</w:t>
      </w:r>
      <w:r>
        <w:rPr>
          <w:noProof/>
          <w:lang w:val="fr-BE"/>
        </w:rPr>
        <w:t xml:space="preserve">, </w:t>
      </w:r>
      <w:r w:rsidRPr="006905F3">
        <w:rPr>
          <w:noProof/>
          <w:lang w:val="fr-BE"/>
        </w:rPr>
        <w:t>87209</w:t>
      </w:r>
      <w:r>
        <w:rPr>
          <w:noProof/>
          <w:lang w:val="fr-BE"/>
        </w:rPr>
        <w:t>).</w:t>
      </w:r>
    </w:p>
    <w:p w14:paraId="198A3BDD" w14:textId="77777777" w:rsidR="00CA0E12" w:rsidRDefault="00CA0E12" w:rsidP="00CA0E12">
      <w:pPr>
        <w:rPr>
          <w:noProof/>
          <w:lang w:val="fr-BE"/>
        </w:rPr>
      </w:pPr>
    </w:p>
    <w:p w14:paraId="67273F09" w14:textId="77777777" w:rsidR="00CA0E12" w:rsidRDefault="00CA0E12" w:rsidP="00CA0E12">
      <w:pPr>
        <w:rPr>
          <w:noProof/>
          <w:lang w:val="fr-BE"/>
        </w:rPr>
      </w:pPr>
      <w:r>
        <w:rPr>
          <w:noProof/>
          <w:lang w:val="fr-BE"/>
        </w:rPr>
        <w:t xml:space="preserve">BG, CY, CZ, DE, EE, FI, LT, LV, MT, PL, PT, RO, SI et SK: Services de recherche de cadres (CPC </w:t>
      </w:r>
      <w:r w:rsidRPr="006905F3">
        <w:rPr>
          <w:noProof/>
          <w:lang w:val="fr-BE"/>
        </w:rPr>
        <w:t>87201</w:t>
      </w:r>
      <w:r>
        <w:rPr>
          <w:noProof/>
          <w:lang w:val="fr-BE"/>
        </w:rPr>
        <w:t>).</w:t>
      </w:r>
    </w:p>
    <w:p w14:paraId="67AA2D7C" w14:textId="77777777" w:rsidR="00CA0E12" w:rsidRDefault="00CA0E12" w:rsidP="00CA0E12">
      <w:pPr>
        <w:rPr>
          <w:noProof/>
          <w:lang w:val="fr-BE"/>
        </w:rPr>
      </w:pPr>
    </w:p>
    <w:p w14:paraId="069FD97F" w14:textId="77777777" w:rsidR="00CA0E12" w:rsidRDefault="00CA0E12" w:rsidP="00CA0E12">
      <w:pPr>
        <w:rPr>
          <w:noProof/>
          <w:lang w:val="fr-BE"/>
        </w:rPr>
      </w:pPr>
      <w:r>
        <w:rPr>
          <w:noProof/>
          <w:lang w:val="fr-BE"/>
        </w:rPr>
        <w:t>AT, BG, CY, CZ, EE, FI, LT, LV MT, PL, PT, RO, SI et SK: établissement de services de placement de personnel temporaire de bureau et d’autres travailleurs (CPC </w:t>
      </w:r>
      <w:r w:rsidRPr="006905F3">
        <w:rPr>
          <w:noProof/>
          <w:lang w:val="fr-BE"/>
        </w:rPr>
        <w:t>87202</w:t>
      </w:r>
      <w:r>
        <w:rPr>
          <w:noProof/>
          <w:lang w:val="fr-BE"/>
        </w:rPr>
        <w:t>).</w:t>
      </w:r>
    </w:p>
    <w:p w14:paraId="3D67A2BF" w14:textId="77777777" w:rsidR="00CA0E12" w:rsidRDefault="00CA0E12" w:rsidP="00CA0E12">
      <w:pPr>
        <w:rPr>
          <w:noProof/>
          <w:lang w:val="fr-BE"/>
        </w:rPr>
      </w:pPr>
    </w:p>
    <w:p w14:paraId="4BDB4969" w14:textId="77777777" w:rsidR="00CA0E12" w:rsidRDefault="00CA0E12" w:rsidP="00CA0E12">
      <w:pPr>
        <w:rPr>
          <w:noProof/>
          <w:lang w:val="fr-BE"/>
        </w:rPr>
      </w:pPr>
      <w:r>
        <w:rPr>
          <w:noProof/>
          <w:lang w:val="fr-BE"/>
        </w:rPr>
        <w:t>AT, BG, CY, CZ, DE, EE, FI, LT, LV, MT, PL, PT, RO, SI et SK: services de fourniture de personnel temporaire de bureau (CPC </w:t>
      </w:r>
      <w:r w:rsidRPr="006905F3">
        <w:rPr>
          <w:noProof/>
          <w:lang w:val="fr-BE"/>
        </w:rPr>
        <w:t>87203</w:t>
      </w:r>
      <w:r>
        <w:rPr>
          <w:noProof/>
          <w:lang w:val="fr-BE"/>
        </w:rPr>
        <w:t>).</w:t>
      </w:r>
    </w:p>
    <w:p w14:paraId="369C1AAF" w14:textId="77777777" w:rsidR="00CA0E12" w:rsidRDefault="00CA0E12" w:rsidP="00CA0E12">
      <w:pPr>
        <w:rPr>
          <w:noProof/>
          <w:lang w:val="fr-BE"/>
        </w:rPr>
      </w:pPr>
    </w:p>
    <w:p w14:paraId="1DB887BD" w14:textId="77777777" w:rsidR="00CA0E12" w:rsidRDefault="00CA0E12" w:rsidP="00CA0E12">
      <w:pPr>
        <w:rPr>
          <w:noProof/>
          <w:lang w:val="fr-BE"/>
        </w:rPr>
      </w:pPr>
      <w:r>
        <w:rPr>
          <w:noProof/>
          <w:lang w:val="fr-BE"/>
        </w:rPr>
        <w:br w:type="page"/>
        <w:t>En ce qui concerne: Commerce transfrontière des services – Accès aux marchés, Traitement national, Présence locale:</w:t>
      </w:r>
    </w:p>
    <w:p w14:paraId="4B3C212C" w14:textId="77777777" w:rsidR="00CA0E12" w:rsidRDefault="00CA0E12" w:rsidP="00CA0E12">
      <w:pPr>
        <w:rPr>
          <w:noProof/>
          <w:lang w:val="fr-BE"/>
        </w:rPr>
      </w:pPr>
    </w:p>
    <w:p w14:paraId="5CD161B6" w14:textId="77777777" w:rsidR="00CA0E12" w:rsidRDefault="00CA0E12" w:rsidP="00CA0E12">
      <w:pPr>
        <w:rPr>
          <w:noProof/>
          <w:lang w:val="fr-BE"/>
        </w:rPr>
      </w:pPr>
      <w:r>
        <w:rPr>
          <w:noProof/>
          <w:lang w:val="fr-BE"/>
        </w:rPr>
        <w:t>UE, sauf BE, HU et SE: fourniture transfrontière de services de placement de personnel temporaire de bureau et d’autres travailleurs (CPC </w:t>
      </w:r>
      <w:r w:rsidRPr="006905F3">
        <w:rPr>
          <w:noProof/>
          <w:lang w:val="fr-BE"/>
        </w:rPr>
        <w:t>87202</w:t>
      </w:r>
      <w:r>
        <w:rPr>
          <w:noProof/>
          <w:lang w:val="fr-BE"/>
        </w:rPr>
        <w:t>).</w:t>
      </w:r>
    </w:p>
    <w:p w14:paraId="679E5CF4" w14:textId="77777777" w:rsidR="00CA0E12" w:rsidRDefault="00CA0E12" w:rsidP="00CA0E12">
      <w:pPr>
        <w:rPr>
          <w:noProof/>
          <w:lang w:val="fr-BE"/>
        </w:rPr>
      </w:pPr>
    </w:p>
    <w:p w14:paraId="4160F4AD" w14:textId="77777777" w:rsidR="00CA0E12" w:rsidRDefault="00CA0E12" w:rsidP="00CA0E12">
      <w:pPr>
        <w:rPr>
          <w:noProof/>
          <w:lang w:val="fr-BE"/>
        </w:rPr>
      </w:pPr>
      <w:r>
        <w:rPr>
          <w:noProof/>
          <w:lang w:val="fr-BE"/>
        </w:rPr>
        <w:t>IE: fourniture transfrontière de services de recherche de cadres (CPC </w:t>
      </w:r>
      <w:r w:rsidRPr="006905F3">
        <w:rPr>
          <w:noProof/>
          <w:lang w:val="fr-BE"/>
        </w:rPr>
        <w:t>87201</w:t>
      </w:r>
      <w:r>
        <w:rPr>
          <w:noProof/>
          <w:lang w:val="fr-BE"/>
        </w:rPr>
        <w:t>).</w:t>
      </w:r>
    </w:p>
    <w:p w14:paraId="3F976A3D" w14:textId="77777777" w:rsidR="00CA0E12" w:rsidRDefault="00CA0E12" w:rsidP="00CA0E12">
      <w:pPr>
        <w:rPr>
          <w:noProof/>
          <w:lang w:val="fr-BE"/>
        </w:rPr>
      </w:pPr>
    </w:p>
    <w:p w14:paraId="2ED37463" w14:textId="77777777" w:rsidR="00CA0E12" w:rsidRDefault="00CA0E12" w:rsidP="00CA0E12">
      <w:pPr>
        <w:rPr>
          <w:noProof/>
          <w:lang w:val="fr-BE"/>
        </w:rPr>
      </w:pPr>
      <w:r>
        <w:rPr>
          <w:noProof/>
          <w:lang w:val="fr-BE"/>
        </w:rPr>
        <w:t>FR, IE, IT et NL: fourniture transfrontière de services de personnel temporaire de bureau (CPC </w:t>
      </w:r>
      <w:r w:rsidRPr="006905F3">
        <w:rPr>
          <w:noProof/>
          <w:lang w:val="fr-BE"/>
        </w:rPr>
        <w:t>87203</w:t>
      </w:r>
      <w:r>
        <w:rPr>
          <w:noProof/>
          <w:lang w:val="fr-BE"/>
        </w:rPr>
        <w:t>).</w:t>
      </w:r>
    </w:p>
    <w:p w14:paraId="0124C5B9" w14:textId="77777777" w:rsidR="00CA0E12" w:rsidRDefault="00CA0E12" w:rsidP="00CA0E12">
      <w:pPr>
        <w:rPr>
          <w:noProof/>
          <w:lang w:val="fr-BE"/>
        </w:rPr>
      </w:pPr>
    </w:p>
    <w:p w14:paraId="7AC1EFD1" w14:textId="77777777" w:rsidR="00CA0E12" w:rsidRDefault="00CA0E12" w:rsidP="00CA0E12">
      <w:pPr>
        <w:rPr>
          <w:noProof/>
          <w:lang w:val="fr-BE"/>
        </w:rPr>
      </w:pPr>
      <w:r>
        <w:rPr>
          <w:noProof/>
          <w:lang w:val="fr-BE"/>
        </w:rPr>
        <w:t>En ce qui concerne: Libéralisation des investissements – Accès aux marchés et Commerce transfrontière des services – Accès aux marchés:</w:t>
      </w:r>
    </w:p>
    <w:p w14:paraId="7D1A2C2B" w14:textId="77777777" w:rsidR="00CA0E12" w:rsidRDefault="00CA0E12" w:rsidP="00CA0E12">
      <w:pPr>
        <w:rPr>
          <w:noProof/>
          <w:lang w:val="fr-BE"/>
        </w:rPr>
      </w:pPr>
    </w:p>
    <w:p w14:paraId="701D741D" w14:textId="77777777" w:rsidR="00CA0E12" w:rsidRDefault="00CA0E12" w:rsidP="00CA0E12">
      <w:pPr>
        <w:rPr>
          <w:noProof/>
          <w:lang w:val="fr-BE"/>
        </w:rPr>
      </w:pPr>
      <w:r>
        <w:rPr>
          <w:noProof/>
          <w:lang w:val="fr-BE"/>
        </w:rPr>
        <w:t>DE: limiter le nombre de fournisseurs de services de placement.</w:t>
      </w:r>
    </w:p>
    <w:p w14:paraId="34FC7E89" w14:textId="77777777" w:rsidR="00CA0E12" w:rsidRDefault="00CA0E12" w:rsidP="00CA0E12">
      <w:pPr>
        <w:rPr>
          <w:noProof/>
          <w:lang w:val="fr-BE"/>
        </w:rPr>
      </w:pPr>
    </w:p>
    <w:p w14:paraId="558F2D4D" w14:textId="77777777" w:rsidR="00CA0E12" w:rsidRDefault="00CA0E12" w:rsidP="00CA0E12">
      <w:pPr>
        <w:rPr>
          <w:noProof/>
          <w:lang w:val="fr-BE"/>
        </w:rPr>
      </w:pPr>
      <w:r>
        <w:rPr>
          <w:noProof/>
          <w:lang w:val="fr-BE"/>
        </w:rPr>
        <w:t xml:space="preserve">ES: Limiter le nombre de fournisseurs de services de recherche de cadres et de services de placement (CPC </w:t>
      </w:r>
      <w:r w:rsidRPr="006905F3">
        <w:rPr>
          <w:noProof/>
          <w:lang w:val="fr-BE"/>
        </w:rPr>
        <w:t>87201</w:t>
      </w:r>
      <w:r>
        <w:rPr>
          <w:noProof/>
          <w:lang w:val="fr-BE"/>
        </w:rPr>
        <w:t xml:space="preserve">, </w:t>
      </w:r>
      <w:r w:rsidRPr="006905F3">
        <w:rPr>
          <w:noProof/>
          <w:lang w:val="fr-BE"/>
        </w:rPr>
        <w:t>87202</w:t>
      </w:r>
      <w:r>
        <w:rPr>
          <w:noProof/>
          <w:lang w:val="fr-BE"/>
        </w:rPr>
        <w:t>).</w:t>
      </w:r>
    </w:p>
    <w:p w14:paraId="70C9D383" w14:textId="77777777" w:rsidR="00CA0E12" w:rsidRDefault="00CA0E12" w:rsidP="00CA0E12">
      <w:pPr>
        <w:rPr>
          <w:noProof/>
          <w:lang w:val="fr-BE"/>
        </w:rPr>
      </w:pPr>
    </w:p>
    <w:p w14:paraId="09C4420D" w14:textId="77777777" w:rsidR="00CA0E12" w:rsidRDefault="00CA0E12" w:rsidP="00CA0E12">
      <w:pPr>
        <w:rPr>
          <w:noProof/>
          <w:lang w:val="fr-BE"/>
        </w:rPr>
      </w:pPr>
      <w:r>
        <w:rPr>
          <w:noProof/>
          <w:lang w:val="fr-BE"/>
        </w:rPr>
        <w:t>FR: ces services peuvent faire l’objet d’un monopole d’État (CPC </w:t>
      </w:r>
      <w:r w:rsidRPr="006905F3">
        <w:rPr>
          <w:noProof/>
          <w:lang w:val="fr-BE"/>
        </w:rPr>
        <w:t>87202</w:t>
      </w:r>
      <w:r>
        <w:rPr>
          <w:noProof/>
          <w:lang w:val="fr-BE"/>
        </w:rPr>
        <w:t>).</w:t>
      </w:r>
    </w:p>
    <w:p w14:paraId="4926B122" w14:textId="77777777" w:rsidR="00CA0E12" w:rsidRDefault="00CA0E12" w:rsidP="00CA0E12">
      <w:pPr>
        <w:rPr>
          <w:noProof/>
          <w:lang w:val="fr-BE"/>
        </w:rPr>
      </w:pPr>
    </w:p>
    <w:p w14:paraId="6C6638F8" w14:textId="77777777" w:rsidR="00CA0E12" w:rsidRDefault="00CA0E12" w:rsidP="00CA0E12">
      <w:pPr>
        <w:rPr>
          <w:noProof/>
          <w:lang w:val="fr-BE"/>
        </w:rPr>
      </w:pPr>
      <w:r>
        <w:rPr>
          <w:noProof/>
          <w:lang w:val="fr-BE"/>
        </w:rPr>
        <w:t>IT: limiter le nombre de fournisseurs de services de fourniture de personnel temporaire de bureau (CPC </w:t>
      </w:r>
      <w:r w:rsidRPr="006905F3">
        <w:rPr>
          <w:noProof/>
          <w:lang w:val="fr-BE"/>
        </w:rPr>
        <w:t>87203</w:t>
      </w:r>
      <w:r>
        <w:rPr>
          <w:noProof/>
          <w:lang w:val="fr-BE"/>
        </w:rPr>
        <w:t>).</w:t>
      </w:r>
    </w:p>
    <w:p w14:paraId="28A47735" w14:textId="77777777" w:rsidR="00CA0E12" w:rsidRDefault="00CA0E12" w:rsidP="00CA0E12">
      <w:pPr>
        <w:rPr>
          <w:noProof/>
          <w:lang w:val="fr-BE"/>
        </w:rPr>
      </w:pPr>
    </w:p>
    <w:p w14:paraId="487E027F" w14:textId="77777777" w:rsidR="00CA0E12" w:rsidRDefault="00CA0E12" w:rsidP="00CA0E12">
      <w:pPr>
        <w:rPr>
          <w:noProof/>
          <w:lang w:val="fr-BE"/>
        </w:rPr>
      </w:pPr>
      <w:r>
        <w:rPr>
          <w:noProof/>
          <w:lang w:val="fr-BE"/>
        </w:rPr>
        <w:br w:type="page"/>
        <w:t>En ce qui concerne: Libéralisation des investissements – Accès aux marchés, Traitement national:</w:t>
      </w:r>
    </w:p>
    <w:p w14:paraId="25329E9A" w14:textId="77777777" w:rsidR="00CA0E12" w:rsidRDefault="00CA0E12" w:rsidP="00CA0E12">
      <w:pPr>
        <w:rPr>
          <w:noProof/>
          <w:lang w:val="fr-BE"/>
        </w:rPr>
      </w:pPr>
    </w:p>
    <w:p w14:paraId="21FB32F8" w14:textId="77777777" w:rsidR="00CA0E12" w:rsidRDefault="00CA0E12" w:rsidP="00CA0E12">
      <w:pPr>
        <w:rPr>
          <w:noProof/>
          <w:lang w:val="fr-BE"/>
        </w:rPr>
      </w:pPr>
      <w:r>
        <w:rPr>
          <w:noProof/>
          <w:lang w:val="fr-BE"/>
        </w:rPr>
        <w:t>DE: le ministère fédéral du travail et des affaires sociales peut adopter des règlements sur le placement et le recrutement de personnel de pays non membres de l’Union européenne ou de l’EEE pour certaines professions (CPC </w:t>
      </w:r>
      <w:r w:rsidRPr="006905F3">
        <w:rPr>
          <w:noProof/>
          <w:lang w:val="fr-BE"/>
        </w:rPr>
        <w:t>87201</w:t>
      </w:r>
      <w:r>
        <w:rPr>
          <w:noProof/>
          <w:lang w:val="fr-BE"/>
        </w:rPr>
        <w:t xml:space="preserve">, </w:t>
      </w:r>
      <w:r w:rsidRPr="006905F3">
        <w:rPr>
          <w:noProof/>
          <w:lang w:val="fr-BE"/>
        </w:rPr>
        <w:t>87202</w:t>
      </w:r>
      <w:r>
        <w:rPr>
          <w:noProof/>
          <w:lang w:val="fr-BE"/>
        </w:rPr>
        <w:t xml:space="preserve">, </w:t>
      </w:r>
      <w:r w:rsidRPr="006905F3">
        <w:rPr>
          <w:noProof/>
          <w:lang w:val="fr-BE"/>
        </w:rPr>
        <w:t>87203</w:t>
      </w:r>
      <w:r>
        <w:rPr>
          <w:noProof/>
          <w:lang w:val="fr-BE"/>
        </w:rPr>
        <w:t xml:space="preserve">, </w:t>
      </w:r>
      <w:r w:rsidRPr="006905F3">
        <w:rPr>
          <w:noProof/>
          <w:lang w:val="fr-BE"/>
        </w:rPr>
        <w:t>87204</w:t>
      </w:r>
      <w:r>
        <w:rPr>
          <w:noProof/>
          <w:lang w:val="fr-BE"/>
        </w:rPr>
        <w:t xml:space="preserve">, </w:t>
      </w:r>
      <w:r w:rsidRPr="006905F3">
        <w:rPr>
          <w:noProof/>
          <w:lang w:val="fr-BE"/>
        </w:rPr>
        <w:t>87205</w:t>
      </w:r>
      <w:r>
        <w:rPr>
          <w:noProof/>
          <w:lang w:val="fr-BE"/>
        </w:rPr>
        <w:t xml:space="preserve">, </w:t>
      </w:r>
      <w:r w:rsidRPr="006905F3">
        <w:rPr>
          <w:noProof/>
          <w:lang w:val="fr-BE"/>
        </w:rPr>
        <w:t>87206</w:t>
      </w:r>
      <w:r>
        <w:rPr>
          <w:noProof/>
          <w:lang w:val="fr-BE"/>
        </w:rPr>
        <w:t xml:space="preserve">, </w:t>
      </w:r>
      <w:r w:rsidRPr="006905F3">
        <w:rPr>
          <w:noProof/>
          <w:lang w:val="fr-BE"/>
        </w:rPr>
        <w:t>87209</w:t>
      </w:r>
      <w:r>
        <w:rPr>
          <w:noProof/>
          <w:lang w:val="fr-BE"/>
        </w:rPr>
        <w:t>).</w:t>
      </w:r>
    </w:p>
    <w:p w14:paraId="3CDF1056" w14:textId="77777777" w:rsidR="00CA0E12" w:rsidRDefault="00CA0E12" w:rsidP="00CA0E12">
      <w:pPr>
        <w:rPr>
          <w:noProof/>
          <w:lang w:val="fr-BE"/>
        </w:rPr>
      </w:pPr>
    </w:p>
    <w:p w14:paraId="54828E94" w14:textId="77777777" w:rsidR="00CA0E12" w:rsidRDefault="00CA0E12" w:rsidP="00CA0E12">
      <w:pPr>
        <w:rPr>
          <w:noProof/>
          <w:lang w:val="fr-BE"/>
        </w:rPr>
      </w:pPr>
      <w:r>
        <w:rPr>
          <w:noProof/>
          <w:lang w:val="fr-BE"/>
        </w:rPr>
        <w:t>Mesures existantes:</w:t>
      </w:r>
    </w:p>
    <w:p w14:paraId="2FA4ADB7" w14:textId="77777777" w:rsidR="00CA0E12" w:rsidRDefault="00CA0E12" w:rsidP="00CA0E12">
      <w:pPr>
        <w:rPr>
          <w:noProof/>
          <w:lang w:val="fr-BE"/>
        </w:rPr>
      </w:pPr>
    </w:p>
    <w:p w14:paraId="5BA9192D" w14:textId="77777777" w:rsidR="00CA0E12" w:rsidRDefault="00CA0E12" w:rsidP="00CA0E12">
      <w:pPr>
        <w:rPr>
          <w:noProof/>
          <w:lang w:val="fr-BE"/>
        </w:rPr>
      </w:pPr>
      <w:r>
        <w:rPr>
          <w:noProof/>
          <w:lang w:val="fr-BE"/>
        </w:rPr>
        <w:t>AT: §§ </w:t>
      </w:r>
      <w:r w:rsidRPr="006905F3">
        <w:rPr>
          <w:noProof/>
          <w:lang w:val="fr-BE"/>
        </w:rPr>
        <w:t>97</w:t>
      </w:r>
      <w:r>
        <w:rPr>
          <w:noProof/>
          <w:lang w:val="fr-BE"/>
        </w:rPr>
        <w:t xml:space="preserve"> et </w:t>
      </w:r>
      <w:r w:rsidRPr="006905F3">
        <w:rPr>
          <w:noProof/>
          <w:lang w:val="fr-BE"/>
        </w:rPr>
        <w:t>135</w:t>
      </w:r>
      <w:r>
        <w:rPr>
          <w:noProof/>
          <w:lang w:val="fr-BE"/>
        </w:rPr>
        <w:t xml:space="preserve"> du code du commerce et de l’industrie autrichien (Gewerbeordnung), Journal officiel fédéral nº </w:t>
      </w:r>
      <w:r w:rsidRPr="006905F3">
        <w:rPr>
          <w:noProof/>
          <w:lang w:val="fr-BE"/>
        </w:rPr>
        <w:t>194</w:t>
      </w:r>
      <w:r>
        <w:rPr>
          <w:noProof/>
          <w:lang w:val="fr-BE"/>
        </w:rPr>
        <w:t>/</w:t>
      </w:r>
      <w:r w:rsidRPr="006905F3">
        <w:rPr>
          <w:noProof/>
          <w:lang w:val="fr-BE"/>
        </w:rPr>
        <w:t>1994</w:t>
      </w:r>
      <w:r>
        <w:rPr>
          <w:noProof/>
          <w:lang w:val="fr-BE"/>
        </w:rPr>
        <w:t>, tel qu’il a été modifié; et</w:t>
      </w:r>
    </w:p>
    <w:p w14:paraId="0137A912" w14:textId="77777777" w:rsidR="00CA0E12" w:rsidRDefault="00CA0E12" w:rsidP="00CA0E12">
      <w:pPr>
        <w:rPr>
          <w:noProof/>
          <w:lang w:val="fr-BE"/>
        </w:rPr>
      </w:pPr>
    </w:p>
    <w:p w14:paraId="4F5DC339" w14:textId="77777777" w:rsidR="00CA0E12" w:rsidRDefault="00CA0E12" w:rsidP="00CA0E12">
      <w:pPr>
        <w:rPr>
          <w:noProof/>
          <w:lang w:val="fr-BE"/>
        </w:rPr>
      </w:pPr>
      <w:r>
        <w:rPr>
          <w:noProof/>
          <w:lang w:val="fr-BE"/>
        </w:rPr>
        <w:t>loi sur le travail intérimaire (Arbeitskräfteüberlassungsgesetz/AÜG), Journal officiel fédéral nº </w:t>
      </w:r>
      <w:r w:rsidRPr="006905F3">
        <w:rPr>
          <w:noProof/>
          <w:lang w:val="fr-BE"/>
        </w:rPr>
        <w:t>196</w:t>
      </w:r>
      <w:r>
        <w:rPr>
          <w:noProof/>
          <w:lang w:val="fr-BE"/>
        </w:rPr>
        <w:t>/</w:t>
      </w:r>
      <w:r w:rsidRPr="006905F3">
        <w:rPr>
          <w:noProof/>
          <w:lang w:val="fr-BE"/>
        </w:rPr>
        <w:t>1988</w:t>
      </w:r>
      <w:r>
        <w:rPr>
          <w:noProof/>
          <w:lang w:val="fr-BE"/>
        </w:rPr>
        <w:t>, telle que modifiée.</w:t>
      </w:r>
    </w:p>
    <w:p w14:paraId="5B173793" w14:textId="77777777" w:rsidR="00CA0E12" w:rsidRDefault="00CA0E12" w:rsidP="00CA0E12">
      <w:pPr>
        <w:rPr>
          <w:noProof/>
          <w:lang w:val="fr-BE"/>
        </w:rPr>
      </w:pPr>
    </w:p>
    <w:p w14:paraId="24BBEDDA" w14:textId="77777777" w:rsidR="00CA0E12" w:rsidRDefault="00CA0E12" w:rsidP="00CA0E12">
      <w:pPr>
        <w:rPr>
          <w:noProof/>
          <w:lang w:val="fr-BE"/>
        </w:rPr>
      </w:pPr>
      <w:r>
        <w:rPr>
          <w:noProof/>
          <w:lang w:val="fr-BE"/>
        </w:rPr>
        <w:t>BG: loi sur la promotion de l’emploi, articles </w:t>
      </w:r>
      <w:r w:rsidRPr="006905F3">
        <w:rPr>
          <w:noProof/>
          <w:lang w:val="fr-BE"/>
        </w:rPr>
        <w:t>26</w:t>
      </w:r>
      <w:r>
        <w:rPr>
          <w:noProof/>
          <w:lang w:val="fr-BE"/>
        </w:rPr>
        <w:t xml:space="preserve">, </w:t>
      </w:r>
      <w:r w:rsidRPr="006905F3">
        <w:rPr>
          <w:noProof/>
          <w:lang w:val="fr-BE"/>
        </w:rPr>
        <w:t>27</w:t>
      </w:r>
      <w:r>
        <w:rPr>
          <w:noProof/>
          <w:lang w:val="fr-BE"/>
        </w:rPr>
        <w:t xml:space="preserve">, </w:t>
      </w:r>
      <w:r w:rsidRPr="006905F3">
        <w:rPr>
          <w:noProof/>
          <w:lang w:val="fr-BE"/>
        </w:rPr>
        <w:t>27</w:t>
      </w:r>
      <w:r>
        <w:rPr>
          <w:noProof/>
          <w:lang w:val="fr-BE"/>
        </w:rPr>
        <w:t>a et </w:t>
      </w:r>
      <w:r w:rsidRPr="006905F3">
        <w:rPr>
          <w:noProof/>
          <w:lang w:val="fr-BE"/>
        </w:rPr>
        <w:t>28</w:t>
      </w:r>
      <w:r>
        <w:rPr>
          <w:noProof/>
          <w:lang w:val="fr-BE"/>
        </w:rPr>
        <w:t>.</w:t>
      </w:r>
    </w:p>
    <w:p w14:paraId="58A089CD" w14:textId="77777777" w:rsidR="00CA0E12" w:rsidRDefault="00CA0E12" w:rsidP="00CA0E12">
      <w:pPr>
        <w:rPr>
          <w:noProof/>
          <w:lang w:val="fr-BE"/>
        </w:rPr>
      </w:pPr>
    </w:p>
    <w:p w14:paraId="21D373DD" w14:textId="77777777" w:rsidR="00CA0E12" w:rsidRDefault="00CA0E12" w:rsidP="00CA0E12">
      <w:pPr>
        <w:rPr>
          <w:noProof/>
          <w:lang w:val="fr-BE"/>
        </w:rPr>
      </w:pPr>
      <w:r>
        <w:rPr>
          <w:noProof/>
          <w:lang w:val="fr-BE"/>
        </w:rPr>
        <w:t>CY: loi sur les agences d’emploi privées [loi </w:t>
      </w:r>
      <w:r w:rsidRPr="006905F3">
        <w:rPr>
          <w:noProof/>
          <w:lang w:val="fr-BE"/>
        </w:rPr>
        <w:t>126</w:t>
      </w:r>
      <w:r>
        <w:rPr>
          <w:noProof/>
          <w:lang w:val="fr-BE"/>
        </w:rPr>
        <w:t>(I)/</w:t>
      </w:r>
      <w:r w:rsidRPr="006905F3">
        <w:rPr>
          <w:noProof/>
          <w:lang w:val="fr-BE"/>
        </w:rPr>
        <w:t>2012</w:t>
      </w:r>
      <w:r>
        <w:rPr>
          <w:noProof/>
          <w:lang w:val="fr-BE"/>
        </w:rPr>
        <w:t xml:space="preserve">], telle que modifiée, loi </w:t>
      </w:r>
      <w:r w:rsidRPr="006905F3">
        <w:rPr>
          <w:noProof/>
          <w:lang w:val="fr-BE"/>
        </w:rPr>
        <w:t>174</w:t>
      </w:r>
      <w:r>
        <w:rPr>
          <w:noProof/>
          <w:lang w:val="fr-BE"/>
        </w:rPr>
        <w:t>(I)/</w:t>
      </w:r>
      <w:r w:rsidRPr="006905F3">
        <w:rPr>
          <w:noProof/>
          <w:lang w:val="fr-BE"/>
        </w:rPr>
        <w:t>2012</w:t>
      </w:r>
      <w:r>
        <w:rPr>
          <w:noProof/>
          <w:lang w:val="fr-BE"/>
        </w:rPr>
        <w:t>.</w:t>
      </w:r>
    </w:p>
    <w:p w14:paraId="48109876" w14:textId="77777777" w:rsidR="00CA0E12" w:rsidRDefault="00CA0E12" w:rsidP="00CA0E12">
      <w:pPr>
        <w:rPr>
          <w:noProof/>
          <w:lang w:val="fr-BE"/>
        </w:rPr>
      </w:pPr>
    </w:p>
    <w:p w14:paraId="3FB5C308" w14:textId="77777777" w:rsidR="00CA0E12" w:rsidRDefault="00CA0E12" w:rsidP="00CA0E12">
      <w:pPr>
        <w:rPr>
          <w:noProof/>
          <w:lang w:val="fr-BE"/>
        </w:rPr>
      </w:pPr>
      <w:r>
        <w:rPr>
          <w:noProof/>
          <w:lang w:val="fr-BE"/>
        </w:rPr>
        <w:t>CZ: loi sur l’emploi (</w:t>
      </w:r>
      <w:r w:rsidRPr="006905F3">
        <w:rPr>
          <w:noProof/>
          <w:lang w:val="fr-BE"/>
        </w:rPr>
        <w:t>435</w:t>
      </w:r>
      <w:r>
        <w:rPr>
          <w:noProof/>
          <w:lang w:val="fr-BE"/>
        </w:rPr>
        <w:t>/</w:t>
      </w:r>
      <w:r w:rsidRPr="006905F3">
        <w:rPr>
          <w:noProof/>
          <w:lang w:val="fr-BE"/>
        </w:rPr>
        <w:t>2004</w:t>
      </w:r>
      <w:r>
        <w:rPr>
          <w:noProof/>
          <w:lang w:val="fr-BE"/>
        </w:rPr>
        <w:t>).</w:t>
      </w:r>
    </w:p>
    <w:p w14:paraId="3B07CD6B" w14:textId="77777777" w:rsidR="00CA0E12" w:rsidRDefault="00CA0E12" w:rsidP="00CA0E12">
      <w:pPr>
        <w:rPr>
          <w:noProof/>
          <w:lang w:val="fr-BE"/>
        </w:rPr>
      </w:pPr>
    </w:p>
    <w:p w14:paraId="35604E99" w14:textId="77777777" w:rsidR="00CA0E12" w:rsidRDefault="00CA0E12" w:rsidP="00CA0E12">
      <w:pPr>
        <w:rPr>
          <w:noProof/>
          <w:lang w:val="fr-BE"/>
        </w:rPr>
      </w:pPr>
      <w:r>
        <w:rPr>
          <w:noProof/>
          <w:lang w:val="fr-BE"/>
        </w:rPr>
        <w:br w:type="page"/>
        <w:t>DE: Gesetz zur Regelung der Arbeitnehmerüberlassung (AÜG; loi sur la réglementation du travail intérimaire);</w:t>
      </w:r>
    </w:p>
    <w:p w14:paraId="4AB41D6C" w14:textId="77777777" w:rsidR="00CA0E12" w:rsidRDefault="00CA0E12" w:rsidP="00CA0E12">
      <w:pPr>
        <w:rPr>
          <w:noProof/>
          <w:lang w:val="fr-BE"/>
        </w:rPr>
      </w:pPr>
    </w:p>
    <w:p w14:paraId="7AD989E7" w14:textId="77777777" w:rsidR="00CA0E12" w:rsidRDefault="00CA0E12" w:rsidP="00CA0E12">
      <w:pPr>
        <w:rPr>
          <w:noProof/>
          <w:lang w:val="fr-BE"/>
        </w:rPr>
      </w:pPr>
      <w:r>
        <w:rPr>
          <w:noProof/>
          <w:lang w:val="fr-BE"/>
        </w:rPr>
        <w:t>Sozialgesetzbuch Drittes Buch (SGB III; Code social, livre III) – Promotion de l’emploi;</w:t>
      </w:r>
    </w:p>
    <w:p w14:paraId="068C62AD" w14:textId="77777777" w:rsidR="00CA0E12" w:rsidRDefault="00CA0E12" w:rsidP="00CA0E12">
      <w:pPr>
        <w:rPr>
          <w:noProof/>
          <w:lang w:val="fr-BE"/>
        </w:rPr>
      </w:pPr>
    </w:p>
    <w:p w14:paraId="52B22EC9" w14:textId="77777777" w:rsidR="00CA0E12" w:rsidRDefault="00CA0E12" w:rsidP="00CA0E12">
      <w:pPr>
        <w:rPr>
          <w:noProof/>
          <w:lang w:val="fr-BE"/>
        </w:rPr>
      </w:pPr>
      <w:r>
        <w:rPr>
          <w:noProof/>
          <w:lang w:val="fr-BE"/>
        </w:rPr>
        <w:t>Verordnung über die Beschäftigung von Ausländerinnen und Ausländern (BeschV; règlement sur l’emploi des étrangers).</w:t>
      </w:r>
    </w:p>
    <w:p w14:paraId="18B9A7BE" w14:textId="77777777" w:rsidR="00CA0E12" w:rsidRDefault="00CA0E12" w:rsidP="00CA0E12">
      <w:pPr>
        <w:rPr>
          <w:noProof/>
          <w:lang w:val="fr-BE"/>
        </w:rPr>
      </w:pPr>
    </w:p>
    <w:p w14:paraId="2564EBE2" w14:textId="77777777" w:rsidR="00CA0E12" w:rsidRDefault="00CA0E12" w:rsidP="00CA0E12">
      <w:pPr>
        <w:rPr>
          <w:noProof/>
          <w:lang w:val="fr-BE"/>
        </w:rPr>
      </w:pPr>
      <w:r>
        <w:rPr>
          <w:noProof/>
          <w:lang w:val="fr-BE"/>
        </w:rPr>
        <w:t>DK: §§ </w:t>
      </w:r>
      <w:r w:rsidRPr="006905F3">
        <w:rPr>
          <w:noProof/>
          <w:lang w:val="fr-BE"/>
        </w:rPr>
        <w:t>8</w:t>
      </w:r>
      <w:r>
        <w:rPr>
          <w:noProof/>
          <w:lang w:val="fr-BE"/>
        </w:rPr>
        <w:t xml:space="preserve">a – </w:t>
      </w:r>
      <w:r w:rsidRPr="006905F3">
        <w:rPr>
          <w:noProof/>
          <w:lang w:val="fr-BE"/>
        </w:rPr>
        <w:t>8</w:t>
      </w:r>
      <w:r>
        <w:rPr>
          <w:noProof/>
          <w:lang w:val="fr-BE"/>
        </w:rPr>
        <w:t>f du décret-loi nº </w:t>
      </w:r>
      <w:r w:rsidRPr="006905F3">
        <w:rPr>
          <w:noProof/>
          <w:lang w:val="fr-BE"/>
        </w:rPr>
        <w:t>73</w:t>
      </w:r>
      <w:r>
        <w:rPr>
          <w:noProof/>
          <w:lang w:val="fr-BE"/>
        </w:rPr>
        <w:t xml:space="preserve"> du </w:t>
      </w:r>
      <w:r w:rsidRPr="006905F3">
        <w:rPr>
          <w:noProof/>
          <w:lang w:val="fr-BE"/>
        </w:rPr>
        <w:t>17</w:t>
      </w:r>
      <w:r>
        <w:rPr>
          <w:noProof/>
          <w:lang w:val="fr-BE"/>
        </w:rPr>
        <w:t> janvier </w:t>
      </w:r>
      <w:r w:rsidRPr="006905F3">
        <w:rPr>
          <w:noProof/>
          <w:lang w:val="fr-BE"/>
        </w:rPr>
        <w:t>2014</w:t>
      </w:r>
      <w:r>
        <w:rPr>
          <w:noProof/>
          <w:lang w:val="fr-BE"/>
        </w:rPr>
        <w:t>, tels que précisés dans le décret nº </w:t>
      </w:r>
      <w:r w:rsidRPr="006905F3">
        <w:rPr>
          <w:noProof/>
          <w:lang w:val="fr-BE"/>
        </w:rPr>
        <w:t>228</w:t>
      </w:r>
      <w:r>
        <w:rPr>
          <w:noProof/>
          <w:lang w:val="fr-BE"/>
        </w:rPr>
        <w:t xml:space="preserve"> du </w:t>
      </w:r>
      <w:r w:rsidRPr="006905F3">
        <w:rPr>
          <w:noProof/>
          <w:lang w:val="fr-BE"/>
        </w:rPr>
        <w:t>7</w:t>
      </w:r>
      <w:r>
        <w:rPr>
          <w:noProof/>
          <w:lang w:val="fr-BE"/>
        </w:rPr>
        <w:t> mars </w:t>
      </w:r>
      <w:r w:rsidRPr="006905F3">
        <w:rPr>
          <w:noProof/>
          <w:lang w:val="fr-BE"/>
        </w:rPr>
        <w:t>2013</w:t>
      </w:r>
      <w:r>
        <w:rPr>
          <w:noProof/>
          <w:lang w:val="fr-BE"/>
        </w:rPr>
        <w:t xml:space="preserve"> (emploi de gens de mer); et loi de </w:t>
      </w:r>
      <w:r w:rsidRPr="006905F3">
        <w:rPr>
          <w:noProof/>
          <w:lang w:val="fr-BE"/>
        </w:rPr>
        <w:t>2006</w:t>
      </w:r>
      <w:r>
        <w:rPr>
          <w:noProof/>
          <w:lang w:val="fr-BE"/>
        </w:rPr>
        <w:t xml:space="preserve"> sur les permis de travail. S</w:t>
      </w:r>
      <w:r w:rsidRPr="006905F3">
        <w:rPr>
          <w:noProof/>
          <w:lang w:val="fr-BE"/>
        </w:rPr>
        <w:t>1</w:t>
      </w:r>
      <w:r>
        <w:rPr>
          <w:noProof/>
          <w:lang w:val="fr-BE"/>
        </w:rPr>
        <w:t>(</w:t>
      </w:r>
      <w:r w:rsidRPr="006905F3">
        <w:rPr>
          <w:noProof/>
          <w:lang w:val="fr-BE"/>
        </w:rPr>
        <w:t>2</w:t>
      </w:r>
      <w:r>
        <w:rPr>
          <w:noProof/>
          <w:lang w:val="fr-BE"/>
        </w:rPr>
        <w:t>) et (</w:t>
      </w:r>
      <w:r w:rsidRPr="006905F3">
        <w:rPr>
          <w:noProof/>
          <w:lang w:val="fr-BE"/>
        </w:rPr>
        <w:t>3</w:t>
      </w:r>
      <w:r>
        <w:rPr>
          <w:noProof/>
          <w:lang w:val="fr-BE"/>
        </w:rPr>
        <w:t>).</w:t>
      </w:r>
    </w:p>
    <w:p w14:paraId="2BB9F7FF" w14:textId="77777777" w:rsidR="00CA0E12" w:rsidRDefault="00CA0E12" w:rsidP="00CA0E12">
      <w:pPr>
        <w:rPr>
          <w:noProof/>
          <w:lang w:val="fr-BE"/>
        </w:rPr>
      </w:pPr>
    </w:p>
    <w:p w14:paraId="186BC2A3" w14:textId="77777777" w:rsidR="00CA0E12" w:rsidRDefault="00CA0E12" w:rsidP="00CA0E12">
      <w:pPr>
        <w:rPr>
          <w:noProof/>
          <w:lang w:val="fr-BE"/>
        </w:rPr>
      </w:pPr>
      <w:r>
        <w:rPr>
          <w:noProof/>
          <w:lang w:val="fr-BE"/>
        </w:rPr>
        <w:t>EL: loi </w:t>
      </w:r>
      <w:r w:rsidRPr="006905F3">
        <w:rPr>
          <w:noProof/>
          <w:lang w:val="fr-BE"/>
        </w:rPr>
        <w:t>4052</w:t>
      </w:r>
      <w:r>
        <w:rPr>
          <w:noProof/>
          <w:lang w:val="fr-BE"/>
        </w:rPr>
        <w:t>/</w:t>
      </w:r>
      <w:r w:rsidRPr="006905F3">
        <w:rPr>
          <w:noProof/>
          <w:lang w:val="fr-BE"/>
        </w:rPr>
        <w:t>2012</w:t>
      </w:r>
      <w:r>
        <w:rPr>
          <w:noProof/>
          <w:lang w:val="fr-BE"/>
        </w:rPr>
        <w:t xml:space="preserve"> (Journal officiel </w:t>
      </w:r>
      <w:r w:rsidRPr="006905F3">
        <w:rPr>
          <w:noProof/>
          <w:lang w:val="fr-BE"/>
        </w:rPr>
        <w:t>41</w:t>
      </w:r>
      <w:r>
        <w:rPr>
          <w:noProof/>
          <w:lang w:val="fr-BE"/>
        </w:rPr>
        <w:t> </w:t>
      </w:r>
      <w:r>
        <w:rPr>
          <w:noProof/>
        </w:rPr>
        <w:t>Α</w:t>
      </w:r>
      <w:r>
        <w:rPr>
          <w:noProof/>
          <w:lang w:val="fr-BE"/>
        </w:rPr>
        <w:t>) telle que modifiée, en ce qui concerne certaines de ses dispositions, par la loi nº </w:t>
      </w:r>
      <w:r w:rsidRPr="006905F3">
        <w:rPr>
          <w:noProof/>
          <w:lang w:val="fr-BE"/>
        </w:rPr>
        <w:t>4093</w:t>
      </w:r>
      <w:r>
        <w:rPr>
          <w:noProof/>
          <w:lang w:val="fr-BE"/>
        </w:rPr>
        <w:t>/</w:t>
      </w:r>
      <w:r w:rsidRPr="006905F3">
        <w:rPr>
          <w:noProof/>
          <w:lang w:val="fr-BE"/>
        </w:rPr>
        <w:t>2012</w:t>
      </w:r>
      <w:r>
        <w:rPr>
          <w:noProof/>
          <w:lang w:val="fr-BE"/>
        </w:rPr>
        <w:t xml:space="preserve"> (Journal officiel </w:t>
      </w:r>
      <w:r w:rsidRPr="006905F3">
        <w:rPr>
          <w:noProof/>
          <w:lang w:val="fr-BE"/>
        </w:rPr>
        <w:t>222</w:t>
      </w:r>
      <w:r>
        <w:rPr>
          <w:noProof/>
          <w:lang w:val="fr-BE"/>
        </w:rPr>
        <w:t> </w:t>
      </w:r>
      <w:r>
        <w:rPr>
          <w:noProof/>
        </w:rPr>
        <w:t>Α</w:t>
      </w:r>
      <w:r>
        <w:rPr>
          <w:noProof/>
          <w:lang w:val="fr-BE"/>
        </w:rPr>
        <w:t>).</w:t>
      </w:r>
    </w:p>
    <w:p w14:paraId="7916A840" w14:textId="77777777" w:rsidR="00CA0E12" w:rsidRDefault="00CA0E12" w:rsidP="00CA0E12">
      <w:pPr>
        <w:rPr>
          <w:noProof/>
          <w:lang w:val="fr-BE"/>
        </w:rPr>
      </w:pPr>
    </w:p>
    <w:p w14:paraId="75419290" w14:textId="77777777" w:rsidR="00CA0E12" w:rsidRDefault="00CA0E12" w:rsidP="00CA0E12">
      <w:pPr>
        <w:rPr>
          <w:noProof/>
          <w:lang w:val="fr-BE"/>
        </w:rPr>
      </w:pPr>
      <w:r>
        <w:rPr>
          <w:noProof/>
          <w:lang w:val="fr-BE"/>
        </w:rPr>
        <w:t>ES: real decreto-ley </w:t>
      </w:r>
      <w:r w:rsidRPr="006905F3">
        <w:rPr>
          <w:noProof/>
          <w:lang w:val="fr-BE"/>
        </w:rPr>
        <w:t>8</w:t>
      </w:r>
      <w:r>
        <w:rPr>
          <w:noProof/>
          <w:lang w:val="fr-BE"/>
        </w:rPr>
        <w:t>/</w:t>
      </w:r>
      <w:r w:rsidRPr="006905F3">
        <w:rPr>
          <w:noProof/>
          <w:lang w:val="fr-BE"/>
        </w:rPr>
        <w:t>2014</w:t>
      </w:r>
      <w:r>
        <w:rPr>
          <w:noProof/>
          <w:lang w:val="fr-BE"/>
        </w:rPr>
        <w:t>, de </w:t>
      </w:r>
      <w:r w:rsidRPr="006905F3">
        <w:rPr>
          <w:noProof/>
          <w:lang w:val="fr-BE"/>
        </w:rPr>
        <w:t>4</w:t>
      </w:r>
      <w:r>
        <w:rPr>
          <w:noProof/>
          <w:lang w:val="fr-BE"/>
        </w:rPr>
        <w:t> de julio, de aprobación de medidas urgentes para el crecimiento, la competitividad y la eficiencia, artículo </w:t>
      </w:r>
      <w:r w:rsidRPr="006905F3">
        <w:rPr>
          <w:noProof/>
          <w:lang w:val="fr-BE"/>
        </w:rPr>
        <w:t>117</w:t>
      </w:r>
      <w:r>
        <w:rPr>
          <w:noProof/>
          <w:lang w:val="fr-BE"/>
        </w:rPr>
        <w:t xml:space="preserve"> (tramitado como Ley </w:t>
      </w:r>
      <w:r w:rsidRPr="006905F3">
        <w:rPr>
          <w:noProof/>
          <w:lang w:val="fr-BE"/>
        </w:rPr>
        <w:t>18</w:t>
      </w:r>
      <w:r>
        <w:rPr>
          <w:noProof/>
          <w:lang w:val="fr-BE"/>
        </w:rPr>
        <w:t>/</w:t>
      </w:r>
      <w:r w:rsidRPr="006905F3">
        <w:rPr>
          <w:noProof/>
          <w:lang w:val="fr-BE"/>
        </w:rPr>
        <w:t>2014</w:t>
      </w:r>
      <w:r>
        <w:rPr>
          <w:noProof/>
          <w:lang w:val="fr-BE"/>
        </w:rPr>
        <w:t>, de </w:t>
      </w:r>
      <w:r w:rsidRPr="006905F3">
        <w:rPr>
          <w:noProof/>
          <w:lang w:val="fr-BE"/>
        </w:rPr>
        <w:t>15</w:t>
      </w:r>
      <w:r>
        <w:rPr>
          <w:noProof/>
          <w:lang w:val="fr-BE"/>
        </w:rPr>
        <w:t> de octubre).</w:t>
      </w:r>
    </w:p>
    <w:p w14:paraId="6FA08D21" w14:textId="77777777" w:rsidR="00CA0E12" w:rsidRDefault="00CA0E12" w:rsidP="00CA0E12">
      <w:pPr>
        <w:rPr>
          <w:noProof/>
          <w:lang w:val="fr-BE"/>
        </w:rPr>
      </w:pPr>
    </w:p>
    <w:p w14:paraId="7D531DB3" w14:textId="77777777" w:rsidR="00CA0E12" w:rsidRDefault="00CA0E12" w:rsidP="00CA0E12">
      <w:pPr>
        <w:rPr>
          <w:noProof/>
          <w:lang w:val="fr-BE"/>
        </w:rPr>
      </w:pPr>
      <w:r>
        <w:rPr>
          <w:noProof/>
          <w:lang w:val="fr-BE"/>
        </w:rPr>
        <w:t>FI: Laki julkisesta työvoima- ja yrityspalvelusta (loi sur les services publics d’emploi et d’entreprise) (</w:t>
      </w:r>
      <w:r w:rsidRPr="006905F3">
        <w:rPr>
          <w:noProof/>
          <w:lang w:val="fr-BE"/>
        </w:rPr>
        <w:t>916</w:t>
      </w:r>
      <w:r>
        <w:rPr>
          <w:noProof/>
          <w:lang w:val="fr-BE"/>
        </w:rPr>
        <w:t>/</w:t>
      </w:r>
      <w:r w:rsidRPr="006905F3">
        <w:rPr>
          <w:noProof/>
          <w:lang w:val="fr-BE"/>
        </w:rPr>
        <w:t>2012</w:t>
      </w:r>
      <w:r>
        <w:rPr>
          <w:noProof/>
          <w:lang w:val="fr-BE"/>
        </w:rPr>
        <w:t>).</w:t>
      </w:r>
    </w:p>
    <w:p w14:paraId="78A75FD3" w14:textId="77777777" w:rsidR="00CA0E12" w:rsidRDefault="00CA0E12" w:rsidP="00CA0E12">
      <w:pPr>
        <w:rPr>
          <w:noProof/>
          <w:lang w:val="fr-BE"/>
        </w:rPr>
      </w:pPr>
    </w:p>
    <w:p w14:paraId="48140EF9" w14:textId="77777777" w:rsidR="00CA0E12" w:rsidRDefault="00CA0E12" w:rsidP="00CA0E12">
      <w:pPr>
        <w:rPr>
          <w:noProof/>
          <w:lang w:val="fr-BE"/>
        </w:rPr>
      </w:pPr>
      <w:r>
        <w:rPr>
          <w:noProof/>
          <w:lang w:val="fr-BE"/>
        </w:rPr>
        <w:br w:type="page"/>
        <w:t xml:space="preserve">HR: loi sur le marché du travail (OG </w:t>
      </w:r>
      <w:r w:rsidRPr="006905F3">
        <w:rPr>
          <w:noProof/>
          <w:lang w:val="fr-BE"/>
        </w:rPr>
        <w:t>118</w:t>
      </w:r>
      <w:r>
        <w:rPr>
          <w:noProof/>
          <w:lang w:val="fr-BE"/>
        </w:rPr>
        <w:t>/</w:t>
      </w:r>
      <w:r w:rsidRPr="006905F3">
        <w:rPr>
          <w:noProof/>
          <w:lang w:val="fr-BE"/>
        </w:rPr>
        <w:t>18</w:t>
      </w:r>
      <w:r>
        <w:rPr>
          <w:noProof/>
          <w:lang w:val="fr-BE"/>
        </w:rPr>
        <w:t xml:space="preserve">, </w:t>
      </w:r>
      <w:r w:rsidRPr="006905F3">
        <w:rPr>
          <w:noProof/>
          <w:lang w:val="fr-BE"/>
        </w:rPr>
        <w:t>32</w:t>
      </w:r>
      <w:r>
        <w:rPr>
          <w:noProof/>
          <w:lang w:val="fr-BE"/>
        </w:rPr>
        <w:t>/</w:t>
      </w:r>
      <w:r w:rsidRPr="006905F3">
        <w:rPr>
          <w:noProof/>
          <w:lang w:val="fr-BE"/>
        </w:rPr>
        <w:t>20</w:t>
      </w:r>
      <w:r>
        <w:rPr>
          <w:noProof/>
          <w:lang w:val="fr-BE"/>
        </w:rPr>
        <w:t>);</w:t>
      </w:r>
    </w:p>
    <w:p w14:paraId="448F40E5" w14:textId="77777777" w:rsidR="00CA0E12" w:rsidRDefault="00CA0E12" w:rsidP="00CA0E12">
      <w:pPr>
        <w:rPr>
          <w:noProof/>
          <w:lang w:val="fr-BE"/>
        </w:rPr>
      </w:pPr>
    </w:p>
    <w:p w14:paraId="46B9743F" w14:textId="77777777" w:rsidR="00CA0E12" w:rsidRDefault="00CA0E12" w:rsidP="00CA0E12">
      <w:pPr>
        <w:rPr>
          <w:noProof/>
          <w:lang w:val="fr-BE"/>
        </w:rPr>
      </w:pPr>
      <w:r>
        <w:rPr>
          <w:noProof/>
          <w:lang w:val="fr-BE"/>
        </w:rPr>
        <w:t xml:space="preserve">loi sur l’emploi (OG </w:t>
      </w:r>
      <w:r w:rsidRPr="006905F3">
        <w:rPr>
          <w:noProof/>
          <w:lang w:val="fr-BE"/>
        </w:rPr>
        <w:t>93</w:t>
      </w:r>
      <w:r>
        <w:rPr>
          <w:noProof/>
          <w:lang w:val="fr-BE"/>
        </w:rPr>
        <w:t>/</w:t>
      </w:r>
      <w:r w:rsidRPr="006905F3">
        <w:rPr>
          <w:noProof/>
          <w:lang w:val="fr-BE"/>
        </w:rPr>
        <w:t>14</w:t>
      </w:r>
      <w:r>
        <w:rPr>
          <w:noProof/>
          <w:lang w:val="fr-BE"/>
        </w:rPr>
        <w:t xml:space="preserve">, </w:t>
      </w:r>
      <w:r w:rsidRPr="006905F3">
        <w:rPr>
          <w:noProof/>
          <w:lang w:val="fr-BE"/>
        </w:rPr>
        <w:t>127</w:t>
      </w:r>
      <w:r>
        <w:rPr>
          <w:noProof/>
          <w:lang w:val="fr-BE"/>
        </w:rPr>
        <w:t>/</w:t>
      </w:r>
      <w:r w:rsidRPr="006905F3">
        <w:rPr>
          <w:noProof/>
          <w:lang w:val="fr-BE"/>
        </w:rPr>
        <w:t>17</w:t>
      </w:r>
      <w:r>
        <w:rPr>
          <w:noProof/>
          <w:lang w:val="fr-BE"/>
        </w:rPr>
        <w:t xml:space="preserve">, </w:t>
      </w:r>
      <w:r w:rsidRPr="006905F3">
        <w:rPr>
          <w:noProof/>
          <w:lang w:val="fr-BE"/>
        </w:rPr>
        <w:t>98</w:t>
      </w:r>
      <w:r>
        <w:rPr>
          <w:noProof/>
          <w:lang w:val="fr-BE"/>
        </w:rPr>
        <w:t>/</w:t>
      </w:r>
      <w:r w:rsidRPr="006905F3">
        <w:rPr>
          <w:noProof/>
          <w:lang w:val="fr-BE"/>
        </w:rPr>
        <w:t>19</w:t>
      </w:r>
      <w:r>
        <w:rPr>
          <w:noProof/>
          <w:lang w:val="fr-BE"/>
        </w:rPr>
        <w:t>); et</w:t>
      </w:r>
    </w:p>
    <w:p w14:paraId="53AD73AC" w14:textId="77777777" w:rsidR="00CA0E12" w:rsidRDefault="00CA0E12" w:rsidP="00CA0E12">
      <w:pPr>
        <w:rPr>
          <w:noProof/>
          <w:lang w:val="fr-BE"/>
        </w:rPr>
      </w:pPr>
    </w:p>
    <w:p w14:paraId="403B5EB5" w14:textId="77777777" w:rsidR="00CA0E12" w:rsidRDefault="00CA0E12" w:rsidP="00CA0E12">
      <w:pPr>
        <w:rPr>
          <w:noProof/>
          <w:lang w:val="fr-BE"/>
        </w:rPr>
      </w:pPr>
      <w:r>
        <w:rPr>
          <w:noProof/>
          <w:lang w:val="fr-BE"/>
        </w:rPr>
        <w:t xml:space="preserve">loi sur les étrangers (OG </w:t>
      </w:r>
      <w:r w:rsidRPr="006905F3">
        <w:rPr>
          <w:noProof/>
          <w:lang w:val="fr-BE"/>
        </w:rPr>
        <w:t>130</w:t>
      </w:r>
      <w:r>
        <w:rPr>
          <w:noProof/>
          <w:lang w:val="fr-BE"/>
        </w:rPr>
        <w:t>/</w:t>
      </w:r>
      <w:r w:rsidRPr="006905F3">
        <w:rPr>
          <w:noProof/>
          <w:lang w:val="fr-BE"/>
        </w:rPr>
        <w:t>11</w:t>
      </w:r>
      <w:r>
        <w:rPr>
          <w:noProof/>
          <w:lang w:val="fr-BE"/>
        </w:rPr>
        <w:t xml:space="preserve">m </w:t>
      </w:r>
      <w:r w:rsidRPr="006905F3">
        <w:rPr>
          <w:noProof/>
          <w:lang w:val="fr-BE"/>
        </w:rPr>
        <w:t>74</w:t>
      </w:r>
      <w:r>
        <w:rPr>
          <w:noProof/>
          <w:lang w:val="fr-BE"/>
        </w:rPr>
        <w:t>/</w:t>
      </w:r>
      <w:r w:rsidRPr="006905F3">
        <w:rPr>
          <w:noProof/>
          <w:lang w:val="fr-BE"/>
        </w:rPr>
        <w:t>13</w:t>
      </w:r>
      <w:r>
        <w:rPr>
          <w:noProof/>
          <w:lang w:val="fr-BE"/>
        </w:rPr>
        <w:t xml:space="preserve">, </w:t>
      </w:r>
      <w:r w:rsidRPr="006905F3">
        <w:rPr>
          <w:noProof/>
          <w:lang w:val="fr-BE"/>
        </w:rPr>
        <w:t>67</w:t>
      </w:r>
      <w:r>
        <w:rPr>
          <w:noProof/>
          <w:lang w:val="fr-BE"/>
        </w:rPr>
        <w:t>/</w:t>
      </w:r>
      <w:r w:rsidRPr="006905F3">
        <w:rPr>
          <w:noProof/>
          <w:lang w:val="fr-BE"/>
        </w:rPr>
        <w:t>17</w:t>
      </w:r>
      <w:r>
        <w:rPr>
          <w:noProof/>
          <w:lang w:val="fr-BE"/>
        </w:rPr>
        <w:t xml:space="preserve">, </w:t>
      </w:r>
      <w:r w:rsidRPr="006905F3">
        <w:rPr>
          <w:noProof/>
          <w:lang w:val="fr-BE"/>
        </w:rPr>
        <w:t>46</w:t>
      </w:r>
      <w:r>
        <w:rPr>
          <w:noProof/>
          <w:lang w:val="fr-BE"/>
        </w:rPr>
        <w:t>/</w:t>
      </w:r>
      <w:r w:rsidRPr="006905F3">
        <w:rPr>
          <w:noProof/>
          <w:lang w:val="fr-BE"/>
        </w:rPr>
        <w:t>18</w:t>
      </w:r>
      <w:r>
        <w:rPr>
          <w:noProof/>
          <w:lang w:val="fr-BE"/>
        </w:rPr>
        <w:t xml:space="preserve">, </w:t>
      </w:r>
      <w:r w:rsidRPr="006905F3">
        <w:rPr>
          <w:noProof/>
          <w:lang w:val="fr-BE"/>
        </w:rPr>
        <w:t>53</w:t>
      </w:r>
      <w:r>
        <w:rPr>
          <w:noProof/>
          <w:lang w:val="fr-BE"/>
        </w:rPr>
        <w:t>/</w:t>
      </w:r>
      <w:r w:rsidRPr="006905F3">
        <w:rPr>
          <w:noProof/>
          <w:lang w:val="fr-BE"/>
        </w:rPr>
        <w:t>20</w:t>
      </w:r>
      <w:r>
        <w:rPr>
          <w:noProof/>
          <w:lang w:val="fr-BE"/>
        </w:rPr>
        <w:t>).</w:t>
      </w:r>
    </w:p>
    <w:p w14:paraId="40AD1BB2" w14:textId="77777777" w:rsidR="00CA0E12" w:rsidRDefault="00CA0E12" w:rsidP="00CA0E12">
      <w:pPr>
        <w:rPr>
          <w:noProof/>
          <w:lang w:val="fr-BE"/>
        </w:rPr>
      </w:pPr>
    </w:p>
    <w:p w14:paraId="4C0C629D" w14:textId="77777777" w:rsidR="00CA0E12" w:rsidRDefault="00CA0E12" w:rsidP="00CA0E12">
      <w:pPr>
        <w:rPr>
          <w:noProof/>
          <w:lang w:val="fr-BE"/>
        </w:rPr>
      </w:pPr>
      <w:r>
        <w:rPr>
          <w:noProof/>
          <w:lang w:val="fr-BE"/>
        </w:rPr>
        <w:t xml:space="preserve">IE: loi sur les permis de travail </w:t>
      </w:r>
      <w:r w:rsidRPr="006905F3">
        <w:rPr>
          <w:noProof/>
          <w:lang w:val="fr-BE"/>
        </w:rPr>
        <w:t>2006</w:t>
      </w:r>
      <w:r>
        <w:rPr>
          <w:noProof/>
          <w:lang w:val="fr-BE"/>
        </w:rPr>
        <w:t>. S</w:t>
      </w:r>
      <w:r w:rsidRPr="006905F3">
        <w:rPr>
          <w:noProof/>
          <w:lang w:val="fr-BE"/>
        </w:rPr>
        <w:t>1</w:t>
      </w:r>
      <w:r>
        <w:rPr>
          <w:noProof/>
          <w:lang w:val="fr-BE"/>
        </w:rPr>
        <w:t>(</w:t>
      </w:r>
      <w:r w:rsidRPr="006905F3">
        <w:rPr>
          <w:noProof/>
          <w:lang w:val="fr-BE"/>
        </w:rPr>
        <w:t>2</w:t>
      </w:r>
      <w:r>
        <w:rPr>
          <w:noProof/>
          <w:lang w:val="fr-BE"/>
        </w:rPr>
        <w:t>) et (</w:t>
      </w:r>
      <w:r w:rsidRPr="006905F3">
        <w:rPr>
          <w:noProof/>
          <w:lang w:val="fr-BE"/>
        </w:rPr>
        <w:t>3</w:t>
      </w:r>
      <w:r>
        <w:rPr>
          <w:noProof/>
          <w:lang w:val="fr-BE"/>
        </w:rPr>
        <w:t>).</w:t>
      </w:r>
    </w:p>
    <w:p w14:paraId="123010E8" w14:textId="77777777" w:rsidR="00CA0E12" w:rsidRDefault="00CA0E12" w:rsidP="00CA0E12">
      <w:pPr>
        <w:rPr>
          <w:noProof/>
          <w:lang w:val="fr-BE"/>
        </w:rPr>
      </w:pPr>
    </w:p>
    <w:p w14:paraId="59054F06" w14:textId="77777777" w:rsidR="00CA0E12" w:rsidRDefault="00CA0E12" w:rsidP="00CA0E12">
      <w:pPr>
        <w:rPr>
          <w:noProof/>
          <w:lang w:val="fr-BE"/>
        </w:rPr>
      </w:pPr>
      <w:r>
        <w:rPr>
          <w:noProof/>
          <w:lang w:val="fr-BE"/>
        </w:rPr>
        <w:t xml:space="preserve">IT: décret législatif </w:t>
      </w:r>
      <w:r w:rsidRPr="006905F3">
        <w:rPr>
          <w:noProof/>
          <w:lang w:val="fr-BE"/>
        </w:rPr>
        <w:t>276</w:t>
      </w:r>
      <w:r>
        <w:rPr>
          <w:noProof/>
          <w:lang w:val="fr-BE"/>
        </w:rPr>
        <w:t>/</w:t>
      </w:r>
      <w:r w:rsidRPr="006905F3">
        <w:rPr>
          <w:noProof/>
          <w:lang w:val="fr-BE"/>
        </w:rPr>
        <w:t>2003</w:t>
      </w:r>
      <w:r>
        <w:rPr>
          <w:noProof/>
          <w:lang w:val="fr-BE"/>
        </w:rPr>
        <w:t xml:space="preserve">, articles </w:t>
      </w:r>
      <w:r w:rsidRPr="006905F3">
        <w:rPr>
          <w:noProof/>
          <w:lang w:val="fr-BE"/>
        </w:rPr>
        <w:t>4</w:t>
      </w:r>
      <w:r>
        <w:rPr>
          <w:noProof/>
          <w:lang w:val="fr-BE"/>
        </w:rPr>
        <w:t xml:space="preserve">, </w:t>
      </w:r>
      <w:r w:rsidRPr="006905F3">
        <w:rPr>
          <w:noProof/>
          <w:lang w:val="fr-BE"/>
        </w:rPr>
        <w:t>5</w:t>
      </w:r>
      <w:r>
        <w:rPr>
          <w:noProof/>
          <w:lang w:val="fr-BE"/>
        </w:rPr>
        <w:t>.</w:t>
      </w:r>
    </w:p>
    <w:p w14:paraId="3BB5829B" w14:textId="77777777" w:rsidR="00CA0E12" w:rsidRDefault="00CA0E12" w:rsidP="00CA0E12">
      <w:pPr>
        <w:rPr>
          <w:noProof/>
          <w:lang w:val="fr-BE"/>
        </w:rPr>
      </w:pPr>
    </w:p>
    <w:p w14:paraId="3D603D97" w14:textId="77777777" w:rsidR="00CA0E12" w:rsidRDefault="00CA0E12" w:rsidP="00CA0E12">
      <w:pPr>
        <w:rPr>
          <w:noProof/>
          <w:lang w:val="fr-BE"/>
        </w:rPr>
      </w:pPr>
      <w:r>
        <w:rPr>
          <w:noProof/>
          <w:lang w:val="fr-BE"/>
        </w:rPr>
        <w:t>LT: code du travail de la République de Lituanie approuvé par la loi nº XII-</w:t>
      </w:r>
      <w:r w:rsidRPr="006905F3">
        <w:rPr>
          <w:noProof/>
          <w:lang w:val="fr-BE"/>
        </w:rPr>
        <w:t>2603</w:t>
      </w:r>
      <w:r>
        <w:rPr>
          <w:noProof/>
          <w:lang w:val="fr-BE"/>
        </w:rPr>
        <w:t xml:space="preserve"> du </w:t>
      </w:r>
      <w:r w:rsidRPr="006905F3">
        <w:rPr>
          <w:noProof/>
          <w:lang w:val="fr-BE"/>
        </w:rPr>
        <w:t>14</w:t>
      </w:r>
      <w:r>
        <w:rPr>
          <w:noProof/>
          <w:lang w:val="fr-BE"/>
        </w:rPr>
        <w:t> septembre </w:t>
      </w:r>
      <w:r w:rsidRPr="006905F3">
        <w:rPr>
          <w:noProof/>
          <w:lang w:val="fr-BE"/>
        </w:rPr>
        <w:t>2016</w:t>
      </w:r>
      <w:r>
        <w:rPr>
          <w:noProof/>
          <w:lang w:val="fr-BE"/>
        </w:rPr>
        <w:t xml:space="preserve"> de la République de Lituanie, modifié en dernier lieu le </w:t>
      </w:r>
      <w:r w:rsidRPr="006905F3">
        <w:rPr>
          <w:noProof/>
          <w:lang w:val="fr-BE"/>
        </w:rPr>
        <w:t>15</w:t>
      </w:r>
      <w:r>
        <w:rPr>
          <w:noProof/>
          <w:lang w:val="fr-BE"/>
        </w:rPr>
        <w:t> octobre </w:t>
      </w:r>
      <w:r w:rsidRPr="006905F3">
        <w:rPr>
          <w:noProof/>
          <w:lang w:val="fr-BE"/>
        </w:rPr>
        <w:t>2020</w:t>
      </w:r>
      <w:r>
        <w:rPr>
          <w:noProof/>
          <w:lang w:val="fr-BE"/>
        </w:rPr>
        <w:t>, nº XIII</w:t>
      </w:r>
      <w:r>
        <w:rPr>
          <w:noProof/>
          <w:lang w:val="fr-BE"/>
        </w:rPr>
        <w:softHyphen/>
      </w:r>
      <w:r w:rsidRPr="006905F3">
        <w:rPr>
          <w:noProof/>
          <w:lang w:val="fr-BE"/>
        </w:rPr>
        <w:t>3334</w:t>
      </w:r>
      <w:r>
        <w:rPr>
          <w:noProof/>
          <w:lang w:val="fr-BE"/>
        </w:rPr>
        <w:t>;</w:t>
      </w:r>
    </w:p>
    <w:p w14:paraId="3027960F" w14:textId="77777777" w:rsidR="00CA0E12" w:rsidRDefault="00CA0E12" w:rsidP="00CA0E12">
      <w:pPr>
        <w:rPr>
          <w:noProof/>
          <w:lang w:val="fr-BE"/>
        </w:rPr>
      </w:pPr>
    </w:p>
    <w:p w14:paraId="79B48CDF" w14:textId="77777777" w:rsidR="00CA0E12" w:rsidRDefault="00CA0E12" w:rsidP="00CA0E12">
      <w:pPr>
        <w:rPr>
          <w:noProof/>
          <w:lang w:val="fr-BE"/>
        </w:rPr>
      </w:pPr>
      <w:r>
        <w:rPr>
          <w:noProof/>
          <w:lang w:val="fr-BE"/>
        </w:rPr>
        <w:t>loi de la République de Lituanie sur le statut juridique des étrangers du </w:t>
      </w:r>
      <w:r w:rsidRPr="006905F3">
        <w:rPr>
          <w:noProof/>
          <w:lang w:val="fr-BE"/>
        </w:rPr>
        <w:t>29</w:t>
      </w:r>
      <w:r>
        <w:rPr>
          <w:noProof/>
          <w:lang w:val="fr-BE"/>
        </w:rPr>
        <w:t> avril </w:t>
      </w:r>
      <w:r w:rsidRPr="006905F3">
        <w:rPr>
          <w:noProof/>
          <w:lang w:val="fr-BE"/>
        </w:rPr>
        <w:t>2004</w:t>
      </w:r>
      <w:r>
        <w:rPr>
          <w:noProof/>
          <w:lang w:val="fr-BE"/>
        </w:rPr>
        <w:t>, nº IX-</w:t>
      </w:r>
      <w:r w:rsidRPr="006905F3">
        <w:rPr>
          <w:noProof/>
          <w:lang w:val="fr-BE"/>
        </w:rPr>
        <w:t>2206</w:t>
      </w:r>
      <w:r>
        <w:rPr>
          <w:noProof/>
          <w:lang w:val="fr-BE"/>
        </w:rPr>
        <w:t>, modifiée en dernier lieu le </w:t>
      </w:r>
      <w:r w:rsidRPr="006905F3">
        <w:rPr>
          <w:noProof/>
          <w:lang w:val="fr-BE"/>
        </w:rPr>
        <w:t>10</w:t>
      </w:r>
      <w:r>
        <w:rPr>
          <w:noProof/>
          <w:lang w:val="fr-BE"/>
        </w:rPr>
        <w:t> novembre </w:t>
      </w:r>
      <w:r w:rsidRPr="006905F3">
        <w:rPr>
          <w:noProof/>
          <w:lang w:val="fr-BE"/>
        </w:rPr>
        <w:t>2020</w:t>
      </w:r>
      <w:r>
        <w:rPr>
          <w:noProof/>
          <w:lang w:val="fr-BE"/>
        </w:rPr>
        <w:t>, nº XIII-</w:t>
      </w:r>
      <w:r w:rsidRPr="006905F3">
        <w:rPr>
          <w:noProof/>
          <w:lang w:val="fr-BE"/>
        </w:rPr>
        <w:t>3412</w:t>
      </w:r>
      <w:r>
        <w:rPr>
          <w:noProof/>
          <w:lang w:val="fr-BE"/>
        </w:rPr>
        <w:t>.</w:t>
      </w:r>
    </w:p>
    <w:p w14:paraId="1E8D3589" w14:textId="77777777" w:rsidR="00CA0E12" w:rsidRDefault="00CA0E12" w:rsidP="00CA0E12">
      <w:pPr>
        <w:rPr>
          <w:noProof/>
          <w:lang w:val="fr-BE"/>
        </w:rPr>
      </w:pPr>
    </w:p>
    <w:p w14:paraId="2A4B7940" w14:textId="77777777" w:rsidR="00CA0E12" w:rsidRDefault="00CA0E12" w:rsidP="00CA0E12">
      <w:pPr>
        <w:rPr>
          <w:noProof/>
          <w:lang w:val="fr-BE"/>
        </w:rPr>
      </w:pPr>
      <w:r>
        <w:rPr>
          <w:noProof/>
          <w:lang w:val="fr-BE"/>
        </w:rPr>
        <w:t>LU: loi du </w:t>
      </w:r>
      <w:r w:rsidRPr="006905F3">
        <w:rPr>
          <w:noProof/>
          <w:lang w:val="fr-BE"/>
        </w:rPr>
        <w:t>18</w:t>
      </w:r>
      <w:r>
        <w:rPr>
          <w:noProof/>
          <w:lang w:val="fr-BE"/>
        </w:rPr>
        <w:t> janvier </w:t>
      </w:r>
      <w:r w:rsidRPr="006905F3">
        <w:rPr>
          <w:noProof/>
          <w:lang w:val="fr-BE"/>
        </w:rPr>
        <w:t>2012</w:t>
      </w:r>
      <w:r>
        <w:rPr>
          <w:noProof/>
          <w:lang w:val="fr-BE"/>
        </w:rPr>
        <w:t xml:space="preserve"> portant création de l’Agence pour le développement de l’emploi (ADEM).</w:t>
      </w:r>
    </w:p>
    <w:p w14:paraId="2C7753BC" w14:textId="77777777" w:rsidR="00CA0E12" w:rsidRDefault="00CA0E12" w:rsidP="00CA0E12">
      <w:pPr>
        <w:rPr>
          <w:noProof/>
          <w:lang w:val="fr-BE"/>
        </w:rPr>
      </w:pPr>
    </w:p>
    <w:p w14:paraId="78D411B6" w14:textId="77777777" w:rsidR="00CA0E12" w:rsidRDefault="00CA0E12" w:rsidP="00CA0E12">
      <w:pPr>
        <w:rPr>
          <w:noProof/>
          <w:lang w:val="fr-BE"/>
        </w:rPr>
      </w:pPr>
      <w:r>
        <w:rPr>
          <w:noProof/>
          <w:lang w:val="fr-BE"/>
        </w:rPr>
        <w:t>MT: loi sur les services en matière d’emploi et de formation (chapitre </w:t>
      </w:r>
      <w:r w:rsidRPr="006905F3">
        <w:rPr>
          <w:noProof/>
          <w:lang w:val="fr-BE"/>
        </w:rPr>
        <w:t>343</w:t>
      </w:r>
      <w:r>
        <w:rPr>
          <w:noProof/>
          <w:lang w:val="fr-BE"/>
        </w:rPr>
        <w:t>) (articles </w:t>
      </w:r>
      <w:r w:rsidRPr="006905F3">
        <w:rPr>
          <w:noProof/>
          <w:lang w:val="fr-BE"/>
        </w:rPr>
        <w:t>23</w:t>
      </w:r>
      <w:r>
        <w:rPr>
          <w:noProof/>
          <w:lang w:val="fr-BE"/>
        </w:rPr>
        <w:t xml:space="preserve"> à </w:t>
      </w:r>
      <w:r w:rsidRPr="006905F3">
        <w:rPr>
          <w:noProof/>
          <w:lang w:val="fr-BE"/>
        </w:rPr>
        <w:t>25</w:t>
      </w:r>
      <w:r>
        <w:rPr>
          <w:noProof/>
          <w:lang w:val="fr-BE"/>
        </w:rPr>
        <w:t xml:space="preserve">); et réglementation sur les agences de placement professionnel (S.L. </w:t>
      </w:r>
      <w:r w:rsidRPr="006905F3">
        <w:rPr>
          <w:noProof/>
          <w:lang w:val="fr-BE"/>
        </w:rPr>
        <w:t>343</w:t>
      </w:r>
      <w:r>
        <w:rPr>
          <w:noProof/>
          <w:lang w:val="fr-BE"/>
        </w:rPr>
        <w:t>.</w:t>
      </w:r>
      <w:r w:rsidRPr="006905F3">
        <w:rPr>
          <w:noProof/>
          <w:lang w:val="fr-BE"/>
        </w:rPr>
        <w:t>24</w:t>
      </w:r>
      <w:r>
        <w:rPr>
          <w:noProof/>
          <w:lang w:val="fr-BE"/>
        </w:rPr>
        <w:t>).</w:t>
      </w:r>
    </w:p>
    <w:p w14:paraId="7AB858B7" w14:textId="77777777" w:rsidR="00CA0E12" w:rsidRDefault="00CA0E12" w:rsidP="00CA0E12">
      <w:pPr>
        <w:rPr>
          <w:noProof/>
          <w:lang w:val="fr-BE"/>
        </w:rPr>
      </w:pPr>
    </w:p>
    <w:p w14:paraId="0D307060" w14:textId="77777777" w:rsidR="00CA0E12" w:rsidRDefault="00CA0E12" w:rsidP="00CA0E12">
      <w:pPr>
        <w:rPr>
          <w:noProof/>
          <w:lang w:val="fr-BE"/>
        </w:rPr>
      </w:pPr>
      <w:r>
        <w:rPr>
          <w:noProof/>
          <w:lang w:val="fr-BE"/>
        </w:rPr>
        <w:br w:type="page"/>
        <w:t>PL: article </w:t>
      </w:r>
      <w:r w:rsidRPr="006905F3">
        <w:rPr>
          <w:noProof/>
          <w:lang w:val="fr-BE"/>
        </w:rPr>
        <w:t>18</w:t>
      </w:r>
      <w:r>
        <w:rPr>
          <w:noProof/>
          <w:lang w:val="fr-BE"/>
        </w:rPr>
        <w:t xml:space="preserve"> de la loi du </w:t>
      </w:r>
      <w:r w:rsidRPr="006905F3">
        <w:rPr>
          <w:noProof/>
          <w:lang w:val="fr-BE"/>
        </w:rPr>
        <w:t>20</w:t>
      </w:r>
      <w:r>
        <w:rPr>
          <w:noProof/>
          <w:lang w:val="fr-BE"/>
        </w:rPr>
        <w:t xml:space="preserve"> avril </w:t>
      </w:r>
      <w:r w:rsidRPr="006905F3">
        <w:rPr>
          <w:noProof/>
          <w:lang w:val="fr-BE"/>
        </w:rPr>
        <w:t>2004</w:t>
      </w:r>
      <w:r>
        <w:rPr>
          <w:noProof/>
          <w:lang w:val="fr-BE"/>
        </w:rPr>
        <w:t xml:space="preserve"> sur la promotion de l’emploi et les institutions du marché du travail (Dz. U. de </w:t>
      </w:r>
      <w:r w:rsidRPr="006905F3">
        <w:rPr>
          <w:noProof/>
          <w:lang w:val="fr-BE"/>
        </w:rPr>
        <w:t>2015</w:t>
      </w:r>
      <w:r>
        <w:rPr>
          <w:noProof/>
          <w:lang w:val="fr-BE"/>
        </w:rPr>
        <w:t xml:space="preserve">, acte </w:t>
      </w:r>
      <w:r w:rsidRPr="006905F3">
        <w:rPr>
          <w:noProof/>
          <w:lang w:val="fr-BE"/>
        </w:rPr>
        <w:t>149</w:t>
      </w:r>
      <w:r>
        <w:rPr>
          <w:noProof/>
          <w:lang w:val="fr-BE"/>
        </w:rPr>
        <w:t>, tel que modifié).</w:t>
      </w:r>
    </w:p>
    <w:p w14:paraId="1653CB26" w14:textId="77777777" w:rsidR="00CA0E12" w:rsidRDefault="00CA0E12" w:rsidP="00CA0E12">
      <w:pPr>
        <w:rPr>
          <w:noProof/>
          <w:lang w:val="fr-BE"/>
        </w:rPr>
      </w:pPr>
    </w:p>
    <w:p w14:paraId="27A53418" w14:textId="77777777" w:rsidR="00CA0E12" w:rsidRDefault="00CA0E12" w:rsidP="00CA0E12">
      <w:pPr>
        <w:rPr>
          <w:noProof/>
          <w:lang w:val="fr-BE"/>
        </w:rPr>
      </w:pPr>
      <w:r>
        <w:rPr>
          <w:noProof/>
          <w:lang w:val="fr-BE"/>
        </w:rPr>
        <w:t>PT: décret-loi nº </w:t>
      </w:r>
      <w:r w:rsidRPr="006905F3">
        <w:rPr>
          <w:noProof/>
          <w:lang w:val="fr-BE"/>
        </w:rPr>
        <w:t>260</w:t>
      </w:r>
      <w:r>
        <w:rPr>
          <w:noProof/>
          <w:lang w:val="fr-BE"/>
        </w:rPr>
        <w:t>/</w:t>
      </w:r>
      <w:r w:rsidRPr="006905F3">
        <w:rPr>
          <w:noProof/>
          <w:lang w:val="fr-BE"/>
        </w:rPr>
        <w:t>2009</w:t>
      </w:r>
      <w:r>
        <w:rPr>
          <w:noProof/>
          <w:lang w:val="fr-BE"/>
        </w:rPr>
        <w:t xml:space="preserve"> du </w:t>
      </w:r>
      <w:r w:rsidRPr="006905F3">
        <w:rPr>
          <w:noProof/>
          <w:lang w:val="fr-BE"/>
        </w:rPr>
        <w:t>25</w:t>
      </w:r>
      <w:r>
        <w:rPr>
          <w:noProof/>
          <w:lang w:val="fr-BE"/>
        </w:rPr>
        <w:t> septembre, tel que modifié par la loi nº </w:t>
      </w:r>
      <w:r w:rsidRPr="006905F3">
        <w:rPr>
          <w:noProof/>
          <w:lang w:val="fr-BE"/>
        </w:rPr>
        <w:t>5</w:t>
      </w:r>
      <w:r>
        <w:rPr>
          <w:noProof/>
          <w:lang w:val="fr-BE"/>
        </w:rPr>
        <w:t>/</w:t>
      </w:r>
      <w:r w:rsidRPr="006905F3">
        <w:rPr>
          <w:noProof/>
          <w:lang w:val="fr-BE"/>
        </w:rPr>
        <w:t>2014</w:t>
      </w:r>
      <w:r>
        <w:rPr>
          <w:noProof/>
          <w:lang w:val="fr-BE"/>
        </w:rPr>
        <w:t xml:space="preserve"> du </w:t>
      </w:r>
      <w:r w:rsidRPr="006905F3">
        <w:rPr>
          <w:noProof/>
          <w:lang w:val="fr-BE"/>
        </w:rPr>
        <w:t>12</w:t>
      </w:r>
      <w:r>
        <w:rPr>
          <w:noProof/>
          <w:lang w:val="fr-BE"/>
        </w:rPr>
        <w:t> février; loi nº </w:t>
      </w:r>
      <w:r w:rsidRPr="006905F3">
        <w:rPr>
          <w:noProof/>
          <w:lang w:val="fr-BE"/>
        </w:rPr>
        <w:t>28</w:t>
      </w:r>
      <w:r>
        <w:rPr>
          <w:noProof/>
          <w:lang w:val="fr-BE"/>
        </w:rPr>
        <w:t>/</w:t>
      </w:r>
      <w:r w:rsidRPr="006905F3">
        <w:rPr>
          <w:noProof/>
          <w:lang w:val="fr-BE"/>
        </w:rPr>
        <w:t>2016</w:t>
      </w:r>
      <w:r>
        <w:rPr>
          <w:noProof/>
          <w:lang w:val="fr-BE"/>
        </w:rPr>
        <w:t xml:space="preserve"> du </w:t>
      </w:r>
      <w:r w:rsidRPr="006905F3">
        <w:rPr>
          <w:noProof/>
          <w:lang w:val="fr-BE"/>
        </w:rPr>
        <w:t>23</w:t>
      </w:r>
      <w:r>
        <w:rPr>
          <w:noProof/>
          <w:lang w:val="fr-BE"/>
        </w:rPr>
        <w:t> août; et loi nº </w:t>
      </w:r>
      <w:r w:rsidRPr="006905F3">
        <w:rPr>
          <w:noProof/>
          <w:lang w:val="fr-BE"/>
        </w:rPr>
        <w:t>146</w:t>
      </w:r>
      <w:r>
        <w:rPr>
          <w:noProof/>
          <w:lang w:val="fr-BE"/>
        </w:rPr>
        <w:t>/</w:t>
      </w:r>
      <w:r w:rsidRPr="006905F3">
        <w:rPr>
          <w:noProof/>
          <w:lang w:val="fr-BE"/>
        </w:rPr>
        <w:t>2015</w:t>
      </w:r>
      <w:r>
        <w:rPr>
          <w:noProof/>
          <w:lang w:val="fr-BE"/>
        </w:rPr>
        <w:t xml:space="preserve"> du </w:t>
      </w:r>
      <w:r w:rsidRPr="006905F3">
        <w:rPr>
          <w:noProof/>
          <w:lang w:val="fr-BE"/>
        </w:rPr>
        <w:t>9</w:t>
      </w:r>
      <w:r>
        <w:rPr>
          <w:noProof/>
          <w:lang w:val="fr-BE"/>
        </w:rPr>
        <w:t> septembre (prestation de services par les agences de placement et accès à ces services).</w:t>
      </w:r>
    </w:p>
    <w:p w14:paraId="07CC348B" w14:textId="77777777" w:rsidR="00CA0E12" w:rsidRDefault="00CA0E12" w:rsidP="00CA0E12">
      <w:pPr>
        <w:rPr>
          <w:noProof/>
          <w:lang w:val="fr-BE"/>
        </w:rPr>
      </w:pPr>
    </w:p>
    <w:p w14:paraId="40087856" w14:textId="77777777" w:rsidR="00CA0E12" w:rsidRDefault="00CA0E12" w:rsidP="00CA0E12">
      <w:pPr>
        <w:rPr>
          <w:noProof/>
          <w:lang w:val="fr-BE"/>
        </w:rPr>
      </w:pPr>
      <w:r>
        <w:rPr>
          <w:noProof/>
          <w:lang w:val="fr-BE"/>
        </w:rPr>
        <w:t>RO: loi nº </w:t>
      </w:r>
      <w:r w:rsidRPr="006905F3">
        <w:rPr>
          <w:noProof/>
          <w:lang w:val="fr-BE"/>
        </w:rPr>
        <w:t>156</w:t>
      </w:r>
      <w:r>
        <w:rPr>
          <w:noProof/>
          <w:lang w:val="fr-BE"/>
        </w:rPr>
        <w:t>/</w:t>
      </w:r>
      <w:r w:rsidRPr="006905F3">
        <w:rPr>
          <w:noProof/>
          <w:lang w:val="fr-BE"/>
        </w:rPr>
        <w:t>2000</w:t>
      </w:r>
      <w:r>
        <w:rPr>
          <w:noProof/>
          <w:lang w:val="fr-BE"/>
        </w:rPr>
        <w:t xml:space="preserve"> sur la protection des citoyens roumains travaillant à l’étranger, telle que republiée, et décision du gouvernement nº </w:t>
      </w:r>
      <w:r w:rsidRPr="006905F3">
        <w:rPr>
          <w:noProof/>
          <w:lang w:val="fr-BE"/>
        </w:rPr>
        <w:t>384</w:t>
      </w:r>
      <w:r>
        <w:rPr>
          <w:noProof/>
          <w:lang w:val="fr-BE"/>
        </w:rPr>
        <w:t>/</w:t>
      </w:r>
      <w:r w:rsidRPr="006905F3">
        <w:rPr>
          <w:noProof/>
          <w:lang w:val="fr-BE"/>
        </w:rPr>
        <w:t>2001</w:t>
      </w:r>
      <w:r>
        <w:rPr>
          <w:noProof/>
          <w:lang w:val="fr-BE"/>
        </w:rPr>
        <w:t xml:space="preserve"> pour l’approbation des normes méthodologiques en vue de l’application de la loi nº </w:t>
      </w:r>
      <w:r w:rsidRPr="006905F3">
        <w:rPr>
          <w:noProof/>
          <w:lang w:val="fr-BE"/>
        </w:rPr>
        <w:t>156</w:t>
      </w:r>
      <w:r>
        <w:rPr>
          <w:noProof/>
          <w:lang w:val="fr-BE"/>
        </w:rPr>
        <w:t>/</w:t>
      </w:r>
      <w:r w:rsidRPr="006905F3">
        <w:rPr>
          <w:noProof/>
          <w:lang w:val="fr-BE"/>
        </w:rPr>
        <w:t>2000</w:t>
      </w:r>
      <w:r>
        <w:rPr>
          <w:noProof/>
          <w:lang w:val="fr-BE"/>
        </w:rPr>
        <w:t>, telle que modifiée ultérieurement;</w:t>
      </w:r>
    </w:p>
    <w:p w14:paraId="1FFD4BCB" w14:textId="77777777" w:rsidR="00CA0E12" w:rsidRDefault="00CA0E12" w:rsidP="00CA0E12">
      <w:pPr>
        <w:rPr>
          <w:noProof/>
          <w:lang w:val="fr-BE"/>
        </w:rPr>
      </w:pPr>
    </w:p>
    <w:p w14:paraId="53516856" w14:textId="77777777" w:rsidR="00CA0E12" w:rsidRDefault="00CA0E12" w:rsidP="00CA0E12">
      <w:pPr>
        <w:rPr>
          <w:noProof/>
          <w:lang w:val="fr-BE"/>
        </w:rPr>
      </w:pPr>
      <w:r>
        <w:rPr>
          <w:noProof/>
          <w:lang w:val="fr-BE"/>
        </w:rPr>
        <w:t>ordonnance du gouvernement nº </w:t>
      </w:r>
      <w:r w:rsidRPr="006905F3">
        <w:rPr>
          <w:noProof/>
          <w:lang w:val="fr-BE"/>
        </w:rPr>
        <w:t>277</w:t>
      </w:r>
      <w:r>
        <w:rPr>
          <w:noProof/>
          <w:lang w:val="fr-BE"/>
        </w:rPr>
        <w:t>/</w:t>
      </w:r>
      <w:r w:rsidRPr="006905F3">
        <w:rPr>
          <w:noProof/>
          <w:lang w:val="fr-BE"/>
        </w:rPr>
        <w:t>2002</w:t>
      </w:r>
      <w:r>
        <w:rPr>
          <w:noProof/>
          <w:lang w:val="fr-BE"/>
        </w:rPr>
        <w:t>, telle que modifiée par l’ordonnance du gouvernement nº </w:t>
      </w:r>
      <w:r w:rsidRPr="006905F3">
        <w:rPr>
          <w:noProof/>
          <w:lang w:val="fr-BE"/>
        </w:rPr>
        <w:t>790</w:t>
      </w:r>
      <w:r>
        <w:rPr>
          <w:noProof/>
          <w:lang w:val="fr-BE"/>
        </w:rPr>
        <w:t>/</w:t>
      </w:r>
      <w:r w:rsidRPr="006905F3">
        <w:rPr>
          <w:noProof/>
          <w:lang w:val="fr-BE"/>
        </w:rPr>
        <w:t>2004</w:t>
      </w:r>
      <w:r>
        <w:rPr>
          <w:noProof/>
          <w:lang w:val="fr-BE"/>
        </w:rPr>
        <w:t xml:space="preserve"> et l’ordonnance du gouvernement nº </w:t>
      </w:r>
      <w:r w:rsidRPr="006905F3">
        <w:rPr>
          <w:noProof/>
          <w:lang w:val="fr-BE"/>
        </w:rPr>
        <w:t>1122</w:t>
      </w:r>
      <w:r>
        <w:rPr>
          <w:noProof/>
          <w:lang w:val="fr-BE"/>
        </w:rPr>
        <w:t>/</w:t>
      </w:r>
      <w:r w:rsidRPr="006905F3">
        <w:rPr>
          <w:noProof/>
          <w:lang w:val="fr-BE"/>
        </w:rPr>
        <w:t>2010</w:t>
      </w:r>
      <w:r>
        <w:rPr>
          <w:noProof/>
          <w:lang w:val="fr-BE"/>
        </w:rPr>
        <w:t>; et</w:t>
      </w:r>
    </w:p>
    <w:p w14:paraId="751C90EB" w14:textId="77777777" w:rsidR="00CA0E12" w:rsidRDefault="00CA0E12" w:rsidP="00CA0E12">
      <w:pPr>
        <w:rPr>
          <w:noProof/>
          <w:lang w:val="fr-BE"/>
        </w:rPr>
      </w:pPr>
    </w:p>
    <w:p w14:paraId="63F073DE" w14:textId="77777777" w:rsidR="00CA0E12" w:rsidRDefault="00CA0E12" w:rsidP="00CA0E12">
      <w:pPr>
        <w:rPr>
          <w:noProof/>
          <w:lang w:val="fr-BE"/>
        </w:rPr>
      </w:pPr>
      <w:r>
        <w:rPr>
          <w:noProof/>
          <w:lang w:val="fr-BE"/>
        </w:rPr>
        <w:t>loi nº </w:t>
      </w:r>
      <w:r w:rsidRPr="006905F3">
        <w:rPr>
          <w:noProof/>
          <w:lang w:val="fr-BE"/>
        </w:rPr>
        <w:t>53</w:t>
      </w:r>
      <w:r>
        <w:rPr>
          <w:noProof/>
          <w:lang w:val="fr-BE"/>
        </w:rPr>
        <w:t>/</w:t>
      </w:r>
      <w:r w:rsidRPr="006905F3">
        <w:rPr>
          <w:noProof/>
          <w:lang w:val="fr-BE"/>
        </w:rPr>
        <w:t>2003</w:t>
      </w:r>
      <w:r>
        <w:rPr>
          <w:noProof/>
          <w:lang w:val="fr-BE"/>
        </w:rPr>
        <w:t xml:space="preserve"> – code du travail, tel que republié et modifié ultérieurement, et supplément, et décision du gouvernement nº </w:t>
      </w:r>
      <w:r w:rsidRPr="006905F3">
        <w:rPr>
          <w:noProof/>
          <w:lang w:val="fr-BE"/>
        </w:rPr>
        <w:t>1256</w:t>
      </w:r>
      <w:r>
        <w:rPr>
          <w:noProof/>
          <w:lang w:val="fr-BE"/>
        </w:rPr>
        <w:t>/</w:t>
      </w:r>
      <w:r w:rsidRPr="006905F3">
        <w:rPr>
          <w:noProof/>
          <w:lang w:val="fr-BE"/>
        </w:rPr>
        <w:t>2011</w:t>
      </w:r>
      <w:r>
        <w:rPr>
          <w:noProof/>
          <w:lang w:val="fr-BE"/>
        </w:rPr>
        <w:t xml:space="preserve"> relative aux conditions d’exploitation et à la procédure d’agrément des agences de travail intérimaire.</w:t>
      </w:r>
    </w:p>
    <w:p w14:paraId="1A99E617" w14:textId="77777777" w:rsidR="00CA0E12" w:rsidRDefault="00CA0E12" w:rsidP="00CA0E12">
      <w:pPr>
        <w:rPr>
          <w:noProof/>
          <w:lang w:val="fr-BE"/>
        </w:rPr>
      </w:pPr>
    </w:p>
    <w:p w14:paraId="1D1CBD0D" w14:textId="77777777" w:rsidR="00CA0E12" w:rsidRDefault="00CA0E12" w:rsidP="00CA0E12">
      <w:pPr>
        <w:rPr>
          <w:noProof/>
          <w:lang w:val="fr-BE"/>
        </w:rPr>
      </w:pPr>
      <w:r>
        <w:rPr>
          <w:noProof/>
          <w:lang w:val="fr-BE"/>
        </w:rPr>
        <w:t>SI: loi portant réglementation du marché du travail (Journal officiel de la République de Slovénie nº </w:t>
      </w:r>
      <w:r w:rsidRPr="006905F3">
        <w:rPr>
          <w:noProof/>
          <w:lang w:val="fr-BE"/>
        </w:rPr>
        <w:t>80</w:t>
      </w:r>
      <w:r>
        <w:rPr>
          <w:noProof/>
          <w:lang w:val="fr-BE"/>
        </w:rPr>
        <w:t>/</w:t>
      </w:r>
      <w:r w:rsidRPr="006905F3">
        <w:rPr>
          <w:noProof/>
          <w:lang w:val="fr-BE"/>
        </w:rPr>
        <w:t>2010</w:t>
      </w:r>
      <w:r>
        <w:rPr>
          <w:noProof/>
          <w:lang w:val="fr-BE"/>
        </w:rPr>
        <w:t xml:space="preserve">, </w:t>
      </w:r>
      <w:r w:rsidRPr="006905F3">
        <w:rPr>
          <w:noProof/>
          <w:lang w:val="fr-BE"/>
        </w:rPr>
        <w:t>21</w:t>
      </w:r>
      <w:r>
        <w:rPr>
          <w:noProof/>
          <w:lang w:val="fr-BE"/>
        </w:rPr>
        <w:t>/</w:t>
      </w:r>
      <w:r w:rsidRPr="006905F3">
        <w:rPr>
          <w:noProof/>
          <w:lang w:val="fr-BE"/>
        </w:rPr>
        <w:t>2013</w:t>
      </w:r>
      <w:r>
        <w:rPr>
          <w:noProof/>
          <w:lang w:val="fr-BE"/>
        </w:rPr>
        <w:t xml:space="preserve">, </w:t>
      </w:r>
      <w:r w:rsidRPr="006905F3">
        <w:rPr>
          <w:noProof/>
          <w:lang w:val="fr-BE"/>
        </w:rPr>
        <w:t>63</w:t>
      </w:r>
      <w:r>
        <w:rPr>
          <w:noProof/>
          <w:lang w:val="fr-BE"/>
        </w:rPr>
        <w:t>/</w:t>
      </w:r>
      <w:r w:rsidRPr="006905F3">
        <w:rPr>
          <w:noProof/>
          <w:lang w:val="fr-BE"/>
        </w:rPr>
        <w:t>2013</w:t>
      </w:r>
      <w:r>
        <w:rPr>
          <w:noProof/>
          <w:lang w:val="fr-BE"/>
        </w:rPr>
        <w:t xml:space="preserve">, </w:t>
      </w:r>
      <w:r w:rsidRPr="006905F3">
        <w:rPr>
          <w:noProof/>
          <w:lang w:val="fr-BE"/>
        </w:rPr>
        <w:t>55</w:t>
      </w:r>
      <w:r>
        <w:rPr>
          <w:noProof/>
          <w:lang w:val="fr-BE"/>
        </w:rPr>
        <w:t>/</w:t>
      </w:r>
      <w:r w:rsidRPr="006905F3">
        <w:rPr>
          <w:noProof/>
          <w:lang w:val="fr-BE"/>
        </w:rPr>
        <w:t>2017</w:t>
      </w:r>
      <w:r>
        <w:rPr>
          <w:noProof/>
          <w:lang w:val="fr-BE"/>
        </w:rPr>
        <w:t>); et loi sur l’emploi, le travail indépendant et le travail des étrangers – ZZSDT (Journal officiel de la République de Slovénie nº </w:t>
      </w:r>
      <w:r w:rsidRPr="006905F3">
        <w:rPr>
          <w:noProof/>
          <w:lang w:val="fr-BE"/>
        </w:rPr>
        <w:t>47</w:t>
      </w:r>
      <w:r>
        <w:rPr>
          <w:noProof/>
          <w:lang w:val="fr-BE"/>
        </w:rPr>
        <w:t>/</w:t>
      </w:r>
      <w:r w:rsidRPr="006905F3">
        <w:rPr>
          <w:noProof/>
          <w:lang w:val="fr-BE"/>
        </w:rPr>
        <w:t>2015</w:t>
      </w:r>
      <w:r>
        <w:rPr>
          <w:noProof/>
          <w:lang w:val="fr-BE"/>
        </w:rPr>
        <w:t>), ZZSDT-UPB</w:t>
      </w:r>
      <w:r w:rsidRPr="006905F3">
        <w:rPr>
          <w:noProof/>
          <w:lang w:val="fr-BE"/>
        </w:rPr>
        <w:t>2</w:t>
      </w:r>
      <w:r>
        <w:rPr>
          <w:noProof/>
          <w:lang w:val="fr-BE"/>
        </w:rPr>
        <w:t xml:space="preserve"> (Journal officiel de la République de Slovénie, nº </w:t>
      </w:r>
      <w:r w:rsidRPr="006905F3">
        <w:rPr>
          <w:noProof/>
          <w:lang w:val="fr-BE"/>
        </w:rPr>
        <w:t>1</w:t>
      </w:r>
      <w:r>
        <w:rPr>
          <w:noProof/>
          <w:lang w:val="fr-BE"/>
        </w:rPr>
        <w:t>/</w:t>
      </w:r>
      <w:r w:rsidRPr="006905F3">
        <w:rPr>
          <w:noProof/>
          <w:lang w:val="fr-BE"/>
        </w:rPr>
        <w:t>2018</w:t>
      </w:r>
      <w:r>
        <w:rPr>
          <w:noProof/>
          <w:lang w:val="fr-BE"/>
        </w:rPr>
        <w:t>).</w:t>
      </w:r>
    </w:p>
    <w:p w14:paraId="728D5424" w14:textId="77777777" w:rsidR="00CA0E12" w:rsidRDefault="00CA0E12" w:rsidP="00CA0E12">
      <w:pPr>
        <w:rPr>
          <w:noProof/>
          <w:lang w:val="fr-BE"/>
        </w:rPr>
      </w:pPr>
    </w:p>
    <w:p w14:paraId="32E1E0AA" w14:textId="77777777" w:rsidR="00CA0E12" w:rsidRDefault="00CA0E12" w:rsidP="00CA0E12">
      <w:pPr>
        <w:rPr>
          <w:noProof/>
          <w:lang w:val="fr-BE"/>
        </w:rPr>
      </w:pPr>
      <w:r>
        <w:rPr>
          <w:noProof/>
          <w:lang w:val="fr-BE"/>
        </w:rPr>
        <w:t>SK: loi nº </w:t>
      </w:r>
      <w:r w:rsidRPr="006905F3">
        <w:rPr>
          <w:noProof/>
          <w:lang w:val="fr-BE"/>
        </w:rPr>
        <w:t>5</w:t>
      </w:r>
      <w:r>
        <w:rPr>
          <w:noProof/>
          <w:lang w:val="fr-BE"/>
        </w:rPr>
        <w:t>/</w:t>
      </w:r>
      <w:r w:rsidRPr="006905F3">
        <w:rPr>
          <w:noProof/>
          <w:lang w:val="fr-BE"/>
        </w:rPr>
        <w:t>2004</w:t>
      </w:r>
      <w:r>
        <w:rPr>
          <w:noProof/>
          <w:lang w:val="fr-BE"/>
        </w:rPr>
        <w:t xml:space="preserve"> sur les services en matière d’emploi; et loi nº </w:t>
      </w:r>
      <w:r w:rsidRPr="006905F3">
        <w:rPr>
          <w:noProof/>
          <w:lang w:val="fr-BE"/>
        </w:rPr>
        <w:t>455</w:t>
      </w:r>
      <w:r>
        <w:rPr>
          <w:noProof/>
          <w:lang w:val="fr-BE"/>
        </w:rPr>
        <w:t>/</w:t>
      </w:r>
      <w:r w:rsidRPr="006905F3">
        <w:rPr>
          <w:noProof/>
          <w:lang w:val="fr-BE"/>
        </w:rPr>
        <w:t>1991</w:t>
      </w:r>
      <w:r>
        <w:rPr>
          <w:noProof/>
          <w:lang w:val="fr-BE"/>
        </w:rPr>
        <w:t xml:space="preserve"> relative au commerce, à l’artisanat et aux professions libérales.</w:t>
      </w:r>
    </w:p>
    <w:p w14:paraId="1E74AFB4" w14:textId="77777777" w:rsidR="00CA0E12" w:rsidRDefault="00CA0E12" w:rsidP="00CA0E12">
      <w:pPr>
        <w:rPr>
          <w:noProof/>
          <w:lang w:val="fr-BE"/>
        </w:rPr>
      </w:pPr>
    </w:p>
    <w:p w14:paraId="7D854CFA" w14:textId="77777777" w:rsidR="00CA0E12" w:rsidRDefault="00CA0E12" w:rsidP="00CA0E12">
      <w:pPr>
        <w:rPr>
          <w:noProof/>
          <w:lang w:val="fr-BE"/>
        </w:rPr>
      </w:pPr>
      <w:r>
        <w:rPr>
          <w:noProof/>
          <w:lang w:val="fr-BE"/>
        </w:rPr>
        <w:br w:type="page"/>
      </w:r>
      <w:bookmarkStart w:id="211" w:name="_Toc106955790"/>
      <w:bookmarkStart w:id="212" w:name="_Toc8255942"/>
      <w:bookmarkStart w:id="213" w:name="_Toc3278819"/>
      <w:bookmarkStart w:id="214" w:name="_Toc479001633"/>
      <w:bookmarkStart w:id="215" w:name="_Toc452503971"/>
      <w:r>
        <w:rPr>
          <w:noProof/>
          <w:lang w:val="fr-BE"/>
        </w:rPr>
        <w:t>Réserve nº </w:t>
      </w:r>
      <w:r w:rsidRPr="006905F3">
        <w:rPr>
          <w:noProof/>
          <w:lang w:val="fr-BE"/>
        </w:rPr>
        <w:t>9</w:t>
      </w:r>
      <w:r>
        <w:rPr>
          <w:noProof/>
          <w:lang w:val="fr-BE"/>
        </w:rPr>
        <w:t xml:space="preserve"> — Services fournis aux entreprises – Services de sécurité et d’enquêtes</w:t>
      </w:r>
      <w:bookmarkEnd w:id="211"/>
      <w:bookmarkEnd w:id="212"/>
      <w:bookmarkEnd w:id="213"/>
      <w:bookmarkEnd w:id="214"/>
      <w:bookmarkEnd w:id="215"/>
    </w:p>
    <w:p w14:paraId="7DE702AF" w14:textId="77777777" w:rsidR="00CA0E12" w:rsidRDefault="00CA0E12" w:rsidP="00CA0E12">
      <w:pPr>
        <w:rPr>
          <w:noProof/>
          <w:lang w:val="fr-BE"/>
        </w:rPr>
      </w:pPr>
    </w:p>
    <w:p w14:paraId="225EFB1F"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fournis aux entreprises – Services de sécurité et d’enquête</w:t>
      </w:r>
    </w:p>
    <w:p w14:paraId="30D49E5E" w14:textId="77777777" w:rsidR="00CA0E12" w:rsidRDefault="00CA0E12" w:rsidP="00CA0E12">
      <w:pPr>
        <w:ind w:left="2835" w:hanging="2835"/>
        <w:rPr>
          <w:noProof/>
          <w:lang w:val="fr-BE"/>
        </w:rPr>
      </w:pPr>
    </w:p>
    <w:p w14:paraId="67CC4846"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87301</w:t>
      </w:r>
      <w:r>
        <w:rPr>
          <w:noProof/>
          <w:lang w:val="fr-BE"/>
        </w:rPr>
        <w:t xml:space="preserve">, </w:t>
      </w:r>
      <w:r w:rsidRPr="006905F3">
        <w:rPr>
          <w:noProof/>
          <w:lang w:val="fr-BE"/>
        </w:rPr>
        <w:t>87302</w:t>
      </w:r>
      <w:r>
        <w:rPr>
          <w:noProof/>
          <w:lang w:val="fr-BE"/>
        </w:rPr>
        <w:t xml:space="preserve">, </w:t>
      </w:r>
      <w:r w:rsidRPr="006905F3">
        <w:rPr>
          <w:noProof/>
          <w:lang w:val="fr-BE"/>
        </w:rPr>
        <w:t>87303</w:t>
      </w:r>
      <w:r>
        <w:rPr>
          <w:noProof/>
          <w:lang w:val="fr-BE"/>
        </w:rPr>
        <w:t xml:space="preserve">, </w:t>
      </w:r>
      <w:r w:rsidRPr="006905F3">
        <w:rPr>
          <w:noProof/>
          <w:lang w:val="fr-BE"/>
        </w:rPr>
        <w:t>87304</w:t>
      </w:r>
      <w:r>
        <w:rPr>
          <w:noProof/>
          <w:lang w:val="fr-BE"/>
        </w:rPr>
        <w:t xml:space="preserve">, </w:t>
      </w:r>
      <w:r w:rsidRPr="006905F3">
        <w:rPr>
          <w:noProof/>
          <w:lang w:val="fr-BE"/>
        </w:rPr>
        <w:t>87305</w:t>
      </w:r>
      <w:r>
        <w:rPr>
          <w:noProof/>
          <w:lang w:val="fr-BE"/>
        </w:rPr>
        <w:t xml:space="preserve">, </w:t>
      </w:r>
      <w:r w:rsidRPr="006905F3">
        <w:rPr>
          <w:noProof/>
          <w:lang w:val="fr-BE"/>
        </w:rPr>
        <w:t>87309</w:t>
      </w:r>
    </w:p>
    <w:p w14:paraId="22FD9440" w14:textId="77777777" w:rsidR="00CA0E12" w:rsidRDefault="00CA0E12" w:rsidP="00CA0E12">
      <w:pPr>
        <w:ind w:left="2835" w:hanging="2835"/>
        <w:rPr>
          <w:noProof/>
          <w:lang w:val="fr-BE"/>
        </w:rPr>
      </w:pPr>
    </w:p>
    <w:p w14:paraId="752D2786"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0523C6F" w14:textId="77777777" w:rsidR="00CA0E12" w:rsidRDefault="00CA0E12" w:rsidP="00CA0E12">
      <w:pPr>
        <w:ind w:left="2835" w:hanging="2835"/>
        <w:rPr>
          <w:noProof/>
          <w:lang w:val="fr-BE"/>
        </w:rPr>
      </w:pPr>
    </w:p>
    <w:p w14:paraId="4DE558CC" w14:textId="77777777" w:rsidR="00CA0E12" w:rsidRDefault="00CA0E12" w:rsidP="00CA0E12">
      <w:pPr>
        <w:ind w:left="2835"/>
        <w:rPr>
          <w:noProof/>
          <w:lang w:val="fr-BE"/>
        </w:rPr>
      </w:pPr>
      <w:r>
        <w:rPr>
          <w:noProof/>
          <w:lang w:val="fr-BE"/>
        </w:rPr>
        <w:t>Traitement national</w:t>
      </w:r>
    </w:p>
    <w:p w14:paraId="728C6837" w14:textId="77777777" w:rsidR="00CA0E12" w:rsidRDefault="00CA0E12" w:rsidP="00CA0E12">
      <w:pPr>
        <w:ind w:left="2835" w:hanging="2835"/>
        <w:rPr>
          <w:noProof/>
          <w:lang w:val="fr-BE"/>
        </w:rPr>
      </w:pPr>
    </w:p>
    <w:p w14:paraId="0F870B95" w14:textId="77777777" w:rsidR="00CA0E12" w:rsidRDefault="00CA0E12" w:rsidP="00CA0E12">
      <w:pPr>
        <w:ind w:left="2835"/>
        <w:rPr>
          <w:noProof/>
          <w:lang w:val="fr-BE"/>
        </w:rPr>
      </w:pPr>
      <w:r>
        <w:rPr>
          <w:noProof/>
          <w:lang w:val="fr-BE"/>
        </w:rPr>
        <w:t>Prescriptions de résultats</w:t>
      </w:r>
    </w:p>
    <w:p w14:paraId="4AD40182" w14:textId="77777777" w:rsidR="00CA0E12" w:rsidRDefault="00CA0E12" w:rsidP="00CA0E12">
      <w:pPr>
        <w:ind w:left="2835" w:hanging="2835"/>
        <w:rPr>
          <w:noProof/>
          <w:lang w:val="fr-BE"/>
        </w:rPr>
      </w:pPr>
    </w:p>
    <w:p w14:paraId="424AC2C6" w14:textId="77777777" w:rsidR="00CA0E12" w:rsidRDefault="00CA0E12" w:rsidP="00CA0E12">
      <w:pPr>
        <w:ind w:left="2835"/>
        <w:rPr>
          <w:noProof/>
          <w:lang w:val="fr-BE"/>
        </w:rPr>
      </w:pPr>
      <w:r>
        <w:rPr>
          <w:noProof/>
          <w:lang w:val="fr-BE"/>
        </w:rPr>
        <w:t>Dirigeants et conseils d’administration</w:t>
      </w:r>
    </w:p>
    <w:p w14:paraId="491F0B02" w14:textId="77777777" w:rsidR="00CA0E12" w:rsidRDefault="00CA0E12" w:rsidP="00CA0E12">
      <w:pPr>
        <w:ind w:left="2835" w:hanging="2835"/>
        <w:rPr>
          <w:noProof/>
          <w:lang w:val="fr-BE"/>
        </w:rPr>
      </w:pPr>
    </w:p>
    <w:p w14:paraId="46F626D7" w14:textId="77777777" w:rsidR="00CA0E12" w:rsidRDefault="00CA0E12" w:rsidP="00CA0E12">
      <w:pPr>
        <w:ind w:left="2835"/>
        <w:rPr>
          <w:noProof/>
          <w:lang w:val="fr-BE"/>
        </w:rPr>
      </w:pPr>
      <w:r>
        <w:rPr>
          <w:noProof/>
          <w:lang w:val="fr-BE"/>
        </w:rPr>
        <w:t>Présence locale</w:t>
      </w:r>
    </w:p>
    <w:p w14:paraId="6C3CDB26" w14:textId="77777777" w:rsidR="00CA0E12" w:rsidRDefault="00CA0E12" w:rsidP="00CA0E12">
      <w:pPr>
        <w:ind w:left="2835" w:hanging="2835"/>
        <w:rPr>
          <w:noProof/>
          <w:lang w:val="fr-BE"/>
        </w:rPr>
      </w:pPr>
    </w:p>
    <w:p w14:paraId="75B020DC"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00E99309" w14:textId="77777777" w:rsidR="00CA0E12" w:rsidRDefault="00CA0E12" w:rsidP="00CA0E12">
      <w:pPr>
        <w:rPr>
          <w:noProof/>
          <w:lang w:val="fr-BE"/>
        </w:rPr>
      </w:pPr>
    </w:p>
    <w:p w14:paraId="1BBA5E2B" w14:textId="77777777" w:rsidR="00CA0E12" w:rsidRDefault="00CA0E12" w:rsidP="00CA0E12">
      <w:pPr>
        <w:rPr>
          <w:noProof/>
          <w:lang w:val="fr-BE"/>
        </w:rPr>
      </w:pPr>
      <w:r>
        <w:rPr>
          <w:noProof/>
          <w:lang w:val="fr-BE"/>
        </w:rPr>
        <w:br w:type="page"/>
        <w:t>Description:</w:t>
      </w:r>
    </w:p>
    <w:p w14:paraId="57BB5D4E" w14:textId="77777777" w:rsidR="00CA0E12" w:rsidRDefault="00CA0E12" w:rsidP="00CA0E12">
      <w:pPr>
        <w:rPr>
          <w:noProof/>
          <w:lang w:val="fr-BE"/>
        </w:rPr>
      </w:pPr>
    </w:p>
    <w:p w14:paraId="49F75BD4" w14:textId="77777777" w:rsidR="00CA0E12" w:rsidRDefault="00CA0E12" w:rsidP="00CA0E12">
      <w:pPr>
        <w:rPr>
          <w:noProof/>
          <w:lang w:val="fr-BE"/>
        </w:rPr>
      </w:pPr>
      <w:r>
        <w:rPr>
          <w:noProof/>
          <w:lang w:val="fr-BE"/>
        </w:rPr>
        <w:t>L’UE se réserve le droit d’adopter ou de maintenir toute mesure relative aux secteurs suivants:</w:t>
      </w:r>
    </w:p>
    <w:p w14:paraId="318AB81F" w14:textId="77777777" w:rsidR="00CA0E12" w:rsidRDefault="00CA0E12" w:rsidP="00CA0E12">
      <w:pPr>
        <w:rPr>
          <w:noProof/>
          <w:lang w:val="fr-BE"/>
        </w:rPr>
      </w:pPr>
    </w:p>
    <w:p w14:paraId="31C64A84" w14:textId="77777777" w:rsidR="00CA0E12" w:rsidRDefault="00CA0E12" w:rsidP="00CA0E12">
      <w:pPr>
        <w:ind w:left="567" w:hanging="567"/>
        <w:rPr>
          <w:noProof/>
          <w:lang w:val="fr-BE"/>
        </w:rPr>
      </w:pPr>
      <w:bookmarkStart w:id="216" w:name="_Toc452503972"/>
      <w:r>
        <w:rPr>
          <w:noProof/>
          <w:lang w:val="fr-BE"/>
        </w:rPr>
        <w:t>a)</w:t>
      </w:r>
      <w:r>
        <w:rPr>
          <w:noProof/>
          <w:lang w:val="fr-BE"/>
        </w:rPr>
        <w:tab/>
        <w:t xml:space="preserve">Services de sécurité </w:t>
      </w:r>
      <w:bookmarkEnd w:id="216"/>
      <w:r>
        <w:rPr>
          <w:noProof/>
          <w:lang w:val="fr-BE"/>
        </w:rPr>
        <w:t xml:space="preserve"> (CPC </w:t>
      </w:r>
      <w:r w:rsidRPr="006905F3">
        <w:rPr>
          <w:noProof/>
          <w:lang w:val="fr-BE"/>
        </w:rPr>
        <w:t>87302</w:t>
      </w:r>
      <w:r>
        <w:rPr>
          <w:noProof/>
          <w:lang w:val="fr-BE"/>
        </w:rPr>
        <w:t xml:space="preserve">, </w:t>
      </w:r>
      <w:r w:rsidRPr="006905F3">
        <w:rPr>
          <w:noProof/>
          <w:lang w:val="fr-BE"/>
        </w:rPr>
        <w:t>87303</w:t>
      </w:r>
      <w:r>
        <w:rPr>
          <w:noProof/>
          <w:lang w:val="fr-BE"/>
        </w:rPr>
        <w:t xml:space="preserve">, </w:t>
      </w:r>
      <w:r w:rsidRPr="006905F3">
        <w:rPr>
          <w:noProof/>
          <w:lang w:val="fr-BE"/>
        </w:rPr>
        <w:t>87304</w:t>
      </w:r>
      <w:r>
        <w:rPr>
          <w:noProof/>
          <w:lang w:val="fr-BE"/>
        </w:rPr>
        <w:t xml:space="preserve">, </w:t>
      </w:r>
      <w:r w:rsidRPr="006905F3">
        <w:rPr>
          <w:noProof/>
          <w:lang w:val="fr-BE"/>
        </w:rPr>
        <w:t>87305</w:t>
      </w:r>
      <w:r>
        <w:rPr>
          <w:noProof/>
          <w:lang w:val="fr-BE"/>
        </w:rPr>
        <w:t xml:space="preserve">, </w:t>
      </w:r>
      <w:r w:rsidRPr="006905F3">
        <w:rPr>
          <w:noProof/>
          <w:lang w:val="fr-BE"/>
        </w:rPr>
        <w:t>87309</w:t>
      </w:r>
      <w:r>
        <w:rPr>
          <w:noProof/>
          <w:lang w:val="fr-BE"/>
        </w:rPr>
        <w:t>)</w:t>
      </w:r>
    </w:p>
    <w:p w14:paraId="1F2567D9" w14:textId="77777777" w:rsidR="00CA0E12" w:rsidRDefault="00CA0E12" w:rsidP="00CA0E12">
      <w:pPr>
        <w:ind w:left="567" w:hanging="567"/>
        <w:rPr>
          <w:noProof/>
          <w:lang w:val="fr-BE"/>
        </w:rPr>
      </w:pPr>
    </w:p>
    <w:p w14:paraId="790DA4A7"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 Présence locale:</w:t>
      </w:r>
    </w:p>
    <w:p w14:paraId="1B729D0C" w14:textId="77777777" w:rsidR="00CA0E12" w:rsidRDefault="00CA0E12" w:rsidP="00CA0E12">
      <w:pPr>
        <w:ind w:left="567"/>
        <w:rPr>
          <w:noProof/>
          <w:lang w:val="fr-BE"/>
        </w:rPr>
      </w:pPr>
    </w:p>
    <w:p w14:paraId="16FF8AF0" w14:textId="77777777" w:rsidR="00CA0E12" w:rsidRDefault="00CA0E12" w:rsidP="00CA0E12">
      <w:pPr>
        <w:ind w:left="567"/>
        <w:rPr>
          <w:noProof/>
          <w:lang w:val="fr-BE"/>
        </w:rPr>
      </w:pPr>
      <w:r>
        <w:rPr>
          <w:noProof/>
          <w:lang w:val="fr-BE"/>
        </w:rPr>
        <w:t>BG, CY, CZ, EE, LT, LV, MT, PL, RO, SI et SK: fourniture de services de sécurité.</w:t>
      </w:r>
    </w:p>
    <w:p w14:paraId="6481C7CA" w14:textId="77777777" w:rsidR="00CA0E12" w:rsidRDefault="00CA0E12" w:rsidP="00CA0E12">
      <w:pPr>
        <w:ind w:left="567"/>
        <w:rPr>
          <w:noProof/>
          <w:lang w:val="fr-BE"/>
        </w:rPr>
      </w:pPr>
    </w:p>
    <w:p w14:paraId="61DA8FD6" w14:textId="77777777" w:rsidR="00CA0E12" w:rsidRDefault="00CA0E12" w:rsidP="00CA0E12">
      <w:pPr>
        <w:ind w:left="567"/>
        <w:rPr>
          <w:noProof/>
          <w:lang w:val="fr-BE"/>
        </w:rPr>
      </w:pPr>
      <w:r>
        <w:rPr>
          <w:noProof/>
          <w:lang w:val="fr-BE"/>
        </w:rPr>
        <w:t>DK, HR et HU: fourniture des sous-secteurs suivants: services de gardes (</w:t>
      </w:r>
      <w:r w:rsidRPr="006905F3">
        <w:rPr>
          <w:noProof/>
          <w:lang w:val="fr-BE"/>
        </w:rPr>
        <w:t>87305</w:t>
      </w:r>
      <w:r>
        <w:rPr>
          <w:noProof/>
          <w:lang w:val="fr-BE"/>
        </w:rPr>
        <w:t>) en HR et HU, services de consultations en matière de sécurité (</w:t>
      </w:r>
      <w:r w:rsidRPr="006905F3">
        <w:rPr>
          <w:noProof/>
          <w:lang w:val="fr-BE"/>
        </w:rPr>
        <w:t>87302</w:t>
      </w:r>
      <w:r>
        <w:rPr>
          <w:noProof/>
          <w:lang w:val="fr-BE"/>
        </w:rPr>
        <w:t xml:space="preserve">) en HR, services de gardes des aéroports (partie de </w:t>
      </w:r>
      <w:r w:rsidRPr="006905F3">
        <w:rPr>
          <w:noProof/>
          <w:lang w:val="fr-BE"/>
        </w:rPr>
        <w:t>87305</w:t>
      </w:r>
      <w:r>
        <w:rPr>
          <w:noProof/>
          <w:lang w:val="fr-BE"/>
        </w:rPr>
        <w:t>) au DK et services de véhicules blindés (</w:t>
      </w:r>
      <w:r w:rsidRPr="006905F3">
        <w:rPr>
          <w:noProof/>
          <w:lang w:val="fr-BE"/>
        </w:rPr>
        <w:t>87304</w:t>
      </w:r>
      <w:r>
        <w:rPr>
          <w:noProof/>
          <w:lang w:val="fr-BE"/>
        </w:rPr>
        <w:t>) en HU.</w:t>
      </w:r>
    </w:p>
    <w:p w14:paraId="18CCDD76" w14:textId="77777777" w:rsidR="00CA0E12" w:rsidRDefault="00CA0E12" w:rsidP="00CA0E12">
      <w:pPr>
        <w:ind w:left="567"/>
        <w:rPr>
          <w:noProof/>
          <w:lang w:val="fr-BE"/>
        </w:rPr>
      </w:pPr>
    </w:p>
    <w:p w14:paraId="0658ADBF" w14:textId="77777777" w:rsidR="00CA0E12" w:rsidRDefault="00CA0E12" w:rsidP="00CA0E12">
      <w:pPr>
        <w:ind w:left="567"/>
        <w:rPr>
          <w:noProof/>
          <w:lang w:val="fr-BE"/>
        </w:rPr>
      </w:pPr>
      <w:r>
        <w:rPr>
          <w:noProof/>
          <w:lang w:val="fr-BE"/>
        </w:rPr>
        <w:br w:type="page"/>
        <w:t>En ce qui concerne: Libéralisation des investissements – Accès aux marchés, Traitement national, Dirigeants et conseils d’administration et Commerce transfrontière des services – Traitement national, Présence locale:</w:t>
      </w:r>
    </w:p>
    <w:p w14:paraId="130E1C81" w14:textId="77777777" w:rsidR="00CA0E12" w:rsidRDefault="00CA0E12" w:rsidP="00CA0E12">
      <w:pPr>
        <w:ind w:left="567"/>
        <w:rPr>
          <w:noProof/>
          <w:lang w:val="fr-BE"/>
        </w:rPr>
      </w:pPr>
    </w:p>
    <w:p w14:paraId="1F684979" w14:textId="77777777" w:rsidR="00CA0E12" w:rsidRDefault="00CA0E12" w:rsidP="00CA0E12">
      <w:pPr>
        <w:ind w:left="567"/>
        <w:rPr>
          <w:noProof/>
          <w:lang w:val="fr-BE"/>
        </w:rPr>
      </w:pPr>
      <w:r>
        <w:rPr>
          <w:noProof/>
          <w:lang w:val="fr-BE"/>
        </w:rPr>
        <w:t>BE: les membres du conseil d’administration des personnes morales qui fournissent des services de gardes et de sécurité (</w:t>
      </w:r>
      <w:r w:rsidRPr="006905F3">
        <w:rPr>
          <w:noProof/>
          <w:lang w:val="fr-BE"/>
        </w:rPr>
        <w:t>87305</w:t>
      </w:r>
      <w:r>
        <w:rPr>
          <w:noProof/>
          <w:lang w:val="fr-BE"/>
        </w:rPr>
        <w:t>) ainsi que des services de consultations et de formation en matière de sécurité (</w:t>
      </w:r>
      <w:r w:rsidRPr="006905F3">
        <w:rPr>
          <w:noProof/>
          <w:lang w:val="fr-BE"/>
        </w:rPr>
        <w:t>87302</w:t>
      </w:r>
      <w:r>
        <w:rPr>
          <w:noProof/>
          <w:lang w:val="fr-BE"/>
        </w:rPr>
        <w:t>) doivent avoir la nationalité d’un État membre. Les dirigeants des entreprises qui fournissent des services de gardes et des services de consultations en matière de sécurité doivent être des ressortissants résidents d’un État membre.</w:t>
      </w:r>
    </w:p>
    <w:p w14:paraId="7ED75ACE" w14:textId="77777777" w:rsidR="00CA0E12" w:rsidRDefault="00CA0E12" w:rsidP="00CA0E12">
      <w:pPr>
        <w:ind w:left="567"/>
        <w:rPr>
          <w:noProof/>
          <w:lang w:val="fr-BE"/>
        </w:rPr>
      </w:pPr>
    </w:p>
    <w:p w14:paraId="26C3855A" w14:textId="77777777" w:rsidR="00CA0E12" w:rsidRDefault="00CA0E12" w:rsidP="00CA0E12">
      <w:pPr>
        <w:ind w:left="567"/>
        <w:rPr>
          <w:noProof/>
          <w:lang w:val="fr-BE"/>
        </w:rPr>
      </w:pPr>
      <w:r>
        <w:rPr>
          <w:noProof/>
          <w:lang w:val="fr-BE"/>
        </w:rPr>
        <w:t>ES: fourniture transfrontière de services de sécurité. Des conditions de nationalité s’appliquent au personnel de sécurité privé.</w:t>
      </w:r>
    </w:p>
    <w:p w14:paraId="35DF928E" w14:textId="77777777" w:rsidR="00CA0E12" w:rsidRDefault="00CA0E12" w:rsidP="00CA0E12">
      <w:pPr>
        <w:ind w:left="567"/>
        <w:rPr>
          <w:noProof/>
          <w:lang w:val="fr-BE"/>
        </w:rPr>
      </w:pPr>
    </w:p>
    <w:p w14:paraId="5D0628A7"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50526B0E" w14:textId="77777777" w:rsidR="00CA0E12" w:rsidRDefault="00CA0E12" w:rsidP="00CA0E12">
      <w:pPr>
        <w:ind w:left="567"/>
        <w:rPr>
          <w:noProof/>
          <w:lang w:val="fr-BE"/>
        </w:rPr>
      </w:pPr>
    </w:p>
    <w:p w14:paraId="04E1D081" w14:textId="77777777" w:rsidR="00CA0E12" w:rsidRDefault="00CA0E12" w:rsidP="00CA0E12">
      <w:pPr>
        <w:ind w:left="567"/>
        <w:rPr>
          <w:noProof/>
          <w:lang w:val="fr-BE"/>
        </w:rPr>
      </w:pPr>
      <w:r>
        <w:rPr>
          <w:noProof/>
          <w:lang w:val="fr-BE"/>
        </w:rPr>
        <w:t>FI: une licence pour la fourniture de services de sécurité ne peut être accordée qu’à des personnes physiques résidant dans l’EEE ou à des personnes morales établies dans l’EEE.</w:t>
      </w:r>
    </w:p>
    <w:p w14:paraId="6608A53A" w14:textId="77777777" w:rsidR="00CA0E12" w:rsidRDefault="00CA0E12" w:rsidP="00CA0E12">
      <w:pPr>
        <w:ind w:left="567"/>
        <w:rPr>
          <w:noProof/>
          <w:lang w:val="fr-BE"/>
        </w:rPr>
      </w:pPr>
    </w:p>
    <w:p w14:paraId="74B77D08" w14:textId="77777777" w:rsidR="00CA0E12" w:rsidRDefault="00CA0E12" w:rsidP="00CA0E12">
      <w:pPr>
        <w:ind w:left="567"/>
        <w:rPr>
          <w:noProof/>
          <w:lang w:val="fr-BE"/>
        </w:rPr>
      </w:pPr>
      <w:r>
        <w:rPr>
          <w:noProof/>
          <w:lang w:val="fr-BE"/>
        </w:rPr>
        <w:t>FR et PT: des conditions de nationalité s’appliquent au personnel spécialisé au PT et aux directeurs généraux et directeurs en FR.</w:t>
      </w:r>
    </w:p>
    <w:p w14:paraId="3E448960" w14:textId="77777777" w:rsidR="00CA0E12" w:rsidRDefault="00CA0E12" w:rsidP="00CA0E12">
      <w:pPr>
        <w:ind w:left="567"/>
        <w:rPr>
          <w:noProof/>
          <w:lang w:val="fr-BE"/>
        </w:rPr>
      </w:pPr>
    </w:p>
    <w:p w14:paraId="66571040" w14:textId="77777777" w:rsidR="00CA0E12" w:rsidRDefault="00CA0E12" w:rsidP="00CA0E12">
      <w:pPr>
        <w:ind w:left="567"/>
        <w:rPr>
          <w:noProof/>
          <w:lang w:val="fr-BE"/>
        </w:rPr>
      </w:pPr>
      <w:r>
        <w:rPr>
          <w:noProof/>
          <w:lang w:val="fr-BE"/>
        </w:rPr>
        <w:br w:type="page"/>
        <w:t>En ce qui concerne: Commerce transfrontière des services – Accès aux marchés, Traitement national, Présence locale:</w:t>
      </w:r>
    </w:p>
    <w:p w14:paraId="35174210" w14:textId="77777777" w:rsidR="00CA0E12" w:rsidRDefault="00CA0E12" w:rsidP="00CA0E12">
      <w:pPr>
        <w:ind w:left="567"/>
        <w:rPr>
          <w:noProof/>
          <w:lang w:val="fr-BE"/>
        </w:rPr>
      </w:pPr>
    </w:p>
    <w:p w14:paraId="584E3F58" w14:textId="77777777" w:rsidR="00CA0E12" w:rsidRDefault="00CA0E12" w:rsidP="00CA0E12">
      <w:pPr>
        <w:ind w:left="567"/>
        <w:rPr>
          <w:noProof/>
          <w:lang w:val="fr-BE"/>
        </w:rPr>
      </w:pPr>
      <w:r>
        <w:rPr>
          <w:noProof/>
          <w:lang w:val="fr-BE"/>
        </w:rPr>
        <w:t>BE, FI, FR et PT: la fourniture transfrontière de services de sécurité par un fournisseur étranger n’est pas autorisée.</w:t>
      </w:r>
    </w:p>
    <w:p w14:paraId="4CE10383" w14:textId="77777777" w:rsidR="00CA0E12" w:rsidRDefault="00CA0E12" w:rsidP="00CA0E12">
      <w:pPr>
        <w:ind w:left="567"/>
        <w:rPr>
          <w:noProof/>
          <w:lang w:val="fr-BE"/>
        </w:rPr>
      </w:pPr>
    </w:p>
    <w:p w14:paraId="6F508BAF" w14:textId="77777777" w:rsidR="00CA0E12" w:rsidRDefault="00CA0E12" w:rsidP="00CA0E12">
      <w:pPr>
        <w:ind w:left="567"/>
        <w:rPr>
          <w:noProof/>
          <w:lang w:val="fr-BE"/>
        </w:rPr>
      </w:pPr>
      <w:r>
        <w:rPr>
          <w:noProof/>
          <w:lang w:val="fr-BE"/>
        </w:rPr>
        <w:t>Mesures existantes:</w:t>
      </w:r>
    </w:p>
    <w:p w14:paraId="000BA347" w14:textId="77777777" w:rsidR="00CA0E12" w:rsidRDefault="00CA0E12" w:rsidP="00CA0E12">
      <w:pPr>
        <w:ind w:left="567"/>
        <w:rPr>
          <w:noProof/>
          <w:lang w:val="fr-BE"/>
        </w:rPr>
      </w:pPr>
    </w:p>
    <w:p w14:paraId="59838115" w14:textId="77777777" w:rsidR="00CA0E12" w:rsidRDefault="00CA0E12" w:rsidP="00CA0E12">
      <w:pPr>
        <w:ind w:left="567"/>
        <w:rPr>
          <w:noProof/>
          <w:lang w:val="fr-BE"/>
        </w:rPr>
      </w:pPr>
      <w:r>
        <w:rPr>
          <w:noProof/>
          <w:lang w:val="fr-BE"/>
        </w:rPr>
        <w:t>BE: loi du </w:t>
      </w:r>
      <w:r w:rsidRPr="006905F3">
        <w:rPr>
          <w:noProof/>
          <w:lang w:val="fr-BE"/>
        </w:rPr>
        <w:t>2</w:t>
      </w:r>
      <w:r>
        <w:rPr>
          <w:noProof/>
          <w:lang w:val="fr-BE"/>
        </w:rPr>
        <w:t> octobre </w:t>
      </w:r>
      <w:r w:rsidRPr="006905F3">
        <w:rPr>
          <w:noProof/>
          <w:lang w:val="fr-BE"/>
        </w:rPr>
        <w:t>2017</w:t>
      </w:r>
      <w:r>
        <w:rPr>
          <w:noProof/>
          <w:lang w:val="fr-BE"/>
        </w:rPr>
        <w:t xml:space="preserve"> réglementant la sécurité privée et particulière.</w:t>
      </w:r>
    </w:p>
    <w:p w14:paraId="24FBD581" w14:textId="77777777" w:rsidR="00CA0E12" w:rsidRDefault="00CA0E12" w:rsidP="00CA0E12">
      <w:pPr>
        <w:ind w:left="567"/>
        <w:rPr>
          <w:noProof/>
          <w:lang w:val="fr-BE"/>
        </w:rPr>
      </w:pPr>
    </w:p>
    <w:p w14:paraId="6C3A72ED" w14:textId="77777777" w:rsidR="00CA0E12" w:rsidRDefault="00CA0E12" w:rsidP="00CA0E12">
      <w:pPr>
        <w:ind w:left="567"/>
        <w:rPr>
          <w:noProof/>
          <w:lang w:val="fr-BE"/>
        </w:rPr>
      </w:pPr>
      <w:r>
        <w:rPr>
          <w:noProof/>
          <w:lang w:val="fr-BE"/>
        </w:rPr>
        <w:t>BG: loi sur les entreprises de sécurité privée.</w:t>
      </w:r>
    </w:p>
    <w:p w14:paraId="1957EFBA" w14:textId="77777777" w:rsidR="00CA0E12" w:rsidRDefault="00CA0E12" w:rsidP="00CA0E12">
      <w:pPr>
        <w:ind w:left="567"/>
        <w:rPr>
          <w:noProof/>
          <w:lang w:val="fr-BE"/>
        </w:rPr>
      </w:pPr>
    </w:p>
    <w:p w14:paraId="5D946F56" w14:textId="77777777" w:rsidR="00CA0E12" w:rsidRDefault="00CA0E12" w:rsidP="00CA0E12">
      <w:pPr>
        <w:ind w:left="567"/>
        <w:rPr>
          <w:noProof/>
          <w:lang w:val="fr-BE"/>
        </w:rPr>
      </w:pPr>
      <w:r>
        <w:rPr>
          <w:noProof/>
          <w:lang w:val="fr-BE"/>
        </w:rPr>
        <w:t>CZ: loi relative au commerce, à l’artisanat et aux professions libérales.</w:t>
      </w:r>
    </w:p>
    <w:p w14:paraId="22801BFF" w14:textId="77777777" w:rsidR="00CA0E12" w:rsidRDefault="00CA0E12" w:rsidP="00CA0E12">
      <w:pPr>
        <w:ind w:left="567"/>
        <w:rPr>
          <w:noProof/>
          <w:lang w:val="fr-BE"/>
        </w:rPr>
      </w:pPr>
    </w:p>
    <w:p w14:paraId="27BED2BD" w14:textId="77777777" w:rsidR="00CA0E12" w:rsidRDefault="00CA0E12" w:rsidP="00CA0E12">
      <w:pPr>
        <w:ind w:left="567"/>
        <w:rPr>
          <w:noProof/>
          <w:lang w:val="fr-BE"/>
        </w:rPr>
      </w:pPr>
      <w:r>
        <w:rPr>
          <w:noProof/>
          <w:lang w:val="fr-BE"/>
        </w:rPr>
        <w:t>DK: réglementation relative à la sûreté aérienne.</w:t>
      </w:r>
    </w:p>
    <w:p w14:paraId="5EA772FA" w14:textId="77777777" w:rsidR="00CA0E12" w:rsidRDefault="00CA0E12" w:rsidP="00CA0E12">
      <w:pPr>
        <w:ind w:left="567"/>
        <w:rPr>
          <w:noProof/>
          <w:lang w:val="fr-BE"/>
        </w:rPr>
      </w:pPr>
    </w:p>
    <w:p w14:paraId="58F2C440" w14:textId="77777777" w:rsidR="00CA0E12" w:rsidRDefault="00CA0E12" w:rsidP="00CA0E12">
      <w:pPr>
        <w:ind w:left="567"/>
        <w:rPr>
          <w:noProof/>
          <w:lang w:val="fr-BE"/>
        </w:rPr>
      </w:pPr>
      <w:r>
        <w:rPr>
          <w:noProof/>
          <w:lang w:val="fr-BE"/>
        </w:rPr>
        <w:t xml:space="preserve">FI: Laki yksityisistä turvallisuuspalveluista </w:t>
      </w:r>
      <w:r w:rsidRPr="006905F3">
        <w:rPr>
          <w:noProof/>
          <w:lang w:val="fr-BE"/>
        </w:rPr>
        <w:t>282</w:t>
      </w:r>
      <w:r>
        <w:rPr>
          <w:noProof/>
          <w:lang w:val="fr-BE"/>
        </w:rPr>
        <w:t>/</w:t>
      </w:r>
      <w:r w:rsidRPr="006905F3">
        <w:rPr>
          <w:noProof/>
          <w:lang w:val="fr-BE"/>
        </w:rPr>
        <w:t>2002</w:t>
      </w:r>
      <w:r>
        <w:rPr>
          <w:noProof/>
          <w:lang w:val="fr-BE"/>
        </w:rPr>
        <w:t xml:space="preserve"> (loi sur les services de sécurité privée).</w:t>
      </w:r>
    </w:p>
    <w:p w14:paraId="745FA683" w14:textId="77777777" w:rsidR="00CA0E12" w:rsidRDefault="00CA0E12" w:rsidP="00CA0E12">
      <w:pPr>
        <w:ind w:left="567"/>
        <w:rPr>
          <w:noProof/>
          <w:lang w:val="fr-BE"/>
        </w:rPr>
      </w:pPr>
    </w:p>
    <w:p w14:paraId="1483D293" w14:textId="77777777" w:rsidR="00CA0E12" w:rsidRDefault="00CA0E12" w:rsidP="00CA0E12">
      <w:pPr>
        <w:ind w:left="567"/>
        <w:rPr>
          <w:noProof/>
          <w:lang w:val="fr-BE"/>
        </w:rPr>
      </w:pPr>
      <w:r>
        <w:rPr>
          <w:noProof/>
          <w:lang w:val="fr-BE"/>
        </w:rPr>
        <w:t>LT: loi du </w:t>
      </w:r>
      <w:r w:rsidRPr="006905F3">
        <w:rPr>
          <w:noProof/>
          <w:lang w:val="fr-BE"/>
        </w:rPr>
        <w:t>8</w:t>
      </w:r>
      <w:r>
        <w:rPr>
          <w:noProof/>
          <w:lang w:val="fr-BE"/>
        </w:rPr>
        <w:t> juillet </w:t>
      </w:r>
      <w:r w:rsidRPr="006905F3">
        <w:rPr>
          <w:noProof/>
          <w:lang w:val="fr-BE"/>
        </w:rPr>
        <w:t>2004</w:t>
      </w:r>
      <w:r>
        <w:rPr>
          <w:noProof/>
          <w:lang w:val="fr-BE"/>
        </w:rPr>
        <w:t xml:space="preserve"> sur la sécurité des personnes et des biens, nº IX-</w:t>
      </w:r>
      <w:r w:rsidRPr="006905F3">
        <w:rPr>
          <w:noProof/>
          <w:lang w:val="fr-BE"/>
        </w:rPr>
        <w:t>2327</w:t>
      </w:r>
      <w:r>
        <w:rPr>
          <w:noProof/>
          <w:lang w:val="fr-BE"/>
        </w:rPr>
        <w:t>.</w:t>
      </w:r>
    </w:p>
    <w:p w14:paraId="203202EF" w14:textId="77777777" w:rsidR="00CA0E12" w:rsidRDefault="00CA0E12" w:rsidP="00CA0E12">
      <w:pPr>
        <w:ind w:left="567"/>
        <w:rPr>
          <w:noProof/>
          <w:lang w:val="fr-BE"/>
        </w:rPr>
      </w:pPr>
    </w:p>
    <w:p w14:paraId="39A740C6" w14:textId="77777777" w:rsidR="00CA0E12" w:rsidRDefault="00CA0E12" w:rsidP="00CA0E12">
      <w:pPr>
        <w:ind w:left="567"/>
        <w:rPr>
          <w:noProof/>
          <w:lang w:val="fr-BE"/>
        </w:rPr>
      </w:pPr>
      <w:r>
        <w:rPr>
          <w:noProof/>
          <w:lang w:val="fr-BE"/>
        </w:rPr>
        <w:t>LV: loi sur les activités d’agents de sécurité (articles </w:t>
      </w:r>
      <w:r w:rsidRPr="006905F3">
        <w:rPr>
          <w:noProof/>
          <w:lang w:val="fr-BE"/>
        </w:rPr>
        <w:t>6</w:t>
      </w:r>
      <w:r>
        <w:rPr>
          <w:noProof/>
          <w:lang w:val="fr-BE"/>
        </w:rPr>
        <w:t xml:space="preserve">, </w:t>
      </w:r>
      <w:r w:rsidRPr="006905F3">
        <w:rPr>
          <w:noProof/>
          <w:lang w:val="fr-BE"/>
        </w:rPr>
        <w:t>7</w:t>
      </w:r>
      <w:r>
        <w:rPr>
          <w:noProof/>
          <w:lang w:val="fr-BE"/>
        </w:rPr>
        <w:t xml:space="preserve">, </w:t>
      </w:r>
      <w:r w:rsidRPr="006905F3">
        <w:rPr>
          <w:noProof/>
          <w:lang w:val="fr-BE"/>
        </w:rPr>
        <w:t>14</w:t>
      </w:r>
      <w:r>
        <w:rPr>
          <w:noProof/>
          <w:lang w:val="fr-BE"/>
        </w:rPr>
        <w:t>).</w:t>
      </w:r>
    </w:p>
    <w:p w14:paraId="606CBD60" w14:textId="77777777" w:rsidR="00CA0E12" w:rsidRDefault="00CA0E12" w:rsidP="00CA0E12">
      <w:pPr>
        <w:ind w:left="567"/>
        <w:rPr>
          <w:noProof/>
          <w:lang w:val="fr-BE"/>
        </w:rPr>
      </w:pPr>
    </w:p>
    <w:p w14:paraId="46A9F6B9" w14:textId="77777777" w:rsidR="00CA0E12" w:rsidRDefault="00CA0E12" w:rsidP="00CA0E12">
      <w:pPr>
        <w:ind w:left="567"/>
        <w:rPr>
          <w:noProof/>
          <w:lang w:val="fr-BE"/>
        </w:rPr>
      </w:pPr>
      <w:r>
        <w:rPr>
          <w:noProof/>
          <w:lang w:val="fr-BE"/>
        </w:rPr>
        <w:br w:type="page"/>
        <w:t>PL: loi du </w:t>
      </w:r>
      <w:r w:rsidRPr="006905F3">
        <w:rPr>
          <w:noProof/>
          <w:lang w:val="fr-BE"/>
        </w:rPr>
        <w:t>22</w:t>
      </w:r>
      <w:r>
        <w:rPr>
          <w:noProof/>
          <w:lang w:val="fr-BE"/>
        </w:rPr>
        <w:t> août </w:t>
      </w:r>
      <w:r w:rsidRPr="006905F3">
        <w:rPr>
          <w:noProof/>
          <w:lang w:val="fr-BE"/>
        </w:rPr>
        <w:t>1997</w:t>
      </w:r>
      <w:r>
        <w:rPr>
          <w:noProof/>
          <w:lang w:val="fr-BE"/>
        </w:rPr>
        <w:t xml:space="preserve"> sur la protection des personnes et des biens (Journal des lois de </w:t>
      </w:r>
      <w:r w:rsidRPr="006905F3">
        <w:rPr>
          <w:noProof/>
          <w:lang w:val="fr-BE"/>
        </w:rPr>
        <w:t>2016</w:t>
      </w:r>
      <w:r>
        <w:rPr>
          <w:noProof/>
          <w:lang w:val="fr-BE"/>
        </w:rPr>
        <w:t>, acte </w:t>
      </w:r>
      <w:r w:rsidRPr="006905F3">
        <w:rPr>
          <w:noProof/>
          <w:lang w:val="fr-BE"/>
        </w:rPr>
        <w:t>1432</w:t>
      </w:r>
      <w:r>
        <w:rPr>
          <w:noProof/>
          <w:lang w:val="fr-BE"/>
        </w:rPr>
        <w:t>, tel qu’il a été modifié).</w:t>
      </w:r>
    </w:p>
    <w:p w14:paraId="016AF1CD" w14:textId="77777777" w:rsidR="00CA0E12" w:rsidRDefault="00CA0E12" w:rsidP="00CA0E12">
      <w:pPr>
        <w:ind w:left="567"/>
        <w:rPr>
          <w:noProof/>
          <w:lang w:val="fr-BE"/>
        </w:rPr>
      </w:pPr>
    </w:p>
    <w:p w14:paraId="7ECAE9BC" w14:textId="77777777" w:rsidR="00CA0E12" w:rsidRDefault="00CA0E12" w:rsidP="00CA0E12">
      <w:pPr>
        <w:ind w:left="567"/>
        <w:rPr>
          <w:noProof/>
          <w:lang w:val="it-IT"/>
        </w:rPr>
      </w:pPr>
      <w:r>
        <w:rPr>
          <w:noProof/>
          <w:lang w:val="it-IT"/>
        </w:rPr>
        <w:t>PT: loi </w:t>
      </w:r>
      <w:r w:rsidRPr="006905F3">
        <w:rPr>
          <w:noProof/>
          <w:lang w:val="it-IT"/>
        </w:rPr>
        <w:t>34</w:t>
      </w:r>
      <w:r>
        <w:rPr>
          <w:noProof/>
          <w:lang w:val="it-IT"/>
        </w:rPr>
        <w:t>/</w:t>
      </w:r>
      <w:r w:rsidRPr="006905F3">
        <w:rPr>
          <w:noProof/>
          <w:lang w:val="it-IT"/>
        </w:rPr>
        <w:t>2013</w:t>
      </w:r>
      <w:r>
        <w:rPr>
          <w:noProof/>
          <w:lang w:val="it-IT"/>
        </w:rPr>
        <w:t xml:space="preserve"> alterada p/ Lei </w:t>
      </w:r>
      <w:r w:rsidRPr="006905F3">
        <w:rPr>
          <w:noProof/>
          <w:lang w:val="it-IT"/>
        </w:rPr>
        <w:t>46</w:t>
      </w:r>
      <w:r>
        <w:rPr>
          <w:noProof/>
          <w:lang w:val="it-IT"/>
        </w:rPr>
        <w:t>/</w:t>
      </w:r>
      <w:r w:rsidRPr="006905F3">
        <w:rPr>
          <w:noProof/>
          <w:lang w:val="it-IT"/>
        </w:rPr>
        <w:t>2019</w:t>
      </w:r>
      <w:r>
        <w:rPr>
          <w:noProof/>
          <w:lang w:val="it-IT"/>
        </w:rPr>
        <w:t xml:space="preserve">, </w:t>
      </w:r>
      <w:r w:rsidRPr="006905F3">
        <w:rPr>
          <w:noProof/>
          <w:lang w:val="it-IT"/>
        </w:rPr>
        <w:t>16</w:t>
      </w:r>
      <w:r>
        <w:rPr>
          <w:noProof/>
          <w:lang w:val="it-IT"/>
        </w:rPr>
        <w:t> maio; et ordonnance </w:t>
      </w:r>
      <w:r w:rsidRPr="006905F3">
        <w:rPr>
          <w:noProof/>
          <w:lang w:val="it-IT"/>
        </w:rPr>
        <w:t>273</w:t>
      </w:r>
      <w:r>
        <w:rPr>
          <w:noProof/>
          <w:lang w:val="it-IT"/>
        </w:rPr>
        <w:t>/</w:t>
      </w:r>
      <w:r w:rsidRPr="006905F3">
        <w:rPr>
          <w:noProof/>
          <w:lang w:val="it-IT"/>
        </w:rPr>
        <w:t>2013</w:t>
      </w:r>
      <w:r>
        <w:rPr>
          <w:noProof/>
          <w:lang w:val="it-IT"/>
        </w:rPr>
        <w:t xml:space="preserve"> alterada p/ Portaria </w:t>
      </w:r>
      <w:r w:rsidRPr="006905F3">
        <w:rPr>
          <w:noProof/>
          <w:lang w:val="it-IT"/>
        </w:rPr>
        <w:t>106</w:t>
      </w:r>
      <w:r>
        <w:rPr>
          <w:noProof/>
          <w:lang w:val="it-IT"/>
        </w:rPr>
        <w:t>/</w:t>
      </w:r>
      <w:r w:rsidRPr="006905F3">
        <w:rPr>
          <w:noProof/>
          <w:lang w:val="it-IT"/>
        </w:rPr>
        <w:t>2015</w:t>
      </w:r>
      <w:r>
        <w:rPr>
          <w:noProof/>
          <w:lang w:val="it-IT"/>
        </w:rPr>
        <w:t xml:space="preserve">, </w:t>
      </w:r>
      <w:r w:rsidRPr="006905F3">
        <w:rPr>
          <w:noProof/>
          <w:lang w:val="it-IT"/>
        </w:rPr>
        <w:t>13</w:t>
      </w:r>
      <w:r>
        <w:rPr>
          <w:noProof/>
          <w:lang w:val="it-IT"/>
        </w:rPr>
        <w:t> abril.</w:t>
      </w:r>
    </w:p>
    <w:p w14:paraId="4975CE34" w14:textId="77777777" w:rsidR="00CA0E12" w:rsidRDefault="00CA0E12" w:rsidP="00CA0E12">
      <w:pPr>
        <w:ind w:left="567"/>
        <w:rPr>
          <w:noProof/>
          <w:lang w:val="it-IT"/>
        </w:rPr>
      </w:pPr>
    </w:p>
    <w:p w14:paraId="47747E7A" w14:textId="77777777" w:rsidR="00CA0E12" w:rsidRDefault="00CA0E12" w:rsidP="00CA0E12">
      <w:pPr>
        <w:ind w:left="567"/>
        <w:rPr>
          <w:noProof/>
          <w:lang w:val="fr-BE"/>
        </w:rPr>
      </w:pPr>
      <w:r>
        <w:rPr>
          <w:noProof/>
          <w:lang w:val="fr-BE"/>
        </w:rPr>
        <w:t>SI: Zakon o zasebnem varovanju (loi sur la sécurité privée).</w:t>
      </w:r>
    </w:p>
    <w:p w14:paraId="5B24E323" w14:textId="77777777" w:rsidR="00CA0E12" w:rsidRDefault="00CA0E12" w:rsidP="00CA0E12">
      <w:pPr>
        <w:ind w:left="567"/>
        <w:rPr>
          <w:noProof/>
          <w:lang w:val="fr-BE"/>
        </w:rPr>
      </w:pPr>
    </w:p>
    <w:p w14:paraId="312AA73C" w14:textId="77777777" w:rsidR="00CA0E12" w:rsidRDefault="00CA0E12" w:rsidP="00CA0E12">
      <w:pPr>
        <w:ind w:left="567" w:hanging="567"/>
        <w:rPr>
          <w:noProof/>
          <w:lang w:val="fr-BE"/>
        </w:rPr>
      </w:pPr>
      <w:bookmarkStart w:id="217" w:name="_Toc452503973"/>
      <w:r>
        <w:rPr>
          <w:noProof/>
          <w:lang w:val="fr-BE"/>
        </w:rPr>
        <w:t>b)</w:t>
      </w:r>
      <w:r>
        <w:rPr>
          <w:noProof/>
          <w:lang w:val="fr-BE"/>
        </w:rPr>
        <w:tab/>
        <w:t>Services d’enquêtes</w:t>
      </w:r>
      <w:bookmarkEnd w:id="217"/>
      <w:r>
        <w:rPr>
          <w:noProof/>
          <w:lang w:val="fr-BE"/>
        </w:rPr>
        <w:t xml:space="preserve"> (CPC </w:t>
      </w:r>
      <w:r w:rsidRPr="006905F3">
        <w:rPr>
          <w:noProof/>
          <w:lang w:val="fr-BE"/>
        </w:rPr>
        <w:t>87301</w:t>
      </w:r>
      <w:r>
        <w:rPr>
          <w:noProof/>
          <w:lang w:val="fr-BE"/>
        </w:rPr>
        <w:t>)</w:t>
      </w:r>
    </w:p>
    <w:p w14:paraId="4C5E6364" w14:textId="77777777" w:rsidR="00CA0E12" w:rsidRDefault="00CA0E12" w:rsidP="00CA0E12">
      <w:pPr>
        <w:ind w:left="567" w:hanging="567"/>
        <w:rPr>
          <w:noProof/>
          <w:lang w:val="fr-BE"/>
        </w:rPr>
      </w:pPr>
    </w:p>
    <w:p w14:paraId="5C17CED0"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 Présence locale:</w:t>
      </w:r>
    </w:p>
    <w:p w14:paraId="1865F973" w14:textId="77777777" w:rsidR="00CA0E12" w:rsidRDefault="00CA0E12" w:rsidP="00CA0E12">
      <w:pPr>
        <w:ind w:left="567"/>
        <w:rPr>
          <w:noProof/>
          <w:lang w:val="fr-BE"/>
        </w:rPr>
      </w:pPr>
    </w:p>
    <w:p w14:paraId="1B1F7C3C" w14:textId="77777777" w:rsidR="00CA0E12" w:rsidRDefault="00CA0E12" w:rsidP="00CA0E12">
      <w:pPr>
        <w:ind w:left="567"/>
        <w:rPr>
          <w:noProof/>
          <w:lang w:val="fr-BE"/>
        </w:rPr>
      </w:pPr>
      <w:r>
        <w:rPr>
          <w:noProof/>
          <w:lang w:val="fr-BE"/>
        </w:rPr>
        <w:t>L’UE, sauf AT et SE: fourniture de services d’enquête.</w:t>
      </w:r>
    </w:p>
    <w:p w14:paraId="21EDB9E7" w14:textId="77777777" w:rsidR="00CA0E12" w:rsidRDefault="00CA0E12" w:rsidP="00CA0E12">
      <w:pPr>
        <w:rPr>
          <w:noProof/>
          <w:lang w:val="fr-BE"/>
        </w:rPr>
      </w:pPr>
    </w:p>
    <w:p w14:paraId="38019DEC" w14:textId="77777777" w:rsidR="00CA0E12" w:rsidRDefault="00CA0E12" w:rsidP="00CA0E12">
      <w:pPr>
        <w:rPr>
          <w:noProof/>
          <w:lang w:val="fr-BE"/>
        </w:rPr>
      </w:pPr>
      <w:r>
        <w:rPr>
          <w:noProof/>
          <w:lang w:val="fr-BE"/>
        </w:rPr>
        <w:br w:type="page"/>
      </w:r>
      <w:bookmarkStart w:id="218" w:name="_Toc106955791"/>
      <w:bookmarkStart w:id="219" w:name="_Toc8255943"/>
      <w:bookmarkStart w:id="220" w:name="_Toc3278820"/>
      <w:bookmarkStart w:id="221" w:name="_Toc479001634"/>
      <w:r>
        <w:rPr>
          <w:noProof/>
          <w:lang w:val="fr-BE"/>
        </w:rPr>
        <w:t>Réserve nº </w:t>
      </w:r>
      <w:r w:rsidRPr="006905F3">
        <w:rPr>
          <w:noProof/>
          <w:lang w:val="fr-BE"/>
        </w:rPr>
        <w:t>10</w:t>
      </w:r>
      <w:r>
        <w:rPr>
          <w:noProof/>
          <w:lang w:val="fr-BE"/>
        </w:rPr>
        <w:t xml:space="preserve"> — Services fournis aux entreprises – Autres services fournis aux entreprises</w:t>
      </w:r>
      <w:bookmarkEnd w:id="218"/>
      <w:bookmarkEnd w:id="219"/>
      <w:bookmarkEnd w:id="220"/>
      <w:bookmarkEnd w:id="221"/>
    </w:p>
    <w:p w14:paraId="311439C2" w14:textId="77777777" w:rsidR="00CA0E12" w:rsidRDefault="00CA0E12" w:rsidP="00CA0E12">
      <w:pPr>
        <w:rPr>
          <w:noProof/>
          <w:lang w:val="fr-BE"/>
        </w:rPr>
      </w:pPr>
    </w:p>
    <w:p w14:paraId="6FF884D7" w14:textId="77777777" w:rsidR="00CA0E12" w:rsidRDefault="00CA0E12" w:rsidP="00CA0E12">
      <w:pPr>
        <w:ind w:left="2835" w:hanging="2835"/>
        <w:rPr>
          <w:noProof/>
          <w:lang w:val="fr-BE"/>
        </w:rPr>
      </w:pPr>
      <w:r>
        <w:rPr>
          <w:noProof/>
          <w:lang w:val="fr-BE"/>
        </w:rPr>
        <w:t>Secteur – Sous-secteur:</w:t>
      </w:r>
      <w:r>
        <w:rPr>
          <w:noProof/>
          <w:lang w:val="fr-BE"/>
        </w:rPr>
        <w:tab/>
        <w:t>Services fournis aux entreprises – Autres services fournis aux entreprises (services de traduction et d’interprétation, services de duplication, services annexes à la distribution d’énergie et services annexes aux industries manufacturières)</w:t>
      </w:r>
    </w:p>
    <w:p w14:paraId="2C0D233E" w14:textId="77777777" w:rsidR="00CA0E12" w:rsidRDefault="00CA0E12" w:rsidP="00CA0E12">
      <w:pPr>
        <w:ind w:left="2835" w:hanging="2835"/>
        <w:rPr>
          <w:noProof/>
          <w:lang w:val="fr-BE"/>
        </w:rPr>
      </w:pPr>
    </w:p>
    <w:p w14:paraId="0F0DD42C"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87905</w:t>
      </w:r>
      <w:r>
        <w:rPr>
          <w:noProof/>
          <w:lang w:val="fr-BE"/>
        </w:rPr>
        <w:t xml:space="preserve">, </w:t>
      </w:r>
      <w:r w:rsidRPr="006905F3">
        <w:rPr>
          <w:noProof/>
          <w:lang w:val="fr-BE"/>
        </w:rPr>
        <w:t>87904</w:t>
      </w:r>
      <w:r>
        <w:rPr>
          <w:noProof/>
          <w:lang w:val="fr-BE"/>
        </w:rPr>
        <w:t xml:space="preserve">, </w:t>
      </w:r>
      <w:r w:rsidRPr="006905F3">
        <w:rPr>
          <w:noProof/>
          <w:lang w:val="fr-BE"/>
        </w:rPr>
        <w:t>884</w:t>
      </w:r>
      <w:r>
        <w:rPr>
          <w:noProof/>
          <w:lang w:val="fr-BE"/>
        </w:rPr>
        <w:t xml:space="preserve">, </w:t>
      </w:r>
      <w:r w:rsidRPr="006905F3">
        <w:rPr>
          <w:noProof/>
          <w:lang w:val="fr-BE"/>
        </w:rPr>
        <w:t>887</w:t>
      </w:r>
    </w:p>
    <w:p w14:paraId="20915CE0" w14:textId="77777777" w:rsidR="00CA0E12" w:rsidRDefault="00CA0E12" w:rsidP="00CA0E12">
      <w:pPr>
        <w:ind w:left="2835" w:hanging="2835"/>
        <w:rPr>
          <w:noProof/>
          <w:lang w:val="fr-BE"/>
        </w:rPr>
      </w:pPr>
    </w:p>
    <w:p w14:paraId="03A4BC65"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1DC18F3" w14:textId="77777777" w:rsidR="00CA0E12" w:rsidRDefault="00CA0E12" w:rsidP="00CA0E12">
      <w:pPr>
        <w:ind w:left="2835" w:hanging="2835"/>
        <w:rPr>
          <w:noProof/>
          <w:lang w:val="fr-BE"/>
        </w:rPr>
      </w:pPr>
    </w:p>
    <w:p w14:paraId="53B60D33" w14:textId="77777777" w:rsidR="00CA0E12" w:rsidRDefault="00CA0E12" w:rsidP="00CA0E12">
      <w:pPr>
        <w:ind w:left="2835"/>
        <w:rPr>
          <w:noProof/>
          <w:lang w:val="fr-BE"/>
        </w:rPr>
      </w:pPr>
      <w:r>
        <w:rPr>
          <w:noProof/>
          <w:lang w:val="fr-BE"/>
        </w:rPr>
        <w:t>Traitement national</w:t>
      </w:r>
    </w:p>
    <w:p w14:paraId="0A253F16" w14:textId="77777777" w:rsidR="00CA0E12" w:rsidRDefault="00CA0E12" w:rsidP="00CA0E12">
      <w:pPr>
        <w:ind w:left="2835" w:hanging="2835"/>
        <w:rPr>
          <w:noProof/>
          <w:lang w:val="fr-BE"/>
        </w:rPr>
      </w:pPr>
    </w:p>
    <w:p w14:paraId="51F1F580" w14:textId="77777777" w:rsidR="00CA0E12" w:rsidRDefault="00CA0E12" w:rsidP="00CA0E12">
      <w:pPr>
        <w:ind w:left="2835"/>
        <w:rPr>
          <w:noProof/>
          <w:lang w:val="fr-BE"/>
        </w:rPr>
      </w:pPr>
      <w:r>
        <w:rPr>
          <w:noProof/>
          <w:lang w:val="fr-BE"/>
        </w:rPr>
        <w:t>Dirigeants et conseils d’administration</w:t>
      </w:r>
    </w:p>
    <w:p w14:paraId="4A64066B" w14:textId="77777777" w:rsidR="00CA0E12" w:rsidRDefault="00CA0E12" w:rsidP="00CA0E12">
      <w:pPr>
        <w:ind w:left="2835" w:hanging="2835"/>
        <w:rPr>
          <w:noProof/>
          <w:lang w:val="fr-BE"/>
        </w:rPr>
      </w:pPr>
    </w:p>
    <w:p w14:paraId="7A570551" w14:textId="77777777" w:rsidR="00CA0E12" w:rsidRDefault="00CA0E12" w:rsidP="00CA0E12">
      <w:pPr>
        <w:ind w:left="2835"/>
        <w:rPr>
          <w:noProof/>
          <w:lang w:val="fr-BE"/>
        </w:rPr>
      </w:pPr>
      <w:r>
        <w:rPr>
          <w:noProof/>
          <w:lang w:val="fr-BE"/>
        </w:rPr>
        <w:t>Prescriptions de résultats</w:t>
      </w:r>
    </w:p>
    <w:p w14:paraId="7773FB72" w14:textId="77777777" w:rsidR="00CA0E12" w:rsidRDefault="00CA0E12" w:rsidP="00CA0E12">
      <w:pPr>
        <w:ind w:left="2835" w:hanging="2835"/>
        <w:rPr>
          <w:noProof/>
          <w:lang w:val="fr-BE"/>
        </w:rPr>
      </w:pPr>
    </w:p>
    <w:p w14:paraId="37822A8B" w14:textId="77777777" w:rsidR="00CA0E12" w:rsidRDefault="00CA0E12" w:rsidP="00CA0E12">
      <w:pPr>
        <w:ind w:left="2835"/>
        <w:rPr>
          <w:noProof/>
          <w:lang w:val="fr-BE"/>
        </w:rPr>
      </w:pPr>
      <w:r>
        <w:rPr>
          <w:noProof/>
          <w:lang w:val="fr-BE"/>
        </w:rPr>
        <w:t>Présence locale</w:t>
      </w:r>
    </w:p>
    <w:p w14:paraId="17A6E027" w14:textId="77777777" w:rsidR="00CA0E12" w:rsidRDefault="00CA0E12" w:rsidP="00CA0E12">
      <w:pPr>
        <w:ind w:left="2835" w:hanging="2835"/>
        <w:rPr>
          <w:noProof/>
          <w:lang w:val="fr-BE"/>
        </w:rPr>
      </w:pPr>
    </w:p>
    <w:p w14:paraId="77F200D8" w14:textId="77777777" w:rsidR="00CA0E12" w:rsidRDefault="00CA0E12" w:rsidP="00CA0E12">
      <w:pPr>
        <w:ind w:left="2835"/>
        <w:rPr>
          <w:noProof/>
          <w:lang w:val="fr-BE"/>
        </w:rPr>
      </w:pPr>
      <w:r>
        <w:rPr>
          <w:noProof/>
          <w:lang w:val="fr-BE"/>
        </w:rPr>
        <w:t>Traitement de la nation la plus favorisée</w:t>
      </w:r>
    </w:p>
    <w:p w14:paraId="1A176604" w14:textId="77777777" w:rsidR="00CA0E12" w:rsidRDefault="00CA0E12" w:rsidP="00CA0E12">
      <w:pPr>
        <w:ind w:left="2835" w:hanging="2835"/>
        <w:rPr>
          <w:noProof/>
          <w:lang w:val="fr-BE"/>
        </w:rPr>
      </w:pPr>
    </w:p>
    <w:p w14:paraId="0EB1718F"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485E4714" w14:textId="77777777" w:rsidR="00CA0E12" w:rsidRDefault="00CA0E12" w:rsidP="00CA0E12">
      <w:pPr>
        <w:rPr>
          <w:noProof/>
          <w:lang w:val="fr-BE"/>
        </w:rPr>
      </w:pPr>
    </w:p>
    <w:p w14:paraId="63D992B8" w14:textId="77777777" w:rsidR="00CA0E12" w:rsidRDefault="00CA0E12" w:rsidP="00CA0E12">
      <w:pPr>
        <w:rPr>
          <w:noProof/>
          <w:lang w:val="fr-BE"/>
        </w:rPr>
      </w:pPr>
      <w:r>
        <w:rPr>
          <w:noProof/>
          <w:lang w:val="fr-BE"/>
        </w:rPr>
        <w:br w:type="page"/>
        <w:t>Description:</w:t>
      </w:r>
    </w:p>
    <w:p w14:paraId="2CDE8F7C" w14:textId="77777777" w:rsidR="00CA0E12" w:rsidRDefault="00CA0E12" w:rsidP="00CA0E12">
      <w:pPr>
        <w:rPr>
          <w:noProof/>
          <w:lang w:val="fr-BE"/>
        </w:rPr>
      </w:pPr>
    </w:p>
    <w:p w14:paraId="71335E70" w14:textId="77777777" w:rsidR="00CA0E12" w:rsidRDefault="00CA0E12" w:rsidP="00CA0E12">
      <w:pPr>
        <w:rPr>
          <w:noProof/>
          <w:lang w:val="fr-BE"/>
        </w:rPr>
      </w:pPr>
      <w:r>
        <w:rPr>
          <w:noProof/>
          <w:lang w:val="fr-BE"/>
        </w:rPr>
        <w:t>L’UE se réserve le droit d’adopter ou de maintenir toute mesure relative aux secteurs suivants:</w:t>
      </w:r>
    </w:p>
    <w:p w14:paraId="5ABAD916" w14:textId="77777777" w:rsidR="00CA0E12" w:rsidRDefault="00CA0E12" w:rsidP="00CA0E12">
      <w:pPr>
        <w:rPr>
          <w:noProof/>
          <w:lang w:val="fr-BE"/>
        </w:rPr>
      </w:pPr>
    </w:p>
    <w:p w14:paraId="4D26F822" w14:textId="77777777" w:rsidR="00CA0E12" w:rsidRDefault="00CA0E12" w:rsidP="00CA0E12">
      <w:pPr>
        <w:ind w:left="567" w:hanging="567"/>
        <w:rPr>
          <w:noProof/>
          <w:lang w:val="fr-BE"/>
        </w:rPr>
      </w:pPr>
      <w:r>
        <w:rPr>
          <w:noProof/>
          <w:lang w:val="fr-BE"/>
        </w:rPr>
        <w:t>a)</w:t>
      </w:r>
      <w:r>
        <w:rPr>
          <w:noProof/>
          <w:lang w:val="fr-BE"/>
        </w:rPr>
        <w:tab/>
        <w:t>Services de traduction et d’interprétation (CPC </w:t>
      </w:r>
      <w:r w:rsidRPr="006905F3">
        <w:rPr>
          <w:noProof/>
          <w:lang w:val="fr-BE"/>
        </w:rPr>
        <w:t>87905</w:t>
      </w:r>
      <w:r>
        <w:rPr>
          <w:noProof/>
          <w:lang w:val="fr-BE"/>
        </w:rPr>
        <w:t>)</w:t>
      </w:r>
    </w:p>
    <w:p w14:paraId="6B0A13B4" w14:textId="77777777" w:rsidR="00CA0E12" w:rsidRDefault="00CA0E12" w:rsidP="00CA0E12">
      <w:pPr>
        <w:ind w:left="567" w:hanging="567"/>
        <w:rPr>
          <w:noProof/>
          <w:lang w:val="fr-BE"/>
        </w:rPr>
      </w:pPr>
    </w:p>
    <w:p w14:paraId="7CA2DB0B" w14:textId="77777777" w:rsidR="00CA0E12" w:rsidRDefault="00CA0E12" w:rsidP="00CA0E12">
      <w:pPr>
        <w:ind w:left="567"/>
        <w:rPr>
          <w:noProof/>
          <w:lang w:val="fr-BE"/>
        </w:rPr>
      </w:pPr>
      <w:r>
        <w:rPr>
          <w:noProof/>
          <w:lang w:val="fr-BE"/>
        </w:rPr>
        <w:t>En ce qui concerne: Commerce transfrontière des services – Présence locale:</w:t>
      </w:r>
    </w:p>
    <w:p w14:paraId="0EBA428A" w14:textId="77777777" w:rsidR="00CA0E12" w:rsidRDefault="00CA0E12" w:rsidP="00CA0E12">
      <w:pPr>
        <w:ind w:left="567"/>
        <w:rPr>
          <w:noProof/>
          <w:lang w:val="fr-BE"/>
        </w:rPr>
      </w:pPr>
    </w:p>
    <w:p w14:paraId="1A976042" w14:textId="77777777" w:rsidR="00CA0E12" w:rsidRDefault="00CA0E12" w:rsidP="00CA0E12">
      <w:pPr>
        <w:ind w:left="567"/>
        <w:rPr>
          <w:noProof/>
          <w:lang w:val="fr-BE"/>
        </w:rPr>
      </w:pPr>
      <w:r>
        <w:rPr>
          <w:noProof/>
          <w:lang w:val="fr-BE"/>
        </w:rPr>
        <w:t>HR: fourniture transfrontière de services de traduction et d’interprétation de documents officiels.</w:t>
      </w:r>
    </w:p>
    <w:p w14:paraId="3C547953" w14:textId="77777777" w:rsidR="00CA0E12" w:rsidRDefault="00CA0E12" w:rsidP="00CA0E12">
      <w:pPr>
        <w:ind w:left="567"/>
        <w:rPr>
          <w:noProof/>
          <w:lang w:val="fr-BE"/>
        </w:rPr>
      </w:pPr>
    </w:p>
    <w:p w14:paraId="0FBF4B95" w14:textId="77777777" w:rsidR="00CA0E12" w:rsidRDefault="00CA0E12" w:rsidP="00CA0E12">
      <w:pPr>
        <w:ind w:left="567" w:hanging="567"/>
        <w:rPr>
          <w:noProof/>
          <w:lang w:val="fr-BE"/>
        </w:rPr>
      </w:pPr>
      <w:r>
        <w:rPr>
          <w:noProof/>
          <w:lang w:val="fr-BE"/>
        </w:rPr>
        <w:t>b)</w:t>
      </w:r>
      <w:r>
        <w:rPr>
          <w:noProof/>
          <w:lang w:val="fr-BE"/>
        </w:rPr>
        <w:tab/>
        <w:t>Services de duplication (CPC </w:t>
      </w:r>
      <w:r w:rsidRPr="006905F3">
        <w:rPr>
          <w:noProof/>
          <w:lang w:val="fr-BE"/>
        </w:rPr>
        <w:t>87904</w:t>
      </w:r>
      <w:r>
        <w:rPr>
          <w:noProof/>
          <w:lang w:val="fr-BE"/>
        </w:rPr>
        <w:t>)</w:t>
      </w:r>
    </w:p>
    <w:p w14:paraId="38C35238" w14:textId="77777777" w:rsidR="00CA0E12" w:rsidRDefault="00CA0E12" w:rsidP="00CA0E12">
      <w:pPr>
        <w:ind w:left="567"/>
        <w:rPr>
          <w:noProof/>
          <w:lang w:val="fr-BE"/>
        </w:rPr>
      </w:pPr>
    </w:p>
    <w:p w14:paraId="383605F0"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0B8E88A1" w14:textId="77777777" w:rsidR="00CA0E12" w:rsidRDefault="00CA0E12" w:rsidP="00CA0E12">
      <w:pPr>
        <w:ind w:left="567"/>
        <w:rPr>
          <w:noProof/>
          <w:lang w:val="fr-BE"/>
        </w:rPr>
      </w:pPr>
    </w:p>
    <w:p w14:paraId="761C440E" w14:textId="77777777" w:rsidR="00CA0E12" w:rsidRDefault="00CA0E12" w:rsidP="00CA0E12">
      <w:pPr>
        <w:ind w:left="567"/>
        <w:rPr>
          <w:noProof/>
          <w:lang w:val="fr-BE"/>
        </w:rPr>
      </w:pPr>
      <w:r>
        <w:rPr>
          <w:noProof/>
          <w:lang w:val="fr-BE"/>
        </w:rPr>
        <w:t>HU: Fourniture transfrontière de services de duplication.</w:t>
      </w:r>
    </w:p>
    <w:p w14:paraId="356BB670" w14:textId="77777777" w:rsidR="00CA0E12" w:rsidRDefault="00CA0E12" w:rsidP="00CA0E12">
      <w:pPr>
        <w:ind w:left="567"/>
        <w:rPr>
          <w:noProof/>
          <w:lang w:val="fr-BE"/>
        </w:rPr>
      </w:pPr>
    </w:p>
    <w:p w14:paraId="0042A927" w14:textId="77777777" w:rsidR="00CA0E12" w:rsidRDefault="00CA0E12" w:rsidP="00CA0E12">
      <w:pPr>
        <w:ind w:left="567" w:hanging="567"/>
        <w:rPr>
          <w:noProof/>
          <w:lang w:val="fr-BE"/>
        </w:rPr>
      </w:pPr>
      <w:r>
        <w:rPr>
          <w:noProof/>
          <w:lang w:val="fr-BE"/>
        </w:rPr>
        <w:br w:type="page"/>
        <w:t>c)</w:t>
      </w:r>
      <w:r>
        <w:rPr>
          <w:noProof/>
          <w:lang w:val="fr-BE"/>
        </w:rPr>
        <w:tab/>
        <w:t>Services annexes à la distribution d’énergie et services annexes aux industries manufacturières (partie de CPC </w:t>
      </w:r>
      <w:r w:rsidRPr="006905F3">
        <w:rPr>
          <w:noProof/>
          <w:lang w:val="fr-BE"/>
        </w:rPr>
        <w:t>884</w:t>
      </w:r>
      <w:r>
        <w:rPr>
          <w:noProof/>
          <w:lang w:val="fr-BE"/>
        </w:rPr>
        <w:t xml:space="preserve">, </w:t>
      </w:r>
      <w:r w:rsidRPr="006905F3">
        <w:rPr>
          <w:noProof/>
          <w:lang w:val="fr-BE"/>
        </w:rPr>
        <w:t>887</w:t>
      </w:r>
      <w:r>
        <w:rPr>
          <w:noProof/>
          <w:lang w:val="fr-BE"/>
        </w:rPr>
        <w:t>, excepté les services de conseils et de consultations)</w:t>
      </w:r>
    </w:p>
    <w:p w14:paraId="185FF511" w14:textId="77777777" w:rsidR="00CA0E12" w:rsidRDefault="00CA0E12" w:rsidP="00CA0E12">
      <w:pPr>
        <w:ind w:left="567" w:hanging="567"/>
        <w:rPr>
          <w:noProof/>
          <w:lang w:val="fr-BE"/>
        </w:rPr>
      </w:pPr>
    </w:p>
    <w:p w14:paraId="344953FC"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 Présence locale:</w:t>
      </w:r>
    </w:p>
    <w:p w14:paraId="7C27C556" w14:textId="77777777" w:rsidR="00CA0E12" w:rsidRDefault="00CA0E12" w:rsidP="00CA0E12">
      <w:pPr>
        <w:ind w:left="567"/>
        <w:rPr>
          <w:noProof/>
          <w:lang w:val="fr-BE"/>
        </w:rPr>
      </w:pPr>
    </w:p>
    <w:p w14:paraId="1CCA8202" w14:textId="77777777" w:rsidR="00CA0E12" w:rsidRDefault="00CA0E12" w:rsidP="00CA0E12">
      <w:pPr>
        <w:ind w:left="567"/>
        <w:rPr>
          <w:noProof/>
          <w:lang w:val="fr-BE"/>
        </w:rPr>
      </w:pPr>
      <w:r>
        <w:rPr>
          <w:noProof/>
          <w:lang w:val="fr-BE"/>
        </w:rPr>
        <w:t>HU: services annexes à la distribution d’énergie, et fourniture transfrontière de services annexes aux industries manufacturières, à l’exception des services de conseils et de consultations relatifs à ces secteurs.</w:t>
      </w:r>
    </w:p>
    <w:p w14:paraId="1FEA53AE" w14:textId="77777777" w:rsidR="00CA0E12" w:rsidRDefault="00CA0E12" w:rsidP="00CA0E12">
      <w:pPr>
        <w:ind w:left="567"/>
        <w:rPr>
          <w:noProof/>
          <w:lang w:val="fr-BE"/>
        </w:rPr>
      </w:pPr>
    </w:p>
    <w:p w14:paraId="7B990297" w14:textId="77777777" w:rsidR="00CA0E12" w:rsidRDefault="00CA0E12" w:rsidP="00CA0E12">
      <w:pPr>
        <w:ind w:left="567" w:hanging="567"/>
        <w:rPr>
          <w:noProof/>
          <w:lang w:val="fr-BE"/>
        </w:rPr>
      </w:pPr>
      <w:r>
        <w:rPr>
          <w:noProof/>
          <w:lang w:val="fr-BE"/>
        </w:rPr>
        <w:t>d)</w:t>
      </w:r>
      <w:r>
        <w:rPr>
          <w:noProof/>
          <w:lang w:val="fr-BE"/>
        </w:rPr>
        <w:tab/>
        <w:t>Maintenance et réparation de navires, de matériel de transports ferroviaires et d’aéronefs et de leurs pièces (partie de CPC </w:t>
      </w:r>
      <w:r w:rsidRPr="006905F3">
        <w:rPr>
          <w:noProof/>
          <w:lang w:val="fr-BE"/>
        </w:rPr>
        <w:t>86764</w:t>
      </w:r>
      <w:r>
        <w:rPr>
          <w:noProof/>
          <w:lang w:val="fr-BE"/>
        </w:rPr>
        <w:t>, CPC </w:t>
      </w:r>
      <w:r w:rsidRPr="006905F3">
        <w:rPr>
          <w:noProof/>
          <w:lang w:val="fr-BE"/>
        </w:rPr>
        <w:t>86769</w:t>
      </w:r>
      <w:r>
        <w:rPr>
          <w:noProof/>
          <w:lang w:val="fr-BE"/>
        </w:rPr>
        <w:t>, CPC </w:t>
      </w:r>
      <w:r w:rsidRPr="006905F3">
        <w:rPr>
          <w:noProof/>
          <w:lang w:val="fr-BE"/>
        </w:rPr>
        <w:t>8868</w:t>
      </w:r>
      <w:r>
        <w:rPr>
          <w:noProof/>
          <w:lang w:val="fr-BE"/>
        </w:rPr>
        <w:t>)</w:t>
      </w:r>
    </w:p>
    <w:p w14:paraId="38054687" w14:textId="77777777" w:rsidR="00CA0E12" w:rsidRDefault="00CA0E12" w:rsidP="00CA0E12">
      <w:pPr>
        <w:ind w:left="567" w:hanging="567"/>
        <w:rPr>
          <w:noProof/>
          <w:lang w:val="fr-BE"/>
        </w:rPr>
      </w:pPr>
    </w:p>
    <w:p w14:paraId="3D6F83A2"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7A19A87A" w14:textId="77777777" w:rsidR="00CA0E12" w:rsidRDefault="00CA0E12" w:rsidP="00CA0E12">
      <w:pPr>
        <w:ind w:left="567"/>
        <w:rPr>
          <w:noProof/>
          <w:lang w:val="fr-BE"/>
        </w:rPr>
      </w:pPr>
    </w:p>
    <w:p w14:paraId="45614D3A" w14:textId="77777777" w:rsidR="00CA0E12" w:rsidRDefault="00CA0E12" w:rsidP="00CA0E12">
      <w:pPr>
        <w:ind w:left="567"/>
        <w:rPr>
          <w:noProof/>
          <w:lang w:val="fr-BE"/>
        </w:rPr>
      </w:pPr>
      <w:r>
        <w:rPr>
          <w:noProof/>
          <w:lang w:val="fr-BE"/>
        </w:rPr>
        <w:t>UE, sauf DE, EE et HU: fourniture transfrontière de services d’entretien et de réparation de matériels de transport ferroviaire.</w:t>
      </w:r>
    </w:p>
    <w:p w14:paraId="40DC7C1E" w14:textId="77777777" w:rsidR="00CA0E12" w:rsidRDefault="00CA0E12" w:rsidP="00CA0E12">
      <w:pPr>
        <w:ind w:left="567"/>
        <w:rPr>
          <w:noProof/>
          <w:lang w:val="fr-BE"/>
        </w:rPr>
      </w:pPr>
    </w:p>
    <w:p w14:paraId="659260C4" w14:textId="77777777" w:rsidR="00CA0E12" w:rsidRDefault="00CA0E12" w:rsidP="00CA0E12">
      <w:pPr>
        <w:ind w:left="567"/>
        <w:rPr>
          <w:noProof/>
          <w:lang w:val="fr-BE"/>
        </w:rPr>
      </w:pPr>
      <w:r>
        <w:rPr>
          <w:noProof/>
          <w:lang w:val="fr-BE"/>
        </w:rPr>
        <w:t>UE, sauf CZ, EE, HU, LU et SK: Fourniture transfrontière de services d’entretien et de réparation de navires de transport par voies navigables intérieures.</w:t>
      </w:r>
    </w:p>
    <w:p w14:paraId="3B971F30" w14:textId="77777777" w:rsidR="00CA0E12" w:rsidRDefault="00CA0E12" w:rsidP="00CA0E12">
      <w:pPr>
        <w:ind w:left="567"/>
        <w:rPr>
          <w:noProof/>
          <w:lang w:val="fr-BE"/>
        </w:rPr>
      </w:pPr>
    </w:p>
    <w:p w14:paraId="2F944211" w14:textId="77777777" w:rsidR="00CA0E12" w:rsidRDefault="00CA0E12" w:rsidP="00CA0E12">
      <w:pPr>
        <w:ind w:left="567"/>
        <w:rPr>
          <w:noProof/>
          <w:lang w:val="fr-BE"/>
        </w:rPr>
      </w:pPr>
      <w:r>
        <w:rPr>
          <w:noProof/>
          <w:lang w:val="fr-BE"/>
        </w:rPr>
        <w:br w:type="page"/>
        <w:t>UE, sauf EE, HU et LV: fourniture transfrontière de services d’entretien et de réparation de navires maritimes.</w:t>
      </w:r>
    </w:p>
    <w:p w14:paraId="65B7408B" w14:textId="77777777" w:rsidR="00CA0E12" w:rsidRDefault="00CA0E12" w:rsidP="00CA0E12">
      <w:pPr>
        <w:ind w:left="567"/>
        <w:rPr>
          <w:noProof/>
          <w:lang w:val="fr-BE"/>
        </w:rPr>
      </w:pPr>
    </w:p>
    <w:p w14:paraId="42340171" w14:textId="77777777" w:rsidR="00CA0E12" w:rsidRDefault="00CA0E12" w:rsidP="00CA0E12">
      <w:pPr>
        <w:ind w:left="567"/>
        <w:rPr>
          <w:noProof/>
          <w:lang w:val="fr-BE"/>
        </w:rPr>
      </w:pPr>
      <w:r>
        <w:rPr>
          <w:noProof/>
          <w:lang w:val="fr-BE"/>
        </w:rPr>
        <w:t>UE, sauf AT, EE, HU, LV et PL: fourniture transfrontière de services d’entretien et de réparation d’aéronefs et de leurs pièces (partie de CPC </w:t>
      </w:r>
      <w:r w:rsidRPr="006905F3">
        <w:rPr>
          <w:noProof/>
          <w:lang w:val="fr-BE"/>
        </w:rPr>
        <w:t>86764</w:t>
      </w:r>
      <w:r>
        <w:rPr>
          <w:noProof/>
          <w:lang w:val="fr-BE"/>
        </w:rPr>
        <w:t>, CPC </w:t>
      </w:r>
      <w:r w:rsidRPr="006905F3">
        <w:rPr>
          <w:noProof/>
          <w:lang w:val="fr-BE"/>
        </w:rPr>
        <w:t>86769</w:t>
      </w:r>
      <w:r>
        <w:rPr>
          <w:noProof/>
          <w:lang w:val="fr-BE"/>
        </w:rPr>
        <w:t>, CPC </w:t>
      </w:r>
      <w:r w:rsidRPr="006905F3">
        <w:rPr>
          <w:noProof/>
          <w:lang w:val="fr-BE"/>
        </w:rPr>
        <w:t>8868</w:t>
      </w:r>
      <w:r>
        <w:rPr>
          <w:noProof/>
          <w:lang w:val="fr-BE"/>
        </w:rPr>
        <w:t>).</w:t>
      </w:r>
    </w:p>
    <w:p w14:paraId="602829EF" w14:textId="77777777" w:rsidR="00CA0E12" w:rsidRDefault="00CA0E12" w:rsidP="00CA0E12">
      <w:pPr>
        <w:ind w:left="567"/>
        <w:rPr>
          <w:noProof/>
          <w:lang w:val="fr-BE"/>
        </w:rPr>
      </w:pPr>
    </w:p>
    <w:p w14:paraId="7FDDA683" w14:textId="77777777" w:rsidR="00CA0E12" w:rsidRDefault="00CA0E12" w:rsidP="00CA0E12">
      <w:pPr>
        <w:ind w:left="567"/>
        <w:rPr>
          <w:noProof/>
          <w:lang w:val="fr-BE"/>
        </w:rPr>
      </w:pPr>
      <w:r>
        <w:rPr>
          <w:noProof/>
          <w:lang w:val="fr-BE"/>
        </w:rPr>
        <w:t>UE: fourniture transfrontière de services de visites réglementaires et de certification des navires.</w:t>
      </w:r>
    </w:p>
    <w:p w14:paraId="7549F6FB" w14:textId="77777777" w:rsidR="00CA0E12" w:rsidRDefault="00CA0E12" w:rsidP="00CA0E12">
      <w:pPr>
        <w:ind w:left="567"/>
        <w:rPr>
          <w:noProof/>
          <w:lang w:val="fr-BE"/>
        </w:rPr>
      </w:pPr>
    </w:p>
    <w:p w14:paraId="31950414" w14:textId="77777777" w:rsidR="00CA0E12" w:rsidRDefault="00CA0E12" w:rsidP="00CA0E12">
      <w:pPr>
        <w:ind w:left="567"/>
        <w:rPr>
          <w:noProof/>
          <w:lang w:val="fr-BE"/>
        </w:rPr>
      </w:pPr>
      <w:r>
        <w:rPr>
          <w:noProof/>
          <w:lang w:val="fr-BE"/>
        </w:rPr>
        <w:t>Mesures existantes:</w:t>
      </w:r>
    </w:p>
    <w:p w14:paraId="3CCA47B6" w14:textId="77777777" w:rsidR="00CA0E12" w:rsidRDefault="00CA0E12" w:rsidP="00CA0E12">
      <w:pPr>
        <w:ind w:left="567"/>
        <w:rPr>
          <w:noProof/>
          <w:lang w:val="fr-BE"/>
        </w:rPr>
      </w:pPr>
    </w:p>
    <w:p w14:paraId="372DDFCB" w14:textId="77777777" w:rsidR="00CA0E12" w:rsidRDefault="00CA0E12" w:rsidP="00CA0E12">
      <w:pPr>
        <w:ind w:left="567"/>
        <w:rPr>
          <w:noProof/>
          <w:lang w:val="fr-BE"/>
        </w:rPr>
      </w:pPr>
      <w:r>
        <w:rPr>
          <w:noProof/>
          <w:lang w:val="fr-BE"/>
        </w:rPr>
        <w:t>UE: règlement (CE) nº </w:t>
      </w:r>
      <w:r w:rsidRPr="006905F3">
        <w:rPr>
          <w:noProof/>
          <w:lang w:val="fr-BE"/>
        </w:rPr>
        <w:t>391</w:t>
      </w:r>
      <w:r>
        <w:rPr>
          <w:noProof/>
          <w:lang w:val="fr-BE"/>
        </w:rPr>
        <w:t>/</w:t>
      </w:r>
      <w:r w:rsidRPr="006905F3">
        <w:rPr>
          <w:noProof/>
          <w:lang w:val="fr-BE"/>
        </w:rPr>
        <w:t>2009</w:t>
      </w:r>
      <w:r>
        <w:rPr>
          <w:noProof/>
          <w:lang w:val="fr-BE"/>
        </w:rPr>
        <w:t xml:space="preserve"> du Parlement européen et du Conseil</w:t>
      </w:r>
      <w:r>
        <w:rPr>
          <w:rStyle w:val="FootnoteReference"/>
          <w:noProof/>
        </w:rPr>
        <w:footnoteReference w:id="55"/>
      </w:r>
      <w:r>
        <w:rPr>
          <w:noProof/>
          <w:lang w:val="fr-BE"/>
        </w:rPr>
        <w:t>.</w:t>
      </w:r>
    </w:p>
    <w:p w14:paraId="75EF3DF1" w14:textId="77777777" w:rsidR="00CA0E12" w:rsidRDefault="00CA0E12" w:rsidP="00CA0E12">
      <w:pPr>
        <w:ind w:left="567"/>
        <w:rPr>
          <w:noProof/>
          <w:lang w:val="fr-BE"/>
        </w:rPr>
      </w:pPr>
    </w:p>
    <w:p w14:paraId="76284686" w14:textId="77777777" w:rsidR="00CA0E12" w:rsidRDefault="00CA0E12" w:rsidP="00CA0E12">
      <w:pPr>
        <w:ind w:left="567" w:hanging="567"/>
        <w:rPr>
          <w:noProof/>
          <w:lang w:val="fr-BE"/>
        </w:rPr>
      </w:pPr>
      <w:r>
        <w:rPr>
          <w:noProof/>
          <w:lang w:val="fr-BE"/>
        </w:rPr>
        <w:t>e)</w:t>
      </w:r>
      <w:r>
        <w:rPr>
          <w:noProof/>
          <w:lang w:val="fr-BE"/>
        </w:rPr>
        <w:tab/>
        <w:t>Autres services fournis aux entreprises dans le domaine de l’aviation</w:t>
      </w:r>
    </w:p>
    <w:p w14:paraId="02268C2D" w14:textId="77777777" w:rsidR="00CA0E12" w:rsidRDefault="00CA0E12" w:rsidP="00CA0E12">
      <w:pPr>
        <w:ind w:left="567" w:hanging="567"/>
        <w:rPr>
          <w:noProof/>
          <w:lang w:val="fr-BE"/>
        </w:rPr>
      </w:pPr>
    </w:p>
    <w:p w14:paraId="1BDC59D1" w14:textId="77777777" w:rsidR="00CA0E12" w:rsidRDefault="00CA0E12" w:rsidP="00CA0E12">
      <w:pPr>
        <w:ind w:left="567"/>
        <w:rPr>
          <w:noProof/>
          <w:lang w:val="fr-BE"/>
        </w:rPr>
      </w:pPr>
      <w:r>
        <w:rPr>
          <w:noProof/>
          <w:lang w:val="fr-BE"/>
        </w:rPr>
        <w:t>En ce qui concerne: Libéralisation des investissements – Traitement de la nation la plus favorisée et Commerce transfrontière des services – Traitement de la nation la plus favorisée:</w:t>
      </w:r>
    </w:p>
    <w:p w14:paraId="6F6E54A2" w14:textId="77777777" w:rsidR="00CA0E12" w:rsidRDefault="00CA0E12" w:rsidP="00CA0E12">
      <w:pPr>
        <w:ind w:left="567"/>
        <w:rPr>
          <w:noProof/>
          <w:lang w:val="fr-BE"/>
        </w:rPr>
      </w:pPr>
    </w:p>
    <w:p w14:paraId="76B1B40C" w14:textId="77777777" w:rsidR="00CA0E12" w:rsidRDefault="00CA0E12" w:rsidP="00CA0E12">
      <w:pPr>
        <w:ind w:left="567"/>
        <w:rPr>
          <w:noProof/>
          <w:lang w:val="fr-BE"/>
        </w:rPr>
      </w:pPr>
      <w:r>
        <w:rPr>
          <w:noProof/>
          <w:lang w:val="fr-BE"/>
        </w:rPr>
        <w:t>UE: octroi d’un traitement différencié à un pays tiers conformément à des accords bilatéraux existants ou futurs concernant:</w:t>
      </w:r>
    </w:p>
    <w:p w14:paraId="1A553177" w14:textId="77777777" w:rsidR="00CA0E12" w:rsidRDefault="00CA0E12" w:rsidP="00CA0E12">
      <w:pPr>
        <w:ind w:left="567"/>
        <w:rPr>
          <w:noProof/>
          <w:lang w:val="fr-BE"/>
        </w:rPr>
      </w:pPr>
    </w:p>
    <w:p w14:paraId="51575482" w14:textId="77777777" w:rsidR="00CA0E12" w:rsidRDefault="00CA0E12" w:rsidP="00CA0E12">
      <w:pPr>
        <w:ind w:left="1134" w:hanging="567"/>
        <w:rPr>
          <w:noProof/>
          <w:lang w:val="fr-BE"/>
        </w:rPr>
      </w:pPr>
      <w:r>
        <w:rPr>
          <w:noProof/>
          <w:lang w:val="fr-BE"/>
        </w:rPr>
        <w:t>a)</w:t>
      </w:r>
      <w:r>
        <w:rPr>
          <w:noProof/>
          <w:lang w:val="fr-BE"/>
        </w:rPr>
        <w:tab/>
        <w:t>la vente et la commercialisation de services de transports aériens;</w:t>
      </w:r>
    </w:p>
    <w:p w14:paraId="1E51D47F" w14:textId="77777777" w:rsidR="00CA0E12" w:rsidRDefault="00CA0E12" w:rsidP="00CA0E12">
      <w:pPr>
        <w:ind w:left="1134" w:hanging="567"/>
        <w:rPr>
          <w:noProof/>
          <w:lang w:val="fr-BE"/>
        </w:rPr>
      </w:pPr>
    </w:p>
    <w:p w14:paraId="4451DABD" w14:textId="77777777" w:rsidR="00CA0E12" w:rsidRDefault="00CA0E12" w:rsidP="00CA0E12">
      <w:pPr>
        <w:ind w:left="1134" w:hanging="567"/>
        <w:rPr>
          <w:noProof/>
          <w:lang w:val="fr-BE"/>
        </w:rPr>
      </w:pPr>
      <w:r>
        <w:rPr>
          <w:noProof/>
          <w:lang w:val="fr-BE"/>
        </w:rPr>
        <w:br w:type="page"/>
        <w:t>b)</w:t>
      </w:r>
      <w:r>
        <w:rPr>
          <w:noProof/>
          <w:lang w:val="fr-BE"/>
        </w:rPr>
        <w:tab/>
        <w:t>les services de systèmes informatisés de réservation (SIR);</w:t>
      </w:r>
    </w:p>
    <w:p w14:paraId="13414CE5" w14:textId="77777777" w:rsidR="00CA0E12" w:rsidRDefault="00CA0E12" w:rsidP="00CA0E12">
      <w:pPr>
        <w:ind w:left="1134" w:hanging="567"/>
        <w:rPr>
          <w:noProof/>
          <w:lang w:val="fr-BE"/>
        </w:rPr>
      </w:pPr>
    </w:p>
    <w:p w14:paraId="4B2FA490" w14:textId="77777777" w:rsidR="00CA0E12" w:rsidRDefault="00CA0E12" w:rsidP="00CA0E12">
      <w:pPr>
        <w:ind w:left="1134" w:hanging="567"/>
        <w:rPr>
          <w:noProof/>
          <w:lang w:val="fr-BE"/>
        </w:rPr>
      </w:pPr>
      <w:r>
        <w:rPr>
          <w:noProof/>
          <w:lang w:val="fr-BE"/>
        </w:rPr>
        <w:t>c)</w:t>
      </w:r>
      <w:r>
        <w:rPr>
          <w:noProof/>
          <w:lang w:val="fr-BE"/>
        </w:rPr>
        <w:tab/>
        <w:t>l’entretien et la réparation des aéronefs et de leurs pièces; ou</w:t>
      </w:r>
    </w:p>
    <w:p w14:paraId="7DC90B11" w14:textId="77777777" w:rsidR="00CA0E12" w:rsidRDefault="00CA0E12" w:rsidP="00CA0E12">
      <w:pPr>
        <w:ind w:left="1134" w:hanging="567"/>
        <w:rPr>
          <w:noProof/>
          <w:lang w:val="fr-BE"/>
        </w:rPr>
      </w:pPr>
    </w:p>
    <w:p w14:paraId="24BA7474" w14:textId="77777777" w:rsidR="00CA0E12" w:rsidRDefault="00CA0E12" w:rsidP="00CA0E12">
      <w:pPr>
        <w:ind w:left="1134" w:hanging="567"/>
        <w:rPr>
          <w:noProof/>
          <w:lang w:val="fr-BE"/>
        </w:rPr>
      </w:pPr>
      <w:r>
        <w:rPr>
          <w:noProof/>
          <w:lang w:val="fr-BE"/>
        </w:rPr>
        <w:t>d)</w:t>
      </w:r>
      <w:r>
        <w:rPr>
          <w:noProof/>
          <w:lang w:val="fr-BE"/>
        </w:rPr>
        <w:tab/>
        <w:t>la location simple ou en crédit-bail d’aéronefs sans équipage.</w:t>
      </w:r>
    </w:p>
    <w:p w14:paraId="20124190" w14:textId="77777777" w:rsidR="00CA0E12" w:rsidRDefault="00CA0E12" w:rsidP="00CA0E12">
      <w:pPr>
        <w:ind w:left="1134" w:hanging="567"/>
        <w:rPr>
          <w:noProof/>
          <w:lang w:val="fr-BE"/>
        </w:rPr>
      </w:pPr>
    </w:p>
    <w:p w14:paraId="7769E65C" w14:textId="77777777" w:rsidR="00CA0E12" w:rsidRDefault="00CA0E12" w:rsidP="00CA0E12">
      <w:pPr>
        <w:ind w:left="567"/>
        <w:rPr>
          <w:noProof/>
          <w:lang w:val="fr-BE"/>
        </w:rPr>
      </w:pPr>
      <w:bookmarkStart w:id="222" w:name="_Toc479001635"/>
      <w:bookmarkStart w:id="223" w:name="_Toc452503974"/>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34B74857" w14:textId="77777777" w:rsidR="00CA0E12" w:rsidRDefault="00CA0E12" w:rsidP="00CA0E12">
      <w:pPr>
        <w:ind w:left="567"/>
        <w:rPr>
          <w:noProof/>
          <w:lang w:val="fr-BE"/>
        </w:rPr>
      </w:pPr>
    </w:p>
    <w:p w14:paraId="765F0140" w14:textId="77777777" w:rsidR="00CA0E12" w:rsidRDefault="00CA0E12" w:rsidP="00CA0E12">
      <w:pPr>
        <w:ind w:left="567"/>
        <w:rPr>
          <w:noProof/>
          <w:lang w:val="fr-BE"/>
        </w:rPr>
      </w:pPr>
      <w:r>
        <w:rPr>
          <w:noProof/>
          <w:lang w:val="fr-BE"/>
        </w:rPr>
        <w:t>DE, FR: La lutte aérienne contre les incendies, la formation au pilotage, la pulvérisation, l’arpentage, la cartographie, la photographie et d’autres services aéroportés agricoles, industriels et d’inspection.</w:t>
      </w:r>
    </w:p>
    <w:p w14:paraId="35BFF7AD" w14:textId="77777777" w:rsidR="00CA0E12" w:rsidRDefault="00CA0E12" w:rsidP="00CA0E12">
      <w:pPr>
        <w:ind w:left="567"/>
        <w:rPr>
          <w:noProof/>
          <w:lang w:val="fr-BE"/>
        </w:rPr>
      </w:pPr>
    </w:p>
    <w:p w14:paraId="208D7267" w14:textId="77777777" w:rsidR="00CA0E12" w:rsidRDefault="00CA0E12" w:rsidP="00CA0E12">
      <w:pPr>
        <w:ind w:left="567"/>
        <w:rPr>
          <w:noProof/>
          <w:lang w:val="fr-BE"/>
        </w:rPr>
      </w:pPr>
      <w:r>
        <w:rPr>
          <w:noProof/>
          <w:lang w:val="fr-BE"/>
        </w:rPr>
        <w:t>FI, SE: La lutte aérienne contre les incendies.</w:t>
      </w:r>
    </w:p>
    <w:p w14:paraId="6D6AA8FD" w14:textId="77777777" w:rsidR="00CA0E12" w:rsidRDefault="00CA0E12" w:rsidP="00CA0E12">
      <w:pPr>
        <w:rPr>
          <w:noProof/>
          <w:lang w:val="fr-BE"/>
        </w:rPr>
      </w:pPr>
    </w:p>
    <w:p w14:paraId="2FE1EE5E" w14:textId="77777777" w:rsidR="00CA0E12" w:rsidRDefault="00CA0E12" w:rsidP="00CA0E12">
      <w:pPr>
        <w:rPr>
          <w:noProof/>
          <w:lang w:val="fr-BE"/>
        </w:rPr>
      </w:pPr>
      <w:r>
        <w:rPr>
          <w:noProof/>
          <w:lang w:val="fr-BE"/>
        </w:rPr>
        <w:br w:type="page"/>
      </w:r>
      <w:bookmarkStart w:id="224" w:name="_Toc106955792"/>
      <w:bookmarkStart w:id="225" w:name="_Toc8255944"/>
      <w:bookmarkStart w:id="226" w:name="_Toc3278821"/>
      <w:r>
        <w:rPr>
          <w:noProof/>
          <w:lang w:val="fr-BE"/>
        </w:rPr>
        <w:t>Réserve nº </w:t>
      </w:r>
      <w:r w:rsidRPr="006905F3">
        <w:rPr>
          <w:noProof/>
          <w:lang w:val="fr-BE"/>
        </w:rPr>
        <w:t>11</w:t>
      </w:r>
      <w:r>
        <w:rPr>
          <w:noProof/>
          <w:lang w:val="fr-BE"/>
        </w:rPr>
        <w:t xml:space="preserve"> — Télécommunications</w:t>
      </w:r>
      <w:bookmarkEnd w:id="222"/>
      <w:bookmarkEnd w:id="223"/>
      <w:bookmarkEnd w:id="224"/>
      <w:bookmarkEnd w:id="225"/>
      <w:bookmarkEnd w:id="226"/>
    </w:p>
    <w:p w14:paraId="09825AC0" w14:textId="77777777" w:rsidR="00CA0E12" w:rsidRDefault="00CA0E12" w:rsidP="00CA0E12">
      <w:pPr>
        <w:rPr>
          <w:noProof/>
          <w:lang w:val="fr-BE"/>
        </w:rPr>
      </w:pPr>
    </w:p>
    <w:p w14:paraId="68E03FFB"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de radiodiffusion par satellite</w:t>
      </w:r>
    </w:p>
    <w:p w14:paraId="7E035DEA" w14:textId="77777777" w:rsidR="00CA0E12" w:rsidRDefault="00CA0E12" w:rsidP="00CA0E12">
      <w:pPr>
        <w:ind w:left="2835" w:hanging="2835"/>
        <w:rPr>
          <w:noProof/>
          <w:lang w:val="fr-BE"/>
        </w:rPr>
      </w:pPr>
    </w:p>
    <w:p w14:paraId="6236E320"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6EB42C0C" w14:textId="77777777" w:rsidR="00CA0E12" w:rsidRDefault="00CA0E12" w:rsidP="00CA0E12">
      <w:pPr>
        <w:ind w:left="2835" w:hanging="2835"/>
        <w:rPr>
          <w:noProof/>
          <w:lang w:val="fr-BE"/>
        </w:rPr>
      </w:pPr>
    </w:p>
    <w:p w14:paraId="110AB801" w14:textId="77777777" w:rsidR="00CA0E12" w:rsidRDefault="00CA0E12" w:rsidP="00CA0E12">
      <w:pPr>
        <w:ind w:left="2835"/>
        <w:rPr>
          <w:noProof/>
          <w:lang w:val="fr-BE"/>
        </w:rPr>
      </w:pPr>
      <w:r>
        <w:rPr>
          <w:noProof/>
          <w:lang w:val="fr-BE"/>
        </w:rPr>
        <w:t>Traitement national</w:t>
      </w:r>
    </w:p>
    <w:p w14:paraId="6341CAB7" w14:textId="77777777" w:rsidR="00CA0E12" w:rsidRDefault="00CA0E12" w:rsidP="00CA0E12">
      <w:pPr>
        <w:ind w:left="2835" w:hanging="2835"/>
        <w:rPr>
          <w:noProof/>
          <w:lang w:val="fr-BE"/>
        </w:rPr>
      </w:pPr>
    </w:p>
    <w:p w14:paraId="6E0AABD7"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2A6F3D62" w14:textId="77777777" w:rsidR="00CA0E12" w:rsidRDefault="00CA0E12" w:rsidP="00CA0E12">
      <w:pPr>
        <w:rPr>
          <w:noProof/>
          <w:lang w:val="fr-BE"/>
        </w:rPr>
      </w:pPr>
    </w:p>
    <w:p w14:paraId="0892B032" w14:textId="77777777" w:rsidR="00CA0E12" w:rsidRDefault="00CA0E12" w:rsidP="00CA0E12">
      <w:pPr>
        <w:rPr>
          <w:noProof/>
          <w:lang w:val="fr-BE"/>
        </w:rPr>
      </w:pPr>
      <w:r>
        <w:rPr>
          <w:noProof/>
          <w:lang w:val="fr-BE"/>
        </w:rPr>
        <w:t>Description:</w:t>
      </w:r>
    </w:p>
    <w:p w14:paraId="7E7E2E99" w14:textId="77777777" w:rsidR="00CA0E12" w:rsidRDefault="00CA0E12" w:rsidP="00CA0E12">
      <w:pPr>
        <w:rPr>
          <w:noProof/>
          <w:lang w:val="fr-BE"/>
        </w:rPr>
      </w:pPr>
    </w:p>
    <w:p w14:paraId="49CEABE0" w14:textId="77777777" w:rsidR="00CA0E12" w:rsidRDefault="00CA0E12" w:rsidP="00CA0E12">
      <w:pPr>
        <w:rPr>
          <w:noProof/>
          <w:lang w:val="fr-BE"/>
        </w:rPr>
      </w:pPr>
      <w:r>
        <w:rPr>
          <w:noProof/>
          <w:lang w:val="fr-BE"/>
        </w:rPr>
        <w:t>L’UE se réserve le droit d’adopter ou de maintenir toute mesure relative aux secteurs suivants:</w:t>
      </w:r>
    </w:p>
    <w:p w14:paraId="18A499CD" w14:textId="77777777" w:rsidR="00CA0E12" w:rsidRDefault="00CA0E12" w:rsidP="00CA0E12">
      <w:pPr>
        <w:rPr>
          <w:noProof/>
          <w:lang w:val="fr-BE"/>
        </w:rPr>
      </w:pPr>
    </w:p>
    <w:p w14:paraId="7DAD16C0" w14:textId="77777777" w:rsidR="00CA0E12" w:rsidRDefault="00CA0E12" w:rsidP="00CA0E12">
      <w:pPr>
        <w:rPr>
          <w:noProof/>
          <w:lang w:val="fr-BE"/>
        </w:rPr>
      </w:pPr>
      <w:r>
        <w:rPr>
          <w:noProof/>
          <w:lang w:val="fr-BE"/>
        </w:rPr>
        <w:t>BE: Services de radiodiffusion par satellite.</w:t>
      </w:r>
    </w:p>
    <w:p w14:paraId="744EB650" w14:textId="77777777" w:rsidR="00CA0E12" w:rsidRDefault="00CA0E12" w:rsidP="00CA0E12">
      <w:pPr>
        <w:rPr>
          <w:noProof/>
          <w:lang w:val="fr-BE"/>
        </w:rPr>
      </w:pPr>
    </w:p>
    <w:p w14:paraId="0AB510EE" w14:textId="77777777" w:rsidR="00CA0E12" w:rsidRDefault="00CA0E12" w:rsidP="00CA0E12">
      <w:pPr>
        <w:rPr>
          <w:noProof/>
          <w:lang w:val="fr-BE"/>
        </w:rPr>
      </w:pPr>
      <w:r>
        <w:rPr>
          <w:noProof/>
          <w:lang w:val="fr-BE"/>
        </w:rPr>
        <w:br w:type="page"/>
      </w:r>
      <w:bookmarkStart w:id="227" w:name="_Toc106955793"/>
      <w:bookmarkStart w:id="228" w:name="_Toc8255945"/>
      <w:bookmarkStart w:id="229" w:name="_Toc3278822"/>
      <w:bookmarkStart w:id="230" w:name="_Toc479001636"/>
      <w:r>
        <w:rPr>
          <w:noProof/>
          <w:lang w:val="fr-BE"/>
        </w:rPr>
        <w:t>Réserve nº </w:t>
      </w:r>
      <w:r w:rsidRPr="006905F3">
        <w:rPr>
          <w:noProof/>
          <w:lang w:val="fr-BE"/>
        </w:rPr>
        <w:t>12</w:t>
      </w:r>
      <w:r>
        <w:rPr>
          <w:noProof/>
          <w:lang w:val="fr-BE"/>
        </w:rPr>
        <w:t xml:space="preserve"> — Construction</w:t>
      </w:r>
      <w:bookmarkEnd w:id="227"/>
      <w:bookmarkEnd w:id="228"/>
      <w:bookmarkEnd w:id="229"/>
      <w:bookmarkEnd w:id="230"/>
    </w:p>
    <w:p w14:paraId="5F57234C" w14:textId="77777777" w:rsidR="00CA0E12" w:rsidRDefault="00CA0E12" w:rsidP="00CA0E12">
      <w:pPr>
        <w:rPr>
          <w:noProof/>
          <w:lang w:val="fr-BE"/>
        </w:rPr>
      </w:pPr>
    </w:p>
    <w:p w14:paraId="2CF1F43A"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de construction</w:t>
      </w:r>
    </w:p>
    <w:p w14:paraId="593311D6" w14:textId="77777777" w:rsidR="00CA0E12" w:rsidRDefault="00CA0E12" w:rsidP="00CA0E12">
      <w:pPr>
        <w:ind w:left="2835" w:hanging="2835"/>
        <w:rPr>
          <w:noProof/>
          <w:lang w:val="fr-BE"/>
        </w:rPr>
      </w:pPr>
    </w:p>
    <w:p w14:paraId="1740247F" w14:textId="77777777" w:rsidR="00CA0E12" w:rsidRDefault="00CA0E12" w:rsidP="00CA0E12">
      <w:pPr>
        <w:ind w:left="2835" w:hanging="2835"/>
        <w:rPr>
          <w:noProof/>
          <w:lang w:val="fr-BE"/>
        </w:rPr>
      </w:pPr>
      <w:r>
        <w:rPr>
          <w:noProof/>
          <w:lang w:val="fr-BE"/>
        </w:rPr>
        <w:t>Classification de l’industrie:</w:t>
      </w:r>
      <w:r>
        <w:rPr>
          <w:noProof/>
          <w:lang w:val="fr-BE"/>
        </w:rPr>
        <w:tab/>
        <w:t xml:space="preserve">CPC </w:t>
      </w:r>
      <w:r w:rsidRPr="006905F3">
        <w:rPr>
          <w:noProof/>
          <w:lang w:val="fr-BE"/>
        </w:rPr>
        <w:t>51</w:t>
      </w:r>
    </w:p>
    <w:p w14:paraId="12C4E93E" w14:textId="77777777" w:rsidR="00CA0E12" w:rsidRDefault="00CA0E12" w:rsidP="00CA0E12">
      <w:pPr>
        <w:ind w:left="2835" w:hanging="2835"/>
        <w:rPr>
          <w:noProof/>
          <w:lang w:val="fr-BE"/>
        </w:rPr>
      </w:pPr>
    </w:p>
    <w:p w14:paraId="27349F7B"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28D6EEC0" w14:textId="77777777" w:rsidR="00CA0E12" w:rsidRDefault="00CA0E12" w:rsidP="00CA0E12">
      <w:pPr>
        <w:ind w:left="2835" w:hanging="2835"/>
        <w:rPr>
          <w:noProof/>
          <w:lang w:val="fr-BE"/>
        </w:rPr>
      </w:pPr>
    </w:p>
    <w:p w14:paraId="58921703"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7789B111" w14:textId="77777777" w:rsidR="00CA0E12" w:rsidRDefault="00CA0E12" w:rsidP="00CA0E12">
      <w:pPr>
        <w:rPr>
          <w:noProof/>
          <w:lang w:val="fr-BE"/>
        </w:rPr>
      </w:pPr>
    </w:p>
    <w:p w14:paraId="785AD75A" w14:textId="77777777" w:rsidR="00CA0E12" w:rsidRDefault="00CA0E12" w:rsidP="00CA0E12">
      <w:pPr>
        <w:rPr>
          <w:noProof/>
          <w:lang w:val="fr-BE"/>
        </w:rPr>
      </w:pPr>
      <w:r>
        <w:rPr>
          <w:noProof/>
          <w:lang w:val="fr-BE"/>
        </w:rPr>
        <w:t>Description:</w:t>
      </w:r>
    </w:p>
    <w:p w14:paraId="50049367" w14:textId="77777777" w:rsidR="00CA0E12" w:rsidRDefault="00CA0E12" w:rsidP="00CA0E12">
      <w:pPr>
        <w:rPr>
          <w:noProof/>
          <w:lang w:val="fr-BE"/>
        </w:rPr>
      </w:pPr>
    </w:p>
    <w:p w14:paraId="5A97AC0F" w14:textId="77777777" w:rsidR="00CA0E12" w:rsidRDefault="00CA0E12" w:rsidP="00CA0E12">
      <w:pPr>
        <w:rPr>
          <w:noProof/>
          <w:lang w:val="fr-BE"/>
        </w:rPr>
      </w:pPr>
      <w:r>
        <w:rPr>
          <w:noProof/>
          <w:lang w:val="fr-BE"/>
        </w:rPr>
        <w:t>L’UE se réserve le droit d’adopter ou de maintenir toute mesure relative aux secteurs suivants:</w:t>
      </w:r>
    </w:p>
    <w:p w14:paraId="07B0ACE5" w14:textId="77777777" w:rsidR="00CA0E12" w:rsidRDefault="00CA0E12" w:rsidP="00CA0E12">
      <w:pPr>
        <w:rPr>
          <w:noProof/>
          <w:lang w:val="fr-BE"/>
        </w:rPr>
      </w:pPr>
    </w:p>
    <w:p w14:paraId="1FE580D2" w14:textId="77777777" w:rsidR="00CA0E12" w:rsidRDefault="00CA0E12" w:rsidP="00CA0E12">
      <w:pPr>
        <w:rPr>
          <w:noProof/>
          <w:lang w:val="fr-BE"/>
        </w:rPr>
      </w:pPr>
      <w:r>
        <w:rPr>
          <w:noProof/>
          <w:lang w:val="fr-BE"/>
        </w:rPr>
        <w:t>LT: Le droit de préparer des documents de conception pour des travaux de construction d’importance exceptionnelle est accordé uniquement à un bureau d’études enregistré en Lituanie ou à un bureau d’études étranger approuvé pour l’exécution de ces activités par un organisme autorisé par le gouvernement. Le droit d’effectuer des activités techniques dans les principaux domaines de la construction peut être accordé à une personne étrangère approuvée par un organisme autorisé par le gouvernement de Lituanie.</w:t>
      </w:r>
    </w:p>
    <w:p w14:paraId="428BB189" w14:textId="77777777" w:rsidR="00CA0E12" w:rsidRDefault="00CA0E12" w:rsidP="00CA0E12">
      <w:pPr>
        <w:rPr>
          <w:noProof/>
          <w:lang w:val="fr-BE"/>
        </w:rPr>
      </w:pPr>
    </w:p>
    <w:p w14:paraId="0426A5EC" w14:textId="77777777" w:rsidR="00CA0E12" w:rsidRDefault="00CA0E12" w:rsidP="00CA0E12">
      <w:pPr>
        <w:rPr>
          <w:noProof/>
          <w:lang w:val="fr-BE"/>
        </w:rPr>
      </w:pPr>
      <w:r>
        <w:rPr>
          <w:noProof/>
          <w:lang w:val="fr-BE"/>
        </w:rPr>
        <w:br w:type="page"/>
      </w:r>
      <w:bookmarkStart w:id="231" w:name="_Toc106955794"/>
      <w:bookmarkStart w:id="232" w:name="_Toc8255946"/>
      <w:bookmarkStart w:id="233" w:name="_Toc3278823"/>
      <w:bookmarkStart w:id="234" w:name="_Toc479001637"/>
      <w:bookmarkStart w:id="235" w:name="_Toc452503975"/>
      <w:r>
        <w:rPr>
          <w:noProof/>
          <w:lang w:val="fr-BE"/>
        </w:rPr>
        <w:t>Réserve nº </w:t>
      </w:r>
      <w:r w:rsidRPr="006905F3">
        <w:rPr>
          <w:noProof/>
          <w:lang w:val="fr-BE"/>
        </w:rPr>
        <w:t>13</w:t>
      </w:r>
      <w:r>
        <w:rPr>
          <w:noProof/>
          <w:lang w:val="fr-BE"/>
        </w:rPr>
        <w:t xml:space="preserve"> — Services de distribution</w:t>
      </w:r>
      <w:bookmarkEnd w:id="231"/>
      <w:bookmarkEnd w:id="232"/>
      <w:bookmarkEnd w:id="233"/>
      <w:bookmarkEnd w:id="234"/>
      <w:bookmarkEnd w:id="235"/>
    </w:p>
    <w:p w14:paraId="59B7F758" w14:textId="77777777" w:rsidR="00CA0E12" w:rsidRDefault="00CA0E12" w:rsidP="00CA0E12">
      <w:pPr>
        <w:rPr>
          <w:noProof/>
          <w:lang w:val="fr-BE"/>
        </w:rPr>
      </w:pPr>
    </w:p>
    <w:p w14:paraId="0198D60C"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de distribution</w:t>
      </w:r>
    </w:p>
    <w:p w14:paraId="5F582D20" w14:textId="77777777" w:rsidR="00CA0E12" w:rsidRDefault="00CA0E12" w:rsidP="00CA0E12">
      <w:pPr>
        <w:ind w:left="2835" w:hanging="2835"/>
        <w:rPr>
          <w:noProof/>
          <w:lang w:val="fr-BE"/>
        </w:rPr>
      </w:pPr>
    </w:p>
    <w:p w14:paraId="54C80941"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62117</w:t>
      </w:r>
      <w:r>
        <w:rPr>
          <w:noProof/>
          <w:lang w:val="fr-BE"/>
        </w:rPr>
        <w:t xml:space="preserve">, </w:t>
      </w:r>
      <w:r w:rsidRPr="006905F3">
        <w:rPr>
          <w:noProof/>
          <w:lang w:val="fr-BE"/>
        </w:rPr>
        <w:t>62251</w:t>
      </w:r>
      <w:r>
        <w:rPr>
          <w:noProof/>
          <w:lang w:val="fr-BE"/>
        </w:rPr>
        <w:t xml:space="preserve">, </w:t>
      </w:r>
      <w:r w:rsidRPr="006905F3">
        <w:rPr>
          <w:noProof/>
          <w:lang w:val="fr-BE"/>
        </w:rPr>
        <w:t>8929</w:t>
      </w:r>
      <w:r>
        <w:rPr>
          <w:noProof/>
          <w:lang w:val="fr-BE"/>
        </w:rPr>
        <w:t>, partie de </w:t>
      </w:r>
      <w:r w:rsidRPr="006905F3">
        <w:rPr>
          <w:noProof/>
          <w:lang w:val="fr-BE"/>
        </w:rPr>
        <w:t>62112</w:t>
      </w:r>
      <w:r>
        <w:rPr>
          <w:noProof/>
          <w:lang w:val="fr-BE"/>
        </w:rPr>
        <w:t xml:space="preserve">, </w:t>
      </w:r>
      <w:r w:rsidRPr="006905F3">
        <w:rPr>
          <w:noProof/>
          <w:lang w:val="fr-BE"/>
        </w:rPr>
        <w:t>62226</w:t>
      </w:r>
      <w:r>
        <w:rPr>
          <w:noProof/>
          <w:lang w:val="fr-BE"/>
        </w:rPr>
        <w:t>, partie de </w:t>
      </w:r>
      <w:r w:rsidRPr="006905F3">
        <w:rPr>
          <w:noProof/>
          <w:lang w:val="fr-BE"/>
        </w:rPr>
        <w:t>631</w:t>
      </w:r>
    </w:p>
    <w:p w14:paraId="1917E5BF" w14:textId="77777777" w:rsidR="00CA0E12" w:rsidRDefault="00CA0E12" w:rsidP="00CA0E12">
      <w:pPr>
        <w:ind w:left="2835" w:hanging="2835"/>
        <w:rPr>
          <w:noProof/>
          <w:lang w:val="fr-BE"/>
        </w:rPr>
      </w:pPr>
    </w:p>
    <w:p w14:paraId="44D58FC7"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FF99265" w14:textId="77777777" w:rsidR="00CA0E12" w:rsidRDefault="00CA0E12" w:rsidP="00CA0E12">
      <w:pPr>
        <w:ind w:left="2835" w:hanging="2835"/>
        <w:rPr>
          <w:noProof/>
          <w:lang w:val="fr-BE"/>
        </w:rPr>
      </w:pPr>
    </w:p>
    <w:p w14:paraId="34720303" w14:textId="77777777" w:rsidR="00CA0E12" w:rsidRDefault="00CA0E12" w:rsidP="00CA0E12">
      <w:pPr>
        <w:ind w:left="2835"/>
        <w:rPr>
          <w:noProof/>
          <w:lang w:val="fr-BE"/>
        </w:rPr>
      </w:pPr>
      <w:r>
        <w:rPr>
          <w:noProof/>
          <w:lang w:val="fr-BE"/>
        </w:rPr>
        <w:t>Traitement national</w:t>
      </w:r>
    </w:p>
    <w:p w14:paraId="14EA4729" w14:textId="77777777" w:rsidR="00CA0E12" w:rsidRDefault="00CA0E12" w:rsidP="00CA0E12">
      <w:pPr>
        <w:ind w:left="2835" w:hanging="2835"/>
        <w:rPr>
          <w:noProof/>
          <w:lang w:val="fr-BE"/>
        </w:rPr>
      </w:pPr>
    </w:p>
    <w:p w14:paraId="7AB8A4CA" w14:textId="77777777" w:rsidR="00CA0E12" w:rsidRDefault="00CA0E12" w:rsidP="00CA0E12">
      <w:pPr>
        <w:ind w:left="2835"/>
        <w:rPr>
          <w:noProof/>
          <w:lang w:val="fr-BE"/>
        </w:rPr>
      </w:pPr>
      <w:r>
        <w:rPr>
          <w:noProof/>
          <w:lang w:val="fr-BE"/>
        </w:rPr>
        <w:t>Dirigeants et conseils d’administration</w:t>
      </w:r>
    </w:p>
    <w:p w14:paraId="1896E2BB" w14:textId="77777777" w:rsidR="00CA0E12" w:rsidRDefault="00CA0E12" w:rsidP="00CA0E12">
      <w:pPr>
        <w:ind w:left="2835" w:hanging="2835"/>
        <w:rPr>
          <w:noProof/>
          <w:lang w:val="fr-BE"/>
        </w:rPr>
      </w:pPr>
    </w:p>
    <w:p w14:paraId="6F84D175" w14:textId="77777777" w:rsidR="00CA0E12" w:rsidRDefault="00CA0E12" w:rsidP="00CA0E12">
      <w:pPr>
        <w:ind w:left="2835"/>
        <w:rPr>
          <w:noProof/>
          <w:lang w:val="fr-BE"/>
        </w:rPr>
      </w:pPr>
      <w:r>
        <w:rPr>
          <w:noProof/>
          <w:lang w:val="fr-BE"/>
        </w:rPr>
        <w:t>Prescriptions de résultats</w:t>
      </w:r>
    </w:p>
    <w:p w14:paraId="5564782E" w14:textId="77777777" w:rsidR="00CA0E12" w:rsidRDefault="00CA0E12" w:rsidP="00CA0E12">
      <w:pPr>
        <w:ind w:left="2835" w:hanging="2835"/>
        <w:rPr>
          <w:noProof/>
          <w:lang w:val="fr-BE"/>
        </w:rPr>
      </w:pPr>
    </w:p>
    <w:p w14:paraId="0A634E29"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1EBA3F62" w14:textId="77777777" w:rsidR="00CA0E12" w:rsidRDefault="00CA0E12" w:rsidP="00CA0E12">
      <w:pPr>
        <w:rPr>
          <w:noProof/>
          <w:lang w:val="fr-BE"/>
        </w:rPr>
      </w:pPr>
    </w:p>
    <w:p w14:paraId="6A1E46D3" w14:textId="77777777" w:rsidR="00CA0E12" w:rsidRDefault="00CA0E12" w:rsidP="00CA0E12">
      <w:pPr>
        <w:rPr>
          <w:noProof/>
          <w:lang w:val="fr-BE"/>
        </w:rPr>
      </w:pPr>
      <w:r>
        <w:rPr>
          <w:noProof/>
          <w:lang w:val="fr-BE"/>
        </w:rPr>
        <w:br w:type="page"/>
        <w:t>Description:</w:t>
      </w:r>
    </w:p>
    <w:p w14:paraId="268FFDA5" w14:textId="77777777" w:rsidR="00CA0E12" w:rsidRDefault="00CA0E12" w:rsidP="00CA0E12">
      <w:pPr>
        <w:rPr>
          <w:noProof/>
          <w:lang w:val="fr-BE"/>
        </w:rPr>
      </w:pPr>
    </w:p>
    <w:p w14:paraId="7D02797B" w14:textId="77777777" w:rsidR="00CA0E12" w:rsidRDefault="00CA0E12" w:rsidP="00CA0E12">
      <w:pPr>
        <w:rPr>
          <w:noProof/>
          <w:lang w:val="fr-BE"/>
        </w:rPr>
      </w:pPr>
      <w:r>
        <w:rPr>
          <w:noProof/>
          <w:lang w:val="fr-BE"/>
        </w:rPr>
        <w:t>L’UE se réserve le droit d’adopter ou de maintenir toute mesure relative aux secteurs suivants:</w:t>
      </w:r>
    </w:p>
    <w:p w14:paraId="62FB5C04" w14:textId="77777777" w:rsidR="00CA0E12" w:rsidRDefault="00CA0E12" w:rsidP="00CA0E12">
      <w:pPr>
        <w:rPr>
          <w:noProof/>
          <w:lang w:val="fr-BE"/>
        </w:rPr>
      </w:pPr>
    </w:p>
    <w:p w14:paraId="6005FADD" w14:textId="77777777" w:rsidR="00CA0E12" w:rsidRDefault="00CA0E12" w:rsidP="00CA0E12">
      <w:pPr>
        <w:ind w:left="567" w:hanging="567"/>
        <w:rPr>
          <w:noProof/>
          <w:lang w:val="fr-BE"/>
        </w:rPr>
      </w:pPr>
      <w:bookmarkStart w:id="236" w:name="_Toc452503976"/>
      <w:r>
        <w:rPr>
          <w:noProof/>
          <w:lang w:val="fr-BE"/>
        </w:rPr>
        <w:t>a)</w:t>
      </w:r>
      <w:r>
        <w:rPr>
          <w:noProof/>
          <w:lang w:val="fr-BE"/>
        </w:rPr>
        <w:tab/>
        <w:t>Distribution de produits pharmaceutiques</w:t>
      </w:r>
      <w:bookmarkEnd w:id="236"/>
    </w:p>
    <w:p w14:paraId="6075E253" w14:textId="77777777" w:rsidR="00CA0E12" w:rsidRDefault="00CA0E12" w:rsidP="00CA0E12">
      <w:pPr>
        <w:ind w:left="567" w:hanging="567"/>
        <w:rPr>
          <w:noProof/>
          <w:lang w:val="fr-BE"/>
        </w:rPr>
      </w:pPr>
    </w:p>
    <w:p w14:paraId="25787587" w14:textId="77777777" w:rsidR="00CA0E12" w:rsidRDefault="00CA0E12" w:rsidP="00CA0E12">
      <w:pPr>
        <w:ind w:left="567"/>
        <w:rPr>
          <w:noProof/>
          <w:lang w:val="fr-BE"/>
        </w:rPr>
      </w:pPr>
      <w:r>
        <w:rPr>
          <w:noProof/>
          <w:lang w:val="fr-BE"/>
        </w:rPr>
        <w:t>En ce qui concerne: Commerce transfrontière des services – Présence locale:</w:t>
      </w:r>
    </w:p>
    <w:p w14:paraId="19417AB0" w14:textId="77777777" w:rsidR="00CA0E12" w:rsidRDefault="00CA0E12" w:rsidP="00CA0E12">
      <w:pPr>
        <w:ind w:left="567"/>
        <w:rPr>
          <w:noProof/>
          <w:lang w:val="fr-BE"/>
        </w:rPr>
      </w:pPr>
    </w:p>
    <w:p w14:paraId="000C5FB9" w14:textId="77777777" w:rsidR="00CA0E12" w:rsidRDefault="00CA0E12" w:rsidP="00CA0E12">
      <w:pPr>
        <w:ind w:left="567"/>
        <w:rPr>
          <w:noProof/>
          <w:lang w:val="fr-BE"/>
        </w:rPr>
      </w:pPr>
      <w:r>
        <w:rPr>
          <w:noProof/>
          <w:lang w:val="fr-BE"/>
        </w:rPr>
        <w:t>BG: distribution en gros transfrontière de produits pharmaceutiques (CPC </w:t>
      </w:r>
      <w:r w:rsidRPr="006905F3">
        <w:rPr>
          <w:noProof/>
          <w:lang w:val="fr-BE"/>
        </w:rPr>
        <w:t>62251</w:t>
      </w:r>
      <w:r>
        <w:rPr>
          <w:noProof/>
          <w:lang w:val="fr-BE"/>
        </w:rPr>
        <w:t>).</w:t>
      </w:r>
    </w:p>
    <w:p w14:paraId="75C0EF01" w14:textId="77777777" w:rsidR="00CA0E12" w:rsidRDefault="00CA0E12" w:rsidP="00CA0E12">
      <w:pPr>
        <w:ind w:left="567"/>
        <w:rPr>
          <w:noProof/>
          <w:lang w:val="fr-BE"/>
        </w:rPr>
      </w:pPr>
    </w:p>
    <w:p w14:paraId="059DFF6A"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195C44FA" w14:textId="77777777" w:rsidR="00CA0E12" w:rsidRDefault="00CA0E12" w:rsidP="00CA0E12">
      <w:pPr>
        <w:ind w:left="567"/>
        <w:rPr>
          <w:noProof/>
          <w:lang w:val="fr-BE"/>
        </w:rPr>
      </w:pPr>
    </w:p>
    <w:p w14:paraId="03CED888" w14:textId="77777777" w:rsidR="00CA0E12" w:rsidRDefault="00CA0E12" w:rsidP="00CA0E12">
      <w:pPr>
        <w:ind w:left="567"/>
        <w:rPr>
          <w:noProof/>
          <w:lang w:val="fr-BE"/>
        </w:rPr>
      </w:pPr>
      <w:r>
        <w:rPr>
          <w:noProof/>
          <w:lang w:val="fr-BE"/>
        </w:rPr>
        <w:t>FI: distribution de produits pharmaceutiques (CPC </w:t>
      </w:r>
      <w:r w:rsidRPr="006905F3">
        <w:rPr>
          <w:noProof/>
          <w:lang w:val="fr-BE"/>
        </w:rPr>
        <w:t>62117</w:t>
      </w:r>
      <w:r>
        <w:rPr>
          <w:noProof/>
          <w:lang w:val="fr-BE"/>
        </w:rPr>
        <w:t xml:space="preserve">, </w:t>
      </w:r>
      <w:r w:rsidRPr="006905F3">
        <w:rPr>
          <w:noProof/>
          <w:lang w:val="fr-BE"/>
        </w:rPr>
        <w:t>62251</w:t>
      </w:r>
      <w:r>
        <w:rPr>
          <w:noProof/>
          <w:lang w:val="fr-BE"/>
        </w:rPr>
        <w:t xml:space="preserve">, </w:t>
      </w:r>
      <w:r w:rsidRPr="006905F3">
        <w:rPr>
          <w:noProof/>
          <w:lang w:val="fr-BE"/>
        </w:rPr>
        <w:t>8929</w:t>
      </w:r>
      <w:r>
        <w:rPr>
          <w:noProof/>
          <w:lang w:val="fr-BE"/>
        </w:rPr>
        <w:t>).</w:t>
      </w:r>
    </w:p>
    <w:p w14:paraId="3155853E" w14:textId="77777777" w:rsidR="00CA0E12" w:rsidRDefault="00CA0E12" w:rsidP="00CA0E12">
      <w:pPr>
        <w:ind w:left="567"/>
        <w:rPr>
          <w:noProof/>
          <w:lang w:val="fr-BE"/>
        </w:rPr>
      </w:pPr>
    </w:p>
    <w:p w14:paraId="38E558F7" w14:textId="77777777" w:rsidR="00CA0E12" w:rsidRDefault="00CA0E12" w:rsidP="00CA0E12">
      <w:pPr>
        <w:ind w:left="567"/>
        <w:rPr>
          <w:noProof/>
          <w:lang w:val="fr-BE"/>
        </w:rPr>
      </w:pPr>
      <w:r>
        <w:rPr>
          <w:noProof/>
          <w:lang w:val="fr-BE"/>
        </w:rPr>
        <w:t>Mesures existantes:</w:t>
      </w:r>
    </w:p>
    <w:p w14:paraId="5192D379" w14:textId="77777777" w:rsidR="00CA0E12" w:rsidRDefault="00CA0E12" w:rsidP="00CA0E12">
      <w:pPr>
        <w:ind w:left="567"/>
        <w:rPr>
          <w:noProof/>
          <w:lang w:val="fr-BE"/>
        </w:rPr>
      </w:pPr>
    </w:p>
    <w:p w14:paraId="08C79756" w14:textId="77777777" w:rsidR="00CA0E12" w:rsidRDefault="00CA0E12" w:rsidP="00CA0E12">
      <w:pPr>
        <w:ind w:left="567"/>
        <w:rPr>
          <w:noProof/>
          <w:lang w:val="fr-BE"/>
        </w:rPr>
      </w:pPr>
      <w:r>
        <w:rPr>
          <w:noProof/>
          <w:lang w:val="fr-BE"/>
        </w:rPr>
        <w:t>BG: loi sur les médicaments utilisés en médecine humaine; loi sur les dispositifs médicaux.</w:t>
      </w:r>
    </w:p>
    <w:p w14:paraId="6C057191" w14:textId="77777777" w:rsidR="00CA0E12" w:rsidRDefault="00CA0E12" w:rsidP="00CA0E12">
      <w:pPr>
        <w:ind w:left="567"/>
        <w:rPr>
          <w:noProof/>
          <w:lang w:val="fr-BE"/>
        </w:rPr>
      </w:pPr>
    </w:p>
    <w:p w14:paraId="27E2B1C7" w14:textId="77777777" w:rsidR="00CA0E12" w:rsidRDefault="00CA0E12" w:rsidP="00CA0E12">
      <w:pPr>
        <w:ind w:left="567"/>
        <w:rPr>
          <w:noProof/>
          <w:lang w:val="fr-BE"/>
        </w:rPr>
      </w:pPr>
      <w:r>
        <w:rPr>
          <w:noProof/>
          <w:lang w:val="fr-BE"/>
        </w:rPr>
        <w:t>FI: Lääkelaki (loi sur les médicaments) (</w:t>
      </w:r>
      <w:r w:rsidRPr="006905F3">
        <w:rPr>
          <w:noProof/>
          <w:lang w:val="fr-BE"/>
        </w:rPr>
        <w:t>395</w:t>
      </w:r>
      <w:r>
        <w:rPr>
          <w:noProof/>
          <w:lang w:val="fr-BE"/>
        </w:rPr>
        <w:t>/</w:t>
      </w:r>
      <w:r w:rsidRPr="006905F3">
        <w:rPr>
          <w:noProof/>
          <w:lang w:val="fr-BE"/>
        </w:rPr>
        <w:t>1987</w:t>
      </w:r>
      <w:r>
        <w:rPr>
          <w:noProof/>
          <w:lang w:val="fr-BE"/>
        </w:rPr>
        <w:t>).</w:t>
      </w:r>
    </w:p>
    <w:p w14:paraId="3ECADA90" w14:textId="77777777" w:rsidR="00CA0E12" w:rsidRDefault="00CA0E12" w:rsidP="00CA0E12">
      <w:pPr>
        <w:rPr>
          <w:noProof/>
          <w:lang w:val="fr-BE"/>
        </w:rPr>
      </w:pPr>
    </w:p>
    <w:p w14:paraId="072F93CB" w14:textId="77777777" w:rsidR="00CA0E12" w:rsidRDefault="00CA0E12" w:rsidP="00CA0E12">
      <w:pPr>
        <w:ind w:left="567" w:hanging="567"/>
        <w:rPr>
          <w:noProof/>
          <w:lang w:val="fr-BE"/>
        </w:rPr>
      </w:pPr>
      <w:r>
        <w:rPr>
          <w:noProof/>
          <w:lang w:val="fr-BE"/>
        </w:rPr>
        <w:br w:type="page"/>
      </w:r>
      <w:bookmarkStart w:id="237" w:name="_Toc452503977"/>
      <w:r>
        <w:rPr>
          <w:noProof/>
          <w:lang w:val="fr-BE"/>
        </w:rPr>
        <w:t>b)</w:t>
      </w:r>
      <w:r>
        <w:rPr>
          <w:noProof/>
          <w:lang w:val="fr-BE"/>
        </w:rPr>
        <w:tab/>
        <w:t>Distribution de boissons alcoolisées</w:t>
      </w:r>
      <w:bookmarkEnd w:id="237"/>
    </w:p>
    <w:p w14:paraId="47457F2E" w14:textId="77777777" w:rsidR="00CA0E12" w:rsidRDefault="00CA0E12" w:rsidP="00CA0E12">
      <w:pPr>
        <w:ind w:left="567" w:hanging="567"/>
        <w:rPr>
          <w:rFonts w:eastAsiaTheme="majorEastAsia"/>
          <w:noProof/>
          <w:lang w:val="fr-BE"/>
        </w:rPr>
      </w:pPr>
    </w:p>
    <w:p w14:paraId="502CD689" w14:textId="77777777" w:rsidR="00CA0E12" w:rsidRDefault="00CA0E12" w:rsidP="00CA0E12">
      <w:pPr>
        <w:ind w:left="567"/>
        <w:rPr>
          <w:noProof/>
          <w:lang w:val="fr-BE"/>
        </w:rPr>
      </w:pPr>
      <w:r>
        <w:rPr>
          <w:noProof/>
          <w:lang w:val="fr-BE"/>
        </w:rPr>
        <w:t>FI: distribution de boissons alcoolisées (partie de CPC </w:t>
      </w:r>
      <w:r w:rsidRPr="006905F3">
        <w:rPr>
          <w:noProof/>
          <w:lang w:val="fr-BE"/>
        </w:rPr>
        <w:t>62112</w:t>
      </w:r>
      <w:r>
        <w:rPr>
          <w:noProof/>
          <w:lang w:val="fr-BE"/>
        </w:rPr>
        <w:t xml:space="preserve">, </w:t>
      </w:r>
      <w:r w:rsidRPr="006905F3">
        <w:rPr>
          <w:noProof/>
          <w:lang w:val="fr-BE"/>
        </w:rPr>
        <w:t>62226</w:t>
      </w:r>
      <w:r>
        <w:rPr>
          <w:noProof/>
          <w:lang w:val="fr-BE"/>
        </w:rPr>
        <w:t xml:space="preserve">, </w:t>
      </w:r>
      <w:r w:rsidRPr="006905F3">
        <w:rPr>
          <w:noProof/>
          <w:lang w:val="fr-BE"/>
        </w:rPr>
        <w:t>63107</w:t>
      </w:r>
      <w:r>
        <w:rPr>
          <w:noProof/>
          <w:lang w:val="fr-BE"/>
        </w:rPr>
        <w:t xml:space="preserve">, </w:t>
      </w:r>
      <w:r w:rsidRPr="006905F3">
        <w:rPr>
          <w:noProof/>
          <w:lang w:val="fr-BE"/>
        </w:rPr>
        <w:t>8929</w:t>
      </w:r>
      <w:r>
        <w:rPr>
          <w:noProof/>
          <w:lang w:val="fr-BE"/>
        </w:rPr>
        <w:t>).</w:t>
      </w:r>
    </w:p>
    <w:p w14:paraId="632F22E7" w14:textId="77777777" w:rsidR="00CA0E12" w:rsidRDefault="00CA0E12" w:rsidP="00CA0E12">
      <w:pPr>
        <w:ind w:left="567"/>
        <w:rPr>
          <w:noProof/>
          <w:lang w:val="fr-BE"/>
        </w:rPr>
      </w:pPr>
    </w:p>
    <w:p w14:paraId="225AEFA8" w14:textId="77777777" w:rsidR="00CA0E12" w:rsidRDefault="00CA0E12" w:rsidP="00CA0E12">
      <w:pPr>
        <w:ind w:left="567"/>
        <w:rPr>
          <w:noProof/>
          <w:lang w:val="fr-BE"/>
        </w:rPr>
      </w:pPr>
      <w:r>
        <w:rPr>
          <w:noProof/>
          <w:lang w:val="fr-BE"/>
        </w:rPr>
        <w:t>Mesures existantes:</w:t>
      </w:r>
    </w:p>
    <w:p w14:paraId="15A8BD8D" w14:textId="77777777" w:rsidR="00CA0E12" w:rsidRDefault="00CA0E12" w:rsidP="00CA0E12">
      <w:pPr>
        <w:ind w:left="567"/>
        <w:rPr>
          <w:noProof/>
          <w:lang w:val="fr-BE"/>
        </w:rPr>
      </w:pPr>
    </w:p>
    <w:p w14:paraId="057C8293" w14:textId="77777777" w:rsidR="00CA0E12" w:rsidRDefault="00CA0E12" w:rsidP="00CA0E12">
      <w:pPr>
        <w:ind w:left="567"/>
        <w:rPr>
          <w:noProof/>
          <w:lang w:val="fr-BE"/>
        </w:rPr>
      </w:pPr>
      <w:r>
        <w:rPr>
          <w:noProof/>
          <w:lang w:val="fr-BE"/>
        </w:rPr>
        <w:t>FI: Alkoholilaki (loi sur l’alcool) (</w:t>
      </w:r>
      <w:r w:rsidRPr="006905F3">
        <w:rPr>
          <w:noProof/>
          <w:lang w:val="fr-BE"/>
        </w:rPr>
        <w:t>1102</w:t>
      </w:r>
      <w:r>
        <w:rPr>
          <w:noProof/>
          <w:lang w:val="fr-BE"/>
        </w:rPr>
        <w:t>/</w:t>
      </w:r>
      <w:r w:rsidRPr="006905F3">
        <w:rPr>
          <w:noProof/>
          <w:lang w:val="fr-BE"/>
        </w:rPr>
        <w:t>2017</w:t>
      </w:r>
      <w:r>
        <w:rPr>
          <w:noProof/>
          <w:lang w:val="fr-BE"/>
        </w:rPr>
        <w:t>).</w:t>
      </w:r>
    </w:p>
    <w:p w14:paraId="14A9E54C" w14:textId="77777777" w:rsidR="00CA0E12" w:rsidRDefault="00CA0E12" w:rsidP="00CA0E12">
      <w:pPr>
        <w:ind w:left="567"/>
        <w:rPr>
          <w:noProof/>
          <w:lang w:val="fr-BE"/>
        </w:rPr>
      </w:pPr>
    </w:p>
    <w:p w14:paraId="54CE484F"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08B8E548" w14:textId="77777777" w:rsidR="00CA0E12" w:rsidRDefault="00CA0E12" w:rsidP="00CA0E12">
      <w:pPr>
        <w:ind w:left="567"/>
        <w:rPr>
          <w:noProof/>
          <w:lang w:val="fr-BE"/>
        </w:rPr>
      </w:pPr>
    </w:p>
    <w:p w14:paraId="3840A1D2" w14:textId="77777777" w:rsidR="00CA0E12" w:rsidRDefault="00CA0E12" w:rsidP="00CA0E12">
      <w:pPr>
        <w:ind w:left="567"/>
        <w:rPr>
          <w:noProof/>
          <w:lang w:val="fr-BE"/>
        </w:rPr>
      </w:pPr>
      <w:r>
        <w:rPr>
          <w:noProof/>
          <w:lang w:val="fr-BE"/>
        </w:rPr>
        <w:t xml:space="preserve">SE: Imposition d’un monopole sur les ventes au détail de spiritueux, de vins et de bières (à l’exception des bières sans alcool). Actuellement, Systembolaget AB détient un tel monopole d’État sur les ventes au détail de spiritueux, de vins et de bières (à l’exception des bières sans alcool). Sont considérées comme des boissons alcoolisées les boissons dont la teneur en alcool est supérieure à </w:t>
      </w:r>
      <w:r w:rsidRPr="006905F3">
        <w:rPr>
          <w:noProof/>
          <w:lang w:val="fr-BE"/>
        </w:rPr>
        <w:t>2</w:t>
      </w:r>
      <w:r>
        <w:rPr>
          <w:noProof/>
          <w:lang w:val="fr-BE"/>
        </w:rPr>
        <w:t>,</w:t>
      </w:r>
      <w:r w:rsidRPr="006905F3">
        <w:rPr>
          <w:noProof/>
          <w:lang w:val="fr-BE"/>
        </w:rPr>
        <w:t>25</w:t>
      </w:r>
      <w:r>
        <w:rPr>
          <w:noProof/>
          <w:lang w:val="fr-BE"/>
        </w:rPr>
        <w:t xml:space="preserve"> % par volume. Dans le cas de la bière, le seuil est fixé à une teneur en alcool supérieure à </w:t>
      </w:r>
      <w:r w:rsidRPr="006905F3">
        <w:rPr>
          <w:noProof/>
          <w:lang w:val="fr-BE"/>
        </w:rPr>
        <w:t>3</w:t>
      </w:r>
      <w:r>
        <w:rPr>
          <w:noProof/>
          <w:lang w:val="fr-BE"/>
        </w:rPr>
        <w:t>,</w:t>
      </w:r>
      <w:r w:rsidRPr="006905F3">
        <w:rPr>
          <w:noProof/>
          <w:lang w:val="fr-BE"/>
        </w:rPr>
        <w:t>5</w:t>
      </w:r>
      <w:r>
        <w:rPr>
          <w:noProof/>
          <w:lang w:val="fr-BE"/>
        </w:rPr>
        <w:t> % par volume (partie de CPC </w:t>
      </w:r>
      <w:r w:rsidRPr="006905F3">
        <w:rPr>
          <w:noProof/>
          <w:lang w:val="fr-BE"/>
        </w:rPr>
        <w:t>631</w:t>
      </w:r>
      <w:r>
        <w:rPr>
          <w:noProof/>
          <w:lang w:val="fr-BE"/>
        </w:rPr>
        <w:t>).</w:t>
      </w:r>
    </w:p>
    <w:p w14:paraId="228CC4A4" w14:textId="77777777" w:rsidR="00CA0E12" w:rsidRDefault="00CA0E12" w:rsidP="00CA0E12">
      <w:pPr>
        <w:ind w:left="567"/>
        <w:rPr>
          <w:noProof/>
          <w:lang w:val="fr-BE"/>
        </w:rPr>
      </w:pPr>
    </w:p>
    <w:p w14:paraId="0D6088C5" w14:textId="77777777" w:rsidR="00CA0E12" w:rsidRDefault="00CA0E12" w:rsidP="00CA0E12">
      <w:pPr>
        <w:ind w:left="567"/>
        <w:rPr>
          <w:noProof/>
          <w:lang w:val="fr-BE"/>
        </w:rPr>
      </w:pPr>
      <w:r>
        <w:rPr>
          <w:noProof/>
          <w:lang w:val="fr-BE"/>
        </w:rPr>
        <w:t>Mesures existantes:</w:t>
      </w:r>
    </w:p>
    <w:p w14:paraId="4B6BA217" w14:textId="77777777" w:rsidR="00CA0E12" w:rsidRDefault="00CA0E12" w:rsidP="00CA0E12">
      <w:pPr>
        <w:ind w:left="567"/>
        <w:rPr>
          <w:noProof/>
          <w:lang w:val="fr-BE"/>
        </w:rPr>
      </w:pPr>
    </w:p>
    <w:p w14:paraId="7B3632DB" w14:textId="77777777" w:rsidR="00CA0E12" w:rsidRDefault="00CA0E12" w:rsidP="00CA0E12">
      <w:pPr>
        <w:ind w:left="567"/>
        <w:rPr>
          <w:noProof/>
          <w:lang w:val="fr-BE"/>
        </w:rPr>
      </w:pPr>
      <w:r>
        <w:rPr>
          <w:noProof/>
          <w:lang w:val="fr-BE"/>
        </w:rPr>
        <w:t>SE: loi sur l’alcool (</w:t>
      </w:r>
      <w:r w:rsidRPr="006905F3">
        <w:rPr>
          <w:noProof/>
          <w:lang w:val="fr-BE"/>
        </w:rPr>
        <w:t>2010</w:t>
      </w:r>
      <w:r>
        <w:rPr>
          <w:noProof/>
          <w:lang w:val="fr-BE"/>
        </w:rPr>
        <w:t>:</w:t>
      </w:r>
      <w:r w:rsidRPr="006905F3">
        <w:rPr>
          <w:noProof/>
          <w:lang w:val="fr-BE"/>
        </w:rPr>
        <w:t>1622</w:t>
      </w:r>
      <w:r>
        <w:rPr>
          <w:noProof/>
          <w:lang w:val="fr-BE"/>
        </w:rPr>
        <w:t>).</w:t>
      </w:r>
    </w:p>
    <w:p w14:paraId="6949E7FA" w14:textId="77777777" w:rsidR="00CA0E12" w:rsidRDefault="00CA0E12" w:rsidP="00CA0E12">
      <w:pPr>
        <w:ind w:left="567"/>
        <w:rPr>
          <w:noProof/>
          <w:lang w:val="fr-BE"/>
        </w:rPr>
      </w:pPr>
    </w:p>
    <w:p w14:paraId="53555BBA" w14:textId="77777777" w:rsidR="00CA0E12" w:rsidRDefault="00CA0E12" w:rsidP="00CA0E12">
      <w:pPr>
        <w:ind w:left="567" w:hanging="567"/>
        <w:rPr>
          <w:noProof/>
          <w:lang w:val="fr-BE"/>
        </w:rPr>
      </w:pPr>
      <w:r>
        <w:rPr>
          <w:noProof/>
          <w:lang w:val="fr-BE"/>
        </w:rPr>
        <w:br w:type="page"/>
        <w:t>c)</w:t>
      </w:r>
      <w:r>
        <w:rPr>
          <w:noProof/>
          <w:lang w:val="fr-BE"/>
        </w:rPr>
        <w:tab/>
        <w:t>Autre distribution (partie de CPC </w:t>
      </w:r>
      <w:r w:rsidRPr="006905F3">
        <w:rPr>
          <w:noProof/>
          <w:lang w:val="fr-BE"/>
        </w:rPr>
        <w:t>621</w:t>
      </w:r>
      <w:r>
        <w:rPr>
          <w:noProof/>
          <w:lang w:val="fr-BE"/>
        </w:rPr>
        <w:t>, CPC </w:t>
      </w:r>
      <w:r w:rsidRPr="006905F3">
        <w:rPr>
          <w:noProof/>
          <w:lang w:val="fr-BE"/>
        </w:rPr>
        <w:t>62228</w:t>
      </w:r>
      <w:r>
        <w:rPr>
          <w:noProof/>
          <w:lang w:val="fr-BE"/>
        </w:rPr>
        <w:t>, CPC </w:t>
      </w:r>
      <w:r w:rsidRPr="006905F3">
        <w:rPr>
          <w:noProof/>
          <w:lang w:val="fr-BE"/>
        </w:rPr>
        <w:t>62251</w:t>
      </w:r>
      <w:r>
        <w:rPr>
          <w:noProof/>
          <w:lang w:val="fr-BE"/>
        </w:rPr>
        <w:t>, CPC </w:t>
      </w:r>
      <w:r w:rsidRPr="006905F3">
        <w:rPr>
          <w:noProof/>
          <w:lang w:val="fr-BE"/>
        </w:rPr>
        <w:t>62271</w:t>
      </w:r>
      <w:r>
        <w:rPr>
          <w:noProof/>
          <w:lang w:val="fr-BE"/>
        </w:rPr>
        <w:t>, partie de CPC </w:t>
      </w:r>
      <w:r w:rsidRPr="006905F3">
        <w:rPr>
          <w:noProof/>
          <w:lang w:val="fr-BE"/>
        </w:rPr>
        <w:t>62272</w:t>
      </w:r>
      <w:r>
        <w:rPr>
          <w:noProof/>
          <w:lang w:val="fr-BE"/>
        </w:rPr>
        <w:t>, CPC </w:t>
      </w:r>
      <w:r w:rsidRPr="006905F3">
        <w:rPr>
          <w:noProof/>
          <w:lang w:val="fr-BE"/>
        </w:rPr>
        <w:t>62276</w:t>
      </w:r>
      <w:r>
        <w:rPr>
          <w:noProof/>
          <w:lang w:val="fr-BE"/>
        </w:rPr>
        <w:t>, CPC </w:t>
      </w:r>
      <w:r w:rsidRPr="006905F3">
        <w:rPr>
          <w:noProof/>
          <w:lang w:val="fr-BE"/>
        </w:rPr>
        <w:t>63108</w:t>
      </w:r>
      <w:r>
        <w:rPr>
          <w:noProof/>
          <w:lang w:val="fr-BE"/>
        </w:rPr>
        <w:t>, partie de CPC </w:t>
      </w:r>
      <w:r w:rsidRPr="006905F3">
        <w:rPr>
          <w:noProof/>
          <w:lang w:val="fr-BE"/>
        </w:rPr>
        <w:t>6329</w:t>
      </w:r>
      <w:r>
        <w:rPr>
          <w:noProof/>
          <w:lang w:val="fr-BE"/>
        </w:rPr>
        <w:t>)</w:t>
      </w:r>
    </w:p>
    <w:p w14:paraId="0CACDCB8" w14:textId="77777777" w:rsidR="00CA0E12" w:rsidRDefault="00CA0E12" w:rsidP="00CA0E12">
      <w:pPr>
        <w:ind w:left="567" w:hanging="567"/>
        <w:rPr>
          <w:noProof/>
          <w:lang w:val="fr-BE"/>
        </w:rPr>
      </w:pPr>
    </w:p>
    <w:p w14:paraId="5E9C32C4"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295484B0" w14:textId="77777777" w:rsidR="00CA0E12" w:rsidRDefault="00CA0E12" w:rsidP="00CA0E12">
      <w:pPr>
        <w:ind w:left="567"/>
        <w:rPr>
          <w:noProof/>
          <w:lang w:val="fr-BE"/>
        </w:rPr>
      </w:pPr>
    </w:p>
    <w:p w14:paraId="2A73149A" w14:textId="77777777" w:rsidR="00CA0E12" w:rsidRDefault="00CA0E12" w:rsidP="00CA0E12">
      <w:pPr>
        <w:ind w:left="567"/>
        <w:rPr>
          <w:noProof/>
          <w:lang w:val="fr-BE"/>
        </w:rPr>
      </w:pPr>
      <w:r>
        <w:rPr>
          <w:noProof/>
          <w:lang w:val="fr-BE"/>
        </w:rPr>
        <w:t>BG: distribution en gros de produits chimiques, de métaux précieux et de pierres précieuses, de substances médicales et de produits et d’articles à usage médical; de tabac et de produits à base de tabac, ainsi que de boissons alcoolisées.</w:t>
      </w:r>
    </w:p>
    <w:p w14:paraId="1BEA286C" w14:textId="77777777" w:rsidR="00CA0E12" w:rsidRDefault="00CA0E12" w:rsidP="00CA0E12">
      <w:pPr>
        <w:ind w:left="567"/>
        <w:rPr>
          <w:noProof/>
          <w:lang w:val="fr-BE"/>
        </w:rPr>
      </w:pPr>
    </w:p>
    <w:p w14:paraId="011D6DDC" w14:textId="77777777" w:rsidR="00CA0E12" w:rsidRDefault="00CA0E12" w:rsidP="00CA0E12">
      <w:pPr>
        <w:ind w:left="567"/>
        <w:rPr>
          <w:noProof/>
          <w:lang w:val="fr-BE"/>
        </w:rPr>
      </w:pPr>
      <w:r>
        <w:rPr>
          <w:noProof/>
          <w:lang w:val="fr-BE"/>
        </w:rPr>
        <w:t>La Bulgarie se réserve le droit d’adopter ou de maintenir toute mesure relative aux services de courtiers en produits de base.</w:t>
      </w:r>
    </w:p>
    <w:p w14:paraId="610C545B" w14:textId="77777777" w:rsidR="00CA0E12" w:rsidRDefault="00CA0E12" w:rsidP="00CA0E12">
      <w:pPr>
        <w:ind w:left="567"/>
        <w:rPr>
          <w:noProof/>
          <w:lang w:val="fr-BE"/>
        </w:rPr>
      </w:pPr>
    </w:p>
    <w:p w14:paraId="310D132F" w14:textId="77777777" w:rsidR="00CA0E12" w:rsidRDefault="00CA0E12" w:rsidP="00CA0E12">
      <w:pPr>
        <w:ind w:left="567"/>
        <w:rPr>
          <w:noProof/>
          <w:lang w:val="fr-BE"/>
        </w:rPr>
      </w:pPr>
      <w:r>
        <w:rPr>
          <w:noProof/>
          <w:lang w:val="fr-BE"/>
        </w:rPr>
        <w:t>Mesures existantes:</w:t>
      </w:r>
    </w:p>
    <w:p w14:paraId="5DA5B522" w14:textId="77777777" w:rsidR="00CA0E12" w:rsidRDefault="00CA0E12" w:rsidP="00CA0E12">
      <w:pPr>
        <w:ind w:left="567"/>
        <w:rPr>
          <w:noProof/>
          <w:lang w:val="fr-BE"/>
        </w:rPr>
      </w:pPr>
    </w:p>
    <w:p w14:paraId="3922C8FF" w14:textId="77777777" w:rsidR="00CA0E12" w:rsidRDefault="00CA0E12" w:rsidP="00CA0E12">
      <w:pPr>
        <w:ind w:left="567"/>
        <w:rPr>
          <w:noProof/>
          <w:lang w:val="fr-BE"/>
        </w:rPr>
      </w:pPr>
      <w:r>
        <w:rPr>
          <w:noProof/>
          <w:lang w:val="fr-BE"/>
        </w:rPr>
        <w:t>BG: loi sur les médicaments utilisés en médecine humaine;</w:t>
      </w:r>
    </w:p>
    <w:p w14:paraId="0685AAD8" w14:textId="77777777" w:rsidR="00CA0E12" w:rsidRDefault="00CA0E12" w:rsidP="00CA0E12">
      <w:pPr>
        <w:ind w:left="567"/>
        <w:rPr>
          <w:noProof/>
          <w:lang w:val="fr-BE"/>
        </w:rPr>
      </w:pPr>
    </w:p>
    <w:p w14:paraId="50F7C987" w14:textId="77777777" w:rsidR="00CA0E12" w:rsidRDefault="00CA0E12" w:rsidP="00CA0E12">
      <w:pPr>
        <w:ind w:left="567"/>
        <w:rPr>
          <w:noProof/>
          <w:lang w:val="fr-BE"/>
        </w:rPr>
      </w:pPr>
      <w:r>
        <w:rPr>
          <w:noProof/>
          <w:lang w:val="fr-BE"/>
        </w:rPr>
        <w:t>loi sur les dispositifs médicaux;</w:t>
      </w:r>
    </w:p>
    <w:p w14:paraId="4CFB2E90" w14:textId="77777777" w:rsidR="00CA0E12" w:rsidRDefault="00CA0E12" w:rsidP="00CA0E12">
      <w:pPr>
        <w:ind w:left="567"/>
        <w:rPr>
          <w:noProof/>
          <w:lang w:val="fr-BE"/>
        </w:rPr>
      </w:pPr>
    </w:p>
    <w:p w14:paraId="5B362114" w14:textId="77777777" w:rsidR="00CA0E12" w:rsidRDefault="00CA0E12" w:rsidP="00CA0E12">
      <w:pPr>
        <w:ind w:left="567"/>
        <w:rPr>
          <w:noProof/>
          <w:lang w:val="fr-BE"/>
        </w:rPr>
      </w:pPr>
      <w:r>
        <w:rPr>
          <w:noProof/>
          <w:lang w:val="fr-BE"/>
        </w:rPr>
        <w:t>loi sur les activités vétérinaires;</w:t>
      </w:r>
    </w:p>
    <w:p w14:paraId="469FE324" w14:textId="77777777" w:rsidR="00CA0E12" w:rsidRDefault="00CA0E12" w:rsidP="00CA0E12">
      <w:pPr>
        <w:ind w:left="567"/>
        <w:rPr>
          <w:noProof/>
          <w:lang w:val="fr-BE"/>
        </w:rPr>
      </w:pPr>
    </w:p>
    <w:p w14:paraId="7ED9C4F9" w14:textId="77777777" w:rsidR="00CA0E12" w:rsidRDefault="00CA0E12" w:rsidP="00CA0E12">
      <w:pPr>
        <w:ind w:left="567"/>
        <w:rPr>
          <w:noProof/>
          <w:lang w:val="fr-BE"/>
        </w:rPr>
      </w:pPr>
      <w:r>
        <w:rPr>
          <w:noProof/>
          <w:lang w:val="fr-BE"/>
        </w:rPr>
        <w:t>loi sur l’interdiction des armes chimiques et le contrôle des substances chimiques toxiques et leurs précurseurs;</w:t>
      </w:r>
    </w:p>
    <w:p w14:paraId="0366900D" w14:textId="77777777" w:rsidR="00CA0E12" w:rsidRDefault="00CA0E12" w:rsidP="00CA0E12">
      <w:pPr>
        <w:ind w:left="567"/>
        <w:rPr>
          <w:noProof/>
          <w:lang w:val="fr-BE"/>
        </w:rPr>
      </w:pPr>
    </w:p>
    <w:p w14:paraId="10B1057D" w14:textId="77777777" w:rsidR="00CA0E12" w:rsidRDefault="00CA0E12" w:rsidP="00CA0E12">
      <w:pPr>
        <w:ind w:left="567"/>
        <w:rPr>
          <w:noProof/>
          <w:lang w:val="fr-BE"/>
        </w:rPr>
      </w:pPr>
      <w:r>
        <w:rPr>
          <w:noProof/>
          <w:lang w:val="fr-BE"/>
        </w:rPr>
        <w:t>loi sur le tabac et les produits à base de tabac. Loi sur les droits d’accise et les entrepôts fiscaux et loi sur les vins et spiritueux.</w:t>
      </w:r>
    </w:p>
    <w:p w14:paraId="722C39D0" w14:textId="77777777" w:rsidR="00CA0E12" w:rsidRDefault="00CA0E12" w:rsidP="00CA0E12">
      <w:pPr>
        <w:rPr>
          <w:rFonts w:eastAsiaTheme="majorEastAsia"/>
          <w:noProof/>
          <w:lang w:val="fr-BE"/>
        </w:rPr>
      </w:pPr>
      <w:bookmarkStart w:id="238" w:name="_Toc452503978"/>
    </w:p>
    <w:p w14:paraId="25B2E39D" w14:textId="77777777" w:rsidR="00CA0E12" w:rsidRDefault="00CA0E12" w:rsidP="00CA0E12">
      <w:pPr>
        <w:rPr>
          <w:noProof/>
          <w:lang w:val="fr-BE"/>
        </w:rPr>
      </w:pPr>
      <w:r>
        <w:rPr>
          <w:noProof/>
          <w:lang w:val="fr-BE"/>
        </w:rPr>
        <w:br w:type="page"/>
      </w:r>
      <w:bookmarkStart w:id="239" w:name="_Toc479001638"/>
      <w:bookmarkStart w:id="240" w:name="_Toc106955795"/>
      <w:bookmarkStart w:id="241" w:name="_Toc8255947"/>
      <w:bookmarkStart w:id="242" w:name="_Toc3278824"/>
      <w:r>
        <w:rPr>
          <w:noProof/>
          <w:lang w:val="fr-BE"/>
        </w:rPr>
        <w:t>Réserve nº </w:t>
      </w:r>
      <w:r w:rsidRPr="006905F3">
        <w:rPr>
          <w:noProof/>
          <w:lang w:val="fr-BE"/>
        </w:rPr>
        <w:t>14</w:t>
      </w:r>
      <w:r>
        <w:rPr>
          <w:noProof/>
          <w:lang w:val="fr-BE"/>
        </w:rPr>
        <w:t xml:space="preserve"> — Services d’éducation</w:t>
      </w:r>
      <w:bookmarkEnd w:id="238"/>
      <w:bookmarkEnd w:id="239"/>
      <w:bookmarkEnd w:id="240"/>
      <w:bookmarkEnd w:id="241"/>
      <w:bookmarkEnd w:id="242"/>
    </w:p>
    <w:p w14:paraId="5AD2CC09" w14:textId="77777777" w:rsidR="00CA0E12" w:rsidRDefault="00CA0E12" w:rsidP="00CA0E12">
      <w:pPr>
        <w:rPr>
          <w:noProof/>
          <w:lang w:val="fr-BE"/>
        </w:rPr>
      </w:pPr>
    </w:p>
    <w:p w14:paraId="63EA527A"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d’éducation</w:t>
      </w:r>
    </w:p>
    <w:p w14:paraId="2F6B1106" w14:textId="77777777" w:rsidR="00CA0E12" w:rsidRDefault="00CA0E12" w:rsidP="00CA0E12">
      <w:pPr>
        <w:ind w:left="2835" w:hanging="2835"/>
        <w:rPr>
          <w:noProof/>
          <w:lang w:val="fr-BE"/>
        </w:rPr>
      </w:pPr>
    </w:p>
    <w:p w14:paraId="3978F2F0" w14:textId="77777777" w:rsidR="00CA0E12" w:rsidRDefault="00CA0E12" w:rsidP="00CA0E12">
      <w:pPr>
        <w:ind w:left="2835" w:hanging="2835"/>
        <w:rPr>
          <w:noProof/>
          <w:lang w:val="fr-BE"/>
        </w:rPr>
      </w:pPr>
      <w:r>
        <w:rPr>
          <w:noProof/>
          <w:lang w:val="fr-BE"/>
        </w:rPr>
        <w:t>Classification de l’industrie:</w:t>
      </w:r>
      <w:r>
        <w:rPr>
          <w:noProof/>
          <w:lang w:val="fr-BE"/>
        </w:rPr>
        <w:tab/>
        <w:t xml:space="preserve">CPC </w:t>
      </w:r>
      <w:r w:rsidRPr="006905F3">
        <w:rPr>
          <w:noProof/>
          <w:lang w:val="fr-BE"/>
        </w:rPr>
        <w:t>92</w:t>
      </w:r>
    </w:p>
    <w:p w14:paraId="700CC045" w14:textId="77777777" w:rsidR="00CA0E12" w:rsidRDefault="00CA0E12" w:rsidP="00CA0E12">
      <w:pPr>
        <w:ind w:left="2835" w:hanging="2835"/>
        <w:rPr>
          <w:noProof/>
          <w:lang w:val="fr-BE"/>
        </w:rPr>
      </w:pPr>
    </w:p>
    <w:p w14:paraId="3439042A"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0A6184B8" w14:textId="77777777" w:rsidR="00CA0E12" w:rsidRDefault="00CA0E12" w:rsidP="00CA0E12">
      <w:pPr>
        <w:ind w:left="2835" w:hanging="2835"/>
        <w:rPr>
          <w:noProof/>
          <w:lang w:val="fr-BE"/>
        </w:rPr>
      </w:pPr>
    </w:p>
    <w:p w14:paraId="5A2D48EE" w14:textId="77777777" w:rsidR="00CA0E12" w:rsidRDefault="00CA0E12" w:rsidP="00CA0E12">
      <w:pPr>
        <w:ind w:left="2835"/>
        <w:rPr>
          <w:noProof/>
          <w:lang w:val="fr-BE"/>
        </w:rPr>
      </w:pPr>
      <w:r>
        <w:rPr>
          <w:noProof/>
          <w:lang w:val="fr-BE"/>
        </w:rPr>
        <w:t>Traitement national</w:t>
      </w:r>
    </w:p>
    <w:p w14:paraId="1653B43F" w14:textId="77777777" w:rsidR="00CA0E12" w:rsidRDefault="00CA0E12" w:rsidP="00CA0E12">
      <w:pPr>
        <w:ind w:left="2835" w:hanging="2835"/>
        <w:rPr>
          <w:noProof/>
          <w:lang w:val="fr-BE"/>
        </w:rPr>
      </w:pPr>
    </w:p>
    <w:p w14:paraId="243689F0" w14:textId="77777777" w:rsidR="00CA0E12" w:rsidRDefault="00CA0E12" w:rsidP="00CA0E12">
      <w:pPr>
        <w:ind w:left="2835"/>
        <w:rPr>
          <w:noProof/>
          <w:lang w:val="fr-BE"/>
        </w:rPr>
      </w:pPr>
      <w:r>
        <w:rPr>
          <w:noProof/>
          <w:lang w:val="fr-BE"/>
        </w:rPr>
        <w:t>Dirigeants et conseils d’administration</w:t>
      </w:r>
    </w:p>
    <w:p w14:paraId="5B5686BD" w14:textId="77777777" w:rsidR="00CA0E12" w:rsidRDefault="00CA0E12" w:rsidP="00CA0E12">
      <w:pPr>
        <w:ind w:left="2835" w:hanging="2835"/>
        <w:rPr>
          <w:noProof/>
          <w:lang w:val="fr-BE"/>
        </w:rPr>
      </w:pPr>
    </w:p>
    <w:p w14:paraId="217BF699" w14:textId="77777777" w:rsidR="00CA0E12" w:rsidRDefault="00CA0E12" w:rsidP="00CA0E12">
      <w:pPr>
        <w:ind w:left="2835"/>
        <w:rPr>
          <w:noProof/>
          <w:lang w:val="fr-BE"/>
        </w:rPr>
      </w:pPr>
      <w:r>
        <w:rPr>
          <w:noProof/>
          <w:lang w:val="fr-BE"/>
        </w:rPr>
        <w:t>Prescriptions de résultats</w:t>
      </w:r>
    </w:p>
    <w:p w14:paraId="2BB021AD" w14:textId="77777777" w:rsidR="00CA0E12" w:rsidRDefault="00CA0E12" w:rsidP="00CA0E12">
      <w:pPr>
        <w:ind w:left="2835" w:hanging="2835"/>
        <w:rPr>
          <w:noProof/>
          <w:lang w:val="fr-BE"/>
        </w:rPr>
      </w:pPr>
    </w:p>
    <w:p w14:paraId="1F08B860" w14:textId="77777777" w:rsidR="00CA0E12" w:rsidRDefault="00CA0E12" w:rsidP="00CA0E12">
      <w:pPr>
        <w:ind w:left="2835"/>
        <w:rPr>
          <w:noProof/>
          <w:lang w:val="fr-BE"/>
        </w:rPr>
      </w:pPr>
      <w:r>
        <w:rPr>
          <w:noProof/>
          <w:lang w:val="fr-BE"/>
        </w:rPr>
        <w:t>Présence locale</w:t>
      </w:r>
    </w:p>
    <w:p w14:paraId="2C95FC24" w14:textId="77777777" w:rsidR="00CA0E12" w:rsidRDefault="00CA0E12" w:rsidP="00CA0E12">
      <w:pPr>
        <w:ind w:left="2835" w:hanging="2835"/>
        <w:rPr>
          <w:noProof/>
          <w:lang w:val="fr-BE"/>
        </w:rPr>
      </w:pPr>
    </w:p>
    <w:p w14:paraId="10F6AC93"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62473F6B" w14:textId="77777777" w:rsidR="00CA0E12" w:rsidRDefault="00CA0E12" w:rsidP="00CA0E12">
      <w:pPr>
        <w:rPr>
          <w:noProof/>
          <w:lang w:val="fr-BE"/>
        </w:rPr>
      </w:pPr>
    </w:p>
    <w:p w14:paraId="6258D8AA" w14:textId="77777777" w:rsidR="00CA0E12" w:rsidRDefault="00CA0E12" w:rsidP="00CA0E12">
      <w:pPr>
        <w:rPr>
          <w:noProof/>
          <w:lang w:val="fr-BE"/>
        </w:rPr>
      </w:pPr>
      <w:r>
        <w:rPr>
          <w:noProof/>
          <w:lang w:val="fr-BE"/>
        </w:rPr>
        <w:br w:type="page"/>
        <w:t>Description:</w:t>
      </w:r>
    </w:p>
    <w:p w14:paraId="057CE813" w14:textId="77777777" w:rsidR="00CA0E12" w:rsidRDefault="00CA0E12" w:rsidP="00CA0E12">
      <w:pPr>
        <w:rPr>
          <w:noProof/>
          <w:lang w:val="fr-BE"/>
        </w:rPr>
      </w:pPr>
    </w:p>
    <w:p w14:paraId="23DFCD1D" w14:textId="77777777" w:rsidR="00CA0E12" w:rsidRDefault="00CA0E12" w:rsidP="00CA0E12">
      <w:pPr>
        <w:rPr>
          <w:noProof/>
          <w:lang w:val="fr-BE"/>
        </w:rPr>
      </w:pPr>
      <w:r>
        <w:rPr>
          <w:noProof/>
          <w:lang w:val="fr-BE"/>
        </w:rPr>
        <w:t>L’UE se réserve le droit d’adopter ou de maintenir toute mesure relative aux secteurs suivants:</w:t>
      </w:r>
    </w:p>
    <w:p w14:paraId="5BCC8B74" w14:textId="77777777" w:rsidR="00CA0E12" w:rsidRDefault="00CA0E12" w:rsidP="00CA0E12">
      <w:pPr>
        <w:rPr>
          <w:noProof/>
          <w:lang w:val="fr-BE"/>
        </w:rPr>
      </w:pPr>
    </w:p>
    <w:p w14:paraId="510ECAA4" w14:textId="77777777" w:rsidR="00CA0E12" w:rsidRDefault="00CA0E12" w:rsidP="00CA0E12">
      <w:pPr>
        <w:rPr>
          <w:noProof/>
          <w:lang w:val="fr-BE"/>
        </w:rPr>
      </w:pPr>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3F80C5D4" w14:textId="77777777" w:rsidR="00CA0E12" w:rsidRDefault="00CA0E12" w:rsidP="00CA0E12">
      <w:pPr>
        <w:rPr>
          <w:noProof/>
          <w:lang w:val="fr-BE"/>
        </w:rPr>
      </w:pPr>
    </w:p>
    <w:p w14:paraId="4A321E19" w14:textId="77777777" w:rsidR="00CA0E12" w:rsidRDefault="00CA0E12" w:rsidP="00CA0E12">
      <w:pPr>
        <w:rPr>
          <w:noProof/>
          <w:lang w:val="fr-BE"/>
        </w:rPr>
      </w:pPr>
      <w:r>
        <w:rPr>
          <w:noProof/>
          <w:lang w:val="fr-BE"/>
        </w:rPr>
        <w:t>UE: Services d’enseignement qui bénéficient d’un financement public ou d’un soutien de l’État sous quelque forme que ce soit. Lorsqu’un fournisseur étranger est autorisé à fournir des services d’enseignement financés par des fonds privés, la participation d’opérateurs privés au système d’éducation peut être subordonnée à une concession allouée de manière non discriminatoire.</w:t>
      </w:r>
    </w:p>
    <w:p w14:paraId="7FB974E1" w14:textId="77777777" w:rsidR="00CA0E12" w:rsidRDefault="00CA0E12" w:rsidP="00CA0E12">
      <w:pPr>
        <w:rPr>
          <w:noProof/>
          <w:lang w:val="fr-BE"/>
        </w:rPr>
      </w:pPr>
    </w:p>
    <w:p w14:paraId="08C5C6BD" w14:textId="77777777" w:rsidR="00CA0E12" w:rsidRDefault="00CA0E12" w:rsidP="00CA0E12">
      <w:pPr>
        <w:rPr>
          <w:noProof/>
          <w:lang w:val="fr-BE"/>
        </w:rPr>
      </w:pPr>
      <w:r>
        <w:rPr>
          <w:noProof/>
          <w:lang w:val="fr-BE"/>
        </w:rPr>
        <w:t>AT, BE, BG, CY, EL, ES et SI: en ce qui concerne la fourniture d’autres services d’enseignement financés par des fonds privés, c’est-à-dire autres que ceux qui sont classés comme services d’enseignement primaire, secondaire, supérieur et pour adultes (CPC </w:t>
      </w:r>
      <w:r w:rsidRPr="006905F3">
        <w:rPr>
          <w:noProof/>
          <w:lang w:val="fr-BE"/>
        </w:rPr>
        <w:t>929</w:t>
      </w:r>
      <w:r>
        <w:rPr>
          <w:noProof/>
          <w:lang w:val="fr-BE"/>
        </w:rPr>
        <w:t>).</w:t>
      </w:r>
    </w:p>
    <w:p w14:paraId="266602D3" w14:textId="77777777" w:rsidR="00CA0E12" w:rsidRDefault="00CA0E12" w:rsidP="00CA0E12">
      <w:pPr>
        <w:rPr>
          <w:noProof/>
          <w:lang w:val="fr-BE"/>
        </w:rPr>
      </w:pPr>
    </w:p>
    <w:p w14:paraId="32871B0A" w14:textId="77777777" w:rsidR="00CA0E12" w:rsidRDefault="00CA0E12" w:rsidP="00CA0E12">
      <w:pPr>
        <w:rPr>
          <w:noProof/>
          <w:lang w:val="fr-BE"/>
        </w:rPr>
      </w:pPr>
      <w:r>
        <w:rPr>
          <w:noProof/>
          <w:lang w:val="fr-BE"/>
        </w:rPr>
        <w:t>CY, FI, MT et RO: la fourniture de services d’enseignement primaire, secondaire et pour adultes financés par des fonds privés (CPC </w:t>
      </w:r>
      <w:r w:rsidRPr="006905F3">
        <w:rPr>
          <w:noProof/>
          <w:lang w:val="fr-BE"/>
        </w:rPr>
        <w:t>921</w:t>
      </w:r>
      <w:r>
        <w:rPr>
          <w:noProof/>
          <w:lang w:val="fr-BE"/>
        </w:rPr>
        <w:t xml:space="preserve">, </w:t>
      </w:r>
      <w:r w:rsidRPr="006905F3">
        <w:rPr>
          <w:noProof/>
          <w:lang w:val="fr-BE"/>
        </w:rPr>
        <w:t>922</w:t>
      </w:r>
      <w:r>
        <w:rPr>
          <w:noProof/>
          <w:lang w:val="fr-BE"/>
        </w:rPr>
        <w:t>).</w:t>
      </w:r>
    </w:p>
    <w:p w14:paraId="042525EE" w14:textId="77777777" w:rsidR="00CA0E12" w:rsidRDefault="00CA0E12" w:rsidP="00CA0E12">
      <w:pPr>
        <w:rPr>
          <w:noProof/>
          <w:lang w:val="fr-BE"/>
        </w:rPr>
      </w:pPr>
    </w:p>
    <w:p w14:paraId="202CC007" w14:textId="77777777" w:rsidR="00CA0E12" w:rsidRDefault="00CA0E12" w:rsidP="00CA0E12">
      <w:pPr>
        <w:rPr>
          <w:noProof/>
          <w:lang w:val="fr-BE"/>
        </w:rPr>
      </w:pPr>
      <w:r>
        <w:rPr>
          <w:noProof/>
          <w:lang w:val="fr-BE"/>
        </w:rPr>
        <w:t xml:space="preserve">AT, BG, CY, FI, MT et RO: La fourniture de services d’enseignement supérieur financés par des fonds privés (CPC </w:t>
      </w:r>
      <w:r w:rsidRPr="006905F3">
        <w:rPr>
          <w:noProof/>
          <w:lang w:val="fr-BE"/>
        </w:rPr>
        <w:t>923</w:t>
      </w:r>
      <w:r>
        <w:rPr>
          <w:noProof/>
          <w:lang w:val="fr-BE"/>
        </w:rPr>
        <w:t>).</w:t>
      </w:r>
    </w:p>
    <w:p w14:paraId="6FCF9898" w14:textId="77777777" w:rsidR="00CA0E12" w:rsidRDefault="00CA0E12" w:rsidP="00CA0E12">
      <w:pPr>
        <w:rPr>
          <w:noProof/>
          <w:lang w:val="fr-BE"/>
        </w:rPr>
      </w:pPr>
    </w:p>
    <w:p w14:paraId="0A1DE713" w14:textId="77777777" w:rsidR="00CA0E12" w:rsidRDefault="00CA0E12" w:rsidP="00CA0E12">
      <w:pPr>
        <w:rPr>
          <w:noProof/>
          <w:lang w:val="fr-BE"/>
        </w:rPr>
      </w:pPr>
      <w:r>
        <w:rPr>
          <w:noProof/>
          <w:lang w:val="fr-BE"/>
        </w:rPr>
        <w:br w:type="page"/>
        <w:t>CY: la fourniture de services d’enseignement pour adultes (CPC </w:t>
      </w:r>
      <w:r w:rsidRPr="006905F3">
        <w:rPr>
          <w:noProof/>
          <w:lang w:val="fr-BE"/>
        </w:rPr>
        <w:t>924</w:t>
      </w:r>
      <w:r>
        <w:rPr>
          <w:noProof/>
          <w:lang w:val="fr-BE"/>
        </w:rPr>
        <w:t>).</w:t>
      </w:r>
    </w:p>
    <w:p w14:paraId="38366E16" w14:textId="77777777" w:rsidR="00CA0E12" w:rsidRDefault="00CA0E12" w:rsidP="00CA0E12">
      <w:pPr>
        <w:rPr>
          <w:noProof/>
          <w:lang w:val="fr-BE"/>
        </w:rPr>
      </w:pPr>
    </w:p>
    <w:p w14:paraId="1B2A25F3" w14:textId="77777777" w:rsidR="00CA0E12" w:rsidRDefault="00CA0E12" w:rsidP="00CA0E12">
      <w:pPr>
        <w:rPr>
          <w:noProof/>
          <w:lang w:val="fr-BE"/>
        </w:rPr>
      </w:pPr>
      <w:r>
        <w:rPr>
          <w:noProof/>
          <w:lang w:val="fr-BE"/>
        </w:rPr>
        <w:t>FI: la fourniture de services d’enseignement pour adultes et d’autres services d’enseignement, autres que services d’enseignement de la langue anglaise financés par des fonds privés (partie de CPC </w:t>
      </w:r>
      <w:r w:rsidRPr="006905F3">
        <w:rPr>
          <w:noProof/>
          <w:lang w:val="fr-BE"/>
        </w:rPr>
        <w:t>924</w:t>
      </w:r>
      <w:r>
        <w:rPr>
          <w:noProof/>
          <w:lang w:val="fr-BE"/>
        </w:rPr>
        <w:t xml:space="preserve"> et </w:t>
      </w:r>
      <w:r w:rsidRPr="006905F3">
        <w:rPr>
          <w:noProof/>
          <w:lang w:val="fr-BE"/>
        </w:rPr>
        <w:t>929</w:t>
      </w:r>
      <w:r>
        <w:rPr>
          <w:noProof/>
          <w:lang w:val="fr-BE"/>
        </w:rPr>
        <w:t>).</w:t>
      </w:r>
    </w:p>
    <w:p w14:paraId="3AFE9A98" w14:textId="77777777" w:rsidR="00CA0E12" w:rsidRDefault="00CA0E12" w:rsidP="00CA0E12">
      <w:pPr>
        <w:rPr>
          <w:noProof/>
          <w:lang w:val="fr-BE"/>
        </w:rPr>
      </w:pPr>
    </w:p>
    <w:p w14:paraId="547D7F5A" w14:textId="77777777" w:rsidR="00CA0E12" w:rsidRDefault="00CA0E12" w:rsidP="00CA0E12">
      <w:pPr>
        <w:rPr>
          <w:noProof/>
          <w:lang w:val="fr-BE"/>
        </w:rPr>
      </w:pPr>
      <w:r>
        <w:rPr>
          <w:noProof/>
          <w:lang w:val="fr-BE"/>
        </w:rPr>
        <w:t>CZ et SK: la majorité des membres du conseil d’administration d’un établissement fournissant des services d’enseignement financés par des fonds privés doivent être des ressortissants de ce pays (CPC </w:t>
      </w:r>
      <w:r w:rsidRPr="006905F3">
        <w:rPr>
          <w:noProof/>
          <w:lang w:val="fr-BE"/>
        </w:rPr>
        <w:t>921</w:t>
      </w:r>
      <w:r>
        <w:rPr>
          <w:noProof/>
          <w:lang w:val="fr-BE"/>
        </w:rPr>
        <w:t xml:space="preserve">, </w:t>
      </w:r>
      <w:r w:rsidRPr="006905F3">
        <w:rPr>
          <w:noProof/>
          <w:lang w:val="fr-BE"/>
        </w:rPr>
        <w:t>922</w:t>
      </w:r>
      <w:r>
        <w:rPr>
          <w:noProof/>
          <w:lang w:val="fr-BE"/>
        </w:rPr>
        <w:t xml:space="preserve">, </w:t>
      </w:r>
      <w:r w:rsidRPr="006905F3">
        <w:rPr>
          <w:noProof/>
          <w:lang w:val="fr-BE"/>
        </w:rPr>
        <w:t>923</w:t>
      </w:r>
      <w:r>
        <w:rPr>
          <w:noProof/>
          <w:lang w:val="fr-BE"/>
        </w:rPr>
        <w:t xml:space="preserve"> pour SK à l’exclusion de </w:t>
      </w:r>
      <w:r w:rsidRPr="006905F3">
        <w:rPr>
          <w:noProof/>
          <w:lang w:val="fr-BE"/>
        </w:rPr>
        <w:t>92310</w:t>
      </w:r>
      <w:r>
        <w:rPr>
          <w:noProof/>
          <w:lang w:val="fr-BE"/>
        </w:rPr>
        <w:t xml:space="preserve">, </w:t>
      </w:r>
      <w:r w:rsidRPr="006905F3">
        <w:rPr>
          <w:noProof/>
          <w:lang w:val="fr-BE"/>
        </w:rPr>
        <w:t>924</w:t>
      </w:r>
      <w:r>
        <w:rPr>
          <w:noProof/>
          <w:lang w:val="fr-BE"/>
        </w:rPr>
        <w:t>).</w:t>
      </w:r>
    </w:p>
    <w:p w14:paraId="6D8B7A22" w14:textId="77777777" w:rsidR="00CA0E12" w:rsidRDefault="00CA0E12" w:rsidP="00CA0E12">
      <w:pPr>
        <w:rPr>
          <w:noProof/>
          <w:lang w:val="fr-BE"/>
        </w:rPr>
      </w:pPr>
    </w:p>
    <w:p w14:paraId="1AD94D69" w14:textId="77777777" w:rsidR="00CA0E12" w:rsidRDefault="00CA0E12" w:rsidP="00CA0E12">
      <w:pPr>
        <w:rPr>
          <w:noProof/>
          <w:lang w:val="fr-BE"/>
        </w:rPr>
      </w:pPr>
      <w:r>
        <w:rPr>
          <w:noProof/>
          <w:lang w:val="fr-BE"/>
        </w:rPr>
        <w:t>SI: des écoles primaires financées par des fonds privés ne peuvent être créées que par des personnes slovènes. Le fournisseur de services doit établir un siège social ou une succursale. La majorité des membres du conseil d’administration d’un établissement fournissant des services d’enseignement secondaire ou supérieur financés par des fonds privés doivent être des ressortissants slovènes (CPC </w:t>
      </w:r>
      <w:r w:rsidRPr="006905F3">
        <w:rPr>
          <w:noProof/>
          <w:lang w:val="fr-BE"/>
        </w:rPr>
        <w:t>922</w:t>
      </w:r>
      <w:r>
        <w:rPr>
          <w:noProof/>
          <w:lang w:val="fr-BE"/>
        </w:rPr>
        <w:t xml:space="preserve">, </w:t>
      </w:r>
      <w:r w:rsidRPr="006905F3">
        <w:rPr>
          <w:noProof/>
          <w:lang w:val="fr-BE"/>
        </w:rPr>
        <w:t>923</w:t>
      </w:r>
      <w:r>
        <w:rPr>
          <w:noProof/>
          <w:lang w:val="fr-BE"/>
        </w:rPr>
        <w:t>).</w:t>
      </w:r>
    </w:p>
    <w:p w14:paraId="1D7B6DB8" w14:textId="77777777" w:rsidR="00CA0E12" w:rsidRDefault="00CA0E12" w:rsidP="00CA0E12">
      <w:pPr>
        <w:rPr>
          <w:noProof/>
          <w:lang w:val="fr-BE"/>
        </w:rPr>
      </w:pPr>
    </w:p>
    <w:p w14:paraId="232CE4A4" w14:textId="77777777" w:rsidR="00CA0E12" w:rsidRDefault="00CA0E12" w:rsidP="00CA0E12">
      <w:pPr>
        <w:rPr>
          <w:noProof/>
          <w:lang w:val="fr-BE"/>
        </w:rPr>
      </w:pPr>
      <w:r>
        <w:rPr>
          <w:noProof/>
          <w:lang w:val="fr-BE"/>
        </w:rPr>
        <w:t>SE: fournisseurs de services d’enseignement agréés par les autorités publiques. La présente réserve s’applique aux fournisseurs de services d’enseignement financés par des fonds privés bénéficiant d’une forme quelconque de soutien public, y compris les fournisseurs de services d’enseignement reconnus par l’État, travaillant sous la supervision de l’État ou fournissant un enseignement donnant droit à une aide aux études (CPC </w:t>
      </w:r>
      <w:r w:rsidRPr="006905F3">
        <w:rPr>
          <w:noProof/>
          <w:lang w:val="fr-BE"/>
        </w:rPr>
        <w:t>92</w:t>
      </w:r>
      <w:r>
        <w:rPr>
          <w:noProof/>
          <w:lang w:val="fr-BE"/>
        </w:rPr>
        <w:t>).</w:t>
      </w:r>
    </w:p>
    <w:p w14:paraId="0C4C3548" w14:textId="77777777" w:rsidR="00CA0E12" w:rsidRDefault="00CA0E12" w:rsidP="00CA0E12">
      <w:pPr>
        <w:rPr>
          <w:noProof/>
          <w:lang w:val="fr-BE"/>
        </w:rPr>
      </w:pPr>
    </w:p>
    <w:p w14:paraId="62A4CC7E" w14:textId="77777777" w:rsidR="00CA0E12" w:rsidRDefault="00CA0E12" w:rsidP="00CA0E12">
      <w:pPr>
        <w:rPr>
          <w:noProof/>
          <w:lang w:val="fr-BE"/>
        </w:rPr>
      </w:pPr>
      <w:r>
        <w:rPr>
          <w:noProof/>
          <w:lang w:val="fr-BE"/>
        </w:rPr>
        <w:t>SK: Une exigence de résidence dans l’EEE s’applique aux fournisseurs de tous les services d’enseignement financés par des fonds privés autres que les services d’enseignement technique et professionnel postsecondaire. Un examen des besoins économiques peut s’appliquer et le nombre d’écoles qui sont établies peut être limité par les autorités locales (CPC </w:t>
      </w:r>
      <w:r w:rsidRPr="006905F3">
        <w:rPr>
          <w:noProof/>
          <w:lang w:val="fr-BE"/>
        </w:rPr>
        <w:t>921</w:t>
      </w:r>
      <w:r>
        <w:rPr>
          <w:noProof/>
          <w:lang w:val="fr-BE"/>
        </w:rPr>
        <w:t xml:space="preserve">, </w:t>
      </w:r>
      <w:r w:rsidRPr="006905F3">
        <w:rPr>
          <w:noProof/>
          <w:lang w:val="fr-BE"/>
        </w:rPr>
        <w:t>922</w:t>
      </w:r>
      <w:r>
        <w:rPr>
          <w:noProof/>
          <w:lang w:val="fr-BE"/>
        </w:rPr>
        <w:t xml:space="preserve">, </w:t>
      </w:r>
      <w:r w:rsidRPr="006905F3">
        <w:rPr>
          <w:noProof/>
          <w:lang w:val="fr-BE"/>
        </w:rPr>
        <w:t>923</w:t>
      </w:r>
      <w:r>
        <w:rPr>
          <w:noProof/>
          <w:lang w:val="fr-BE"/>
        </w:rPr>
        <w:t xml:space="preserve"> à l’exclusion de </w:t>
      </w:r>
      <w:r w:rsidRPr="006905F3">
        <w:rPr>
          <w:noProof/>
          <w:lang w:val="fr-BE"/>
        </w:rPr>
        <w:t>92310</w:t>
      </w:r>
      <w:r>
        <w:rPr>
          <w:noProof/>
          <w:lang w:val="fr-BE"/>
        </w:rPr>
        <w:t xml:space="preserve">, </w:t>
      </w:r>
      <w:r w:rsidRPr="006905F3">
        <w:rPr>
          <w:noProof/>
          <w:lang w:val="fr-BE"/>
        </w:rPr>
        <w:t>924</w:t>
      </w:r>
      <w:r>
        <w:rPr>
          <w:noProof/>
          <w:lang w:val="fr-BE"/>
        </w:rPr>
        <w:t>).</w:t>
      </w:r>
    </w:p>
    <w:p w14:paraId="6745E699" w14:textId="77777777" w:rsidR="00CA0E12" w:rsidRDefault="00CA0E12" w:rsidP="00CA0E12">
      <w:pPr>
        <w:rPr>
          <w:noProof/>
          <w:lang w:val="fr-BE"/>
        </w:rPr>
      </w:pPr>
    </w:p>
    <w:p w14:paraId="7FAC59D7" w14:textId="77777777" w:rsidR="00CA0E12" w:rsidRDefault="00CA0E12" w:rsidP="00CA0E12">
      <w:pPr>
        <w:rPr>
          <w:noProof/>
          <w:lang w:val="fr-BE"/>
        </w:rPr>
      </w:pPr>
      <w:r>
        <w:rPr>
          <w:noProof/>
          <w:lang w:val="fr-BE"/>
        </w:rPr>
        <w:br w:type="page"/>
        <w:t>En ce qui concerne: Commerce transfrontière des services – Accès aux marchés, Traitement national, Présence locale:</w:t>
      </w:r>
    </w:p>
    <w:p w14:paraId="11FF7A47" w14:textId="77777777" w:rsidR="00CA0E12" w:rsidRDefault="00CA0E12" w:rsidP="00CA0E12">
      <w:pPr>
        <w:rPr>
          <w:noProof/>
          <w:lang w:val="fr-BE"/>
        </w:rPr>
      </w:pPr>
    </w:p>
    <w:p w14:paraId="1102C24C" w14:textId="77777777" w:rsidR="00CA0E12" w:rsidRDefault="00CA0E12" w:rsidP="00CA0E12">
      <w:pPr>
        <w:rPr>
          <w:noProof/>
          <w:lang w:val="fr-BE"/>
        </w:rPr>
      </w:pPr>
      <w:r>
        <w:rPr>
          <w:noProof/>
          <w:lang w:val="fr-BE"/>
        </w:rPr>
        <w:t>BG, IT et SI: restrictions à la fourniture transfrontière de services d’enseignement primaire financés par des fonds privés (CPC </w:t>
      </w:r>
      <w:r w:rsidRPr="006905F3">
        <w:rPr>
          <w:noProof/>
          <w:lang w:val="fr-BE"/>
        </w:rPr>
        <w:t>921</w:t>
      </w:r>
      <w:r>
        <w:rPr>
          <w:noProof/>
          <w:lang w:val="fr-BE"/>
        </w:rPr>
        <w:t>).</w:t>
      </w:r>
    </w:p>
    <w:p w14:paraId="31E4A28B" w14:textId="77777777" w:rsidR="00CA0E12" w:rsidRDefault="00CA0E12" w:rsidP="00CA0E12">
      <w:pPr>
        <w:rPr>
          <w:noProof/>
          <w:lang w:val="fr-BE"/>
        </w:rPr>
      </w:pPr>
    </w:p>
    <w:p w14:paraId="2B3C8C88" w14:textId="77777777" w:rsidR="00CA0E12" w:rsidRDefault="00CA0E12" w:rsidP="00CA0E12">
      <w:pPr>
        <w:rPr>
          <w:noProof/>
          <w:lang w:val="fr-BE"/>
        </w:rPr>
      </w:pPr>
      <w:r>
        <w:rPr>
          <w:noProof/>
          <w:lang w:val="fr-BE"/>
        </w:rPr>
        <w:t>BG et IT: restrictions à la fourniture transfrontière de services d’enseignement secondaire financés par des fonds privés (CPC </w:t>
      </w:r>
      <w:r w:rsidRPr="006905F3">
        <w:rPr>
          <w:noProof/>
          <w:lang w:val="fr-BE"/>
        </w:rPr>
        <w:t>922</w:t>
      </w:r>
      <w:r>
        <w:rPr>
          <w:noProof/>
          <w:lang w:val="fr-BE"/>
        </w:rPr>
        <w:t>).</w:t>
      </w:r>
    </w:p>
    <w:p w14:paraId="4CE815AC" w14:textId="77777777" w:rsidR="00CA0E12" w:rsidRDefault="00CA0E12" w:rsidP="00CA0E12">
      <w:pPr>
        <w:rPr>
          <w:noProof/>
          <w:lang w:val="fr-BE"/>
        </w:rPr>
      </w:pPr>
    </w:p>
    <w:p w14:paraId="7E944045" w14:textId="77777777" w:rsidR="00CA0E12" w:rsidRDefault="00CA0E12" w:rsidP="00CA0E12">
      <w:pPr>
        <w:rPr>
          <w:noProof/>
          <w:lang w:val="fr-BE"/>
        </w:rPr>
      </w:pPr>
      <w:r>
        <w:rPr>
          <w:noProof/>
          <w:lang w:val="fr-BE"/>
        </w:rPr>
        <w:t>AT: restrictions à la fourniture transfrontière de services d’enseignement pour adultes financés par des fonds privés dispensés au moyen d’émissions de radio ou de télévision (CPC </w:t>
      </w:r>
      <w:r w:rsidRPr="006905F3">
        <w:rPr>
          <w:noProof/>
          <w:lang w:val="fr-BE"/>
        </w:rPr>
        <w:t>924</w:t>
      </w:r>
      <w:r>
        <w:rPr>
          <w:noProof/>
          <w:lang w:val="fr-BE"/>
        </w:rPr>
        <w:t>).</w:t>
      </w:r>
    </w:p>
    <w:p w14:paraId="1872A0A3" w14:textId="77777777" w:rsidR="00CA0E12" w:rsidRDefault="00CA0E12" w:rsidP="00CA0E12">
      <w:pPr>
        <w:rPr>
          <w:noProof/>
          <w:lang w:val="fr-BE"/>
        </w:rPr>
      </w:pPr>
    </w:p>
    <w:p w14:paraId="00895394" w14:textId="77777777" w:rsidR="00CA0E12" w:rsidRDefault="00CA0E12" w:rsidP="00CA0E12">
      <w:pPr>
        <w:rPr>
          <w:noProof/>
          <w:lang w:val="fr-BE"/>
        </w:rPr>
      </w:pPr>
      <w:r>
        <w:rPr>
          <w:noProof/>
          <w:lang w:val="fr-BE"/>
        </w:rPr>
        <w:t>Mesures existantes:</w:t>
      </w:r>
    </w:p>
    <w:p w14:paraId="2F57F762" w14:textId="77777777" w:rsidR="00CA0E12" w:rsidRDefault="00CA0E12" w:rsidP="00CA0E12">
      <w:pPr>
        <w:rPr>
          <w:noProof/>
          <w:lang w:val="fr-BE"/>
        </w:rPr>
      </w:pPr>
    </w:p>
    <w:p w14:paraId="5CBA414B" w14:textId="77777777" w:rsidR="00CA0E12" w:rsidRDefault="00CA0E12" w:rsidP="00CA0E12">
      <w:pPr>
        <w:rPr>
          <w:noProof/>
          <w:lang w:val="fr-BE"/>
        </w:rPr>
      </w:pPr>
      <w:r>
        <w:rPr>
          <w:noProof/>
          <w:lang w:val="fr-BE"/>
        </w:rPr>
        <w:t>BG: loi sur l’enseignement préscolaire et scolaire;</w:t>
      </w:r>
    </w:p>
    <w:p w14:paraId="7067C5A7" w14:textId="77777777" w:rsidR="00CA0E12" w:rsidRDefault="00CA0E12" w:rsidP="00CA0E12">
      <w:pPr>
        <w:rPr>
          <w:noProof/>
          <w:lang w:val="fr-BE"/>
        </w:rPr>
      </w:pPr>
    </w:p>
    <w:p w14:paraId="5816934C" w14:textId="77777777" w:rsidR="00CA0E12" w:rsidRDefault="00CA0E12" w:rsidP="00CA0E12">
      <w:pPr>
        <w:rPr>
          <w:noProof/>
          <w:lang w:val="fr-BE"/>
        </w:rPr>
      </w:pPr>
      <w:r>
        <w:rPr>
          <w:noProof/>
          <w:lang w:val="fr-BE"/>
        </w:rPr>
        <w:t>loi sur l’enseignement supérieur, paragraphe </w:t>
      </w:r>
      <w:r w:rsidRPr="006905F3">
        <w:rPr>
          <w:noProof/>
          <w:lang w:val="fr-BE"/>
        </w:rPr>
        <w:t>4</w:t>
      </w:r>
      <w:r>
        <w:rPr>
          <w:noProof/>
          <w:lang w:val="fr-BE"/>
        </w:rPr>
        <w:t xml:space="preserve"> des dispositions additionnelles; et</w:t>
      </w:r>
    </w:p>
    <w:p w14:paraId="751DBFB8" w14:textId="77777777" w:rsidR="00CA0E12" w:rsidRDefault="00CA0E12" w:rsidP="00CA0E12">
      <w:pPr>
        <w:rPr>
          <w:noProof/>
          <w:lang w:val="fr-BE"/>
        </w:rPr>
      </w:pPr>
    </w:p>
    <w:p w14:paraId="1150F261" w14:textId="77777777" w:rsidR="00CA0E12" w:rsidRDefault="00CA0E12" w:rsidP="00CA0E12">
      <w:pPr>
        <w:rPr>
          <w:noProof/>
          <w:lang w:val="fr-BE"/>
        </w:rPr>
      </w:pPr>
      <w:r>
        <w:rPr>
          <w:noProof/>
          <w:lang w:val="fr-BE"/>
        </w:rPr>
        <w:t>loi sur l’enseignement et la formation professionnels, article </w:t>
      </w:r>
      <w:r w:rsidRPr="006905F3">
        <w:rPr>
          <w:noProof/>
          <w:lang w:val="fr-BE"/>
        </w:rPr>
        <w:t>22</w:t>
      </w:r>
      <w:r>
        <w:rPr>
          <w:noProof/>
          <w:lang w:val="fr-BE"/>
        </w:rPr>
        <w:t>.</w:t>
      </w:r>
    </w:p>
    <w:p w14:paraId="696F2284" w14:textId="77777777" w:rsidR="00CA0E12" w:rsidRDefault="00CA0E12" w:rsidP="00CA0E12">
      <w:pPr>
        <w:rPr>
          <w:noProof/>
          <w:lang w:val="fr-BE"/>
        </w:rPr>
      </w:pPr>
    </w:p>
    <w:p w14:paraId="678C1364" w14:textId="77777777" w:rsidR="00CA0E12" w:rsidRDefault="00CA0E12" w:rsidP="00CA0E12">
      <w:pPr>
        <w:rPr>
          <w:noProof/>
          <w:lang w:val="fr-BE"/>
        </w:rPr>
      </w:pPr>
      <w:r>
        <w:rPr>
          <w:noProof/>
          <w:lang w:val="fr-BE"/>
        </w:rPr>
        <w:t>FI: Perusopetuslaki (loi sur l’enseignement de base) (</w:t>
      </w:r>
      <w:r w:rsidRPr="006905F3">
        <w:rPr>
          <w:noProof/>
          <w:lang w:val="fr-BE"/>
        </w:rPr>
        <w:t>628</w:t>
      </w:r>
      <w:r>
        <w:rPr>
          <w:noProof/>
          <w:lang w:val="fr-BE"/>
        </w:rPr>
        <w:t>/</w:t>
      </w:r>
      <w:r w:rsidRPr="006905F3">
        <w:rPr>
          <w:noProof/>
          <w:lang w:val="fr-BE"/>
        </w:rPr>
        <w:t>1998</w:t>
      </w:r>
      <w:r>
        <w:rPr>
          <w:noProof/>
          <w:lang w:val="fr-BE"/>
        </w:rPr>
        <w:t>);</w:t>
      </w:r>
    </w:p>
    <w:p w14:paraId="03D0E3AF" w14:textId="77777777" w:rsidR="00CA0E12" w:rsidRDefault="00CA0E12" w:rsidP="00CA0E12">
      <w:pPr>
        <w:rPr>
          <w:noProof/>
          <w:lang w:val="fr-BE"/>
        </w:rPr>
      </w:pPr>
    </w:p>
    <w:p w14:paraId="7FBB69D1" w14:textId="77777777" w:rsidR="00CA0E12" w:rsidRDefault="00CA0E12" w:rsidP="00CA0E12">
      <w:pPr>
        <w:rPr>
          <w:noProof/>
          <w:lang w:val="fr-BE"/>
        </w:rPr>
      </w:pPr>
      <w:r>
        <w:rPr>
          <w:noProof/>
          <w:lang w:val="fr-BE"/>
        </w:rPr>
        <w:t>Lukiolaki (loi sur l’enseignement secondaire général de deuxième cycle) (</w:t>
      </w:r>
      <w:r w:rsidRPr="006905F3">
        <w:rPr>
          <w:noProof/>
          <w:lang w:val="fr-BE"/>
        </w:rPr>
        <w:t>629</w:t>
      </w:r>
      <w:r>
        <w:rPr>
          <w:noProof/>
          <w:lang w:val="fr-BE"/>
        </w:rPr>
        <w:t>/</w:t>
      </w:r>
      <w:r w:rsidRPr="006905F3">
        <w:rPr>
          <w:noProof/>
          <w:lang w:val="fr-BE"/>
        </w:rPr>
        <w:t>1998</w:t>
      </w:r>
      <w:r>
        <w:rPr>
          <w:noProof/>
          <w:lang w:val="fr-BE"/>
        </w:rPr>
        <w:t>);</w:t>
      </w:r>
    </w:p>
    <w:p w14:paraId="53D76E6F" w14:textId="77777777" w:rsidR="00CA0E12" w:rsidRDefault="00CA0E12" w:rsidP="00CA0E12">
      <w:pPr>
        <w:rPr>
          <w:noProof/>
          <w:lang w:val="fr-BE"/>
        </w:rPr>
      </w:pPr>
    </w:p>
    <w:p w14:paraId="0AB48DBE" w14:textId="77777777" w:rsidR="00CA0E12" w:rsidRDefault="00CA0E12" w:rsidP="00CA0E12">
      <w:pPr>
        <w:rPr>
          <w:noProof/>
          <w:lang w:val="fr-BE"/>
        </w:rPr>
      </w:pPr>
      <w:r>
        <w:rPr>
          <w:noProof/>
          <w:lang w:val="fr-BE"/>
        </w:rPr>
        <w:t>Laki ammatillisesta koulutuksesta (loi sur la formation et l’enseignement professionnels) (</w:t>
      </w:r>
      <w:r w:rsidRPr="006905F3">
        <w:rPr>
          <w:noProof/>
          <w:lang w:val="fr-BE"/>
        </w:rPr>
        <w:t>630</w:t>
      </w:r>
      <w:r>
        <w:rPr>
          <w:noProof/>
          <w:lang w:val="fr-BE"/>
        </w:rPr>
        <w:t>/</w:t>
      </w:r>
      <w:r w:rsidRPr="006905F3">
        <w:rPr>
          <w:noProof/>
          <w:lang w:val="fr-BE"/>
        </w:rPr>
        <w:t>1998</w:t>
      </w:r>
      <w:r>
        <w:rPr>
          <w:noProof/>
          <w:lang w:val="fr-BE"/>
        </w:rPr>
        <w:t>);</w:t>
      </w:r>
    </w:p>
    <w:p w14:paraId="4BAE5756" w14:textId="77777777" w:rsidR="00CA0E12" w:rsidRDefault="00CA0E12" w:rsidP="00CA0E12">
      <w:pPr>
        <w:rPr>
          <w:noProof/>
          <w:lang w:val="fr-BE"/>
        </w:rPr>
      </w:pPr>
    </w:p>
    <w:p w14:paraId="7A59699C" w14:textId="77777777" w:rsidR="00CA0E12" w:rsidRDefault="00CA0E12" w:rsidP="00CA0E12">
      <w:pPr>
        <w:rPr>
          <w:noProof/>
          <w:lang w:val="fr-BE"/>
        </w:rPr>
      </w:pPr>
      <w:r>
        <w:rPr>
          <w:noProof/>
          <w:lang w:val="fr-BE"/>
        </w:rPr>
        <w:br w:type="page"/>
        <w:t>Laki ammatillisesta aikuiskoulutuksesta (loi sur l’enseignement professionnel pour adultes) (</w:t>
      </w:r>
      <w:r w:rsidRPr="006905F3">
        <w:rPr>
          <w:noProof/>
          <w:lang w:val="fr-BE"/>
        </w:rPr>
        <w:t>631</w:t>
      </w:r>
      <w:r>
        <w:rPr>
          <w:noProof/>
          <w:lang w:val="fr-BE"/>
        </w:rPr>
        <w:t>/</w:t>
      </w:r>
      <w:r w:rsidRPr="006905F3">
        <w:rPr>
          <w:noProof/>
          <w:lang w:val="fr-BE"/>
        </w:rPr>
        <w:t>1998</w:t>
      </w:r>
      <w:r>
        <w:rPr>
          <w:noProof/>
          <w:lang w:val="fr-BE"/>
        </w:rPr>
        <w:t>);</w:t>
      </w:r>
    </w:p>
    <w:p w14:paraId="5335910A" w14:textId="77777777" w:rsidR="00CA0E12" w:rsidRDefault="00CA0E12" w:rsidP="00CA0E12">
      <w:pPr>
        <w:rPr>
          <w:noProof/>
          <w:lang w:val="fr-BE"/>
        </w:rPr>
      </w:pPr>
    </w:p>
    <w:p w14:paraId="490A00C7" w14:textId="77777777" w:rsidR="00CA0E12" w:rsidRDefault="00CA0E12" w:rsidP="00CA0E12">
      <w:pPr>
        <w:rPr>
          <w:noProof/>
          <w:lang w:val="fr-BE"/>
        </w:rPr>
      </w:pPr>
      <w:r>
        <w:rPr>
          <w:noProof/>
          <w:lang w:val="fr-BE"/>
        </w:rPr>
        <w:t>Ammattikorkeakoululaki (loi sur les études polytechniques) (</w:t>
      </w:r>
      <w:r w:rsidRPr="006905F3">
        <w:rPr>
          <w:noProof/>
          <w:lang w:val="fr-BE"/>
        </w:rPr>
        <w:t>351</w:t>
      </w:r>
      <w:r>
        <w:rPr>
          <w:noProof/>
          <w:lang w:val="fr-BE"/>
        </w:rPr>
        <w:t>/</w:t>
      </w:r>
      <w:r w:rsidRPr="006905F3">
        <w:rPr>
          <w:noProof/>
          <w:lang w:val="fr-BE"/>
        </w:rPr>
        <w:t>2003</w:t>
      </w:r>
      <w:r>
        <w:rPr>
          <w:noProof/>
          <w:lang w:val="fr-BE"/>
        </w:rPr>
        <w:t>); et Yliopistolaki (loi sur les universités) (</w:t>
      </w:r>
      <w:r w:rsidRPr="006905F3">
        <w:rPr>
          <w:noProof/>
          <w:lang w:val="fr-BE"/>
        </w:rPr>
        <w:t>558</w:t>
      </w:r>
      <w:r>
        <w:rPr>
          <w:noProof/>
          <w:lang w:val="fr-BE"/>
        </w:rPr>
        <w:t>/</w:t>
      </w:r>
      <w:r w:rsidRPr="006905F3">
        <w:rPr>
          <w:noProof/>
          <w:lang w:val="fr-BE"/>
        </w:rPr>
        <w:t>2009</w:t>
      </w:r>
      <w:r>
        <w:rPr>
          <w:noProof/>
          <w:lang w:val="fr-BE"/>
        </w:rPr>
        <w:t>).</w:t>
      </w:r>
    </w:p>
    <w:p w14:paraId="1FCCAB76" w14:textId="77777777" w:rsidR="00CA0E12" w:rsidRDefault="00CA0E12" w:rsidP="00CA0E12">
      <w:pPr>
        <w:rPr>
          <w:noProof/>
          <w:lang w:val="fr-BE"/>
        </w:rPr>
      </w:pPr>
    </w:p>
    <w:p w14:paraId="09DA8731" w14:textId="77777777" w:rsidR="00CA0E12" w:rsidRDefault="00CA0E12" w:rsidP="00CA0E12">
      <w:pPr>
        <w:rPr>
          <w:noProof/>
          <w:lang w:val="fr-BE"/>
        </w:rPr>
      </w:pPr>
      <w:r>
        <w:rPr>
          <w:noProof/>
          <w:lang w:val="fr-BE"/>
        </w:rPr>
        <w:t>IT: décret royal </w:t>
      </w:r>
      <w:r w:rsidRPr="006905F3">
        <w:rPr>
          <w:noProof/>
          <w:lang w:val="fr-BE"/>
        </w:rPr>
        <w:t>1592</w:t>
      </w:r>
      <w:r>
        <w:rPr>
          <w:noProof/>
          <w:lang w:val="fr-BE"/>
        </w:rPr>
        <w:t>/</w:t>
      </w:r>
      <w:r w:rsidRPr="006905F3">
        <w:rPr>
          <w:noProof/>
          <w:lang w:val="fr-BE"/>
        </w:rPr>
        <w:t>1933</w:t>
      </w:r>
      <w:r>
        <w:rPr>
          <w:noProof/>
          <w:lang w:val="fr-BE"/>
        </w:rPr>
        <w:t xml:space="preserve"> (loi sur l’enseignement secondaire);</w:t>
      </w:r>
    </w:p>
    <w:p w14:paraId="1F81148E" w14:textId="77777777" w:rsidR="00CA0E12" w:rsidRDefault="00CA0E12" w:rsidP="00CA0E12">
      <w:pPr>
        <w:rPr>
          <w:noProof/>
          <w:lang w:val="fr-BE"/>
        </w:rPr>
      </w:pPr>
    </w:p>
    <w:p w14:paraId="35FE5671" w14:textId="77777777" w:rsidR="00CA0E12" w:rsidRDefault="00CA0E12" w:rsidP="00CA0E12">
      <w:pPr>
        <w:rPr>
          <w:noProof/>
          <w:lang w:val="fr-BE"/>
        </w:rPr>
      </w:pPr>
      <w:r>
        <w:rPr>
          <w:noProof/>
          <w:lang w:val="fr-BE"/>
        </w:rPr>
        <w:t xml:space="preserve">loi </w:t>
      </w:r>
      <w:r w:rsidRPr="006905F3">
        <w:rPr>
          <w:noProof/>
          <w:lang w:val="fr-BE"/>
        </w:rPr>
        <w:t>243</w:t>
      </w:r>
      <w:r>
        <w:rPr>
          <w:noProof/>
          <w:lang w:val="fr-BE"/>
        </w:rPr>
        <w:t>/</w:t>
      </w:r>
      <w:r w:rsidRPr="006905F3">
        <w:rPr>
          <w:noProof/>
          <w:lang w:val="fr-BE"/>
        </w:rPr>
        <w:t>1991</w:t>
      </w:r>
      <w:r>
        <w:rPr>
          <w:noProof/>
          <w:lang w:val="fr-BE"/>
        </w:rPr>
        <w:t xml:space="preserve"> (loi sur la contribution publique occasionnelle aux universités privées);</w:t>
      </w:r>
    </w:p>
    <w:p w14:paraId="7946F222" w14:textId="77777777" w:rsidR="00CA0E12" w:rsidRDefault="00CA0E12" w:rsidP="00CA0E12">
      <w:pPr>
        <w:rPr>
          <w:noProof/>
          <w:lang w:val="fr-BE"/>
        </w:rPr>
      </w:pPr>
    </w:p>
    <w:p w14:paraId="31C3EE53" w14:textId="77777777" w:rsidR="00CA0E12" w:rsidRDefault="00CA0E12" w:rsidP="00CA0E12">
      <w:pPr>
        <w:rPr>
          <w:noProof/>
          <w:lang w:val="fr-BE"/>
        </w:rPr>
      </w:pPr>
      <w:r>
        <w:rPr>
          <w:noProof/>
          <w:lang w:val="fr-BE"/>
        </w:rPr>
        <w:t>résolution </w:t>
      </w:r>
      <w:r w:rsidRPr="006905F3">
        <w:rPr>
          <w:noProof/>
          <w:lang w:val="fr-BE"/>
        </w:rPr>
        <w:t>20</w:t>
      </w:r>
      <w:r>
        <w:rPr>
          <w:noProof/>
          <w:lang w:val="fr-BE"/>
        </w:rPr>
        <w:t>/</w:t>
      </w:r>
      <w:r w:rsidRPr="006905F3">
        <w:rPr>
          <w:noProof/>
          <w:lang w:val="fr-BE"/>
        </w:rPr>
        <w:t>2003</w:t>
      </w:r>
      <w:r>
        <w:rPr>
          <w:noProof/>
          <w:lang w:val="fr-BE"/>
        </w:rPr>
        <w:t xml:space="preserve"> du comité national pour l’évaluation du système universitaire (Comitato nazionale per la valutazione del sistema universitario); et</w:t>
      </w:r>
    </w:p>
    <w:p w14:paraId="449AB640" w14:textId="77777777" w:rsidR="00CA0E12" w:rsidRDefault="00CA0E12" w:rsidP="00CA0E12">
      <w:pPr>
        <w:rPr>
          <w:noProof/>
          <w:lang w:val="fr-BE"/>
        </w:rPr>
      </w:pPr>
    </w:p>
    <w:p w14:paraId="7E4E95C1" w14:textId="77777777" w:rsidR="00CA0E12" w:rsidRDefault="00CA0E12" w:rsidP="00CA0E12">
      <w:pPr>
        <w:rPr>
          <w:noProof/>
          <w:lang w:val="fr-BE"/>
        </w:rPr>
      </w:pPr>
      <w:r>
        <w:rPr>
          <w:noProof/>
          <w:lang w:val="fr-BE"/>
        </w:rPr>
        <w:t xml:space="preserve">décret du président de la République (D.P.R.) </w:t>
      </w:r>
      <w:r w:rsidRPr="006905F3">
        <w:rPr>
          <w:noProof/>
          <w:lang w:val="fr-BE"/>
        </w:rPr>
        <w:t>25</w:t>
      </w:r>
      <w:r>
        <w:rPr>
          <w:noProof/>
          <w:lang w:val="fr-BE"/>
        </w:rPr>
        <w:t>/</w:t>
      </w:r>
      <w:r w:rsidRPr="006905F3">
        <w:rPr>
          <w:noProof/>
          <w:lang w:val="fr-BE"/>
        </w:rPr>
        <w:t>1998</w:t>
      </w:r>
      <w:r>
        <w:rPr>
          <w:noProof/>
          <w:lang w:val="fr-BE"/>
        </w:rPr>
        <w:t>.</w:t>
      </w:r>
    </w:p>
    <w:p w14:paraId="27D40B85" w14:textId="77777777" w:rsidR="00CA0E12" w:rsidRDefault="00CA0E12" w:rsidP="00CA0E12">
      <w:pPr>
        <w:rPr>
          <w:noProof/>
          <w:lang w:val="fr-BE"/>
        </w:rPr>
      </w:pPr>
    </w:p>
    <w:p w14:paraId="0CCAB148" w14:textId="77777777" w:rsidR="00CA0E12" w:rsidRDefault="00CA0E12" w:rsidP="00CA0E12">
      <w:pPr>
        <w:rPr>
          <w:noProof/>
          <w:lang w:val="fr-BE"/>
        </w:rPr>
      </w:pPr>
      <w:r>
        <w:rPr>
          <w:noProof/>
          <w:lang w:val="fr-BE"/>
        </w:rPr>
        <w:t>SK: loi nº </w:t>
      </w:r>
      <w:r w:rsidRPr="006905F3">
        <w:rPr>
          <w:noProof/>
          <w:lang w:val="fr-BE"/>
        </w:rPr>
        <w:t>245</w:t>
      </w:r>
      <w:r>
        <w:rPr>
          <w:noProof/>
          <w:lang w:val="fr-BE"/>
        </w:rPr>
        <w:t>/</w:t>
      </w:r>
      <w:r w:rsidRPr="006905F3">
        <w:rPr>
          <w:noProof/>
          <w:lang w:val="fr-BE"/>
        </w:rPr>
        <w:t>2008</w:t>
      </w:r>
      <w:r>
        <w:rPr>
          <w:noProof/>
          <w:lang w:val="fr-BE"/>
        </w:rPr>
        <w:t xml:space="preserve"> sur l’enseignement;</w:t>
      </w:r>
    </w:p>
    <w:p w14:paraId="56FFC0F7" w14:textId="77777777" w:rsidR="00CA0E12" w:rsidRDefault="00CA0E12" w:rsidP="00CA0E12">
      <w:pPr>
        <w:rPr>
          <w:noProof/>
          <w:lang w:val="fr-BE"/>
        </w:rPr>
      </w:pPr>
    </w:p>
    <w:p w14:paraId="2C9AAB35" w14:textId="77777777" w:rsidR="00CA0E12" w:rsidRDefault="00CA0E12" w:rsidP="00CA0E12">
      <w:pPr>
        <w:rPr>
          <w:noProof/>
          <w:lang w:val="fr-BE"/>
        </w:rPr>
      </w:pPr>
      <w:r>
        <w:rPr>
          <w:noProof/>
          <w:lang w:val="fr-BE"/>
        </w:rPr>
        <w:t>loi nº </w:t>
      </w:r>
      <w:r w:rsidRPr="006905F3">
        <w:rPr>
          <w:noProof/>
          <w:lang w:val="fr-BE"/>
        </w:rPr>
        <w:t>131</w:t>
      </w:r>
      <w:r>
        <w:rPr>
          <w:noProof/>
          <w:lang w:val="fr-BE"/>
        </w:rPr>
        <w:t>/</w:t>
      </w:r>
      <w:r w:rsidRPr="006905F3">
        <w:rPr>
          <w:noProof/>
          <w:lang w:val="fr-BE"/>
        </w:rPr>
        <w:t>2002</w:t>
      </w:r>
      <w:r>
        <w:rPr>
          <w:noProof/>
          <w:lang w:val="fr-BE"/>
        </w:rPr>
        <w:t xml:space="preserve"> sur les universités; et</w:t>
      </w:r>
    </w:p>
    <w:p w14:paraId="44A6E42C" w14:textId="77777777" w:rsidR="00CA0E12" w:rsidRDefault="00CA0E12" w:rsidP="00CA0E12">
      <w:pPr>
        <w:rPr>
          <w:noProof/>
          <w:lang w:val="fr-BE"/>
        </w:rPr>
      </w:pPr>
    </w:p>
    <w:p w14:paraId="518C569B" w14:textId="77777777" w:rsidR="00CA0E12" w:rsidRDefault="00CA0E12" w:rsidP="00CA0E12">
      <w:pPr>
        <w:rPr>
          <w:noProof/>
          <w:lang w:val="fr-BE"/>
        </w:rPr>
      </w:pPr>
      <w:r>
        <w:rPr>
          <w:noProof/>
          <w:lang w:val="fr-BE"/>
        </w:rPr>
        <w:t>loi n° </w:t>
      </w:r>
      <w:r w:rsidRPr="006905F3">
        <w:rPr>
          <w:noProof/>
          <w:lang w:val="fr-BE"/>
        </w:rPr>
        <w:t>596</w:t>
      </w:r>
      <w:r>
        <w:rPr>
          <w:noProof/>
          <w:lang w:val="fr-BE"/>
        </w:rPr>
        <w:t>/</w:t>
      </w:r>
      <w:r w:rsidRPr="006905F3">
        <w:rPr>
          <w:noProof/>
          <w:lang w:val="fr-BE"/>
        </w:rPr>
        <w:t>2003</w:t>
      </w:r>
      <w:r>
        <w:rPr>
          <w:noProof/>
          <w:lang w:val="fr-BE"/>
        </w:rPr>
        <w:t xml:space="preserve"> sur l’administration publique de l’enseignement et l’autonomie des écoles.</w:t>
      </w:r>
    </w:p>
    <w:p w14:paraId="0FE3645C" w14:textId="77777777" w:rsidR="00CA0E12" w:rsidRDefault="00CA0E12" w:rsidP="00CA0E12">
      <w:pPr>
        <w:rPr>
          <w:noProof/>
          <w:lang w:val="fr-BE"/>
        </w:rPr>
      </w:pPr>
    </w:p>
    <w:p w14:paraId="218DCE0D" w14:textId="77777777" w:rsidR="00CA0E12" w:rsidRDefault="00CA0E12" w:rsidP="00CA0E12">
      <w:pPr>
        <w:rPr>
          <w:noProof/>
          <w:lang w:val="fr-BE"/>
        </w:rPr>
      </w:pPr>
      <w:r>
        <w:rPr>
          <w:noProof/>
          <w:lang w:val="fr-BE"/>
        </w:rPr>
        <w:br w:type="page"/>
      </w:r>
      <w:bookmarkStart w:id="243" w:name="_Toc479001639"/>
      <w:bookmarkStart w:id="244" w:name="_Toc452503979"/>
      <w:bookmarkStart w:id="245" w:name="_Toc106955796"/>
      <w:bookmarkStart w:id="246" w:name="_Toc8255948"/>
      <w:bookmarkStart w:id="247" w:name="_Toc3278825"/>
      <w:r>
        <w:rPr>
          <w:noProof/>
          <w:lang w:val="fr-BE"/>
        </w:rPr>
        <w:t>Réserve nº </w:t>
      </w:r>
      <w:r w:rsidRPr="006905F3">
        <w:rPr>
          <w:noProof/>
          <w:lang w:val="fr-BE"/>
        </w:rPr>
        <w:t>15</w:t>
      </w:r>
      <w:r>
        <w:rPr>
          <w:noProof/>
          <w:lang w:val="fr-BE"/>
        </w:rPr>
        <w:t xml:space="preserve"> — Services environnementaux</w:t>
      </w:r>
      <w:bookmarkEnd w:id="243"/>
      <w:bookmarkEnd w:id="244"/>
      <w:bookmarkEnd w:id="245"/>
      <w:bookmarkEnd w:id="246"/>
      <w:bookmarkEnd w:id="247"/>
    </w:p>
    <w:p w14:paraId="58269E24" w14:textId="77777777" w:rsidR="00CA0E12" w:rsidRDefault="00CA0E12" w:rsidP="00CA0E12">
      <w:pPr>
        <w:rPr>
          <w:noProof/>
          <w:lang w:val="fr-BE"/>
        </w:rPr>
      </w:pPr>
    </w:p>
    <w:p w14:paraId="5C8DA79D"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environnementaux: gestion des déchets et des sols</w:t>
      </w:r>
    </w:p>
    <w:p w14:paraId="41641863" w14:textId="77777777" w:rsidR="00CA0E12" w:rsidRDefault="00CA0E12" w:rsidP="00CA0E12">
      <w:pPr>
        <w:ind w:left="2835" w:hanging="2835"/>
        <w:rPr>
          <w:noProof/>
          <w:lang w:val="fr-BE"/>
        </w:rPr>
      </w:pPr>
    </w:p>
    <w:p w14:paraId="38086C73"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9401</w:t>
      </w:r>
      <w:r>
        <w:rPr>
          <w:noProof/>
          <w:lang w:val="fr-BE"/>
        </w:rPr>
        <w:t xml:space="preserve">, </w:t>
      </w:r>
      <w:r w:rsidRPr="006905F3">
        <w:rPr>
          <w:noProof/>
          <w:lang w:val="fr-BE"/>
        </w:rPr>
        <w:t>9402</w:t>
      </w:r>
      <w:r>
        <w:rPr>
          <w:noProof/>
          <w:lang w:val="fr-BE"/>
        </w:rPr>
        <w:t xml:space="preserve">, </w:t>
      </w:r>
      <w:r w:rsidRPr="006905F3">
        <w:rPr>
          <w:noProof/>
          <w:lang w:val="fr-BE"/>
        </w:rPr>
        <w:t>9403</w:t>
      </w:r>
      <w:r>
        <w:rPr>
          <w:noProof/>
          <w:lang w:val="fr-BE"/>
        </w:rPr>
        <w:t xml:space="preserve">, </w:t>
      </w:r>
      <w:r w:rsidRPr="006905F3">
        <w:rPr>
          <w:noProof/>
          <w:lang w:val="fr-BE"/>
        </w:rPr>
        <w:t>94060</w:t>
      </w:r>
    </w:p>
    <w:p w14:paraId="3635537E" w14:textId="77777777" w:rsidR="00CA0E12" w:rsidRDefault="00CA0E12" w:rsidP="00CA0E12">
      <w:pPr>
        <w:ind w:left="2835" w:hanging="2835"/>
        <w:rPr>
          <w:noProof/>
          <w:lang w:val="fr-BE"/>
        </w:rPr>
      </w:pPr>
    </w:p>
    <w:p w14:paraId="36D0C8D7"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02B59F33" w14:textId="77777777" w:rsidR="00CA0E12" w:rsidRDefault="00CA0E12" w:rsidP="00CA0E12">
      <w:pPr>
        <w:ind w:left="2835" w:hanging="2835"/>
        <w:rPr>
          <w:noProof/>
          <w:lang w:val="fr-BE"/>
        </w:rPr>
      </w:pPr>
    </w:p>
    <w:p w14:paraId="0CA918C2"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4E278AEB" w14:textId="77777777" w:rsidR="00CA0E12" w:rsidRDefault="00CA0E12" w:rsidP="00CA0E12">
      <w:pPr>
        <w:rPr>
          <w:noProof/>
          <w:lang w:val="fr-BE"/>
        </w:rPr>
      </w:pPr>
    </w:p>
    <w:p w14:paraId="5E092BEE" w14:textId="77777777" w:rsidR="00CA0E12" w:rsidRDefault="00CA0E12" w:rsidP="00CA0E12">
      <w:pPr>
        <w:rPr>
          <w:noProof/>
          <w:lang w:val="fr-BE"/>
        </w:rPr>
      </w:pPr>
      <w:r>
        <w:rPr>
          <w:noProof/>
          <w:lang w:val="fr-BE"/>
        </w:rPr>
        <w:t>Description:</w:t>
      </w:r>
    </w:p>
    <w:p w14:paraId="20E740D3" w14:textId="77777777" w:rsidR="00CA0E12" w:rsidRDefault="00CA0E12" w:rsidP="00CA0E12">
      <w:pPr>
        <w:rPr>
          <w:noProof/>
          <w:lang w:val="fr-BE"/>
        </w:rPr>
      </w:pPr>
    </w:p>
    <w:p w14:paraId="62AE9FB0" w14:textId="77777777" w:rsidR="00CA0E12" w:rsidRDefault="00CA0E12" w:rsidP="00CA0E12">
      <w:pPr>
        <w:rPr>
          <w:noProof/>
          <w:lang w:val="fr-BE"/>
        </w:rPr>
      </w:pPr>
      <w:r>
        <w:rPr>
          <w:noProof/>
          <w:lang w:val="fr-BE"/>
        </w:rPr>
        <w:t>L’UE se réserve le droit d’adopter ou de maintenir toute mesure relative aux secteurs suivants:</w:t>
      </w:r>
    </w:p>
    <w:p w14:paraId="60311640" w14:textId="77777777" w:rsidR="00CA0E12" w:rsidRDefault="00CA0E12" w:rsidP="00CA0E12">
      <w:pPr>
        <w:rPr>
          <w:noProof/>
          <w:lang w:val="fr-BE"/>
        </w:rPr>
      </w:pPr>
    </w:p>
    <w:p w14:paraId="562F83FE" w14:textId="77777777" w:rsidR="00CA0E12" w:rsidRDefault="00CA0E12" w:rsidP="00CA0E12">
      <w:pPr>
        <w:rPr>
          <w:noProof/>
          <w:lang w:val="fr-BE"/>
        </w:rPr>
      </w:pPr>
      <w:r>
        <w:rPr>
          <w:noProof/>
          <w:lang w:val="fr-BE"/>
        </w:rPr>
        <w:t>DE: fourniture de services de gestion des déchets autres que les services de conseil et de services relatifs à la protection des sols et à la gestion des sols contaminés autres que les services de conseil.</w:t>
      </w:r>
    </w:p>
    <w:p w14:paraId="77E792F1" w14:textId="77777777" w:rsidR="00CA0E12" w:rsidRDefault="00CA0E12" w:rsidP="00CA0E12">
      <w:pPr>
        <w:rPr>
          <w:noProof/>
          <w:lang w:val="fr-BE"/>
        </w:rPr>
      </w:pPr>
    </w:p>
    <w:p w14:paraId="09FD286E" w14:textId="77777777" w:rsidR="00CA0E12" w:rsidRDefault="00CA0E12" w:rsidP="00CA0E12">
      <w:pPr>
        <w:rPr>
          <w:noProof/>
          <w:lang w:val="fr-BE"/>
        </w:rPr>
      </w:pPr>
      <w:r>
        <w:rPr>
          <w:noProof/>
          <w:lang w:val="fr-BE"/>
        </w:rPr>
        <w:br w:type="page"/>
      </w:r>
      <w:bookmarkStart w:id="248" w:name="_Toc106955797"/>
      <w:bookmarkStart w:id="249" w:name="_Toc8255949"/>
      <w:bookmarkStart w:id="250" w:name="_Toc3278826"/>
      <w:bookmarkStart w:id="251" w:name="_Toc479001640"/>
      <w:bookmarkStart w:id="252" w:name="_Toc452503980"/>
      <w:r>
        <w:rPr>
          <w:noProof/>
          <w:lang w:val="fr-BE"/>
        </w:rPr>
        <w:t>Réserve nº </w:t>
      </w:r>
      <w:r w:rsidRPr="006905F3">
        <w:rPr>
          <w:noProof/>
          <w:lang w:val="fr-BE"/>
        </w:rPr>
        <w:t>16</w:t>
      </w:r>
      <w:r>
        <w:rPr>
          <w:noProof/>
          <w:lang w:val="fr-BE"/>
        </w:rPr>
        <w:t xml:space="preserve"> — Services financiers</w:t>
      </w:r>
      <w:bookmarkEnd w:id="248"/>
      <w:bookmarkEnd w:id="249"/>
      <w:bookmarkEnd w:id="250"/>
    </w:p>
    <w:p w14:paraId="5004C79F" w14:textId="77777777" w:rsidR="00CA0E12" w:rsidRDefault="00CA0E12" w:rsidP="00CA0E12">
      <w:pPr>
        <w:rPr>
          <w:noProof/>
          <w:lang w:val="fr-BE"/>
        </w:rPr>
      </w:pPr>
    </w:p>
    <w:p w14:paraId="626AF96C" w14:textId="77777777" w:rsidR="00CA0E12" w:rsidRDefault="00CA0E12" w:rsidP="00CA0E12">
      <w:pPr>
        <w:ind w:left="2835" w:hanging="2835"/>
        <w:rPr>
          <w:noProof/>
          <w:lang w:val="fr-BE"/>
        </w:rPr>
      </w:pPr>
      <w:r>
        <w:rPr>
          <w:noProof/>
          <w:lang w:val="fr-BE"/>
        </w:rPr>
        <w:t>Secteur:</w:t>
      </w:r>
      <w:r>
        <w:rPr>
          <w:noProof/>
          <w:lang w:val="fr-BE"/>
        </w:rPr>
        <w:tab/>
      </w:r>
      <w:r>
        <w:rPr>
          <w:noProof/>
          <w:lang w:val="fr-BE"/>
        </w:rPr>
        <w:tab/>
        <w:t>Services financiers</w:t>
      </w:r>
    </w:p>
    <w:p w14:paraId="3CEF9C32" w14:textId="77777777" w:rsidR="00CA0E12" w:rsidRDefault="00CA0E12" w:rsidP="00CA0E12">
      <w:pPr>
        <w:ind w:left="2835" w:hanging="2835"/>
        <w:rPr>
          <w:noProof/>
          <w:lang w:val="fr-BE"/>
        </w:rPr>
      </w:pPr>
    </w:p>
    <w:p w14:paraId="4F47FC96" w14:textId="77777777" w:rsidR="00CA0E12" w:rsidRDefault="00CA0E12" w:rsidP="00CA0E12">
      <w:pPr>
        <w:ind w:left="2835" w:hanging="2835"/>
        <w:rPr>
          <w:noProof/>
          <w:lang w:val="fr-BE"/>
        </w:rPr>
      </w:pPr>
      <w:r>
        <w:rPr>
          <w:noProof/>
          <w:lang w:val="fr-BE"/>
        </w:rPr>
        <w:t>Classification de l’industrie:</w:t>
      </w:r>
      <w:r>
        <w:rPr>
          <w:noProof/>
          <w:lang w:val="fr-BE"/>
        </w:rPr>
        <w:tab/>
        <w:t>Sans objet</w:t>
      </w:r>
    </w:p>
    <w:p w14:paraId="17B1D8D7" w14:textId="77777777" w:rsidR="00CA0E12" w:rsidRDefault="00CA0E12" w:rsidP="00CA0E12">
      <w:pPr>
        <w:ind w:left="2835" w:hanging="2835"/>
        <w:rPr>
          <w:noProof/>
          <w:lang w:val="fr-BE"/>
        </w:rPr>
      </w:pPr>
    </w:p>
    <w:p w14:paraId="1CD87B7C"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3806138C" w14:textId="77777777" w:rsidR="00CA0E12" w:rsidRDefault="00CA0E12" w:rsidP="00CA0E12">
      <w:pPr>
        <w:ind w:left="2835" w:hanging="2835"/>
        <w:rPr>
          <w:noProof/>
          <w:lang w:val="fr-BE"/>
        </w:rPr>
      </w:pPr>
    </w:p>
    <w:p w14:paraId="5C28B0FB" w14:textId="77777777" w:rsidR="00CA0E12" w:rsidRDefault="00CA0E12" w:rsidP="00CA0E12">
      <w:pPr>
        <w:ind w:left="2835"/>
        <w:rPr>
          <w:noProof/>
          <w:lang w:val="fr-BE"/>
        </w:rPr>
      </w:pPr>
      <w:r>
        <w:rPr>
          <w:noProof/>
          <w:lang w:val="fr-BE"/>
        </w:rPr>
        <w:t>Traitement national</w:t>
      </w:r>
    </w:p>
    <w:p w14:paraId="201A8632" w14:textId="77777777" w:rsidR="00CA0E12" w:rsidRDefault="00CA0E12" w:rsidP="00CA0E12">
      <w:pPr>
        <w:ind w:left="2835" w:hanging="2835"/>
        <w:rPr>
          <w:noProof/>
          <w:lang w:val="fr-BE"/>
        </w:rPr>
      </w:pPr>
    </w:p>
    <w:p w14:paraId="349AED0E" w14:textId="77777777" w:rsidR="00CA0E12" w:rsidRDefault="00CA0E12" w:rsidP="00CA0E12">
      <w:pPr>
        <w:ind w:left="2835"/>
        <w:rPr>
          <w:noProof/>
          <w:lang w:val="fr-BE"/>
        </w:rPr>
      </w:pPr>
      <w:r>
        <w:rPr>
          <w:noProof/>
          <w:lang w:val="fr-BE"/>
        </w:rPr>
        <w:t>Dirigeants et conseils d’administration</w:t>
      </w:r>
    </w:p>
    <w:p w14:paraId="3684F11A" w14:textId="77777777" w:rsidR="00CA0E12" w:rsidRDefault="00CA0E12" w:rsidP="00CA0E12">
      <w:pPr>
        <w:ind w:left="2835" w:hanging="2835"/>
        <w:rPr>
          <w:noProof/>
          <w:lang w:val="fr-BE"/>
        </w:rPr>
      </w:pPr>
    </w:p>
    <w:p w14:paraId="25224312" w14:textId="77777777" w:rsidR="00CA0E12" w:rsidRDefault="00CA0E12" w:rsidP="00CA0E12">
      <w:pPr>
        <w:ind w:left="2835"/>
        <w:rPr>
          <w:noProof/>
          <w:lang w:val="fr-BE"/>
        </w:rPr>
      </w:pPr>
      <w:r>
        <w:rPr>
          <w:noProof/>
          <w:lang w:val="fr-BE"/>
        </w:rPr>
        <w:t>Présence locale</w:t>
      </w:r>
    </w:p>
    <w:p w14:paraId="2E73CE1A" w14:textId="77777777" w:rsidR="00CA0E12" w:rsidRDefault="00CA0E12" w:rsidP="00CA0E12">
      <w:pPr>
        <w:ind w:left="2835" w:hanging="2835"/>
        <w:rPr>
          <w:noProof/>
          <w:lang w:val="fr-BE"/>
        </w:rPr>
      </w:pPr>
    </w:p>
    <w:p w14:paraId="2BB676A4" w14:textId="77777777" w:rsidR="00CA0E12" w:rsidRDefault="00CA0E12" w:rsidP="00CA0E12">
      <w:pPr>
        <w:ind w:left="2835" w:hanging="2835"/>
        <w:rPr>
          <w:noProof/>
          <w:lang w:val="fr-BE"/>
        </w:rPr>
      </w:pPr>
      <w:r>
        <w:rPr>
          <w:noProof/>
          <w:lang w:val="fr-BE"/>
        </w:rPr>
        <w:t>Chapitre:</w:t>
      </w:r>
      <w:r>
        <w:rPr>
          <w:noProof/>
          <w:lang w:val="fr-BE"/>
        </w:rPr>
        <w:tab/>
      </w:r>
      <w:r>
        <w:rPr>
          <w:noProof/>
          <w:lang w:val="fr-BE"/>
        </w:rPr>
        <w:tab/>
        <w:t>Libéralisation des investissements et commerce des services</w:t>
      </w:r>
    </w:p>
    <w:p w14:paraId="11F23817" w14:textId="77777777" w:rsidR="00CA0E12" w:rsidRDefault="00CA0E12" w:rsidP="00CA0E12">
      <w:pPr>
        <w:rPr>
          <w:noProof/>
          <w:lang w:val="fr-BE"/>
        </w:rPr>
      </w:pPr>
    </w:p>
    <w:p w14:paraId="145E7AE9" w14:textId="77777777" w:rsidR="00CA0E12" w:rsidRDefault="00CA0E12" w:rsidP="00CA0E12">
      <w:pPr>
        <w:rPr>
          <w:noProof/>
          <w:lang w:val="fr-BE"/>
        </w:rPr>
      </w:pPr>
      <w:r>
        <w:rPr>
          <w:noProof/>
          <w:lang w:val="fr-BE"/>
        </w:rPr>
        <w:br w:type="page"/>
        <w:t>Description:</w:t>
      </w:r>
    </w:p>
    <w:p w14:paraId="079E0B19" w14:textId="77777777" w:rsidR="00CA0E12" w:rsidRDefault="00CA0E12" w:rsidP="00CA0E12">
      <w:pPr>
        <w:rPr>
          <w:noProof/>
          <w:lang w:val="fr-BE"/>
        </w:rPr>
      </w:pPr>
    </w:p>
    <w:p w14:paraId="551C7860" w14:textId="77777777" w:rsidR="00CA0E12" w:rsidRDefault="00CA0E12" w:rsidP="00CA0E12">
      <w:pPr>
        <w:rPr>
          <w:noProof/>
          <w:lang w:val="fr-BE"/>
        </w:rPr>
      </w:pPr>
      <w:r>
        <w:rPr>
          <w:noProof/>
          <w:lang w:val="fr-BE"/>
        </w:rPr>
        <w:t>L’UE se réserve le droit d’adopter ou de maintenir toute mesure relative aux secteurs suivants:</w:t>
      </w:r>
    </w:p>
    <w:p w14:paraId="4042E0DA" w14:textId="77777777" w:rsidR="00CA0E12" w:rsidRDefault="00CA0E12" w:rsidP="00CA0E12">
      <w:pPr>
        <w:rPr>
          <w:noProof/>
          <w:lang w:val="fr-BE"/>
        </w:rPr>
      </w:pPr>
    </w:p>
    <w:p w14:paraId="60B8ED33" w14:textId="77777777" w:rsidR="00CA0E12" w:rsidRDefault="00CA0E12" w:rsidP="00CA0E12">
      <w:pPr>
        <w:ind w:left="567" w:hanging="567"/>
        <w:rPr>
          <w:noProof/>
          <w:lang w:val="fr-BE"/>
        </w:rPr>
      </w:pPr>
      <w:bookmarkStart w:id="253" w:name="_Toc452503981"/>
      <w:r>
        <w:rPr>
          <w:noProof/>
          <w:lang w:val="fr-BE"/>
        </w:rPr>
        <w:t>a)</w:t>
      </w:r>
      <w:r>
        <w:rPr>
          <w:noProof/>
          <w:lang w:val="fr-BE"/>
        </w:rPr>
        <w:tab/>
        <w:t xml:space="preserve">Tous </w:t>
      </w:r>
      <w:bookmarkEnd w:id="253"/>
      <w:r>
        <w:rPr>
          <w:noProof/>
          <w:lang w:val="fr-BE"/>
        </w:rPr>
        <w:t>les services financiers</w:t>
      </w:r>
    </w:p>
    <w:p w14:paraId="3170ADD9" w14:textId="77777777" w:rsidR="00CA0E12" w:rsidRDefault="00CA0E12" w:rsidP="00CA0E12">
      <w:pPr>
        <w:ind w:left="567" w:hanging="567"/>
        <w:rPr>
          <w:noProof/>
          <w:lang w:val="fr-BE"/>
        </w:rPr>
      </w:pPr>
    </w:p>
    <w:p w14:paraId="4ACA1C06"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46A1E2E1" w14:textId="77777777" w:rsidR="00CA0E12" w:rsidRDefault="00CA0E12" w:rsidP="00CA0E12">
      <w:pPr>
        <w:ind w:left="567"/>
        <w:rPr>
          <w:noProof/>
          <w:lang w:val="fr-BE"/>
        </w:rPr>
      </w:pPr>
    </w:p>
    <w:p w14:paraId="4B899D44" w14:textId="77777777" w:rsidR="00CA0E12" w:rsidRDefault="00CA0E12" w:rsidP="00CA0E12">
      <w:pPr>
        <w:ind w:left="567"/>
        <w:rPr>
          <w:noProof/>
          <w:lang w:val="fr-BE"/>
        </w:rPr>
      </w:pPr>
      <w:r>
        <w:rPr>
          <w:noProof/>
          <w:lang w:val="fr-BE"/>
        </w:rPr>
        <w:t>UE: le droit d’adopter ou de maintenir toute mesure relative à la fourniture transfrontière de tous les services financiers autres que:</w:t>
      </w:r>
    </w:p>
    <w:p w14:paraId="79631723" w14:textId="77777777" w:rsidR="00CA0E12" w:rsidRDefault="00CA0E12" w:rsidP="00CA0E12">
      <w:pPr>
        <w:ind w:left="567"/>
        <w:rPr>
          <w:noProof/>
          <w:lang w:val="fr-BE"/>
        </w:rPr>
      </w:pPr>
    </w:p>
    <w:p w14:paraId="697B86F5" w14:textId="77777777" w:rsidR="00CA0E12" w:rsidRDefault="00CA0E12" w:rsidP="00CA0E12">
      <w:pPr>
        <w:ind w:left="567"/>
        <w:rPr>
          <w:noProof/>
          <w:lang w:val="fr-BE"/>
        </w:rPr>
      </w:pPr>
      <w:r>
        <w:rPr>
          <w:noProof/>
          <w:lang w:val="fr-BE"/>
        </w:rPr>
        <w:t>UE (sauf pour BE, CY, EE, LT, LV, MT, PL, RO et SI):</w:t>
      </w:r>
    </w:p>
    <w:p w14:paraId="42F55EEA" w14:textId="77777777" w:rsidR="00CA0E12" w:rsidRDefault="00CA0E12" w:rsidP="00CA0E12">
      <w:pPr>
        <w:ind w:left="567"/>
        <w:rPr>
          <w:noProof/>
          <w:lang w:val="fr-BE"/>
        </w:rPr>
      </w:pPr>
    </w:p>
    <w:p w14:paraId="5A46FECA"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et les services d’intermédiation d’assurance directe pour l’assurance contre les risques touchant:</w:t>
      </w:r>
    </w:p>
    <w:p w14:paraId="70A965AB" w14:textId="77777777" w:rsidR="00CA0E12" w:rsidRDefault="00CA0E12" w:rsidP="00CA0E12">
      <w:pPr>
        <w:ind w:left="1134" w:hanging="567"/>
        <w:rPr>
          <w:noProof/>
          <w:lang w:val="fr-BE"/>
        </w:rPr>
      </w:pPr>
    </w:p>
    <w:p w14:paraId="2DAE4C9B"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12BD96FA" w14:textId="77777777" w:rsidR="00CA0E12" w:rsidRDefault="00CA0E12" w:rsidP="00CA0E12">
      <w:pPr>
        <w:ind w:left="1701" w:hanging="567"/>
        <w:rPr>
          <w:noProof/>
          <w:lang w:val="fr-BE"/>
        </w:rPr>
      </w:pPr>
    </w:p>
    <w:p w14:paraId="0E559EEF"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05BEED73" w14:textId="77777777" w:rsidR="00CA0E12" w:rsidRDefault="00CA0E12" w:rsidP="00CA0E12">
      <w:pPr>
        <w:ind w:left="1701" w:hanging="567"/>
        <w:rPr>
          <w:noProof/>
          <w:lang w:val="fr-BE"/>
        </w:rPr>
      </w:pPr>
    </w:p>
    <w:p w14:paraId="08A81837" w14:textId="77777777" w:rsidR="00CA0E12" w:rsidRDefault="00CA0E12" w:rsidP="00CA0E12">
      <w:pPr>
        <w:ind w:left="1134" w:hanging="567"/>
        <w:rPr>
          <w:noProof/>
          <w:lang w:val="fr-BE"/>
        </w:rPr>
      </w:pPr>
      <w:r>
        <w:rPr>
          <w:noProof/>
          <w:lang w:val="fr-BE"/>
        </w:rPr>
        <w:br w:type="page"/>
        <w:t>b)</w:t>
      </w:r>
      <w:r>
        <w:rPr>
          <w:noProof/>
          <w:lang w:val="fr-BE"/>
        </w:rPr>
        <w:tab/>
        <w:t>la réassurance et la rétrocession;</w:t>
      </w:r>
    </w:p>
    <w:p w14:paraId="33B5BBBD" w14:textId="77777777" w:rsidR="00CA0E12" w:rsidRDefault="00CA0E12" w:rsidP="00CA0E12">
      <w:pPr>
        <w:ind w:left="1134" w:hanging="567"/>
        <w:rPr>
          <w:noProof/>
          <w:lang w:val="fr-BE"/>
        </w:rPr>
      </w:pPr>
    </w:p>
    <w:p w14:paraId="5DF01F9E"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5FF9E80F" w14:textId="77777777" w:rsidR="00CA0E12" w:rsidRDefault="00CA0E12" w:rsidP="00CA0E12">
      <w:pPr>
        <w:ind w:left="1134" w:hanging="567"/>
        <w:rPr>
          <w:noProof/>
          <w:lang w:val="fr-BE"/>
        </w:rPr>
      </w:pPr>
    </w:p>
    <w:p w14:paraId="1148645D" w14:textId="77777777" w:rsidR="00CA0E12" w:rsidRDefault="00CA0E12" w:rsidP="00CA0E12">
      <w:pPr>
        <w:ind w:left="1134" w:hanging="567"/>
        <w:rPr>
          <w:noProof/>
          <w:lang w:val="fr-BE"/>
        </w:rPr>
      </w:pPr>
      <w:r>
        <w:rPr>
          <w:noProof/>
          <w:lang w:val="fr-BE"/>
        </w:rPr>
        <w:t>d)</w:t>
      </w:r>
      <w:r>
        <w:rPr>
          <w:noProof/>
          <w:lang w:val="fr-BE"/>
        </w:rPr>
        <w:tab/>
        <w:t>la communication et le transfert d’informations financières, les activités de traitement de données financières et la fourniture de logiciels spécialisés par les prestataires d’autres services financiers; et</w:t>
      </w:r>
    </w:p>
    <w:p w14:paraId="213F0041" w14:textId="77777777" w:rsidR="00CA0E12" w:rsidRDefault="00CA0E12" w:rsidP="00CA0E12">
      <w:pPr>
        <w:ind w:left="1134" w:hanging="567"/>
        <w:rPr>
          <w:noProof/>
          <w:lang w:val="fr-BE"/>
        </w:rPr>
      </w:pPr>
    </w:p>
    <w:p w14:paraId="08F9877F" w14:textId="77777777" w:rsidR="00CA0E12" w:rsidRDefault="00CA0E12" w:rsidP="00CA0E12">
      <w:pPr>
        <w:ind w:left="1134" w:hanging="567"/>
        <w:rPr>
          <w:noProof/>
          <w:lang w:val="fr-BE"/>
        </w:rPr>
      </w:pPr>
      <w:r>
        <w:rPr>
          <w:noProof/>
          <w:lang w:val="fr-BE"/>
        </w:rPr>
        <w:t>e)</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67CFCA5B" w14:textId="77777777" w:rsidR="00CA0E12" w:rsidRDefault="00CA0E12" w:rsidP="00CA0E12">
      <w:pPr>
        <w:ind w:left="1134" w:hanging="567"/>
        <w:rPr>
          <w:noProof/>
          <w:lang w:val="fr-BE"/>
        </w:rPr>
      </w:pPr>
    </w:p>
    <w:p w14:paraId="2993003E" w14:textId="77777777" w:rsidR="00CA0E12" w:rsidRDefault="00CA0E12" w:rsidP="00CA0E12">
      <w:pPr>
        <w:ind w:left="567"/>
        <w:rPr>
          <w:noProof/>
          <w:lang w:val="fr-BE"/>
        </w:rPr>
      </w:pPr>
      <w:r>
        <w:rPr>
          <w:noProof/>
          <w:lang w:val="fr-BE"/>
        </w:rPr>
        <w:t>BE:</w:t>
      </w:r>
    </w:p>
    <w:p w14:paraId="077D15AE" w14:textId="77777777" w:rsidR="00CA0E12" w:rsidRDefault="00CA0E12" w:rsidP="00CA0E12">
      <w:pPr>
        <w:ind w:left="567"/>
        <w:rPr>
          <w:noProof/>
          <w:lang w:val="fr-BE"/>
        </w:rPr>
      </w:pPr>
    </w:p>
    <w:p w14:paraId="64B56ECE"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et les services d’intermédiation d’assurance directe pour l’assurance contre les risques touchant:</w:t>
      </w:r>
    </w:p>
    <w:p w14:paraId="1F68B053" w14:textId="77777777" w:rsidR="00CA0E12" w:rsidRDefault="00CA0E12" w:rsidP="00CA0E12">
      <w:pPr>
        <w:ind w:left="1134" w:hanging="567"/>
        <w:rPr>
          <w:noProof/>
          <w:lang w:val="fr-BE"/>
        </w:rPr>
      </w:pPr>
    </w:p>
    <w:p w14:paraId="0E4131AD"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l’assurance couvrant la totalité ou une partie des éléments ci-après: les marchandises transportées, le véhicule transportant les marchandises et toute responsabilité en découlant; et</w:t>
      </w:r>
    </w:p>
    <w:p w14:paraId="761B854C" w14:textId="77777777" w:rsidR="00CA0E12" w:rsidRDefault="00CA0E12" w:rsidP="00CA0E12">
      <w:pPr>
        <w:ind w:left="1701" w:hanging="567"/>
        <w:rPr>
          <w:noProof/>
          <w:lang w:val="fr-BE"/>
        </w:rPr>
      </w:pPr>
    </w:p>
    <w:p w14:paraId="18D5B171"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59050734" w14:textId="77777777" w:rsidR="00CA0E12" w:rsidRDefault="00CA0E12" w:rsidP="00CA0E12">
      <w:pPr>
        <w:ind w:left="1701" w:hanging="567"/>
        <w:rPr>
          <w:noProof/>
          <w:lang w:val="fr-BE"/>
        </w:rPr>
      </w:pPr>
    </w:p>
    <w:p w14:paraId="30F236D9" w14:textId="77777777" w:rsidR="00CA0E12" w:rsidRDefault="00CA0E12" w:rsidP="00CA0E12">
      <w:pPr>
        <w:ind w:left="1134" w:hanging="567"/>
        <w:rPr>
          <w:noProof/>
          <w:lang w:val="fr-BE"/>
        </w:rPr>
      </w:pPr>
      <w:r>
        <w:rPr>
          <w:noProof/>
          <w:lang w:val="fr-BE"/>
        </w:rPr>
        <w:br w:type="page"/>
        <w:t>b)</w:t>
      </w:r>
      <w:r>
        <w:rPr>
          <w:noProof/>
          <w:lang w:val="fr-BE"/>
        </w:rPr>
        <w:tab/>
        <w:t>la réassurance et la rétrocession;</w:t>
      </w:r>
    </w:p>
    <w:p w14:paraId="572EFE52" w14:textId="77777777" w:rsidR="00CA0E12" w:rsidRDefault="00CA0E12" w:rsidP="00CA0E12">
      <w:pPr>
        <w:ind w:left="1134" w:hanging="567"/>
        <w:rPr>
          <w:noProof/>
          <w:lang w:val="fr-BE"/>
        </w:rPr>
      </w:pPr>
    </w:p>
    <w:p w14:paraId="40DF6150"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54A50584" w14:textId="77777777" w:rsidR="00CA0E12" w:rsidRDefault="00CA0E12" w:rsidP="00CA0E12">
      <w:pPr>
        <w:ind w:left="1134" w:hanging="567"/>
        <w:rPr>
          <w:noProof/>
          <w:lang w:val="fr-BE"/>
        </w:rPr>
      </w:pPr>
    </w:p>
    <w:p w14:paraId="59D16F6B" w14:textId="77777777" w:rsidR="00CA0E12" w:rsidRDefault="00CA0E12" w:rsidP="00CA0E12">
      <w:pPr>
        <w:ind w:left="1134" w:hanging="567"/>
        <w:rPr>
          <w:noProof/>
          <w:lang w:val="fr-BE"/>
        </w:rPr>
      </w:pPr>
      <w:r>
        <w:rPr>
          <w:noProof/>
          <w:lang w:val="fr-BE"/>
        </w:rPr>
        <w:t>d)</w:t>
      </w:r>
      <w:r>
        <w:rPr>
          <w:noProof/>
          <w:lang w:val="fr-BE"/>
        </w:rPr>
        <w:tab/>
        <w:t>la communication et le transfert d’informations financières, les activités de traitement de données financières et la fourniture de logiciels spécialisés par les prestataires d’autres services financiers.</w:t>
      </w:r>
    </w:p>
    <w:p w14:paraId="52AC4D3D" w14:textId="77777777" w:rsidR="00CA0E12" w:rsidRDefault="00CA0E12" w:rsidP="00CA0E12">
      <w:pPr>
        <w:ind w:left="1134" w:hanging="567"/>
        <w:rPr>
          <w:noProof/>
          <w:lang w:val="fr-BE"/>
        </w:rPr>
      </w:pPr>
    </w:p>
    <w:p w14:paraId="371BF02E" w14:textId="77777777" w:rsidR="00CA0E12" w:rsidRDefault="00CA0E12" w:rsidP="00CA0E12">
      <w:pPr>
        <w:ind w:left="567"/>
        <w:rPr>
          <w:noProof/>
          <w:lang w:val="fr-BE"/>
        </w:rPr>
      </w:pPr>
      <w:r>
        <w:rPr>
          <w:noProof/>
          <w:lang w:val="fr-BE"/>
        </w:rPr>
        <w:t>CY:</w:t>
      </w:r>
    </w:p>
    <w:p w14:paraId="45D9F871" w14:textId="77777777" w:rsidR="00CA0E12" w:rsidRDefault="00CA0E12" w:rsidP="00CA0E12">
      <w:pPr>
        <w:ind w:left="567"/>
        <w:rPr>
          <w:noProof/>
          <w:lang w:val="fr-BE"/>
        </w:rPr>
      </w:pPr>
    </w:p>
    <w:p w14:paraId="561CD7D3"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pour l’assurance contre les risques touchant:</w:t>
      </w:r>
    </w:p>
    <w:p w14:paraId="2B908C26" w14:textId="77777777" w:rsidR="00CA0E12" w:rsidRDefault="00CA0E12" w:rsidP="00CA0E12">
      <w:pPr>
        <w:ind w:left="1134" w:hanging="567"/>
        <w:rPr>
          <w:noProof/>
          <w:lang w:val="fr-BE"/>
        </w:rPr>
      </w:pPr>
    </w:p>
    <w:p w14:paraId="635D671E"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1149D786" w14:textId="77777777" w:rsidR="00CA0E12" w:rsidRDefault="00CA0E12" w:rsidP="00CA0E12">
      <w:pPr>
        <w:ind w:left="1701" w:hanging="567"/>
        <w:rPr>
          <w:noProof/>
          <w:lang w:val="fr-BE"/>
        </w:rPr>
      </w:pPr>
    </w:p>
    <w:p w14:paraId="58DDD930"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51E1F867" w14:textId="77777777" w:rsidR="00CA0E12" w:rsidRDefault="00CA0E12" w:rsidP="00CA0E12">
      <w:pPr>
        <w:ind w:left="1701" w:hanging="567"/>
        <w:rPr>
          <w:noProof/>
          <w:lang w:val="fr-BE"/>
        </w:rPr>
      </w:pPr>
    </w:p>
    <w:p w14:paraId="65036BD2" w14:textId="77777777" w:rsidR="00CA0E12" w:rsidRDefault="00CA0E12" w:rsidP="00CA0E12">
      <w:pPr>
        <w:ind w:left="1134" w:hanging="567"/>
        <w:rPr>
          <w:noProof/>
          <w:lang w:val="fr-BE"/>
        </w:rPr>
      </w:pPr>
      <w:r>
        <w:rPr>
          <w:noProof/>
          <w:lang w:val="fr-BE"/>
        </w:rPr>
        <w:t>b)</w:t>
      </w:r>
      <w:r>
        <w:rPr>
          <w:noProof/>
          <w:lang w:val="fr-BE"/>
        </w:rPr>
        <w:tab/>
        <w:t>l’intermédiation en assurance;</w:t>
      </w:r>
    </w:p>
    <w:p w14:paraId="4F4C406A" w14:textId="77777777" w:rsidR="00CA0E12" w:rsidRDefault="00CA0E12" w:rsidP="00CA0E12">
      <w:pPr>
        <w:ind w:left="1134" w:hanging="567"/>
        <w:rPr>
          <w:noProof/>
          <w:lang w:val="fr-BE"/>
        </w:rPr>
      </w:pPr>
    </w:p>
    <w:p w14:paraId="3B4FF647" w14:textId="77777777" w:rsidR="00CA0E12" w:rsidRDefault="00CA0E12" w:rsidP="00CA0E12">
      <w:pPr>
        <w:ind w:left="1134" w:hanging="567"/>
        <w:rPr>
          <w:noProof/>
          <w:lang w:val="fr-BE"/>
        </w:rPr>
      </w:pPr>
      <w:r>
        <w:rPr>
          <w:noProof/>
          <w:lang w:val="fr-BE"/>
        </w:rPr>
        <w:t>c)</w:t>
      </w:r>
      <w:r>
        <w:rPr>
          <w:noProof/>
          <w:lang w:val="fr-BE"/>
        </w:rPr>
        <w:tab/>
        <w:t>la réassurance et la rétrocession;</w:t>
      </w:r>
    </w:p>
    <w:p w14:paraId="05A7DE7C" w14:textId="77777777" w:rsidR="00CA0E12" w:rsidRDefault="00CA0E12" w:rsidP="00CA0E12">
      <w:pPr>
        <w:ind w:left="1134" w:hanging="567"/>
        <w:rPr>
          <w:noProof/>
          <w:lang w:val="fr-BE"/>
        </w:rPr>
      </w:pPr>
    </w:p>
    <w:p w14:paraId="140EE29D" w14:textId="77777777" w:rsidR="00CA0E12" w:rsidRDefault="00CA0E12" w:rsidP="00CA0E12">
      <w:pPr>
        <w:ind w:left="1134" w:hanging="567"/>
        <w:rPr>
          <w:noProof/>
          <w:lang w:val="fr-BE"/>
        </w:rPr>
      </w:pPr>
      <w:r>
        <w:rPr>
          <w:noProof/>
          <w:lang w:val="fr-BE"/>
        </w:rPr>
        <w:br w:type="page"/>
        <w:t>d)</w:t>
      </w:r>
      <w:r>
        <w:rPr>
          <w:noProof/>
          <w:lang w:val="fr-BE"/>
        </w:rPr>
        <w:tab/>
        <w:t>les services auxiliaires de l’assurance;</w:t>
      </w:r>
    </w:p>
    <w:p w14:paraId="1A1850EB" w14:textId="77777777" w:rsidR="00CA0E12" w:rsidRDefault="00CA0E12" w:rsidP="00CA0E12">
      <w:pPr>
        <w:ind w:left="1134" w:hanging="567"/>
        <w:rPr>
          <w:noProof/>
          <w:lang w:val="fr-BE"/>
        </w:rPr>
      </w:pPr>
    </w:p>
    <w:p w14:paraId="31E4FD78" w14:textId="77777777" w:rsidR="00CA0E12" w:rsidRDefault="00CA0E12" w:rsidP="00CA0E12">
      <w:pPr>
        <w:ind w:left="1134" w:hanging="567"/>
        <w:rPr>
          <w:noProof/>
          <w:lang w:val="fr-BE"/>
        </w:rPr>
      </w:pPr>
      <w:r>
        <w:rPr>
          <w:noProof/>
          <w:lang w:val="fr-BE"/>
        </w:rPr>
        <w:t>e)</w:t>
      </w:r>
      <w:r>
        <w:rPr>
          <w:noProof/>
          <w:lang w:val="fr-BE"/>
        </w:rPr>
        <w:tab/>
        <w:t>les opérations pour compte propre ou pour compte de clients, que ce soit dans une bourse, sur un marché hors cote ou autre, sur les valeurs mobilières transmissibles;</w:t>
      </w:r>
    </w:p>
    <w:p w14:paraId="38DCC3FA" w14:textId="77777777" w:rsidR="00CA0E12" w:rsidRDefault="00CA0E12" w:rsidP="00CA0E12">
      <w:pPr>
        <w:ind w:left="1134" w:hanging="567"/>
        <w:rPr>
          <w:noProof/>
          <w:lang w:val="fr-BE"/>
        </w:rPr>
      </w:pPr>
    </w:p>
    <w:p w14:paraId="0857306E" w14:textId="77777777" w:rsidR="00CA0E12" w:rsidRDefault="00CA0E12" w:rsidP="00CA0E12">
      <w:pPr>
        <w:ind w:left="1134" w:hanging="567"/>
        <w:rPr>
          <w:noProof/>
          <w:lang w:val="fr-BE"/>
        </w:rPr>
      </w:pPr>
      <w:r>
        <w:rPr>
          <w:noProof/>
          <w:lang w:val="fr-BE"/>
        </w:rPr>
        <w:t>f)</w:t>
      </w:r>
      <w:r>
        <w:rPr>
          <w:noProof/>
          <w:lang w:val="fr-BE"/>
        </w:rPr>
        <w:tab/>
        <w:t>la communication et le transfert d’informations financières, les activités de traitement de données financières et la fourniture de logiciels spécialisés par les prestataires d’autres services financiers; et</w:t>
      </w:r>
    </w:p>
    <w:p w14:paraId="13E9A0F0" w14:textId="77777777" w:rsidR="00CA0E12" w:rsidRDefault="00CA0E12" w:rsidP="00CA0E12">
      <w:pPr>
        <w:ind w:left="1134" w:hanging="567"/>
        <w:rPr>
          <w:noProof/>
          <w:lang w:val="fr-BE"/>
        </w:rPr>
      </w:pPr>
    </w:p>
    <w:p w14:paraId="04CFDAC7" w14:textId="77777777" w:rsidR="00CA0E12" w:rsidRDefault="00CA0E12" w:rsidP="00CA0E12">
      <w:pPr>
        <w:ind w:left="1134" w:hanging="567"/>
        <w:rPr>
          <w:noProof/>
          <w:lang w:val="fr-BE"/>
        </w:rPr>
      </w:pPr>
      <w:r>
        <w:rPr>
          <w:noProof/>
          <w:lang w:val="fr-BE"/>
        </w:rPr>
        <w:t>g)</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3508B1A0" w14:textId="77777777" w:rsidR="00CA0E12" w:rsidRDefault="00CA0E12" w:rsidP="00CA0E12">
      <w:pPr>
        <w:ind w:left="567"/>
        <w:rPr>
          <w:noProof/>
          <w:lang w:val="fr-BE"/>
        </w:rPr>
      </w:pPr>
    </w:p>
    <w:p w14:paraId="29931CD8" w14:textId="77777777" w:rsidR="00CA0E12" w:rsidRDefault="00CA0E12" w:rsidP="00CA0E12">
      <w:pPr>
        <w:ind w:left="567"/>
        <w:rPr>
          <w:noProof/>
          <w:lang w:val="fr-BE"/>
        </w:rPr>
      </w:pPr>
      <w:r>
        <w:rPr>
          <w:noProof/>
          <w:lang w:val="fr-BE"/>
        </w:rPr>
        <w:t>EE:</w:t>
      </w:r>
    </w:p>
    <w:p w14:paraId="0BC65C85" w14:textId="77777777" w:rsidR="00CA0E12" w:rsidRDefault="00CA0E12" w:rsidP="00CA0E12">
      <w:pPr>
        <w:ind w:left="567"/>
        <w:rPr>
          <w:noProof/>
          <w:lang w:val="fr-BE"/>
        </w:rPr>
      </w:pPr>
    </w:p>
    <w:p w14:paraId="53D809D2" w14:textId="77777777" w:rsidR="00CA0E12" w:rsidRDefault="00CA0E12" w:rsidP="00CA0E12">
      <w:pPr>
        <w:ind w:left="1134" w:hanging="567"/>
        <w:rPr>
          <w:noProof/>
          <w:lang w:val="fr-BE"/>
        </w:rPr>
      </w:pPr>
      <w:r>
        <w:rPr>
          <w:noProof/>
          <w:lang w:val="fr-BE"/>
        </w:rPr>
        <w:t>a)</w:t>
      </w:r>
      <w:r>
        <w:rPr>
          <w:noProof/>
          <w:lang w:val="fr-BE"/>
        </w:rPr>
        <w:tab/>
        <w:t>l’assurance directe (y compris la coassurance);</w:t>
      </w:r>
    </w:p>
    <w:p w14:paraId="21FD9D46" w14:textId="77777777" w:rsidR="00CA0E12" w:rsidRDefault="00CA0E12" w:rsidP="00CA0E12">
      <w:pPr>
        <w:ind w:left="1134" w:hanging="567"/>
        <w:rPr>
          <w:noProof/>
          <w:lang w:val="fr-BE"/>
        </w:rPr>
      </w:pPr>
    </w:p>
    <w:p w14:paraId="1987540F" w14:textId="77777777" w:rsidR="00CA0E12" w:rsidRDefault="00CA0E12" w:rsidP="00CA0E12">
      <w:pPr>
        <w:ind w:left="1134" w:hanging="567"/>
        <w:rPr>
          <w:noProof/>
          <w:lang w:val="fr-BE"/>
        </w:rPr>
      </w:pPr>
      <w:r>
        <w:rPr>
          <w:noProof/>
          <w:lang w:val="fr-BE"/>
        </w:rPr>
        <w:t>b)</w:t>
      </w:r>
      <w:r>
        <w:rPr>
          <w:noProof/>
          <w:lang w:val="fr-BE"/>
        </w:rPr>
        <w:tab/>
        <w:t>la réassurance et la rétrocession;</w:t>
      </w:r>
    </w:p>
    <w:p w14:paraId="77B07DD1" w14:textId="77777777" w:rsidR="00CA0E12" w:rsidRDefault="00CA0E12" w:rsidP="00CA0E12">
      <w:pPr>
        <w:ind w:left="1134" w:hanging="567"/>
        <w:rPr>
          <w:noProof/>
          <w:lang w:val="fr-BE"/>
        </w:rPr>
      </w:pPr>
    </w:p>
    <w:p w14:paraId="48D7A7DF" w14:textId="77777777" w:rsidR="00CA0E12" w:rsidRDefault="00CA0E12" w:rsidP="00CA0E12">
      <w:pPr>
        <w:ind w:left="1134" w:hanging="567"/>
        <w:rPr>
          <w:noProof/>
          <w:lang w:val="fr-BE"/>
        </w:rPr>
      </w:pPr>
      <w:r>
        <w:rPr>
          <w:noProof/>
          <w:lang w:val="fr-BE"/>
        </w:rPr>
        <w:t>c)</w:t>
      </w:r>
      <w:r>
        <w:rPr>
          <w:noProof/>
          <w:lang w:val="fr-BE"/>
        </w:rPr>
        <w:tab/>
        <w:t>l’intermédiation en assurance;</w:t>
      </w:r>
    </w:p>
    <w:p w14:paraId="144FF40D" w14:textId="77777777" w:rsidR="00CA0E12" w:rsidRDefault="00CA0E12" w:rsidP="00CA0E12">
      <w:pPr>
        <w:ind w:left="1134" w:hanging="567"/>
        <w:rPr>
          <w:noProof/>
          <w:lang w:val="fr-BE"/>
        </w:rPr>
      </w:pPr>
    </w:p>
    <w:p w14:paraId="5A5248A0" w14:textId="77777777" w:rsidR="00CA0E12" w:rsidRDefault="00CA0E12" w:rsidP="00CA0E12">
      <w:pPr>
        <w:ind w:left="1134" w:hanging="567"/>
        <w:rPr>
          <w:noProof/>
          <w:lang w:val="fr-BE"/>
        </w:rPr>
      </w:pPr>
      <w:r>
        <w:rPr>
          <w:noProof/>
          <w:lang w:val="fr-BE"/>
        </w:rPr>
        <w:t>d)</w:t>
      </w:r>
      <w:r>
        <w:rPr>
          <w:noProof/>
          <w:lang w:val="fr-BE"/>
        </w:rPr>
        <w:tab/>
        <w:t>les services auxiliaires de l’assurance;</w:t>
      </w:r>
    </w:p>
    <w:p w14:paraId="21B8FAEB" w14:textId="77777777" w:rsidR="00CA0E12" w:rsidRDefault="00CA0E12" w:rsidP="00CA0E12">
      <w:pPr>
        <w:ind w:left="1134" w:hanging="567"/>
        <w:rPr>
          <w:noProof/>
          <w:lang w:val="fr-BE"/>
        </w:rPr>
      </w:pPr>
    </w:p>
    <w:p w14:paraId="507EC636" w14:textId="77777777" w:rsidR="00CA0E12" w:rsidRDefault="00CA0E12" w:rsidP="00CA0E12">
      <w:pPr>
        <w:ind w:left="1134" w:hanging="567"/>
        <w:rPr>
          <w:noProof/>
          <w:lang w:val="fr-BE"/>
        </w:rPr>
      </w:pPr>
      <w:r>
        <w:rPr>
          <w:noProof/>
          <w:lang w:val="fr-BE"/>
        </w:rPr>
        <w:t>e)</w:t>
      </w:r>
      <w:r>
        <w:rPr>
          <w:noProof/>
          <w:lang w:val="fr-BE"/>
        </w:rPr>
        <w:tab/>
        <w:t>l’acceptation de dépôts;</w:t>
      </w:r>
    </w:p>
    <w:p w14:paraId="2A86F257" w14:textId="77777777" w:rsidR="00CA0E12" w:rsidRDefault="00CA0E12" w:rsidP="00CA0E12">
      <w:pPr>
        <w:ind w:left="1134" w:hanging="567"/>
        <w:rPr>
          <w:noProof/>
          <w:lang w:val="fr-BE"/>
        </w:rPr>
      </w:pPr>
    </w:p>
    <w:p w14:paraId="160BBC97" w14:textId="77777777" w:rsidR="00CA0E12" w:rsidRDefault="00CA0E12" w:rsidP="00CA0E12">
      <w:pPr>
        <w:ind w:left="1134" w:hanging="567"/>
        <w:rPr>
          <w:noProof/>
          <w:lang w:val="fr-BE"/>
        </w:rPr>
      </w:pPr>
      <w:r>
        <w:rPr>
          <w:noProof/>
          <w:lang w:val="fr-BE"/>
        </w:rPr>
        <w:br w:type="page"/>
        <w:t>f)</w:t>
      </w:r>
      <w:r>
        <w:rPr>
          <w:noProof/>
          <w:lang w:val="fr-BE"/>
        </w:rPr>
        <w:tab/>
        <w:t>les prêts de tout type;</w:t>
      </w:r>
    </w:p>
    <w:p w14:paraId="5B4E9D2F" w14:textId="77777777" w:rsidR="00CA0E12" w:rsidRDefault="00CA0E12" w:rsidP="00CA0E12">
      <w:pPr>
        <w:ind w:left="1134" w:hanging="567"/>
        <w:rPr>
          <w:noProof/>
          <w:lang w:val="fr-BE"/>
        </w:rPr>
      </w:pPr>
    </w:p>
    <w:p w14:paraId="71F0F3FB" w14:textId="77777777" w:rsidR="00CA0E12" w:rsidRDefault="00CA0E12" w:rsidP="00CA0E12">
      <w:pPr>
        <w:ind w:left="1134" w:hanging="567"/>
        <w:rPr>
          <w:noProof/>
          <w:lang w:val="fr-BE"/>
        </w:rPr>
      </w:pPr>
      <w:r>
        <w:rPr>
          <w:noProof/>
          <w:lang w:val="fr-BE"/>
        </w:rPr>
        <w:t>g)</w:t>
      </w:r>
      <w:r>
        <w:rPr>
          <w:noProof/>
          <w:lang w:val="fr-BE"/>
        </w:rPr>
        <w:tab/>
        <w:t>le crédit-bail de financement;</w:t>
      </w:r>
    </w:p>
    <w:p w14:paraId="43CCD134" w14:textId="77777777" w:rsidR="00CA0E12" w:rsidRDefault="00CA0E12" w:rsidP="00CA0E12">
      <w:pPr>
        <w:ind w:left="1134" w:hanging="567"/>
        <w:rPr>
          <w:noProof/>
          <w:lang w:val="fr-BE"/>
        </w:rPr>
      </w:pPr>
    </w:p>
    <w:p w14:paraId="23829CD2" w14:textId="77777777" w:rsidR="00CA0E12" w:rsidRDefault="00CA0E12" w:rsidP="00CA0E12">
      <w:pPr>
        <w:ind w:left="1134" w:hanging="567"/>
        <w:rPr>
          <w:noProof/>
          <w:lang w:val="fr-BE"/>
        </w:rPr>
      </w:pPr>
      <w:r>
        <w:rPr>
          <w:noProof/>
          <w:lang w:val="fr-BE"/>
        </w:rPr>
        <w:t>h)</w:t>
      </w:r>
      <w:r>
        <w:rPr>
          <w:noProof/>
          <w:lang w:val="fr-BE"/>
        </w:rPr>
        <w:tab/>
        <w:t>tous services de règlement et de transferts monétaires; les garanties et engagements;</w:t>
      </w:r>
    </w:p>
    <w:p w14:paraId="64C6F177" w14:textId="77777777" w:rsidR="00CA0E12" w:rsidRDefault="00CA0E12" w:rsidP="00CA0E12">
      <w:pPr>
        <w:ind w:left="1134" w:hanging="567"/>
        <w:rPr>
          <w:noProof/>
          <w:lang w:val="fr-BE"/>
        </w:rPr>
      </w:pPr>
    </w:p>
    <w:p w14:paraId="3F2A3F84" w14:textId="77777777" w:rsidR="00CA0E12" w:rsidRDefault="00CA0E12" w:rsidP="00CA0E12">
      <w:pPr>
        <w:ind w:left="1134" w:hanging="567"/>
        <w:rPr>
          <w:noProof/>
          <w:lang w:val="fr-BE"/>
        </w:rPr>
      </w:pPr>
      <w:r>
        <w:rPr>
          <w:noProof/>
          <w:lang w:val="fr-BE"/>
        </w:rPr>
        <w:t>i)</w:t>
      </w:r>
      <w:r>
        <w:rPr>
          <w:noProof/>
          <w:lang w:val="fr-BE"/>
        </w:rPr>
        <w:tab/>
        <w:t>les opérations pour compte propre ou pour compte de clients, que ce soit dans une bourse ou sur un marché hors cote;</w:t>
      </w:r>
    </w:p>
    <w:p w14:paraId="52D38A43" w14:textId="77777777" w:rsidR="00CA0E12" w:rsidRDefault="00CA0E12" w:rsidP="00CA0E12">
      <w:pPr>
        <w:ind w:left="1134" w:hanging="567"/>
        <w:rPr>
          <w:noProof/>
          <w:lang w:val="fr-BE"/>
        </w:rPr>
      </w:pPr>
    </w:p>
    <w:p w14:paraId="186C07FB" w14:textId="77777777" w:rsidR="00CA0E12" w:rsidRDefault="00CA0E12" w:rsidP="00CA0E12">
      <w:pPr>
        <w:ind w:left="1134" w:hanging="567"/>
        <w:rPr>
          <w:noProof/>
          <w:lang w:val="fr-BE"/>
        </w:rPr>
      </w:pPr>
      <w:r>
        <w:rPr>
          <w:noProof/>
          <w:lang w:val="fr-BE"/>
        </w:rPr>
        <w:t>j)</w:t>
      </w:r>
      <w:r>
        <w:rPr>
          <w:noProof/>
          <w:lang w:val="fr-BE"/>
        </w:rPr>
        <w:tab/>
        <w:t>la participation aux émissions de titres de toutes natures, notamment des souscriptions, des placements (privés ou publics) en qualité d’agent et la prestation de services se rapportant à ces émissions;</w:t>
      </w:r>
    </w:p>
    <w:p w14:paraId="037AE148" w14:textId="77777777" w:rsidR="00CA0E12" w:rsidRDefault="00CA0E12" w:rsidP="00CA0E12">
      <w:pPr>
        <w:ind w:left="1134" w:hanging="567"/>
        <w:rPr>
          <w:noProof/>
          <w:lang w:val="fr-BE"/>
        </w:rPr>
      </w:pPr>
    </w:p>
    <w:p w14:paraId="1C214A5F" w14:textId="77777777" w:rsidR="00CA0E12" w:rsidRDefault="00CA0E12" w:rsidP="00CA0E12">
      <w:pPr>
        <w:ind w:left="1134" w:hanging="567"/>
        <w:rPr>
          <w:noProof/>
          <w:lang w:val="fr-BE"/>
        </w:rPr>
      </w:pPr>
      <w:r>
        <w:rPr>
          <w:noProof/>
          <w:lang w:val="fr-BE"/>
        </w:rPr>
        <w:t>k)</w:t>
      </w:r>
      <w:r>
        <w:rPr>
          <w:noProof/>
          <w:lang w:val="fr-BE"/>
        </w:rPr>
        <w:tab/>
        <w:t>le courtage monétaire;</w:t>
      </w:r>
    </w:p>
    <w:p w14:paraId="442ECF5D" w14:textId="77777777" w:rsidR="00CA0E12" w:rsidRDefault="00CA0E12" w:rsidP="00CA0E12">
      <w:pPr>
        <w:ind w:left="1134" w:hanging="567"/>
        <w:rPr>
          <w:noProof/>
          <w:lang w:val="fr-BE"/>
        </w:rPr>
      </w:pPr>
    </w:p>
    <w:p w14:paraId="52D60D1C" w14:textId="77777777" w:rsidR="00CA0E12" w:rsidRDefault="00CA0E12" w:rsidP="00CA0E12">
      <w:pPr>
        <w:ind w:left="1134" w:hanging="567"/>
        <w:rPr>
          <w:noProof/>
          <w:lang w:val="fr-BE"/>
        </w:rPr>
      </w:pPr>
      <w:r>
        <w:rPr>
          <w:noProof/>
          <w:lang w:val="fr-BE"/>
        </w:rPr>
        <w:t>l)</w:t>
      </w:r>
      <w:r>
        <w:rPr>
          <w:noProof/>
          <w:lang w:val="fr-BE"/>
        </w:rPr>
        <w:tab/>
        <w:t>la gestion d’actifs, par exemple la gestion de trésorerie ou de portefeuille, toutes formes de gestion d’investissement collectif, les services de garde, les services de dépositaire et les services fiduciaires;</w:t>
      </w:r>
    </w:p>
    <w:p w14:paraId="78C1BB58" w14:textId="77777777" w:rsidR="00CA0E12" w:rsidRDefault="00CA0E12" w:rsidP="00CA0E12">
      <w:pPr>
        <w:ind w:left="1134" w:hanging="567"/>
        <w:rPr>
          <w:noProof/>
          <w:lang w:val="fr-BE"/>
        </w:rPr>
      </w:pPr>
    </w:p>
    <w:p w14:paraId="3B3D0672" w14:textId="77777777" w:rsidR="00CA0E12" w:rsidRDefault="00CA0E12" w:rsidP="00CA0E12">
      <w:pPr>
        <w:ind w:left="1134" w:hanging="567"/>
        <w:rPr>
          <w:noProof/>
          <w:lang w:val="fr-BE"/>
        </w:rPr>
      </w:pPr>
      <w:r>
        <w:rPr>
          <w:noProof/>
          <w:lang w:val="fr-BE"/>
        </w:rPr>
        <w:t>m)</w:t>
      </w:r>
      <w:r>
        <w:rPr>
          <w:noProof/>
          <w:lang w:val="fr-BE"/>
        </w:rPr>
        <w:tab/>
        <w:t>les services de règlement et de compensation afférents à des actifs financiers, y compris les valeurs mobilières, les produits dérivés et autres instruments négociables;</w:t>
      </w:r>
    </w:p>
    <w:p w14:paraId="2F2D1769" w14:textId="77777777" w:rsidR="00CA0E12" w:rsidRDefault="00CA0E12" w:rsidP="00CA0E12">
      <w:pPr>
        <w:ind w:left="1134" w:hanging="567"/>
        <w:rPr>
          <w:noProof/>
          <w:lang w:val="fr-BE"/>
        </w:rPr>
      </w:pPr>
    </w:p>
    <w:p w14:paraId="6FE7E25F" w14:textId="77777777" w:rsidR="00CA0E12" w:rsidRDefault="00CA0E12" w:rsidP="00CA0E12">
      <w:pPr>
        <w:ind w:left="1134" w:hanging="567"/>
        <w:rPr>
          <w:noProof/>
          <w:lang w:val="fr-BE"/>
        </w:rPr>
      </w:pPr>
      <w:r>
        <w:rPr>
          <w:noProof/>
          <w:lang w:val="fr-BE"/>
        </w:rPr>
        <w:br w:type="page"/>
        <w:t>n)</w:t>
      </w:r>
      <w:r>
        <w:rPr>
          <w:noProof/>
          <w:lang w:val="fr-BE"/>
        </w:rPr>
        <w:tab/>
        <w:t>la communication et le transfert d’informations financières, les activités de traitement de données financières et la fourniture de logiciels spécialisés; et</w:t>
      </w:r>
    </w:p>
    <w:p w14:paraId="2DE43E70" w14:textId="77777777" w:rsidR="00CA0E12" w:rsidRDefault="00CA0E12" w:rsidP="00CA0E12">
      <w:pPr>
        <w:ind w:left="1134" w:hanging="567"/>
        <w:rPr>
          <w:noProof/>
          <w:lang w:val="fr-BE"/>
        </w:rPr>
      </w:pPr>
    </w:p>
    <w:p w14:paraId="283C2621" w14:textId="77777777" w:rsidR="00CA0E12" w:rsidRDefault="00CA0E12" w:rsidP="00CA0E12">
      <w:pPr>
        <w:ind w:left="1134" w:hanging="567"/>
        <w:rPr>
          <w:noProof/>
          <w:lang w:val="fr-BE"/>
        </w:rPr>
      </w:pPr>
      <w:r>
        <w:rPr>
          <w:noProof/>
          <w:lang w:val="fr-BE"/>
        </w:rPr>
        <w:t>o)</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268F98DB" w14:textId="77777777" w:rsidR="00CA0E12" w:rsidRDefault="00CA0E12" w:rsidP="00CA0E12">
      <w:pPr>
        <w:ind w:left="1134" w:hanging="567"/>
        <w:rPr>
          <w:noProof/>
          <w:lang w:val="fr-BE"/>
        </w:rPr>
      </w:pPr>
    </w:p>
    <w:p w14:paraId="6DE7CD5E" w14:textId="77777777" w:rsidR="00CA0E12" w:rsidRDefault="00CA0E12" w:rsidP="00CA0E12">
      <w:pPr>
        <w:ind w:left="567"/>
        <w:rPr>
          <w:noProof/>
          <w:lang w:val="fr-BE"/>
        </w:rPr>
      </w:pPr>
      <w:r>
        <w:rPr>
          <w:noProof/>
          <w:lang w:val="fr-BE"/>
        </w:rPr>
        <w:t>LT:</w:t>
      </w:r>
    </w:p>
    <w:p w14:paraId="70BE77BF" w14:textId="77777777" w:rsidR="00CA0E12" w:rsidRDefault="00CA0E12" w:rsidP="00CA0E12">
      <w:pPr>
        <w:ind w:left="567"/>
        <w:rPr>
          <w:noProof/>
          <w:lang w:val="fr-BE"/>
        </w:rPr>
      </w:pPr>
    </w:p>
    <w:p w14:paraId="5604CA1B"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pour l’assurance contre les risques touchant:</w:t>
      </w:r>
    </w:p>
    <w:p w14:paraId="10CA410F" w14:textId="77777777" w:rsidR="00CA0E12" w:rsidRDefault="00CA0E12" w:rsidP="00CA0E12">
      <w:pPr>
        <w:ind w:left="1134" w:hanging="567"/>
        <w:rPr>
          <w:noProof/>
          <w:lang w:val="fr-BE"/>
        </w:rPr>
      </w:pPr>
    </w:p>
    <w:p w14:paraId="3A2E885C"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2631F5D5" w14:textId="77777777" w:rsidR="00CA0E12" w:rsidRDefault="00CA0E12" w:rsidP="00CA0E12">
      <w:pPr>
        <w:ind w:left="1701" w:hanging="567"/>
        <w:rPr>
          <w:noProof/>
          <w:lang w:val="fr-BE"/>
        </w:rPr>
      </w:pPr>
    </w:p>
    <w:p w14:paraId="65B0BFFF"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48C28EC0" w14:textId="77777777" w:rsidR="00CA0E12" w:rsidRDefault="00CA0E12" w:rsidP="00CA0E12">
      <w:pPr>
        <w:ind w:left="1701" w:hanging="567"/>
        <w:rPr>
          <w:noProof/>
          <w:lang w:val="fr-BE"/>
        </w:rPr>
      </w:pPr>
    </w:p>
    <w:p w14:paraId="6AEB31EA" w14:textId="77777777" w:rsidR="00CA0E12" w:rsidRDefault="00CA0E12" w:rsidP="00CA0E12">
      <w:pPr>
        <w:ind w:left="1134" w:hanging="567"/>
        <w:rPr>
          <w:noProof/>
          <w:lang w:val="fr-BE"/>
        </w:rPr>
      </w:pPr>
      <w:r>
        <w:rPr>
          <w:noProof/>
          <w:lang w:val="fr-BE"/>
        </w:rPr>
        <w:t>b)</w:t>
      </w:r>
      <w:r>
        <w:rPr>
          <w:noProof/>
          <w:lang w:val="fr-BE"/>
        </w:rPr>
        <w:tab/>
        <w:t>la réassurance et la rétrocession;</w:t>
      </w:r>
    </w:p>
    <w:p w14:paraId="5BE6D9DD" w14:textId="77777777" w:rsidR="00CA0E12" w:rsidRDefault="00CA0E12" w:rsidP="00CA0E12">
      <w:pPr>
        <w:ind w:left="1134" w:hanging="567"/>
        <w:rPr>
          <w:noProof/>
          <w:lang w:val="fr-BE"/>
        </w:rPr>
      </w:pPr>
    </w:p>
    <w:p w14:paraId="4240D6DD"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4C7FC57C" w14:textId="77777777" w:rsidR="00CA0E12" w:rsidRDefault="00CA0E12" w:rsidP="00CA0E12">
      <w:pPr>
        <w:ind w:left="1134" w:hanging="567"/>
        <w:rPr>
          <w:noProof/>
          <w:lang w:val="fr-BE"/>
        </w:rPr>
      </w:pPr>
    </w:p>
    <w:p w14:paraId="5CC800C9" w14:textId="77777777" w:rsidR="00CA0E12" w:rsidRDefault="00CA0E12" w:rsidP="00CA0E12">
      <w:pPr>
        <w:ind w:left="1134" w:hanging="567"/>
        <w:rPr>
          <w:noProof/>
          <w:lang w:val="fr-BE"/>
        </w:rPr>
      </w:pPr>
      <w:r>
        <w:rPr>
          <w:noProof/>
          <w:lang w:val="fr-BE"/>
        </w:rPr>
        <w:br w:type="page"/>
        <w:t>d)</w:t>
      </w:r>
      <w:r>
        <w:rPr>
          <w:noProof/>
          <w:lang w:val="fr-BE"/>
        </w:rPr>
        <w:tab/>
        <w:t>l’acceptation de dépôts;</w:t>
      </w:r>
    </w:p>
    <w:p w14:paraId="7FD2F795" w14:textId="77777777" w:rsidR="00CA0E12" w:rsidRDefault="00CA0E12" w:rsidP="00CA0E12">
      <w:pPr>
        <w:ind w:left="1134" w:hanging="567"/>
        <w:rPr>
          <w:noProof/>
          <w:lang w:val="fr-BE"/>
        </w:rPr>
      </w:pPr>
    </w:p>
    <w:p w14:paraId="5B7103CA" w14:textId="77777777" w:rsidR="00CA0E12" w:rsidRDefault="00CA0E12" w:rsidP="00CA0E12">
      <w:pPr>
        <w:ind w:left="1134" w:hanging="567"/>
        <w:rPr>
          <w:noProof/>
          <w:lang w:val="fr-BE"/>
        </w:rPr>
      </w:pPr>
      <w:r>
        <w:rPr>
          <w:noProof/>
          <w:lang w:val="fr-BE"/>
        </w:rPr>
        <w:t>e)</w:t>
      </w:r>
      <w:r>
        <w:rPr>
          <w:noProof/>
          <w:lang w:val="fr-BE"/>
        </w:rPr>
        <w:tab/>
        <w:t>les prêts de tout type;</w:t>
      </w:r>
    </w:p>
    <w:p w14:paraId="19AB558B" w14:textId="77777777" w:rsidR="00CA0E12" w:rsidRDefault="00CA0E12" w:rsidP="00CA0E12">
      <w:pPr>
        <w:ind w:left="1134" w:hanging="567"/>
        <w:rPr>
          <w:noProof/>
          <w:lang w:val="fr-BE"/>
        </w:rPr>
      </w:pPr>
    </w:p>
    <w:p w14:paraId="5CFD8452" w14:textId="77777777" w:rsidR="00CA0E12" w:rsidRDefault="00CA0E12" w:rsidP="00CA0E12">
      <w:pPr>
        <w:ind w:left="1134" w:hanging="567"/>
        <w:rPr>
          <w:noProof/>
          <w:lang w:val="fr-BE"/>
        </w:rPr>
      </w:pPr>
      <w:r>
        <w:rPr>
          <w:noProof/>
          <w:lang w:val="fr-BE"/>
        </w:rPr>
        <w:t>f)</w:t>
      </w:r>
      <w:r>
        <w:rPr>
          <w:noProof/>
          <w:lang w:val="fr-BE"/>
        </w:rPr>
        <w:tab/>
        <w:t>le crédit-bail de financement;</w:t>
      </w:r>
    </w:p>
    <w:p w14:paraId="04CA1AEE" w14:textId="77777777" w:rsidR="00CA0E12" w:rsidRDefault="00CA0E12" w:rsidP="00CA0E12">
      <w:pPr>
        <w:ind w:left="1134" w:hanging="567"/>
        <w:rPr>
          <w:noProof/>
          <w:lang w:val="fr-BE"/>
        </w:rPr>
      </w:pPr>
    </w:p>
    <w:p w14:paraId="5877C778" w14:textId="77777777" w:rsidR="00CA0E12" w:rsidRDefault="00CA0E12" w:rsidP="00CA0E12">
      <w:pPr>
        <w:ind w:left="1134" w:hanging="567"/>
        <w:rPr>
          <w:noProof/>
          <w:lang w:val="fr-BE"/>
        </w:rPr>
      </w:pPr>
      <w:r>
        <w:rPr>
          <w:noProof/>
          <w:lang w:val="fr-BE"/>
        </w:rPr>
        <w:t>g)</w:t>
      </w:r>
      <w:r>
        <w:rPr>
          <w:noProof/>
          <w:lang w:val="fr-BE"/>
        </w:rPr>
        <w:tab/>
        <w:t>tous services de règlement et de transferts monétaires; les garanties et engagements;</w:t>
      </w:r>
    </w:p>
    <w:p w14:paraId="062C2A7A" w14:textId="77777777" w:rsidR="00CA0E12" w:rsidRDefault="00CA0E12" w:rsidP="00CA0E12">
      <w:pPr>
        <w:ind w:left="1134" w:hanging="567"/>
        <w:rPr>
          <w:noProof/>
          <w:lang w:val="fr-BE"/>
        </w:rPr>
      </w:pPr>
    </w:p>
    <w:p w14:paraId="676642AA" w14:textId="77777777" w:rsidR="00CA0E12" w:rsidRDefault="00CA0E12" w:rsidP="00CA0E12">
      <w:pPr>
        <w:ind w:left="1134" w:hanging="567"/>
        <w:rPr>
          <w:noProof/>
          <w:lang w:val="fr-BE"/>
        </w:rPr>
      </w:pPr>
      <w:r>
        <w:rPr>
          <w:noProof/>
          <w:lang w:val="fr-BE"/>
        </w:rPr>
        <w:t>h)</w:t>
      </w:r>
      <w:r>
        <w:rPr>
          <w:noProof/>
          <w:lang w:val="fr-BE"/>
        </w:rPr>
        <w:tab/>
        <w:t>les opérations pour compte propre ou pour compte de clients, que ce soit dans une bourse ou sur un marché hors cote;</w:t>
      </w:r>
    </w:p>
    <w:p w14:paraId="59186460" w14:textId="77777777" w:rsidR="00CA0E12" w:rsidRDefault="00CA0E12" w:rsidP="00CA0E12">
      <w:pPr>
        <w:ind w:left="1134" w:hanging="567"/>
        <w:rPr>
          <w:noProof/>
          <w:lang w:val="fr-BE"/>
        </w:rPr>
      </w:pPr>
    </w:p>
    <w:p w14:paraId="17CF90F1" w14:textId="77777777" w:rsidR="00CA0E12" w:rsidRDefault="00CA0E12" w:rsidP="00CA0E12">
      <w:pPr>
        <w:ind w:left="1134" w:hanging="567"/>
        <w:rPr>
          <w:noProof/>
          <w:lang w:val="fr-BE"/>
        </w:rPr>
      </w:pPr>
      <w:r>
        <w:rPr>
          <w:noProof/>
          <w:lang w:val="fr-BE"/>
        </w:rPr>
        <w:t>i)</w:t>
      </w:r>
      <w:r>
        <w:rPr>
          <w:noProof/>
          <w:lang w:val="fr-BE"/>
        </w:rPr>
        <w:tab/>
        <w:t>la participation aux émissions de titres de toutes natures, notamment des souscriptions, des placements (privés ou publics) en qualité d’agent et la prestation de services se rapportant à ces émissions;</w:t>
      </w:r>
    </w:p>
    <w:p w14:paraId="10F82DC4" w14:textId="77777777" w:rsidR="00CA0E12" w:rsidRDefault="00CA0E12" w:rsidP="00CA0E12">
      <w:pPr>
        <w:ind w:left="1134" w:hanging="567"/>
        <w:rPr>
          <w:noProof/>
          <w:lang w:val="fr-BE"/>
        </w:rPr>
      </w:pPr>
    </w:p>
    <w:p w14:paraId="1C00853B" w14:textId="77777777" w:rsidR="00CA0E12" w:rsidRDefault="00CA0E12" w:rsidP="00CA0E12">
      <w:pPr>
        <w:ind w:left="1134" w:hanging="567"/>
        <w:rPr>
          <w:noProof/>
          <w:lang w:val="fr-BE"/>
        </w:rPr>
      </w:pPr>
      <w:r>
        <w:rPr>
          <w:noProof/>
          <w:lang w:val="fr-BE"/>
        </w:rPr>
        <w:t>j)</w:t>
      </w:r>
      <w:r>
        <w:rPr>
          <w:noProof/>
          <w:lang w:val="fr-BE"/>
        </w:rPr>
        <w:tab/>
        <w:t>le courtage monétaire;</w:t>
      </w:r>
    </w:p>
    <w:p w14:paraId="5B03F7C8" w14:textId="77777777" w:rsidR="00CA0E12" w:rsidRDefault="00CA0E12" w:rsidP="00CA0E12">
      <w:pPr>
        <w:ind w:left="1134" w:hanging="567"/>
        <w:rPr>
          <w:noProof/>
          <w:lang w:val="fr-BE"/>
        </w:rPr>
      </w:pPr>
    </w:p>
    <w:p w14:paraId="42459B35" w14:textId="77777777" w:rsidR="00CA0E12" w:rsidRDefault="00CA0E12" w:rsidP="00CA0E12">
      <w:pPr>
        <w:ind w:left="1134" w:hanging="567"/>
        <w:rPr>
          <w:noProof/>
          <w:lang w:val="fr-BE"/>
        </w:rPr>
      </w:pPr>
      <w:r>
        <w:rPr>
          <w:noProof/>
          <w:lang w:val="fr-BE"/>
        </w:rPr>
        <w:t>k)</w:t>
      </w:r>
      <w:r>
        <w:rPr>
          <w:noProof/>
          <w:lang w:val="fr-BE"/>
        </w:rPr>
        <w:tab/>
        <w:t>la gestion d’actifs, par exemple la gestion de trésorerie ou de portefeuille, toutes formes de gestion d’investissement collectif, les services de garde, les services de dépositaire et les services fiduciaires;</w:t>
      </w:r>
    </w:p>
    <w:p w14:paraId="03601B25" w14:textId="77777777" w:rsidR="00CA0E12" w:rsidRDefault="00CA0E12" w:rsidP="00CA0E12">
      <w:pPr>
        <w:ind w:left="1134" w:hanging="567"/>
        <w:rPr>
          <w:noProof/>
          <w:lang w:val="fr-BE"/>
        </w:rPr>
      </w:pPr>
    </w:p>
    <w:p w14:paraId="18FE1A95" w14:textId="77777777" w:rsidR="00CA0E12" w:rsidRDefault="00CA0E12" w:rsidP="00CA0E12">
      <w:pPr>
        <w:ind w:left="1134" w:hanging="567"/>
        <w:rPr>
          <w:noProof/>
          <w:lang w:val="fr-BE"/>
        </w:rPr>
      </w:pPr>
      <w:r>
        <w:rPr>
          <w:noProof/>
          <w:lang w:val="fr-BE"/>
        </w:rPr>
        <w:t>l)</w:t>
      </w:r>
      <w:r>
        <w:rPr>
          <w:noProof/>
          <w:lang w:val="fr-BE"/>
        </w:rPr>
        <w:tab/>
        <w:t>les services de règlement et de compensation afférents à des actifs financiers, y compris les valeurs mobilières, les produits dérivés et autres instruments négociables;</w:t>
      </w:r>
    </w:p>
    <w:p w14:paraId="674E8C2F" w14:textId="77777777" w:rsidR="00CA0E12" w:rsidRDefault="00CA0E12" w:rsidP="00CA0E12">
      <w:pPr>
        <w:ind w:left="1134" w:hanging="567"/>
        <w:rPr>
          <w:noProof/>
          <w:lang w:val="fr-BE"/>
        </w:rPr>
      </w:pPr>
    </w:p>
    <w:p w14:paraId="4B64E0E8" w14:textId="77777777" w:rsidR="00CA0E12" w:rsidRDefault="00CA0E12" w:rsidP="00CA0E12">
      <w:pPr>
        <w:ind w:left="1134" w:hanging="567"/>
        <w:rPr>
          <w:noProof/>
          <w:lang w:val="fr-BE"/>
        </w:rPr>
      </w:pPr>
      <w:r>
        <w:rPr>
          <w:noProof/>
          <w:lang w:val="fr-BE"/>
        </w:rPr>
        <w:br w:type="page"/>
        <w:t>m)</w:t>
      </w:r>
      <w:r>
        <w:rPr>
          <w:noProof/>
          <w:lang w:val="fr-BE"/>
        </w:rPr>
        <w:tab/>
        <w:t>la communication et le transfert d’informations financières, les activités de traitement de données financières et la fourniture de logiciels spécialisés; et</w:t>
      </w:r>
    </w:p>
    <w:p w14:paraId="78150B74" w14:textId="77777777" w:rsidR="00CA0E12" w:rsidRDefault="00CA0E12" w:rsidP="00CA0E12">
      <w:pPr>
        <w:ind w:left="1134" w:hanging="567"/>
        <w:rPr>
          <w:noProof/>
          <w:lang w:val="fr-BE"/>
        </w:rPr>
      </w:pPr>
    </w:p>
    <w:p w14:paraId="5A6565EA" w14:textId="77777777" w:rsidR="00CA0E12" w:rsidRDefault="00CA0E12" w:rsidP="00CA0E12">
      <w:pPr>
        <w:ind w:left="1134" w:hanging="567"/>
        <w:rPr>
          <w:noProof/>
          <w:lang w:val="fr-BE"/>
        </w:rPr>
      </w:pPr>
      <w:r>
        <w:rPr>
          <w:noProof/>
          <w:lang w:val="fr-BE"/>
        </w:rPr>
        <w:t>n)</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7F0396C0" w14:textId="77777777" w:rsidR="00CA0E12" w:rsidRDefault="00CA0E12" w:rsidP="00CA0E12">
      <w:pPr>
        <w:ind w:left="1134" w:hanging="567"/>
        <w:rPr>
          <w:noProof/>
          <w:lang w:val="fr-BE"/>
        </w:rPr>
      </w:pPr>
    </w:p>
    <w:p w14:paraId="47BB2E4C" w14:textId="77777777" w:rsidR="00CA0E12" w:rsidRDefault="00CA0E12" w:rsidP="00CA0E12">
      <w:pPr>
        <w:ind w:left="567"/>
        <w:rPr>
          <w:noProof/>
          <w:lang w:val="fr-BE"/>
        </w:rPr>
      </w:pPr>
      <w:r>
        <w:rPr>
          <w:noProof/>
          <w:lang w:val="fr-BE"/>
        </w:rPr>
        <w:t>LV:</w:t>
      </w:r>
    </w:p>
    <w:p w14:paraId="72EBFED6" w14:textId="77777777" w:rsidR="00CA0E12" w:rsidRDefault="00CA0E12" w:rsidP="00CA0E12">
      <w:pPr>
        <w:ind w:left="567"/>
        <w:rPr>
          <w:noProof/>
          <w:lang w:val="fr-BE"/>
        </w:rPr>
      </w:pPr>
    </w:p>
    <w:p w14:paraId="629C40CA"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pour l’assurance contre les risques touchant:</w:t>
      </w:r>
    </w:p>
    <w:p w14:paraId="1F6E78B3" w14:textId="77777777" w:rsidR="00CA0E12" w:rsidRDefault="00CA0E12" w:rsidP="00CA0E12">
      <w:pPr>
        <w:ind w:left="1134" w:hanging="567"/>
        <w:rPr>
          <w:noProof/>
          <w:lang w:val="fr-BE"/>
        </w:rPr>
      </w:pPr>
    </w:p>
    <w:p w14:paraId="6C193368"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1DD60875" w14:textId="77777777" w:rsidR="00CA0E12" w:rsidRDefault="00CA0E12" w:rsidP="00CA0E12">
      <w:pPr>
        <w:ind w:left="1701" w:hanging="567"/>
        <w:rPr>
          <w:noProof/>
          <w:lang w:val="fr-BE"/>
        </w:rPr>
      </w:pPr>
    </w:p>
    <w:p w14:paraId="370F24BB"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5B00E490" w14:textId="77777777" w:rsidR="00CA0E12" w:rsidRDefault="00CA0E12" w:rsidP="00CA0E12">
      <w:pPr>
        <w:ind w:left="1701" w:hanging="567"/>
        <w:rPr>
          <w:noProof/>
          <w:lang w:val="fr-BE"/>
        </w:rPr>
      </w:pPr>
    </w:p>
    <w:p w14:paraId="4C4D3EDB" w14:textId="77777777" w:rsidR="00CA0E12" w:rsidRDefault="00CA0E12" w:rsidP="00CA0E12">
      <w:pPr>
        <w:ind w:left="1134" w:hanging="567"/>
        <w:rPr>
          <w:noProof/>
          <w:lang w:val="fr-BE"/>
        </w:rPr>
      </w:pPr>
      <w:r>
        <w:rPr>
          <w:noProof/>
          <w:lang w:val="fr-BE"/>
        </w:rPr>
        <w:t>b)</w:t>
      </w:r>
      <w:r>
        <w:rPr>
          <w:noProof/>
          <w:lang w:val="fr-BE"/>
        </w:rPr>
        <w:tab/>
        <w:t>la réassurance et la rétrocession;</w:t>
      </w:r>
    </w:p>
    <w:p w14:paraId="4A712988" w14:textId="77777777" w:rsidR="00CA0E12" w:rsidRDefault="00CA0E12" w:rsidP="00CA0E12">
      <w:pPr>
        <w:ind w:left="1134" w:hanging="567"/>
        <w:rPr>
          <w:noProof/>
          <w:lang w:val="fr-BE"/>
        </w:rPr>
      </w:pPr>
    </w:p>
    <w:p w14:paraId="7253154E"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78653570" w14:textId="77777777" w:rsidR="00CA0E12" w:rsidRDefault="00CA0E12" w:rsidP="00CA0E12">
      <w:pPr>
        <w:ind w:left="1134" w:hanging="567"/>
        <w:rPr>
          <w:noProof/>
          <w:lang w:val="fr-BE"/>
        </w:rPr>
      </w:pPr>
    </w:p>
    <w:p w14:paraId="5DBFFD4D" w14:textId="77777777" w:rsidR="00CA0E12" w:rsidRDefault="00CA0E12" w:rsidP="00CA0E12">
      <w:pPr>
        <w:ind w:left="1134" w:hanging="567"/>
        <w:rPr>
          <w:noProof/>
          <w:lang w:val="fr-BE"/>
        </w:rPr>
      </w:pPr>
      <w:r>
        <w:rPr>
          <w:noProof/>
          <w:lang w:val="fr-BE"/>
        </w:rPr>
        <w:br w:type="page"/>
        <w:t>d)</w:t>
      </w:r>
      <w:r>
        <w:rPr>
          <w:noProof/>
          <w:lang w:val="fr-BE"/>
        </w:rPr>
        <w:tab/>
        <w:t>la participation aux émissions de titres de toutes natures, notamment des souscriptions, des placements (privés ou publics) en qualité d’agent et la prestation de services se rapportant à ces émissions;</w:t>
      </w:r>
    </w:p>
    <w:p w14:paraId="2965574E" w14:textId="77777777" w:rsidR="00CA0E12" w:rsidRDefault="00CA0E12" w:rsidP="00CA0E12">
      <w:pPr>
        <w:ind w:left="1134" w:hanging="567"/>
        <w:rPr>
          <w:noProof/>
          <w:lang w:val="fr-BE"/>
        </w:rPr>
      </w:pPr>
    </w:p>
    <w:p w14:paraId="2FD30721" w14:textId="77777777" w:rsidR="00CA0E12" w:rsidRDefault="00CA0E12" w:rsidP="00CA0E12">
      <w:pPr>
        <w:ind w:left="1134" w:hanging="567"/>
        <w:rPr>
          <w:noProof/>
          <w:lang w:val="fr-BE"/>
        </w:rPr>
      </w:pPr>
      <w:r>
        <w:rPr>
          <w:noProof/>
          <w:lang w:val="fr-BE"/>
        </w:rPr>
        <w:t>e)</w:t>
      </w:r>
      <w:r>
        <w:rPr>
          <w:noProof/>
          <w:lang w:val="fr-BE"/>
        </w:rPr>
        <w:tab/>
        <w:t>la communication et le transfert d’informations financières, les activités de traitement de données financières et la fourniture de logiciels spécialisés par les fournisseurs d’autres services financiers;</w:t>
      </w:r>
    </w:p>
    <w:p w14:paraId="4DC554E1" w14:textId="77777777" w:rsidR="00CA0E12" w:rsidRDefault="00CA0E12" w:rsidP="00CA0E12">
      <w:pPr>
        <w:ind w:left="1134" w:hanging="567"/>
        <w:rPr>
          <w:noProof/>
          <w:lang w:val="fr-BE"/>
        </w:rPr>
      </w:pPr>
    </w:p>
    <w:p w14:paraId="2656180D" w14:textId="77777777" w:rsidR="00CA0E12" w:rsidRDefault="00CA0E12" w:rsidP="00CA0E12">
      <w:pPr>
        <w:ind w:left="1134" w:hanging="567"/>
        <w:rPr>
          <w:noProof/>
          <w:lang w:val="fr-BE"/>
        </w:rPr>
      </w:pPr>
      <w:r>
        <w:rPr>
          <w:noProof/>
          <w:lang w:val="fr-BE"/>
        </w:rPr>
        <w:t>f)</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4FE57C2B" w14:textId="77777777" w:rsidR="00CA0E12" w:rsidRDefault="00CA0E12" w:rsidP="00CA0E12">
      <w:pPr>
        <w:ind w:left="1134" w:hanging="567"/>
        <w:rPr>
          <w:noProof/>
          <w:lang w:val="fr-BE"/>
        </w:rPr>
      </w:pPr>
    </w:p>
    <w:p w14:paraId="31D96878" w14:textId="77777777" w:rsidR="00CA0E12" w:rsidRDefault="00CA0E12" w:rsidP="00CA0E12">
      <w:pPr>
        <w:ind w:left="567"/>
        <w:rPr>
          <w:noProof/>
          <w:lang w:val="fr-BE"/>
        </w:rPr>
      </w:pPr>
      <w:r>
        <w:rPr>
          <w:noProof/>
          <w:lang w:val="fr-BE"/>
        </w:rPr>
        <w:t>MT:</w:t>
      </w:r>
    </w:p>
    <w:p w14:paraId="7C899E2E" w14:textId="77777777" w:rsidR="00CA0E12" w:rsidRDefault="00CA0E12" w:rsidP="00CA0E12">
      <w:pPr>
        <w:ind w:left="567"/>
        <w:rPr>
          <w:noProof/>
          <w:lang w:val="fr-BE"/>
        </w:rPr>
      </w:pPr>
    </w:p>
    <w:p w14:paraId="46863BB4"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pour l’assurance contre les risques touchant:</w:t>
      </w:r>
    </w:p>
    <w:p w14:paraId="26AD3EEF" w14:textId="77777777" w:rsidR="00CA0E12" w:rsidRDefault="00CA0E12" w:rsidP="00CA0E12">
      <w:pPr>
        <w:ind w:left="1134" w:hanging="567"/>
        <w:rPr>
          <w:noProof/>
          <w:lang w:val="fr-BE"/>
        </w:rPr>
      </w:pPr>
    </w:p>
    <w:p w14:paraId="5F5428CB"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3AADE902" w14:textId="77777777" w:rsidR="00CA0E12" w:rsidRDefault="00CA0E12" w:rsidP="00CA0E12">
      <w:pPr>
        <w:ind w:left="1701" w:hanging="567"/>
        <w:rPr>
          <w:noProof/>
          <w:lang w:val="fr-BE"/>
        </w:rPr>
      </w:pPr>
    </w:p>
    <w:p w14:paraId="3CD0D5D5"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32A819A2" w14:textId="77777777" w:rsidR="00CA0E12" w:rsidRDefault="00CA0E12" w:rsidP="00CA0E12">
      <w:pPr>
        <w:ind w:left="1701" w:hanging="567"/>
        <w:rPr>
          <w:noProof/>
          <w:lang w:val="fr-BE"/>
        </w:rPr>
      </w:pPr>
    </w:p>
    <w:p w14:paraId="75EC19BD" w14:textId="77777777" w:rsidR="00CA0E12" w:rsidRDefault="00CA0E12" w:rsidP="00CA0E12">
      <w:pPr>
        <w:ind w:left="1134" w:hanging="567"/>
        <w:rPr>
          <w:noProof/>
          <w:lang w:val="fr-BE"/>
        </w:rPr>
      </w:pPr>
      <w:r>
        <w:rPr>
          <w:noProof/>
          <w:lang w:val="fr-BE"/>
        </w:rPr>
        <w:t>b)</w:t>
      </w:r>
      <w:r>
        <w:rPr>
          <w:noProof/>
          <w:lang w:val="fr-BE"/>
        </w:rPr>
        <w:tab/>
        <w:t>la réassurance et la rétrocession;</w:t>
      </w:r>
    </w:p>
    <w:p w14:paraId="7DA46935" w14:textId="77777777" w:rsidR="00CA0E12" w:rsidRDefault="00CA0E12" w:rsidP="00CA0E12">
      <w:pPr>
        <w:ind w:left="1134" w:hanging="567"/>
        <w:rPr>
          <w:noProof/>
          <w:lang w:val="fr-BE"/>
        </w:rPr>
      </w:pPr>
    </w:p>
    <w:p w14:paraId="276518B5" w14:textId="77777777" w:rsidR="00CA0E12" w:rsidRDefault="00CA0E12" w:rsidP="00CA0E12">
      <w:pPr>
        <w:ind w:left="1134" w:hanging="567"/>
        <w:rPr>
          <w:noProof/>
          <w:lang w:val="fr-BE"/>
        </w:rPr>
      </w:pPr>
      <w:r>
        <w:rPr>
          <w:noProof/>
          <w:lang w:val="fr-BE"/>
        </w:rPr>
        <w:br w:type="page"/>
        <w:t>c)</w:t>
      </w:r>
      <w:r>
        <w:rPr>
          <w:noProof/>
          <w:lang w:val="fr-BE"/>
        </w:rPr>
        <w:tab/>
        <w:t>les services auxiliaires de l’assurance;</w:t>
      </w:r>
    </w:p>
    <w:p w14:paraId="6C71945E" w14:textId="77777777" w:rsidR="00CA0E12" w:rsidRDefault="00CA0E12" w:rsidP="00CA0E12">
      <w:pPr>
        <w:ind w:left="1134" w:hanging="567"/>
        <w:rPr>
          <w:noProof/>
          <w:lang w:val="fr-BE"/>
        </w:rPr>
      </w:pPr>
    </w:p>
    <w:p w14:paraId="5C55D854" w14:textId="77777777" w:rsidR="00CA0E12" w:rsidRDefault="00CA0E12" w:rsidP="00CA0E12">
      <w:pPr>
        <w:ind w:left="1134" w:hanging="567"/>
        <w:rPr>
          <w:noProof/>
          <w:lang w:val="fr-BE"/>
        </w:rPr>
      </w:pPr>
      <w:r>
        <w:rPr>
          <w:noProof/>
          <w:lang w:val="fr-BE"/>
        </w:rPr>
        <w:t>d)</w:t>
      </w:r>
      <w:r>
        <w:rPr>
          <w:noProof/>
          <w:lang w:val="fr-BE"/>
        </w:rPr>
        <w:tab/>
        <w:t>l’acceptation de dépôts;</w:t>
      </w:r>
    </w:p>
    <w:p w14:paraId="6458E3DB" w14:textId="77777777" w:rsidR="00CA0E12" w:rsidRDefault="00CA0E12" w:rsidP="00CA0E12">
      <w:pPr>
        <w:ind w:left="1134" w:hanging="567"/>
        <w:rPr>
          <w:noProof/>
          <w:lang w:val="fr-BE"/>
        </w:rPr>
      </w:pPr>
    </w:p>
    <w:p w14:paraId="412A447E" w14:textId="77777777" w:rsidR="00CA0E12" w:rsidRDefault="00CA0E12" w:rsidP="00CA0E12">
      <w:pPr>
        <w:ind w:left="1134" w:hanging="567"/>
        <w:rPr>
          <w:noProof/>
          <w:lang w:val="fr-BE"/>
        </w:rPr>
      </w:pPr>
      <w:r>
        <w:rPr>
          <w:noProof/>
          <w:lang w:val="fr-BE"/>
        </w:rPr>
        <w:t>e)</w:t>
      </w:r>
      <w:r>
        <w:rPr>
          <w:noProof/>
          <w:lang w:val="fr-BE"/>
        </w:rPr>
        <w:tab/>
        <w:t>les prêts de tout type;</w:t>
      </w:r>
    </w:p>
    <w:p w14:paraId="0D9259E3" w14:textId="77777777" w:rsidR="00CA0E12" w:rsidRDefault="00CA0E12" w:rsidP="00CA0E12">
      <w:pPr>
        <w:ind w:left="1134" w:hanging="567"/>
        <w:rPr>
          <w:noProof/>
          <w:lang w:val="fr-BE"/>
        </w:rPr>
      </w:pPr>
    </w:p>
    <w:p w14:paraId="428F1136" w14:textId="77777777" w:rsidR="00CA0E12" w:rsidRDefault="00CA0E12" w:rsidP="00CA0E12">
      <w:pPr>
        <w:ind w:left="1134" w:hanging="567"/>
        <w:rPr>
          <w:noProof/>
          <w:lang w:val="fr-BE"/>
        </w:rPr>
      </w:pPr>
      <w:r>
        <w:rPr>
          <w:noProof/>
          <w:lang w:val="fr-BE"/>
        </w:rPr>
        <w:t>f)</w:t>
      </w:r>
      <w:r>
        <w:rPr>
          <w:noProof/>
          <w:lang w:val="fr-BE"/>
        </w:rPr>
        <w:tab/>
        <w:t>la communication et le transfert d’informations financières, les activités de traitement de données financières et la fourniture de logiciels spécialisés par les prestataires d’autres services financiers; et</w:t>
      </w:r>
    </w:p>
    <w:p w14:paraId="059423DB" w14:textId="77777777" w:rsidR="00CA0E12" w:rsidRDefault="00CA0E12" w:rsidP="00CA0E12">
      <w:pPr>
        <w:ind w:left="1134" w:hanging="567"/>
        <w:rPr>
          <w:noProof/>
          <w:lang w:val="fr-BE"/>
        </w:rPr>
      </w:pPr>
    </w:p>
    <w:p w14:paraId="1F3036DE" w14:textId="77777777" w:rsidR="00CA0E12" w:rsidRDefault="00CA0E12" w:rsidP="00CA0E12">
      <w:pPr>
        <w:ind w:left="1134" w:hanging="567"/>
        <w:rPr>
          <w:noProof/>
          <w:lang w:val="fr-BE"/>
        </w:rPr>
      </w:pPr>
      <w:r>
        <w:rPr>
          <w:noProof/>
          <w:lang w:val="fr-BE"/>
        </w:rPr>
        <w:t>g)</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17B59FDE" w14:textId="77777777" w:rsidR="00CA0E12" w:rsidRDefault="00CA0E12" w:rsidP="00CA0E12">
      <w:pPr>
        <w:ind w:left="1134" w:hanging="567"/>
        <w:rPr>
          <w:noProof/>
          <w:lang w:val="fr-BE"/>
        </w:rPr>
      </w:pPr>
    </w:p>
    <w:p w14:paraId="2DC2CA7C" w14:textId="77777777" w:rsidR="00CA0E12" w:rsidRDefault="00CA0E12" w:rsidP="00CA0E12">
      <w:pPr>
        <w:ind w:left="567"/>
        <w:rPr>
          <w:noProof/>
          <w:lang w:val="fr-BE"/>
        </w:rPr>
      </w:pPr>
      <w:r>
        <w:rPr>
          <w:noProof/>
          <w:lang w:val="fr-BE"/>
        </w:rPr>
        <w:t>PL:</w:t>
      </w:r>
    </w:p>
    <w:p w14:paraId="24DED1C9" w14:textId="77777777" w:rsidR="00CA0E12" w:rsidRDefault="00CA0E12" w:rsidP="00CA0E12">
      <w:pPr>
        <w:ind w:left="567"/>
        <w:rPr>
          <w:noProof/>
          <w:lang w:val="fr-BE"/>
        </w:rPr>
      </w:pPr>
    </w:p>
    <w:p w14:paraId="1322E496"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pour l’assurance contre les risques touchant les marchandises faisant l’objet d’échanges commerciaux internationaux;</w:t>
      </w:r>
    </w:p>
    <w:p w14:paraId="3CA81CCB" w14:textId="77777777" w:rsidR="00CA0E12" w:rsidRDefault="00CA0E12" w:rsidP="00CA0E12">
      <w:pPr>
        <w:ind w:left="1134" w:hanging="567"/>
        <w:rPr>
          <w:noProof/>
          <w:lang w:val="fr-BE"/>
        </w:rPr>
      </w:pPr>
    </w:p>
    <w:p w14:paraId="18656A78" w14:textId="77777777" w:rsidR="00CA0E12" w:rsidRDefault="00CA0E12" w:rsidP="00CA0E12">
      <w:pPr>
        <w:ind w:left="1134" w:hanging="567"/>
        <w:rPr>
          <w:noProof/>
          <w:lang w:val="fr-BE"/>
        </w:rPr>
      </w:pPr>
      <w:r>
        <w:rPr>
          <w:noProof/>
          <w:lang w:val="fr-BE"/>
        </w:rPr>
        <w:t>b)</w:t>
      </w:r>
      <w:r>
        <w:rPr>
          <w:noProof/>
          <w:lang w:val="fr-BE"/>
        </w:rPr>
        <w:tab/>
        <w:t>la réassurance contre les risques touchant les marchandises faisant l’objet d’échanges commerciaux internationaux et la rétrocession de ces risques;</w:t>
      </w:r>
    </w:p>
    <w:p w14:paraId="05B24574" w14:textId="77777777" w:rsidR="00CA0E12" w:rsidRDefault="00CA0E12" w:rsidP="00CA0E12">
      <w:pPr>
        <w:ind w:left="1134" w:hanging="567"/>
        <w:rPr>
          <w:noProof/>
          <w:lang w:val="fr-BE"/>
        </w:rPr>
      </w:pPr>
    </w:p>
    <w:p w14:paraId="231F2E09" w14:textId="77777777" w:rsidR="00CA0E12" w:rsidRDefault="00CA0E12" w:rsidP="00CA0E12">
      <w:pPr>
        <w:ind w:left="1134" w:hanging="567"/>
        <w:rPr>
          <w:noProof/>
          <w:lang w:val="fr-BE"/>
        </w:rPr>
      </w:pPr>
      <w:r>
        <w:rPr>
          <w:noProof/>
          <w:lang w:val="fr-BE"/>
        </w:rPr>
        <w:br w:type="page"/>
        <w:t>c)</w:t>
      </w:r>
      <w:r>
        <w:rPr>
          <w:noProof/>
          <w:lang w:val="fr-BE"/>
        </w:rPr>
        <w:tab/>
        <w:t>les services d’assurance directe (y compris la coassurance et la rétrocession) et les services d’intermédiation d’assurance directe pour l’assurance contre les risques touchant:</w:t>
      </w:r>
    </w:p>
    <w:p w14:paraId="7E35E043" w14:textId="77777777" w:rsidR="00CA0E12" w:rsidRDefault="00CA0E12" w:rsidP="00CA0E12">
      <w:pPr>
        <w:ind w:left="1134" w:hanging="567"/>
        <w:rPr>
          <w:noProof/>
          <w:lang w:val="fr-BE"/>
        </w:rPr>
      </w:pPr>
    </w:p>
    <w:p w14:paraId="73E9781A"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5EB170C2" w14:textId="77777777" w:rsidR="00CA0E12" w:rsidRDefault="00CA0E12" w:rsidP="00CA0E12">
      <w:pPr>
        <w:ind w:left="1701" w:hanging="567"/>
        <w:rPr>
          <w:noProof/>
          <w:lang w:val="fr-BE"/>
        </w:rPr>
      </w:pPr>
    </w:p>
    <w:p w14:paraId="583FB14B"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1E817CE4" w14:textId="77777777" w:rsidR="00CA0E12" w:rsidRDefault="00CA0E12" w:rsidP="00CA0E12">
      <w:pPr>
        <w:ind w:left="1701" w:hanging="567"/>
        <w:rPr>
          <w:noProof/>
          <w:lang w:val="fr-BE"/>
        </w:rPr>
      </w:pPr>
    </w:p>
    <w:p w14:paraId="68A0E6DB" w14:textId="77777777" w:rsidR="00CA0E12" w:rsidRDefault="00CA0E12" w:rsidP="00CA0E12">
      <w:pPr>
        <w:ind w:left="1134" w:hanging="567"/>
        <w:rPr>
          <w:noProof/>
          <w:lang w:val="fr-BE"/>
        </w:rPr>
      </w:pPr>
      <w:r>
        <w:rPr>
          <w:noProof/>
          <w:lang w:val="fr-BE"/>
        </w:rPr>
        <w:t>d)</w:t>
      </w:r>
      <w:r>
        <w:rPr>
          <w:noProof/>
          <w:lang w:val="fr-BE"/>
        </w:rPr>
        <w:tab/>
        <w:t>la communication et le transfert d’informations financières, les activités de traitement de données financières et la fourniture de logiciels spécialisés par les prestataires d’autres services financiers; et</w:t>
      </w:r>
    </w:p>
    <w:p w14:paraId="7FC549F4" w14:textId="77777777" w:rsidR="00CA0E12" w:rsidRDefault="00CA0E12" w:rsidP="00CA0E12">
      <w:pPr>
        <w:ind w:left="1134" w:hanging="567"/>
        <w:rPr>
          <w:noProof/>
          <w:lang w:val="fr-BE"/>
        </w:rPr>
      </w:pPr>
    </w:p>
    <w:p w14:paraId="4EB31325" w14:textId="77777777" w:rsidR="00CA0E12" w:rsidRDefault="00CA0E12" w:rsidP="00CA0E12">
      <w:pPr>
        <w:ind w:left="1134" w:hanging="567"/>
        <w:rPr>
          <w:noProof/>
          <w:lang w:val="fr-BE"/>
        </w:rPr>
      </w:pPr>
      <w:r>
        <w:rPr>
          <w:noProof/>
          <w:lang w:val="fr-BE"/>
        </w:rPr>
        <w:t>e)</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46F255DF" w14:textId="77777777" w:rsidR="00CA0E12" w:rsidRDefault="00CA0E12" w:rsidP="00CA0E12">
      <w:pPr>
        <w:ind w:left="1134" w:hanging="567"/>
        <w:rPr>
          <w:noProof/>
          <w:lang w:val="fr-BE"/>
        </w:rPr>
      </w:pPr>
    </w:p>
    <w:p w14:paraId="59D52746" w14:textId="77777777" w:rsidR="00CA0E12" w:rsidRDefault="00CA0E12" w:rsidP="00CA0E12">
      <w:pPr>
        <w:ind w:left="567"/>
        <w:rPr>
          <w:noProof/>
          <w:lang w:val="fr-BE"/>
        </w:rPr>
      </w:pPr>
      <w:r>
        <w:rPr>
          <w:noProof/>
          <w:lang w:val="fr-BE"/>
        </w:rPr>
        <w:br w:type="page"/>
        <w:t>RO:</w:t>
      </w:r>
    </w:p>
    <w:p w14:paraId="61508B69" w14:textId="77777777" w:rsidR="00CA0E12" w:rsidRDefault="00CA0E12" w:rsidP="00CA0E12">
      <w:pPr>
        <w:ind w:left="567"/>
        <w:rPr>
          <w:noProof/>
          <w:lang w:val="fr-BE"/>
        </w:rPr>
      </w:pPr>
    </w:p>
    <w:p w14:paraId="6A0112F5"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et les services d’intermédiation d’assurance directe pour l’assurance contre les risques touchant:</w:t>
      </w:r>
    </w:p>
    <w:p w14:paraId="46413CB6" w14:textId="77777777" w:rsidR="00CA0E12" w:rsidRDefault="00CA0E12" w:rsidP="00CA0E12">
      <w:pPr>
        <w:ind w:left="1134" w:hanging="567"/>
        <w:rPr>
          <w:noProof/>
          <w:lang w:val="fr-BE"/>
        </w:rPr>
      </w:pPr>
    </w:p>
    <w:p w14:paraId="4FC2E7AF" w14:textId="77777777" w:rsidR="00CA0E12" w:rsidRDefault="00CA0E12" w:rsidP="00CA0E12">
      <w:pPr>
        <w:ind w:left="1701"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033F0F0D" w14:textId="77777777" w:rsidR="00CA0E12" w:rsidRDefault="00CA0E12" w:rsidP="00CA0E12">
      <w:pPr>
        <w:ind w:left="1701" w:hanging="567"/>
        <w:rPr>
          <w:noProof/>
          <w:lang w:val="fr-BE"/>
        </w:rPr>
      </w:pPr>
    </w:p>
    <w:p w14:paraId="25311D79" w14:textId="77777777" w:rsidR="00CA0E12" w:rsidRDefault="00CA0E12" w:rsidP="00CA0E12">
      <w:pPr>
        <w:ind w:left="1701" w:hanging="567"/>
        <w:rPr>
          <w:noProof/>
          <w:lang w:val="fr-BE"/>
        </w:rPr>
      </w:pPr>
      <w:r>
        <w:rPr>
          <w:noProof/>
          <w:lang w:val="fr-BE"/>
        </w:rPr>
        <w:t>ii)</w:t>
      </w:r>
      <w:r>
        <w:rPr>
          <w:noProof/>
          <w:lang w:val="fr-BE"/>
        </w:rPr>
        <w:tab/>
        <w:t>les marchandises en transit international;</w:t>
      </w:r>
    </w:p>
    <w:p w14:paraId="684463D4" w14:textId="77777777" w:rsidR="00CA0E12" w:rsidRDefault="00CA0E12" w:rsidP="00CA0E12">
      <w:pPr>
        <w:ind w:left="1701" w:hanging="567"/>
        <w:rPr>
          <w:noProof/>
          <w:lang w:val="fr-BE"/>
        </w:rPr>
      </w:pPr>
    </w:p>
    <w:p w14:paraId="22B6A7B1" w14:textId="77777777" w:rsidR="00CA0E12" w:rsidRDefault="00CA0E12" w:rsidP="00CA0E12">
      <w:pPr>
        <w:ind w:left="1134" w:hanging="567"/>
        <w:rPr>
          <w:noProof/>
          <w:lang w:val="fr-BE"/>
        </w:rPr>
      </w:pPr>
      <w:r>
        <w:rPr>
          <w:noProof/>
          <w:lang w:val="fr-BE"/>
        </w:rPr>
        <w:t>b)</w:t>
      </w:r>
      <w:r>
        <w:rPr>
          <w:noProof/>
          <w:lang w:val="fr-BE"/>
        </w:rPr>
        <w:tab/>
        <w:t>la réassurance et la rétrocession; et</w:t>
      </w:r>
    </w:p>
    <w:p w14:paraId="544BE573" w14:textId="77777777" w:rsidR="00CA0E12" w:rsidRDefault="00CA0E12" w:rsidP="00CA0E12">
      <w:pPr>
        <w:ind w:left="1134" w:hanging="567"/>
        <w:rPr>
          <w:noProof/>
          <w:lang w:val="fr-BE"/>
        </w:rPr>
      </w:pPr>
    </w:p>
    <w:p w14:paraId="7EAE56CC"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0144D124" w14:textId="77777777" w:rsidR="00CA0E12" w:rsidRDefault="00CA0E12" w:rsidP="00CA0E12">
      <w:pPr>
        <w:ind w:left="1134" w:hanging="567"/>
        <w:rPr>
          <w:noProof/>
          <w:lang w:val="fr-BE"/>
        </w:rPr>
      </w:pPr>
    </w:p>
    <w:p w14:paraId="4817FD76" w14:textId="77777777" w:rsidR="00CA0E12" w:rsidRDefault="00CA0E12" w:rsidP="00CA0E12">
      <w:pPr>
        <w:ind w:left="1134" w:hanging="567"/>
        <w:rPr>
          <w:noProof/>
          <w:lang w:val="fr-BE"/>
        </w:rPr>
      </w:pPr>
      <w:r>
        <w:rPr>
          <w:noProof/>
          <w:lang w:val="fr-BE"/>
        </w:rPr>
        <w:t>d)</w:t>
      </w:r>
      <w:r>
        <w:rPr>
          <w:noProof/>
          <w:lang w:val="fr-BE"/>
        </w:rPr>
        <w:tab/>
        <w:t>l’acceptation de dépôts;</w:t>
      </w:r>
    </w:p>
    <w:p w14:paraId="5B63783A" w14:textId="77777777" w:rsidR="00CA0E12" w:rsidRDefault="00CA0E12" w:rsidP="00CA0E12">
      <w:pPr>
        <w:ind w:left="1134" w:hanging="567"/>
        <w:rPr>
          <w:noProof/>
          <w:lang w:val="fr-BE"/>
        </w:rPr>
      </w:pPr>
    </w:p>
    <w:p w14:paraId="12081EA4" w14:textId="77777777" w:rsidR="00CA0E12" w:rsidRDefault="00CA0E12" w:rsidP="00CA0E12">
      <w:pPr>
        <w:ind w:left="1134" w:hanging="567"/>
        <w:rPr>
          <w:noProof/>
          <w:lang w:val="fr-BE"/>
        </w:rPr>
      </w:pPr>
      <w:r>
        <w:rPr>
          <w:noProof/>
          <w:lang w:val="fr-BE"/>
        </w:rPr>
        <w:t>e)</w:t>
      </w:r>
      <w:r>
        <w:rPr>
          <w:noProof/>
          <w:lang w:val="fr-BE"/>
        </w:rPr>
        <w:tab/>
        <w:t>les prêts de tout type;</w:t>
      </w:r>
    </w:p>
    <w:p w14:paraId="5C8C3DB0" w14:textId="77777777" w:rsidR="00CA0E12" w:rsidRDefault="00CA0E12" w:rsidP="00CA0E12">
      <w:pPr>
        <w:ind w:left="1134" w:hanging="567"/>
        <w:rPr>
          <w:noProof/>
          <w:lang w:val="fr-BE"/>
        </w:rPr>
      </w:pPr>
    </w:p>
    <w:p w14:paraId="0B27670D" w14:textId="77777777" w:rsidR="00CA0E12" w:rsidRDefault="00CA0E12" w:rsidP="00CA0E12">
      <w:pPr>
        <w:ind w:left="1134" w:hanging="567"/>
        <w:rPr>
          <w:noProof/>
          <w:lang w:val="fr-BE"/>
        </w:rPr>
      </w:pPr>
      <w:r>
        <w:rPr>
          <w:noProof/>
          <w:lang w:val="fr-BE"/>
        </w:rPr>
        <w:t>f)</w:t>
      </w:r>
      <w:r>
        <w:rPr>
          <w:noProof/>
          <w:lang w:val="fr-BE"/>
        </w:rPr>
        <w:tab/>
        <w:t>les garanties et engagements;</w:t>
      </w:r>
    </w:p>
    <w:p w14:paraId="01A91699" w14:textId="77777777" w:rsidR="00CA0E12" w:rsidRDefault="00CA0E12" w:rsidP="00CA0E12">
      <w:pPr>
        <w:ind w:left="1134" w:hanging="567"/>
        <w:rPr>
          <w:noProof/>
          <w:lang w:val="fr-BE"/>
        </w:rPr>
      </w:pPr>
    </w:p>
    <w:p w14:paraId="4ED499E3" w14:textId="77777777" w:rsidR="00CA0E12" w:rsidRDefault="00CA0E12" w:rsidP="00CA0E12">
      <w:pPr>
        <w:ind w:left="1134" w:hanging="567"/>
        <w:rPr>
          <w:noProof/>
          <w:lang w:val="fr-BE"/>
        </w:rPr>
      </w:pPr>
      <w:r>
        <w:rPr>
          <w:noProof/>
          <w:lang w:val="fr-BE"/>
        </w:rPr>
        <w:t>g)</w:t>
      </w:r>
      <w:r>
        <w:rPr>
          <w:noProof/>
          <w:lang w:val="fr-BE"/>
        </w:rPr>
        <w:tab/>
        <w:t>le courtage monétaire;</w:t>
      </w:r>
    </w:p>
    <w:p w14:paraId="4D207D0C" w14:textId="77777777" w:rsidR="00CA0E12" w:rsidRDefault="00CA0E12" w:rsidP="00CA0E12">
      <w:pPr>
        <w:ind w:left="1134" w:hanging="567"/>
        <w:rPr>
          <w:noProof/>
          <w:lang w:val="fr-BE"/>
        </w:rPr>
      </w:pPr>
    </w:p>
    <w:p w14:paraId="726A03A8" w14:textId="77777777" w:rsidR="00CA0E12" w:rsidRDefault="00CA0E12" w:rsidP="00CA0E12">
      <w:pPr>
        <w:ind w:left="1134" w:hanging="567"/>
        <w:rPr>
          <w:noProof/>
          <w:lang w:val="fr-BE"/>
        </w:rPr>
      </w:pPr>
      <w:r>
        <w:rPr>
          <w:noProof/>
          <w:lang w:val="fr-BE"/>
        </w:rPr>
        <w:br w:type="page"/>
        <w:t>h)</w:t>
      </w:r>
      <w:r>
        <w:rPr>
          <w:noProof/>
          <w:lang w:val="fr-BE"/>
        </w:rPr>
        <w:tab/>
        <w:t>la communication et le transfert d’informations financières, les activités de traitement de données financières et la fourniture de logiciels spécialisés; et</w:t>
      </w:r>
    </w:p>
    <w:p w14:paraId="681B3D1D" w14:textId="77777777" w:rsidR="00CA0E12" w:rsidRDefault="00CA0E12" w:rsidP="00CA0E12">
      <w:pPr>
        <w:ind w:left="1134" w:hanging="567"/>
        <w:rPr>
          <w:noProof/>
          <w:lang w:val="fr-BE"/>
        </w:rPr>
      </w:pPr>
    </w:p>
    <w:p w14:paraId="78046FC0" w14:textId="77777777" w:rsidR="00CA0E12" w:rsidRDefault="00CA0E12" w:rsidP="00CA0E12">
      <w:pPr>
        <w:ind w:left="1134" w:hanging="567"/>
        <w:rPr>
          <w:noProof/>
          <w:lang w:val="fr-BE"/>
        </w:rPr>
      </w:pPr>
      <w:r>
        <w:rPr>
          <w:noProof/>
          <w:lang w:val="fr-BE"/>
        </w:rPr>
        <w:t>i)</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5D40205E" w14:textId="77777777" w:rsidR="00CA0E12" w:rsidRDefault="00CA0E12" w:rsidP="00CA0E12">
      <w:pPr>
        <w:ind w:left="1134" w:hanging="567"/>
        <w:rPr>
          <w:noProof/>
          <w:lang w:val="fr-BE"/>
        </w:rPr>
      </w:pPr>
    </w:p>
    <w:p w14:paraId="0026ADAA" w14:textId="77777777" w:rsidR="00CA0E12" w:rsidRDefault="00CA0E12" w:rsidP="00CA0E12">
      <w:pPr>
        <w:ind w:left="567"/>
        <w:rPr>
          <w:noProof/>
          <w:lang w:val="fr-BE"/>
        </w:rPr>
      </w:pPr>
      <w:r>
        <w:rPr>
          <w:noProof/>
          <w:lang w:val="fr-BE"/>
        </w:rPr>
        <w:t>SI:</w:t>
      </w:r>
    </w:p>
    <w:p w14:paraId="66E0FB5E" w14:textId="77777777" w:rsidR="00CA0E12" w:rsidRDefault="00CA0E12" w:rsidP="00CA0E12">
      <w:pPr>
        <w:ind w:left="567"/>
        <w:rPr>
          <w:noProof/>
          <w:lang w:val="fr-BE"/>
        </w:rPr>
      </w:pPr>
    </w:p>
    <w:p w14:paraId="60183039" w14:textId="77777777" w:rsidR="00CA0E12" w:rsidRDefault="00CA0E12" w:rsidP="00CA0E12">
      <w:pPr>
        <w:ind w:left="1134" w:hanging="567"/>
        <w:rPr>
          <w:noProof/>
          <w:lang w:val="fr-BE"/>
        </w:rPr>
      </w:pPr>
      <w:r>
        <w:rPr>
          <w:noProof/>
          <w:lang w:val="fr-BE"/>
        </w:rPr>
        <w:t>a)</w:t>
      </w:r>
      <w:r>
        <w:rPr>
          <w:noProof/>
          <w:lang w:val="fr-BE"/>
        </w:rPr>
        <w:tab/>
        <w:t>les services d’assurance directe (y compris la coassurance) et les services d’intermédiation d’assurance directe pour l’assurance contre les risques touchant:</w:t>
      </w:r>
    </w:p>
    <w:p w14:paraId="1AFED23A" w14:textId="77777777" w:rsidR="00CA0E12" w:rsidRDefault="00CA0E12" w:rsidP="00CA0E12">
      <w:pPr>
        <w:ind w:left="1134" w:hanging="567"/>
        <w:rPr>
          <w:noProof/>
          <w:lang w:val="fr-BE"/>
        </w:rPr>
      </w:pPr>
    </w:p>
    <w:p w14:paraId="3CD3B48A" w14:textId="77777777" w:rsidR="00CA0E12" w:rsidRDefault="00CA0E12" w:rsidP="00CA0E12">
      <w:pPr>
        <w:ind w:left="1134" w:hanging="567"/>
        <w:rPr>
          <w:noProof/>
          <w:lang w:val="fr-BE"/>
        </w:rPr>
      </w:pPr>
      <w:r>
        <w:rPr>
          <w:noProof/>
          <w:lang w:val="fr-BE"/>
        </w:rPr>
        <w:t>i)</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en découlant, et</w:t>
      </w:r>
    </w:p>
    <w:p w14:paraId="20C1F830" w14:textId="77777777" w:rsidR="00CA0E12" w:rsidRDefault="00CA0E12" w:rsidP="00CA0E12">
      <w:pPr>
        <w:ind w:left="1134" w:hanging="567"/>
        <w:rPr>
          <w:noProof/>
          <w:lang w:val="fr-BE"/>
        </w:rPr>
      </w:pPr>
    </w:p>
    <w:p w14:paraId="4C5B0C0C" w14:textId="77777777" w:rsidR="00CA0E12" w:rsidRDefault="00CA0E12" w:rsidP="00CA0E12">
      <w:pPr>
        <w:ind w:left="1134" w:hanging="567"/>
        <w:rPr>
          <w:noProof/>
          <w:lang w:val="fr-BE"/>
        </w:rPr>
      </w:pPr>
      <w:r>
        <w:rPr>
          <w:noProof/>
          <w:lang w:val="fr-BE"/>
        </w:rPr>
        <w:t>ii)</w:t>
      </w:r>
      <w:r>
        <w:rPr>
          <w:noProof/>
          <w:lang w:val="fr-BE"/>
        </w:rPr>
        <w:tab/>
        <w:t>les marchandises en transit international;</w:t>
      </w:r>
    </w:p>
    <w:p w14:paraId="5BEA148E" w14:textId="77777777" w:rsidR="00CA0E12" w:rsidRDefault="00CA0E12" w:rsidP="00CA0E12">
      <w:pPr>
        <w:ind w:left="1134" w:hanging="567"/>
        <w:rPr>
          <w:noProof/>
          <w:lang w:val="fr-BE"/>
        </w:rPr>
      </w:pPr>
    </w:p>
    <w:p w14:paraId="3E237084" w14:textId="77777777" w:rsidR="00CA0E12" w:rsidRDefault="00CA0E12" w:rsidP="00CA0E12">
      <w:pPr>
        <w:ind w:left="1134" w:hanging="567"/>
        <w:rPr>
          <w:noProof/>
          <w:lang w:val="fr-BE"/>
        </w:rPr>
      </w:pPr>
      <w:r>
        <w:rPr>
          <w:noProof/>
          <w:lang w:val="fr-BE"/>
        </w:rPr>
        <w:t>b)</w:t>
      </w:r>
      <w:r>
        <w:rPr>
          <w:noProof/>
          <w:lang w:val="fr-BE"/>
        </w:rPr>
        <w:tab/>
        <w:t>la réassurance et la rétrocession;</w:t>
      </w:r>
    </w:p>
    <w:p w14:paraId="70A04520" w14:textId="77777777" w:rsidR="00CA0E12" w:rsidRDefault="00CA0E12" w:rsidP="00CA0E12">
      <w:pPr>
        <w:ind w:left="1134" w:hanging="567"/>
        <w:rPr>
          <w:noProof/>
          <w:lang w:val="fr-BE"/>
        </w:rPr>
      </w:pPr>
    </w:p>
    <w:p w14:paraId="4F88E046" w14:textId="77777777" w:rsidR="00CA0E12" w:rsidRDefault="00CA0E12" w:rsidP="00CA0E12">
      <w:pPr>
        <w:ind w:left="1134" w:hanging="567"/>
        <w:rPr>
          <w:noProof/>
          <w:lang w:val="fr-BE"/>
        </w:rPr>
      </w:pPr>
      <w:r>
        <w:rPr>
          <w:noProof/>
          <w:lang w:val="fr-BE"/>
        </w:rPr>
        <w:t>c)</w:t>
      </w:r>
      <w:r>
        <w:rPr>
          <w:noProof/>
          <w:lang w:val="fr-BE"/>
        </w:rPr>
        <w:tab/>
        <w:t>les services auxiliaires de l’assurance;</w:t>
      </w:r>
    </w:p>
    <w:p w14:paraId="5110BCD0" w14:textId="77777777" w:rsidR="00CA0E12" w:rsidRDefault="00CA0E12" w:rsidP="00CA0E12">
      <w:pPr>
        <w:ind w:left="1134" w:hanging="567"/>
        <w:rPr>
          <w:noProof/>
          <w:lang w:val="fr-BE"/>
        </w:rPr>
      </w:pPr>
    </w:p>
    <w:p w14:paraId="0A285A2C" w14:textId="77777777" w:rsidR="00CA0E12" w:rsidRDefault="00CA0E12" w:rsidP="00CA0E12">
      <w:pPr>
        <w:ind w:left="1134" w:hanging="567"/>
        <w:rPr>
          <w:noProof/>
          <w:lang w:val="fr-BE"/>
        </w:rPr>
      </w:pPr>
      <w:r>
        <w:rPr>
          <w:noProof/>
          <w:lang w:val="fr-BE"/>
        </w:rPr>
        <w:t>f)</w:t>
      </w:r>
      <w:r>
        <w:rPr>
          <w:noProof/>
          <w:lang w:val="fr-BE"/>
        </w:rPr>
        <w:tab/>
        <w:t>les prêts de tout type;</w:t>
      </w:r>
    </w:p>
    <w:p w14:paraId="4917FEF5" w14:textId="77777777" w:rsidR="00CA0E12" w:rsidRDefault="00CA0E12" w:rsidP="00CA0E12">
      <w:pPr>
        <w:ind w:left="1134" w:hanging="567"/>
        <w:rPr>
          <w:noProof/>
          <w:lang w:val="fr-BE"/>
        </w:rPr>
      </w:pPr>
    </w:p>
    <w:p w14:paraId="389CE6F4" w14:textId="77777777" w:rsidR="00CA0E12" w:rsidRDefault="00CA0E12" w:rsidP="00CA0E12">
      <w:pPr>
        <w:ind w:left="1134" w:hanging="567"/>
        <w:rPr>
          <w:noProof/>
          <w:lang w:val="fr-BE"/>
        </w:rPr>
      </w:pPr>
      <w:r>
        <w:rPr>
          <w:noProof/>
          <w:lang w:val="fr-BE"/>
        </w:rPr>
        <w:br w:type="page"/>
        <w:t>e)</w:t>
      </w:r>
      <w:r>
        <w:rPr>
          <w:noProof/>
          <w:lang w:val="fr-BE"/>
        </w:rPr>
        <w:tab/>
        <w:t>l’acceptation de garanties et d’engagements d’établissements de crédit étrangers par des entités juridiques et des entreprises individuelles nationales;</w:t>
      </w:r>
    </w:p>
    <w:p w14:paraId="7654F255" w14:textId="77777777" w:rsidR="00CA0E12" w:rsidRDefault="00CA0E12" w:rsidP="00CA0E12">
      <w:pPr>
        <w:ind w:left="1134" w:hanging="567"/>
        <w:rPr>
          <w:noProof/>
          <w:lang w:val="fr-BE"/>
        </w:rPr>
      </w:pPr>
    </w:p>
    <w:p w14:paraId="33E1A2F6" w14:textId="77777777" w:rsidR="00CA0E12" w:rsidRDefault="00CA0E12" w:rsidP="00CA0E12">
      <w:pPr>
        <w:ind w:left="1134" w:hanging="567"/>
        <w:rPr>
          <w:noProof/>
          <w:lang w:val="fr-BE"/>
        </w:rPr>
      </w:pPr>
      <w:r>
        <w:rPr>
          <w:noProof/>
          <w:lang w:val="fr-BE"/>
        </w:rPr>
        <w:t>f)</w:t>
      </w:r>
      <w:r>
        <w:rPr>
          <w:noProof/>
          <w:lang w:val="fr-BE"/>
        </w:rPr>
        <w:tab/>
        <w:t>la communication et le transfert d’informations financières, les activités de traitement de données financières et la fourniture de logiciels spécialisés par les prestataires d’autres services financiers; et</w:t>
      </w:r>
    </w:p>
    <w:p w14:paraId="72358969" w14:textId="77777777" w:rsidR="00CA0E12" w:rsidRDefault="00CA0E12" w:rsidP="00CA0E12">
      <w:pPr>
        <w:ind w:left="1134" w:hanging="567"/>
        <w:rPr>
          <w:noProof/>
          <w:lang w:val="fr-BE"/>
        </w:rPr>
      </w:pPr>
    </w:p>
    <w:p w14:paraId="0AE57D61" w14:textId="77777777" w:rsidR="00CA0E12" w:rsidRDefault="00CA0E12" w:rsidP="00CA0E12">
      <w:pPr>
        <w:ind w:left="1134" w:hanging="567"/>
        <w:rPr>
          <w:noProof/>
          <w:lang w:val="fr-BE"/>
        </w:rPr>
      </w:pPr>
      <w:r>
        <w:rPr>
          <w:noProof/>
          <w:lang w:val="fr-BE"/>
        </w:rPr>
        <w:t>i)</w:t>
      </w:r>
      <w:r>
        <w:rPr>
          <w:noProof/>
          <w:lang w:val="fr-BE"/>
        </w:rPr>
        <w:tab/>
        <w:t>les services de conseil et autres services financiers auxiliaires en rapport avec les services bancaires et autres services financiers visés au point a), ii), L) de l’article </w:t>
      </w:r>
      <w:r w:rsidRPr="006905F3">
        <w:rPr>
          <w:noProof/>
          <w:lang w:val="fr-BE"/>
        </w:rPr>
        <w:t>10</w:t>
      </w:r>
      <w:r>
        <w:rPr>
          <w:noProof/>
          <w:lang w:val="fr-BE"/>
        </w:rPr>
        <w:t>.</w:t>
      </w:r>
      <w:r w:rsidRPr="006905F3">
        <w:rPr>
          <w:noProof/>
          <w:lang w:val="fr-BE"/>
        </w:rPr>
        <w:t>63</w:t>
      </w:r>
      <w:r>
        <w:rPr>
          <w:noProof/>
          <w:lang w:val="fr-BE"/>
        </w:rPr>
        <w:t xml:space="preserve"> (Définitions), à l’exclusion de l’intermédiation visée audit article.</w:t>
      </w:r>
    </w:p>
    <w:p w14:paraId="2107AC03" w14:textId="77777777" w:rsidR="00CA0E12" w:rsidRDefault="00CA0E12" w:rsidP="00CA0E12">
      <w:pPr>
        <w:ind w:left="1134" w:hanging="567"/>
        <w:rPr>
          <w:noProof/>
          <w:lang w:val="fr-BE"/>
        </w:rPr>
      </w:pPr>
    </w:p>
    <w:p w14:paraId="3E5EA44A" w14:textId="77777777" w:rsidR="00CA0E12" w:rsidRDefault="00CA0E12" w:rsidP="00CA0E12">
      <w:pPr>
        <w:ind w:left="567" w:hanging="567"/>
        <w:rPr>
          <w:noProof/>
          <w:lang w:val="fr-BE"/>
        </w:rPr>
      </w:pPr>
      <w:bookmarkStart w:id="254" w:name="_Toc452503982"/>
      <w:r>
        <w:rPr>
          <w:noProof/>
          <w:lang w:val="fr-BE"/>
        </w:rPr>
        <w:t>b)</w:t>
      </w:r>
      <w:r>
        <w:rPr>
          <w:noProof/>
          <w:lang w:val="fr-BE"/>
        </w:rPr>
        <w:tab/>
        <w:t>Services d’assurance et services connexes</w:t>
      </w:r>
      <w:bookmarkEnd w:id="254"/>
    </w:p>
    <w:p w14:paraId="4FD1835F" w14:textId="77777777" w:rsidR="00CA0E12" w:rsidRDefault="00CA0E12" w:rsidP="00CA0E12">
      <w:pPr>
        <w:ind w:left="567"/>
        <w:rPr>
          <w:rFonts w:eastAsiaTheme="majorEastAsia"/>
          <w:noProof/>
          <w:lang w:val="fr-BE"/>
        </w:rPr>
      </w:pPr>
    </w:p>
    <w:p w14:paraId="33A9C135" w14:textId="77777777" w:rsidR="00CA0E12" w:rsidRDefault="00CA0E12" w:rsidP="00CA0E12">
      <w:pPr>
        <w:ind w:left="567"/>
        <w:rPr>
          <w:noProof/>
          <w:lang w:val="fr-BE"/>
        </w:rPr>
      </w:pPr>
      <w:r>
        <w:rPr>
          <w:noProof/>
          <w:lang w:val="fr-BE"/>
        </w:rPr>
        <w:t>En ce qui concerne: Commerce transfrontière des services – Accès aux marchés, Traitement national:</w:t>
      </w:r>
    </w:p>
    <w:p w14:paraId="1265E519" w14:textId="77777777" w:rsidR="00CA0E12" w:rsidRDefault="00CA0E12" w:rsidP="00CA0E12">
      <w:pPr>
        <w:ind w:left="567"/>
        <w:rPr>
          <w:noProof/>
          <w:lang w:val="fr-BE"/>
        </w:rPr>
      </w:pPr>
    </w:p>
    <w:p w14:paraId="6A12B790" w14:textId="77777777" w:rsidR="00CA0E12" w:rsidRDefault="00CA0E12" w:rsidP="00CA0E12">
      <w:pPr>
        <w:ind w:left="567"/>
        <w:rPr>
          <w:noProof/>
          <w:lang w:val="fr-BE"/>
        </w:rPr>
      </w:pPr>
      <w:r>
        <w:rPr>
          <w:noProof/>
          <w:lang w:val="fr-BE"/>
        </w:rPr>
        <w:t>BG: l’assurance de transport couvrant les marchandises, les véhicules en tant que tels et une assurance responsabilité civile pour les risques situés en Bulgarie ne peut être souscrite directement auprès de compagnies d’assurances étrangères.</w:t>
      </w:r>
    </w:p>
    <w:p w14:paraId="6B18F417" w14:textId="77777777" w:rsidR="00CA0E12" w:rsidRDefault="00CA0E12" w:rsidP="00CA0E12">
      <w:pPr>
        <w:ind w:left="567"/>
        <w:rPr>
          <w:noProof/>
          <w:lang w:val="fr-BE"/>
        </w:rPr>
      </w:pPr>
    </w:p>
    <w:p w14:paraId="3758FBF6" w14:textId="77777777" w:rsidR="00CA0E12" w:rsidRDefault="00CA0E12" w:rsidP="00CA0E12">
      <w:pPr>
        <w:ind w:left="567"/>
        <w:rPr>
          <w:noProof/>
          <w:lang w:val="fr-BE"/>
        </w:rPr>
      </w:pPr>
      <w:r>
        <w:rPr>
          <w:noProof/>
          <w:lang w:val="fr-BE"/>
        </w:rPr>
        <w:t>DE: si une compagnie d’assurances étrangère a établi une succursale en Allemagne, elle ne peut conclure de contrats d’assurance en Allemagne concernant le transport international que par l’entremise de cette succursale.</w:t>
      </w:r>
    </w:p>
    <w:p w14:paraId="6BC6CB88" w14:textId="77777777" w:rsidR="00CA0E12" w:rsidRDefault="00CA0E12" w:rsidP="00CA0E12">
      <w:pPr>
        <w:ind w:left="567"/>
        <w:rPr>
          <w:noProof/>
          <w:lang w:val="fr-BE"/>
        </w:rPr>
      </w:pPr>
    </w:p>
    <w:p w14:paraId="447AFEF7" w14:textId="77777777" w:rsidR="00CA0E12" w:rsidRDefault="00CA0E12" w:rsidP="00CA0E12">
      <w:pPr>
        <w:ind w:left="567"/>
        <w:rPr>
          <w:noProof/>
          <w:lang w:val="fr-BE"/>
        </w:rPr>
      </w:pPr>
      <w:r>
        <w:rPr>
          <w:noProof/>
          <w:lang w:val="fr-BE"/>
        </w:rPr>
        <w:br w:type="page"/>
        <w:t>Mesures existantes:</w:t>
      </w:r>
    </w:p>
    <w:p w14:paraId="3D942C90" w14:textId="77777777" w:rsidR="00CA0E12" w:rsidRDefault="00CA0E12" w:rsidP="00CA0E12">
      <w:pPr>
        <w:ind w:left="567"/>
        <w:rPr>
          <w:noProof/>
          <w:lang w:val="fr-BE"/>
        </w:rPr>
      </w:pPr>
    </w:p>
    <w:p w14:paraId="787E5A30" w14:textId="77777777" w:rsidR="00CA0E12" w:rsidRDefault="00CA0E12" w:rsidP="00CA0E12">
      <w:pPr>
        <w:ind w:left="567"/>
        <w:rPr>
          <w:noProof/>
          <w:lang w:val="fr-BE"/>
        </w:rPr>
      </w:pPr>
      <w:r>
        <w:rPr>
          <w:noProof/>
          <w:lang w:val="fr-BE"/>
        </w:rPr>
        <w:t>DE: Luftverkehrsgesetz (LuftVG); et</w:t>
      </w:r>
    </w:p>
    <w:p w14:paraId="2256E763" w14:textId="77777777" w:rsidR="00CA0E12" w:rsidRDefault="00CA0E12" w:rsidP="00CA0E12">
      <w:pPr>
        <w:ind w:left="567"/>
        <w:rPr>
          <w:noProof/>
          <w:lang w:val="fr-BE"/>
        </w:rPr>
      </w:pPr>
    </w:p>
    <w:p w14:paraId="7AF795DB" w14:textId="77777777" w:rsidR="00CA0E12" w:rsidRDefault="00CA0E12" w:rsidP="00CA0E12">
      <w:pPr>
        <w:ind w:left="567"/>
        <w:rPr>
          <w:noProof/>
          <w:lang w:val="fr-BE"/>
        </w:rPr>
      </w:pPr>
      <w:r>
        <w:rPr>
          <w:noProof/>
          <w:lang w:val="fr-BE"/>
        </w:rPr>
        <w:t>Luftverkehrszulassungsordnung (LuftVZO).</w:t>
      </w:r>
    </w:p>
    <w:p w14:paraId="073CEB0C" w14:textId="77777777" w:rsidR="00CA0E12" w:rsidRDefault="00CA0E12" w:rsidP="00CA0E12">
      <w:pPr>
        <w:ind w:left="567"/>
        <w:rPr>
          <w:noProof/>
          <w:lang w:val="fr-BE"/>
        </w:rPr>
      </w:pPr>
    </w:p>
    <w:p w14:paraId="4711E1D5"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1411843E" w14:textId="77777777" w:rsidR="00CA0E12" w:rsidRDefault="00CA0E12" w:rsidP="00CA0E12">
      <w:pPr>
        <w:ind w:left="567"/>
        <w:rPr>
          <w:noProof/>
          <w:lang w:val="fr-BE"/>
        </w:rPr>
      </w:pPr>
    </w:p>
    <w:p w14:paraId="7F0B0C85" w14:textId="77777777" w:rsidR="00CA0E12" w:rsidRDefault="00CA0E12" w:rsidP="00CA0E12">
      <w:pPr>
        <w:ind w:left="567"/>
        <w:rPr>
          <w:noProof/>
          <w:lang w:val="fr-BE"/>
        </w:rPr>
      </w:pPr>
      <w:r>
        <w:rPr>
          <w:noProof/>
          <w:lang w:val="fr-BE"/>
        </w:rPr>
        <w:t>ES: la résidence dans le pays, ou bien une expérience de deux ans, est requise pour la profession d’actuaire.</w:t>
      </w:r>
    </w:p>
    <w:p w14:paraId="65EC4DE3" w14:textId="77777777" w:rsidR="00CA0E12" w:rsidRDefault="00CA0E12" w:rsidP="00CA0E12">
      <w:pPr>
        <w:ind w:left="567"/>
        <w:rPr>
          <w:noProof/>
          <w:lang w:val="fr-BE"/>
        </w:rPr>
      </w:pPr>
    </w:p>
    <w:p w14:paraId="3574FC2B" w14:textId="77777777" w:rsidR="00CA0E12" w:rsidRDefault="00CA0E12" w:rsidP="00CA0E12">
      <w:pPr>
        <w:ind w:left="567"/>
        <w:rPr>
          <w:noProof/>
          <w:lang w:val="fr-BE"/>
        </w:rPr>
      </w:pPr>
      <w:r>
        <w:rPr>
          <w:noProof/>
          <w:lang w:val="fr-BE"/>
        </w:rPr>
        <w:t>En ce qui concerne: Commerce transfrontière des services – Présence locale:</w:t>
      </w:r>
    </w:p>
    <w:p w14:paraId="63FADD61" w14:textId="77777777" w:rsidR="00CA0E12" w:rsidRDefault="00CA0E12" w:rsidP="00CA0E12">
      <w:pPr>
        <w:ind w:left="567"/>
        <w:rPr>
          <w:noProof/>
          <w:lang w:val="fr-BE"/>
        </w:rPr>
      </w:pPr>
    </w:p>
    <w:p w14:paraId="2A0BB153" w14:textId="77777777" w:rsidR="00CA0E12" w:rsidRDefault="00CA0E12" w:rsidP="00CA0E12">
      <w:pPr>
        <w:ind w:left="567"/>
        <w:rPr>
          <w:noProof/>
          <w:lang w:val="fr-BE"/>
        </w:rPr>
      </w:pPr>
      <w:r>
        <w:rPr>
          <w:noProof/>
          <w:lang w:val="fr-BE"/>
        </w:rPr>
        <w:t>FI: l’offre de services de courtage en assurance est subordonnée à l’existence d’un établissement permanent dans l’UE.</w:t>
      </w:r>
    </w:p>
    <w:p w14:paraId="1D9E83E3" w14:textId="77777777" w:rsidR="00CA0E12" w:rsidRDefault="00CA0E12" w:rsidP="00CA0E12">
      <w:pPr>
        <w:ind w:left="567"/>
        <w:rPr>
          <w:noProof/>
          <w:lang w:val="fr-BE"/>
        </w:rPr>
      </w:pPr>
    </w:p>
    <w:p w14:paraId="653660EC" w14:textId="77777777" w:rsidR="00CA0E12" w:rsidRDefault="00CA0E12" w:rsidP="00CA0E12">
      <w:pPr>
        <w:ind w:left="567"/>
        <w:rPr>
          <w:noProof/>
          <w:lang w:val="fr-BE"/>
        </w:rPr>
      </w:pPr>
      <w:r>
        <w:rPr>
          <w:noProof/>
          <w:lang w:val="fr-BE"/>
        </w:rPr>
        <w:t>Seuls les assureurs ayant leur siège dans l’Union ou ayant une succursale en Finlande peuvent offrir des services d’assurance directe (y compris de coassurance).</w:t>
      </w:r>
    </w:p>
    <w:p w14:paraId="7231262F" w14:textId="77777777" w:rsidR="00CA0E12" w:rsidRDefault="00CA0E12" w:rsidP="00CA0E12">
      <w:pPr>
        <w:ind w:left="567"/>
        <w:rPr>
          <w:noProof/>
          <w:lang w:val="fr-BE"/>
        </w:rPr>
      </w:pPr>
    </w:p>
    <w:p w14:paraId="6292BADB" w14:textId="77777777" w:rsidR="00CA0E12" w:rsidRDefault="00CA0E12" w:rsidP="00CA0E12">
      <w:pPr>
        <w:ind w:left="567"/>
        <w:rPr>
          <w:noProof/>
          <w:lang w:val="fr-BE"/>
        </w:rPr>
      </w:pPr>
      <w:r>
        <w:rPr>
          <w:noProof/>
          <w:lang w:val="fr-BE"/>
        </w:rPr>
        <w:br w:type="page"/>
        <w:t>Mesures existantes:</w:t>
      </w:r>
    </w:p>
    <w:p w14:paraId="32173F0C" w14:textId="77777777" w:rsidR="00CA0E12" w:rsidRDefault="00CA0E12" w:rsidP="00CA0E12">
      <w:pPr>
        <w:ind w:left="567"/>
        <w:rPr>
          <w:noProof/>
          <w:lang w:val="fr-BE"/>
        </w:rPr>
      </w:pPr>
    </w:p>
    <w:p w14:paraId="40DA80E2" w14:textId="77777777" w:rsidR="00CA0E12" w:rsidRDefault="00CA0E12" w:rsidP="00CA0E12">
      <w:pPr>
        <w:ind w:left="567"/>
        <w:rPr>
          <w:noProof/>
          <w:lang w:val="fr-BE"/>
        </w:rPr>
      </w:pPr>
      <w:r>
        <w:rPr>
          <w:noProof/>
          <w:lang w:val="fr-BE"/>
        </w:rPr>
        <w:t>FI: Laki ulkomaisista vakuutusyhtiöistä (loi sur les compagnies d’assurances étrangères) (</w:t>
      </w:r>
      <w:r w:rsidRPr="006905F3">
        <w:rPr>
          <w:noProof/>
          <w:lang w:val="fr-BE"/>
        </w:rPr>
        <w:t>398</w:t>
      </w:r>
      <w:r>
        <w:rPr>
          <w:noProof/>
          <w:lang w:val="fr-BE"/>
        </w:rPr>
        <w:t>/</w:t>
      </w:r>
      <w:r w:rsidRPr="006905F3">
        <w:rPr>
          <w:noProof/>
          <w:lang w:val="fr-BE"/>
        </w:rPr>
        <w:t>1995</w:t>
      </w:r>
      <w:r>
        <w:rPr>
          <w:noProof/>
          <w:lang w:val="fr-BE"/>
        </w:rPr>
        <w:t>);</w:t>
      </w:r>
    </w:p>
    <w:p w14:paraId="198F298F" w14:textId="77777777" w:rsidR="00CA0E12" w:rsidRDefault="00CA0E12" w:rsidP="00CA0E12">
      <w:pPr>
        <w:ind w:left="567"/>
        <w:rPr>
          <w:noProof/>
          <w:lang w:val="fr-BE"/>
        </w:rPr>
      </w:pPr>
    </w:p>
    <w:p w14:paraId="243A030E" w14:textId="77777777" w:rsidR="00CA0E12" w:rsidRDefault="00CA0E12" w:rsidP="00CA0E12">
      <w:pPr>
        <w:ind w:left="567"/>
        <w:rPr>
          <w:noProof/>
          <w:lang w:val="fr-BE"/>
        </w:rPr>
      </w:pPr>
      <w:r>
        <w:rPr>
          <w:noProof/>
          <w:lang w:val="fr-BE"/>
        </w:rPr>
        <w:t>Vakuutusyhtiölaki (loi sur les compagnies d’assurance) (</w:t>
      </w:r>
      <w:r w:rsidRPr="006905F3">
        <w:rPr>
          <w:noProof/>
          <w:lang w:val="fr-BE"/>
        </w:rPr>
        <w:t>521</w:t>
      </w:r>
      <w:r>
        <w:rPr>
          <w:noProof/>
          <w:lang w:val="fr-BE"/>
        </w:rPr>
        <w:t>/</w:t>
      </w:r>
      <w:r w:rsidRPr="006905F3">
        <w:rPr>
          <w:noProof/>
          <w:lang w:val="fr-BE"/>
        </w:rPr>
        <w:t>2008</w:t>
      </w:r>
      <w:r>
        <w:rPr>
          <w:noProof/>
          <w:lang w:val="fr-BE"/>
        </w:rPr>
        <w:t>);</w:t>
      </w:r>
    </w:p>
    <w:p w14:paraId="6093FB16" w14:textId="77777777" w:rsidR="00CA0E12" w:rsidRDefault="00CA0E12" w:rsidP="00CA0E12">
      <w:pPr>
        <w:ind w:left="567"/>
        <w:rPr>
          <w:noProof/>
          <w:lang w:val="fr-BE"/>
        </w:rPr>
      </w:pPr>
    </w:p>
    <w:p w14:paraId="28147461" w14:textId="77777777" w:rsidR="00CA0E12" w:rsidRDefault="00CA0E12" w:rsidP="00CA0E12">
      <w:pPr>
        <w:ind w:left="567"/>
        <w:rPr>
          <w:noProof/>
          <w:lang w:val="fr-BE"/>
        </w:rPr>
      </w:pPr>
      <w:r>
        <w:rPr>
          <w:noProof/>
          <w:lang w:val="fr-BE"/>
        </w:rPr>
        <w:t>Laki vakuutusten tarjoamisesta (loi sur la distribution des assurances) (</w:t>
      </w:r>
      <w:r w:rsidRPr="006905F3">
        <w:rPr>
          <w:noProof/>
          <w:lang w:val="fr-BE"/>
        </w:rPr>
        <w:t>234</w:t>
      </w:r>
      <w:r>
        <w:rPr>
          <w:noProof/>
          <w:lang w:val="fr-BE"/>
        </w:rPr>
        <w:t>/</w:t>
      </w:r>
      <w:r w:rsidRPr="006905F3">
        <w:rPr>
          <w:noProof/>
          <w:lang w:val="fr-BE"/>
        </w:rPr>
        <w:t>2018</w:t>
      </w:r>
      <w:r>
        <w:rPr>
          <w:noProof/>
          <w:lang w:val="fr-BE"/>
        </w:rPr>
        <w:t>).</w:t>
      </w:r>
    </w:p>
    <w:p w14:paraId="33C16A9B" w14:textId="77777777" w:rsidR="00CA0E12" w:rsidRDefault="00CA0E12" w:rsidP="00CA0E12">
      <w:pPr>
        <w:ind w:left="567"/>
        <w:rPr>
          <w:noProof/>
          <w:lang w:val="fr-BE"/>
        </w:rPr>
      </w:pPr>
    </w:p>
    <w:p w14:paraId="1E238D15" w14:textId="77777777" w:rsidR="00CA0E12" w:rsidRDefault="00CA0E12" w:rsidP="00CA0E12">
      <w:pPr>
        <w:ind w:left="567"/>
        <w:rPr>
          <w:noProof/>
          <w:lang w:val="fr-BE"/>
        </w:rPr>
      </w:pPr>
      <w:r>
        <w:rPr>
          <w:noProof/>
          <w:lang w:val="fr-BE"/>
        </w:rPr>
        <w:t>FR: seules les compagnies d’assurances établies dans l’Union peuvent assurer les risques liés au transport terrestre.</w:t>
      </w:r>
    </w:p>
    <w:p w14:paraId="54E83120" w14:textId="77777777" w:rsidR="00CA0E12" w:rsidRDefault="00CA0E12" w:rsidP="00CA0E12">
      <w:pPr>
        <w:ind w:left="567"/>
        <w:rPr>
          <w:noProof/>
          <w:lang w:val="fr-BE"/>
        </w:rPr>
      </w:pPr>
    </w:p>
    <w:p w14:paraId="6AB171F0" w14:textId="77777777" w:rsidR="00CA0E12" w:rsidRDefault="00CA0E12" w:rsidP="00CA0E12">
      <w:pPr>
        <w:ind w:left="567"/>
        <w:rPr>
          <w:noProof/>
          <w:lang w:val="fr-BE"/>
        </w:rPr>
      </w:pPr>
      <w:r>
        <w:rPr>
          <w:noProof/>
          <w:lang w:val="fr-BE"/>
        </w:rPr>
        <w:t>Mesures existantes:</w:t>
      </w:r>
    </w:p>
    <w:p w14:paraId="346CF1CF" w14:textId="77777777" w:rsidR="00CA0E12" w:rsidRDefault="00CA0E12" w:rsidP="00CA0E12">
      <w:pPr>
        <w:ind w:left="567"/>
        <w:rPr>
          <w:noProof/>
          <w:lang w:val="fr-BE"/>
        </w:rPr>
      </w:pPr>
    </w:p>
    <w:p w14:paraId="52856212" w14:textId="77777777" w:rsidR="00CA0E12" w:rsidRDefault="00CA0E12" w:rsidP="00CA0E12">
      <w:pPr>
        <w:ind w:left="567"/>
        <w:rPr>
          <w:noProof/>
          <w:lang w:val="fr-BE"/>
        </w:rPr>
      </w:pPr>
      <w:r>
        <w:rPr>
          <w:noProof/>
          <w:lang w:val="fr-BE"/>
        </w:rPr>
        <w:t>FR: code des assurances.</w:t>
      </w:r>
    </w:p>
    <w:p w14:paraId="62103E81" w14:textId="77777777" w:rsidR="00CA0E12" w:rsidRDefault="00CA0E12" w:rsidP="00CA0E12">
      <w:pPr>
        <w:ind w:left="567"/>
        <w:rPr>
          <w:noProof/>
          <w:lang w:val="fr-BE"/>
        </w:rPr>
      </w:pPr>
    </w:p>
    <w:p w14:paraId="243ABF45" w14:textId="77777777" w:rsidR="00CA0E12" w:rsidRDefault="00CA0E12" w:rsidP="00CA0E12">
      <w:pPr>
        <w:ind w:left="567"/>
        <w:rPr>
          <w:noProof/>
          <w:lang w:val="fr-BE"/>
        </w:rPr>
      </w:pPr>
      <w:r>
        <w:rPr>
          <w:noProof/>
          <w:lang w:val="fr-BE"/>
        </w:rPr>
        <w:t>HU: seules les personnes morales de l’Union et les succursales enregistrées en Hongrie peuvent fournir des services d’assurance directe.</w:t>
      </w:r>
    </w:p>
    <w:p w14:paraId="7CC87CD3" w14:textId="77777777" w:rsidR="00CA0E12" w:rsidRDefault="00CA0E12" w:rsidP="00CA0E12">
      <w:pPr>
        <w:ind w:left="567"/>
        <w:rPr>
          <w:noProof/>
          <w:lang w:val="fr-BE"/>
        </w:rPr>
      </w:pPr>
    </w:p>
    <w:p w14:paraId="3269A4C9" w14:textId="77777777" w:rsidR="00CA0E12" w:rsidRDefault="00CA0E12" w:rsidP="00CA0E12">
      <w:pPr>
        <w:ind w:left="567"/>
        <w:rPr>
          <w:noProof/>
          <w:lang w:val="fr-BE"/>
        </w:rPr>
      </w:pPr>
      <w:r>
        <w:rPr>
          <w:noProof/>
          <w:lang w:val="fr-BE"/>
        </w:rPr>
        <w:br w:type="page"/>
        <w:t>Mesures existantes:</w:t>
      </w:r>
    </w:p>
    <w:p w14:paraId="19E38FDC" w14:textId="77777777" w:rsidR="00CA0E12" w:rsidRDefault="00CA0E12" w:rsidP="00CA0E12">
      <w:pPr>
        <w:ind w:left="567"/>
        <w:rPr>
          <w:noProof/>
          <w:lang w:val="fr-BE"/>
        </w:rPr>
      </w:pPr>
    </w:p>
    <w:p w14:paraId="4A12A06C" w14:textId="77777777" w:rsidR="00CA0E12" w:rsidRDefault="00CA0E12" w:rsidP="00CA0E12">
      <w:pPr>
        <w:ind w:left="567"/>
        <w:rPr>
          <w:noProof/>
          <w:lang w:val="fr-BE"/>
        </w:rPr>
      </w:pPr>
      <w:r>
        <w:rPr>
          <w:noProof/>
          <w:lang w:val="fr-BE"/>
        </w:rPr>
        <w:t xml:space="preserve">HU: loi LX de </w:t>
      </w:r>
      <w:r w:rsidRPr="006905F3">
        <w:rPr>
          <w:noProof/>
          <w:lang w:val="fr-BE"/>
        </w:rPr>
        <w:t>2003</w:t>
      </w:r>
      <w:r>
        <w:rPr>
          <w:noProof/>
          <w:lang w:val="fr-BE"/>
        </w:rPr>
        <w:t>.</w:t>
      </w:r>
    </w:p>
    <w:p w14:paraId="47A11D3C" w14:textId="77777777" w:rsidR="00CA0E12" w:rsidRDefault="00CA0E12" w:rsidP="00CA0E12">
      <w:pPr>
        <w:ind w:left="567"/>
        <w:rPr>
          <w:noProof/>
          <w:lang w:val="fr-BE"/>
        </w:rPr>
      </w:pPr>
    </w:p>
    <w:p w14:paraId="0AEB6403" w14:textId="77777777" w:rsidR="00CA0E12" w:rsidRDefault="00CA0E12" w:rsidP="00CA0E12">
      <w:pPr>
        <w:ind w:left="567"/>
        <w:rPr>
          <w:noProof/>
          <w:lang w:val="fr-BE"/>
        </w:rPr>
      </w:pPr>
      <w:r>
        <w:rPr>
          <w:noProof/>
          <w:lang w:val="fr-BE"/>
        </w:rPr>
        <w:t>IT: l’assurance du transport de marchandises, l’assurance des véhicules et l’assurance responsabilité civile contre les risques encourus en Italie ne peuvent être souscrites qu’auprès de compagnies d’assurances établies dans l’Union européenne, à l’exception de l’assurance du transport international des marchandises importées en Italie. Fourniture transfrontière de services d’actuariat.</w:t>
      </w:r>
    </w:p>
    <w:p w14:paraId="03687912" w14:textId="77777777" w:rsidR="00CA0E12" w:rsidRDefault="00CA0E12" w:rsidP="00CA0E12">
      <w:pPr>
        <w:ind w:left="567"/>
        <w:rPr>
          <w:noProof/>
          <w:lang w:val="fr-BE"/>
        </w:rPr>
      </w:pPr>
    </w:p>
    <w:p w14:paraId="59F960EF" w14:textId="77777777" w:rsidR="00CA0E12" w:rsidRDefault="00CA0E12" w:rsidP="00CA0E12">
      <w:pPr>
        <w:ind w:left="567"/>
        <w:rPr>
          <w:noProof/>
          <w:lang w:val="fr-BE"/>
        </w:rPr>
      </w:pPr>
      <w:r>
        <w:rPr>
          <w:noProof/>
          <w:lang w:val="fr-BE"/>
        </w:rPr>
        <w:t>Mesures existantes:</w:t>
      </w:r>
    </w:p>
    <w:p w14:paraId="4F088FE8" w14:textId="77777777" w:rsidR="00CA0E12" w:rsidRDefault="00CA0E12" w:rsidP="00CA0E12">
      <w:pPr>
        <w:ind w:left="567"/>
        <w:rPr>
          <w:noProof/>
          <w:lang w:val="fr-BE"/>
        </w:rPr>
      </w:pPr>
    </w:p>
    <w:p w14:paraId="1685A461" w14:textId="77777777" w:rsidR="00CA0E12" w:rsidRDefault="00CA0E12" w:rsidP="00CA0E12">
      <w:pPr>
        <w:ind w:left="567"/>
        <w:rPr>
          <w:noProof/>
          <w:lang w:val="fr-BE"/>
        </w:rPr>
      </w:pPr>
      <w:r>
        <w:rPr>
          <w:noProof/>
          <w:lang w:val="fr-BE"/>
        </w:rPr>
        <w:t>IT: décret législatif nº </w:t>
      </w:r>
      <w:r w:rsidRPr="006905F3">
        <w:rPr>
          <w:noProof/>
          <w:lang w:val="fr-BE"/>
        </w:rPr>
        <w:t>209</w:t>
      </w:r>
      <w:r>
        <w:rPr>
          <w:noProof/>
          <w:lang w:val="fr-BE"/>
        </w:rPr>
        <w:t xml:space="preserve"> du </w:t>
      </w:r>
      <w:r w:rsidRPr="006905F3">
        <w:rPr>
          <w:noProof/>
          <w:lang w:val="fr-BE"/>
        </w:rPr>
        <w:t>7</w:t>
      </w:r>
      <w:r>
        <w:rPr>
          <w:noProof/>
          <w:lang w:val="fr-BE"/>
        </w:rPr>
        <w:t> septembre </w:t>
      </w:r>
      <w:r w:rsidRPr="006905F3">
        <w:rPr>
          <w:noProof/>
          <w:lang w:val="fr-BE"/>
        </w:rPr>
        <w:t>2005</w:t>
      </w:r>
      <w:r>
        <w:rPr>
          <w:noProof/>
          <w:lang w:val="fr-BE"/>
        </w:rPr>
        <w:t xml:space="preserve"> (code des assurances privées), article </w:t>
      </w:r>
      <w:r w:rsidRPr="006905F3">
        <w:rPr>
          <w:noProof/>
          <w:lang w:val="fr-BE"/>
        </w:rPr>
        <w:t>29</w:t>
      </w:r>
      <w:r>
        <w:rPr>
          <w:noProof/>
          <w:lang w:val="fr-BE"/>
        </w:rPr>
        <w:t>; loi </w:t>
      </w:r>
      <w:r w:rsidRPr="006905F3">
        <w:rPr>
          <w:noProof/>
          <w:lang w:val="fr-BE"/>
        </w:rPr>
        <w:t>194</w:t>
      </w:r>
      <w:r>
        <w:rPr>
          <w:noProof/>
          <w:lang w:val="fr-BE"/>
        </w:rPr>
        <w:t>/</w:t>
      </w:r>
      <w:r w:rsidRPr="006905F3">
        <w:rPr>
          <w:noProof/>
          <w:lang w:val="fr-BE"/>
        </w:rPr>
        <w:t>1942</w:t>
      </w:r>
      <w:r>
        <w:rPr>
          <w:noProof/>
          <w:lang w:val="fr-BE"/>
        </w:rPr>
        <w:t xml:space="preserve"> sur la profession d’actuaire.</w:t>
      </w:r>
    </w:p>
    <w:p w14:paraId="1FFFE2B3" w14:textId="77777777" w:rsidR="00CA0E12" w:rsidRDefault="00CA0E12" w:rsidP="00CA0E12">
      <w:pPr>
        <w:ind w:left="567"/>
        <w:rPr>
          <w:noProof/>
          <w:lang w:val="fr-BE"/>
        </w:rPr>
      </w:pPr>
    </w:p>
    <w:p w14:paraId="36A8AF1D" w14:textId="77777777" w:rsidR="00CA0E12" w:rsidRDefault="00CA0E12" w:rsidP="00CA0E12">
      <w:pPr>
        <w:ind w:left="567"/>
        <w:rPr>
          <w:noProof/>
          <w:lang w:val="fr-BE"/>
        </w:rPr>
      </w:pPr>
      <w:r>
        <w:rPr>
          <w:noProof/>
          <w:lang w:val="fr-BE"/>
        </w:rPr>
        <w:t>PT: seules les entreprises de l’Union peuvent fournir des assurances de transport aérien et maritime couvrant les marchandises, les aéronefs, les coques et la responsabilité civile. Seules les personnes physiques de l’Union, ou les sociétés qui y sont établies, peuvent agir comme intermédiaires pour de telles activités d’assurance au Portugal.</w:t>
      </w:r>
    </w:p>
    <w:p w14:paraId="0052CD52" w14:textId="77777777" w:rsidR="00CA0E12" w:rsidRDefault="00CA0E12" w:rsidP="00CA0E12">
      <w:pPr>
        <w:ind w:left="567"/>
        <w:rPr>
          <w:noProof/>
          <w:lang w:val="fr-BE"/>
        </w:rPr>
      </w:pPr>
    </w:p>
    <w:p w14:paraId="039B77D8" w14:textId="77777777" w:rsidR="00CA0E12" w:rsidRDefault="00CA0E12" w:rsidP="00CA0E12">
      <w:pPr>
        <w:ind w:left="567"/>
        <w:rPr>
          <w:noProof/>
          <w:lang w:val="fr-BE"/>
        </w:rPr>
      </w:pPr>
      <w:r>
        <w:rPr>
          <w:noProof/>
          <w:lang w:val="fr-BE"/>
        </w:rPr>
        <w:t>Mesures existantes:</w:t>
      </w:r>
    </w:p>
    <w:p w14:paraId="7E513DA8" w14:textId="77777777" w:rsidR="00CA0E12" w:rsidRDefault="00CA0E12" w:rsidP="00CA0E12">
      <w:pPr>
        <w:ind w:left="567"/>
        <w:rPr>
          <w:noProof/>
          <w:lang w:val="fr-BE"/>
        </w:rPr>
      </w:pPr>
    </w:p>
    <w:p w14:paraId="0DB75A58" w14:textId="77777777" w:rsidR="00CA0E12" w:rsidRDefault="00CA0E12" w:rsidP="00CA0E12">
      <w:pPr>
        <w:ind w:left="567"/>
        <w:rPr>
          <w:noProof/>
          <w:lang w:val="fr-BE"/>
        </w:rPr>
      </w:pPr>
      <w:r>
        <w:rPr>
          <w:noProof/>
          <w:lang w:val="fr-BE"/>
        </w:rPr>
        <w:t>PT: Article </w:t>
      </w:r>
      <w:r w:rsidRPr="006905F3">
        <w:rPr>
          <w:noProof/>
          <w:lang w:val="fr-BE"/>
        </w:rPr>
        <w:t>3</w:t>
      </w:r>
      <w:r>
        <w:rPr>
          <w:noProof/>
          <w:lang w:val="fr-BE"/>
        </w:rPr>
        <w:t xml:space="preserve"> de la loi </w:t>
      </w:r>
      <w:r w:rsidRPr="006905F3">
        <w:rPr>
          <w:noProof/>
          <w:lang w:val="fr-BE"/>
        </w:rPr>
        <w:t>147</w:t>
      </w:r>
      <w:r>
        <w:rPr>
          <w:noProof/>
          <w:lang w:val="fr-BE"/>
        </w:rPr>
        <w:t>/</w:t>
      </w:r>
      <w:r w:rsidRPr="006905F3">
        <w:rPr>
          <w:noProof/>
          <w:lang w:val="fr-BE"/>
        </w:rPr>
        <w:t>2015</w:t>
      </w:r>
      <w:r>
        <w:rPr>
          <w:noProof/>
          <w:lang w:val="fr-BE"/>
        </w:rPr>
        <w:t>, article </w:t>
      </w:r>
      <w:r w:rsidRPr="006905F3">
        <w:rPr>
          <w:noProof/>
          <w:lang w:val="fr-BE"/>
        </w:rPr>
        <w:t>8</w:t>
      </w:r>
      <w:r>
        <w:rPr>
          <w:noProof/>
          <w:lang w:val="fr-BE"/>
        </w:rPr>
        <w:t xml:space="preserve"> de la loi </w:t>
      </w:r>
      <w:r w:rsidRPr="006905F3">
        <w:rPr>
          <w:noProof/>
          <w:lang w:val="fr-BE"/>
        </w:rPr>
        <w:t>7</w:t>
      </w:r>
      <w:r>
        <w:rPr>
          <w:noProof/>
          <w:lang w:val="fr-BE"/>
        </w:rPr>
        <w:t>/</w:t>
      </w:r>
      <w:r w:rsidRPr="006905F3">
        <w:rPr>
          <w:noProof/>
          <w:lang w:val="fr-BE"/>
        </w:rPr>
        <w:t>2019</w:t>
      </w:r>
      <w:r>
        <w:rPr>
          <w:noProof/>
          <w:lang w:val="fr-BE"/>
        </w:rPr>
        <w:t>.</w:t>
      </w:r>
    </w:p>
    <w:p w14:paraId="4E119C7D" w14:textId="77777777" w:rsidR="00CA0E12" w:rsidRDefault="00CA0E12" w:rsidP="00CA0E12">
      <w:pPr>
        <w:ind w:left="567"/>
        <w:rPr>
          <w:noProof/>
          <w:lang w:val="fr-BE"/>
        </w:rPr>
      </w:pPr>
    </w:p>
    <w:p w14:paraId="14AD3BEF"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54E0EF1A" w14:textId="77777777" w:rsidR="00CA0E12" w:rsidRDefault="00CA0E12" w:rsidP="00CA0E12">
      <w:pPr>
        <w:ind w:left="567"/>
        <w:rPr>
          <w:noProof/>
          <w:lang w:val="fr-BE"/>
        </w:rPr>
      </w:pPr>
    </w:p>
    <w:p w14:paraId="5441A9E3" w14:textId="77777777" w:rsidR="00CA0E12" w:rsidRDefault="00CA0E12" w:rsidP="00CA0E12">
      <w:pPr>
        <w:ind w:left="567"/>
        <w:rPr>
          <w:noProof/>
          <w:lang w:val="fr-BE"/>
        </w:rPr>
      </w:pPr>
      <w:r>
        <w:rPr>
          <w:noProof/>
          <w:lang w:val="fr-BE"/>
        </w:rPr>
        <w:t>SK: les ressortissants étrangers peuvent établir une compagnie d’assurances sous la forme d’une société par actions ou peuvent exercer des activités d’assurance par l’entremise de leurs succursales ayant un siège social en République slovaque. Dans ces deux cas, l’autorisation est soumise à l’évaluation de l’autorité de surveillance.</w:t>
      </w:r>
    </w:p>
    <w:p w14:paraId="761F4373" w14:textId="77777777" w:rsidR="00CA0E12" w:rsidRDefault="00CA0E12" w:rsidP="00CA0E12">
      <w:pPr>
        <w:ind w:left="567"/>
        <w:rPr>
          <w:noProof/>
          <w:lang w:val="fr-BE"/>
        </w:rPr>
      </w:pPr>
    </w:p>
    <w:p w14:paraId="286B98C0" w14:textId="77777777" w:rsidR="00CA0E12" w:rsidRDefault="00CA0E12" w:rsidP="00CA0E12">
      <w:pPr>
        <w:ind w:left="567"/>
        <w:rPr>
          <w:noProof/>
          <w:lang w:val="fr-BE"/>
        </w:rPr>
      </w:pPr>
      <w:r>
        <w:rPr>
          <w:noProof/>
          <w:lang w:val="fr-BE"/>
        </w:rPr>
        <w:t>Mesures existantes:</w:t>
      </w:r>
    </w:p>
    <w:p w14:paraId="42CFCEE6" w14:textId="77777777" w:rsidR="00CA0E12" w:rsidRDefault="00CA0E12" w:rsidP="00CA0E12">
      <w:pPr>
        <w:ind w:left="567"/>
        <w:rPr>
          <w:noProof/>
          <w:lang w:val="fr-BE"/>
        </w:rPr>
      </w:pPr>
    </w:p>
    <w:p w14:paraId="39411C88" w14:textId="77777777" w:rsidR="00CA0E12" w:rsidRDefault="00CA0E12" w:rsidP="00CA0E12">
      <w:pPr>
        <w:ind w:left="567"/>
        <w:rPr>
          <w:noProof/>
          <w:lang w:val="fr-BE"/>
        </w:rPr>
      </w:pPr>
      <w:r>
        <w:rPr>
          <w:noProof/>
          <w:lang w:val="fr-BE"/>
        </w:rPr>
        <w:t>SK: loi nº </w:t>
      </w:r>
      <w:r w:rsidRPr="006905F3">
        <w:rPr>
          <w:noProof/>
          <w:lang w:val="fr-BE"/>
        </w:rPr>
        <w:t>39</w:t>
      </w:r>
      <w:r>
        <w:rPr>
          <w:noProof/>
          <w:lang w:val="fr-BE"/>
        </w:rPr>
        <w:t>/</w:t>
      </w:r>
      <w:r w:rsidRPr="006905F3">
        <w:rPr>
          <w:noProof/>
          <w:lang w:val="fr-BE"/>
        </w:rPr>
        <w:t>2015</w:t>
      </w:r>
      <w:r>
        <w:rPr>
          <w:noProof/>
          <w:lang w:val="fr-BE"/>
        </w:rPr>
        <w:t xml:space="preserve"> sur l’assurance.</w:t>
      </w:r>
    </w:p>
    <w:p w14:paraId="11F0521E" w14:textId="77777777" w:rsidR="00CA0E12" w:rsidRDefault="00CA0E12" w:rsidP="00CA0E12">
      <w:pPr>
        <w:ind w:left="567"/>
        <w:rPr>
          <w:noProof/>
          <w:lang w:val="fr-BE"/>
        </w:rPr>
      </w:pPr>
    </w:p>
    <w:p w14:paraId="4B8B1207"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w:t>
      </w:r>
    </w:p>
    <w:p w14:paraId="313F7B2C" w14:textId="77777777" w:rsidR="00CA0E12" w:rsidRDefault="00CA0E12" w:rsidP="00CA0E12">
      <w:pPr>
        <w:ind w:left="567"/>
        <w:rPr>
          <w:noProof/>
          <w:lang w:val="fr-BE"/>
        </w:rPr>
      </w:pPr>
    </w:p>
    <w:p w14:paraId="6B651EA6" w14:textId="77777777" w:rsidR="00CA0E12" w:rsidRDefault="00CA0E12" w:rsidP="00CA0E12">
      <w:pPr>
        <w:ind w:left="567"/>
        <w:rPr>
          <w:noProof/>
          <w:lang w:val="fr-BE"/>
        </w:rPr>
      </w:pPr>
      <w:r>
        <w:rPr>
          <w:noProof/>
          <w:lang w:val="fr-BE"/>
        </w:rPr>
        <w:t>FI: au moins la moitié des membres du conseil d’administration et du conseil de surveillance ainsi que le directeur général d’une compagnie d’assurances fournissant une assurance retraite obligatoire doivent avoir leur résidence dans l’EEE, sauf dérogation accordée par les autorités compétentes. Les assureurs étrangers ne peuvent pas obtenir en Finlande une licence permettant de mener des activités dans le domaine de l’assurance retraite obligatoire en tant que succursale. Au moins un auditeur doit avoir sa résidence permanente dans l’EEE.</w:t>
      </w:r>
    </w:p>
    <w:p w14:paraId="2155B414" w14:textId="77777777" w:rsidR="00CA0E12" w:rsidRDefault="00CA0E12" w:rsidP="00CA0E12">
      <w:pPr>
        <w:ind w:left="567"/>
        <w:rPr>
          <w:noProof/>
          <w:lang w:val="fr-BE"/>
        </w:rPr>
      </w:pPr>
    </w:p>
    <w:p w14:paraId="6FEA1AC9" w14:textId="77777777" w:rsidR="00CA0E12" w:rsidRDefault="00CA0E12" w:rsidP="00CA0E12">
      <w:pPr>
        <w:ind w:left="567"/>
        <w:rPr>
          <w:noProof/>
          <w:lang w:val="fr-BE"/>
        </w:rPr>
      </w:pPr>
      <w:r>
        <w:rPr>
          <w:noProof/>
          <w:lang w:val="fr-BE"/>
        </w:rPr>
        <w:br w:type="page"/>
        <w:t>En ce qui concerne les autres compagnies d’assurances, au moins un membre du conseil d’administration et du conseil de surveillance et le directeur général doivent avoir leur résidence dans l’EEE. Au moins un auditeur doit avoir sa résidence permanente dans l’EEE. Un représentant général d’une compagnie d’assurances néo-zélandaise doit avoir son lieu de résidence en Finlande, à moins que la compagnie ait son administration centrale dans l’Union.</w:t>
      </w:r>
    </w:p>
    <w:p w14:paraId="031281B7" w14:textId="77777777" w:rsidR="00CA0E12" w:rsidRDefault="00CA0E12" w:rsidP="00CA0E12">
      <w:pPr>
        <w:ind w:left="567"/>
        <w:rPr>
          <w:noProof/>
          <w:lang w:val="fr-BE"/>
        </w:rPr>
      </w:pPr>
    </w:p>
    <w:p w14:paraId="78070425" w14:textId="77777777" w:rsidR="00CA0E12" w:rsidRDefault="00CA0E12" w:rsidP="00CA0E12">
      <w:pPr>
        <w:ind w:left="567"/>
        <w:rPr>
          <w:noProof/>
          <w:lang w:val="fr-BE"/>
        </w:rPr>
      </w:pPr>
      <w:r>
        <w:rPr>
          <w:noProof/>
          <w:lang w:val="fr-BE"/>
        </w:rPr>
        <w:t>Mesures existantes:</w:t>
      </w:r>
    </w:p>
    <w:p w14:paraId="40370843" w14:textId="77777777" w:rsidR="00CA0E12" w:rsidRDefault="00CA0E12" w:rsidP="00CA0E12">
      <w:pPr>
        <w:ind w:left="567"/>
        <w:rPr>
          <w:noProof/>
          <w:lang w:val="fr-BE"/>
        </w:rPr>
      </w:pPr>
    </w:p>
    <w:p w14:paraId="1A44D6D2" w14:textId="77777777" w:rsidR="00CA0E12" w:rsidRDefault="00CA0E12" w:rsidP="00CA0E12">
      <w:pPr>
        <w:ind w:left="567"/>
        <w:rPr>
          <w:noProof/>
          <w:lang w:val="fr-BE"/>
        </w:rPr>
      </w:pPr>
      <w:r>
        <w:rPr>
          <w:noProof/>
          <w:lang w:val="fr-BE"/>
        </w:rPr>
        <w:t>FI: Laki ulkomaisista vakuutusyhtiöistä (loi sur les compagnies d’assurances étrangères) (</w:t>
      </w:r>
      <w:r w:rsidRPr="006905F3">
        <w:rPr>
          <w:noProof/>
          <w:lang w:val="fr-BE"/>
        </w:rPr>
        <w:t>398</w:t>
      </w:r>
      <w:r>
        <w:rPr>
          <w:noProof/>
          <w:lang w:val="fr-BE"/>
        </w:rPr>
        <w:t>/</w:t>
      </w:r>
      <w:r w:rsidRPr="006905F3">
        <w:rPr>
          <w:noProof/>
          <w:lang w:val="fr-BE"/>
        </w:rPr>
        <w:t>1995</w:t>
      </w:r>
      <w:r>
        <w:rPr>
          <w:noProof/>
          <w:lang w:val="fr-BE"/>
        </w:rPr>
        <w:t>); Vakuutusyhtiölaki (loi sur les compagnies d’assurances) (</w:t>
      </w:r>
      <w:r w:rsidRPr="006905F3">
        <w:rPr>
          <w:noProof/>
          <w:lang w:val="fr-BE"/>
        </w:rPr>
        <w:t>521</w:t>
      </w:r>
      <w:r>
        <w:rPr>
          <w:noProof/>
          <w:lang w:val="fr-BE"/>
        </w:rPr>
        <w:t>/</w:t>
      </w:r>
      <w:r w:rsidRPr="006905F3">
        <w:rPr>
          <w:noProof/>
          <w:lang w:val="fr-BE"/>
        </w:rPr>
        <w:t>2008</w:t>
      </w:r>
      <w:r>
        <w:rPr>
          <w:noProof/>
          <w:lang w:val="fr-BE"/>
        </w:rPr>
        <w:t>);</w:t>
      </w:r>
    </w:p>
    <w:p w14:paraId="5DF20004" w14:textId="77777777" w:rsidR="00CA0E12" w:rsidRDefault="00CA0E12" w:rsidP="00CA0E12">
      <w:pPr>
        <w:ind w:left="567"/>
        <w:rPr>
          <w:noProof/>
          <w:lang w:val="fr-BE"/>
        </w:rPr>
      </w:pPr>
    </w:p>
    <w:p w14:paraId="27F78F78" w14:textId="77777777" w:rsidR="00CA0E12" w:rsidRDefault="00CA0E12" w:rsidP="00CA0E12">
      <w:pPr>
        <w:ind w:left="567"/>
        <w:rPr>
          <w:noProof/>
          <w:lang w:val="fr-BE"/>
        </w:rPr>
      </w:pPr>
      <w:r>
        <w:rPr>
          <w:noProof/>
          <w:lang w:val="fr-BE"/>
        </w:rPr>
        <w:t>Laki vakuutusedustuksesta (loi sur l’intermédiation en assurance) (</w:t>
      </w:r>
      <w:r w:rsidRPr="006905F3">
        <w:rPr>
          <w:noProof/>
          <w:lang w:val="fr-BE"/>
        </w:rPr>
        <w:t>570</w:t>
      </w:r>
      <w:r>
        <w:rPr>
          <w:noProof/>
          <w:lang w:val="fr-BE"/>
        </w:rPr>
        <w:t>/</w:t>
      </w:r>
      <w:r w:rsidRPr="006905F3">
        <w:rPr>
          <w:noProof/>
          <w:lang w:val="fr-BE"/>
        </w:rPr>
        <w:t>2005</w:t>
      </w:r>
      <w:r>
        <w:rPr>
          <w:noProof/>
          <w:lang w:val="fr-BE"/>
        </w:rPr>
        <w:t>);</w:t>
      </w:r>
    </w:p>
    <w:p w14:paraId="5F47A54A" w14:textId="77777777" w:rsidR="00CA0E12" w:rsidRDefault="00CA0E12" w:rsidP="00CA0E12">
      <w:pPr>
        <w:ind w:left="567"/>
        <w:rPr>
          <w:noProof/>
          <w:lang w:val="fr-BE"/>
        </w:rPr>
      </w:pPr>
    </w:p>
    <w:p w14:paraId="5A9CF8A6" w14:textId="77777777" w:rsidR="00CA0E12" w:rsidRDefault="00CA0E12" w:rsidP="00CA0E12">
      <w:pPr>
        <w:ind w:left="567"/>
        <w:rPr>
          <w:noProof/>
          <w:lang w:val="fr-BE"/>
        </w:rPr>
      </w:pPr>
      <w:r>
        <w:rPr>
          <w:noProof/>
          <w:lang w:val="fr-BE"/>
        </w:rPr>
        <w:t>Laki vakuutusten tarjoamisesta (loi sur la distribution des assurances) (</w:t>
      </w:r>
      <w:r w:rsidRPr="006905F3">
        <w:rPr>
          <w:noProof/>
          <w:lang w:val="fr-BE"/>
        </w:rPr>
        <w:t>234</w:t>
      </w:r>
      <w:r>
        <w:rPr>
          <w:noProof/>
          <w:lang w:val="fr-BE"/>
        </w:rPr>
        <w:t>/</w:t>
      </w:r>
      <w:r w:rsidRPr="006905F3">
        <w:rPr>
          <w:noProof/>
          <w:lang w:val="fr-BE"/>
        </w:rPr>
        <w:t>2018</w:t>
      </w:r>
      <w:r>
        <w:rPr>
          <w:noProof/>
          <w:lang w:val="fr-BE"/>
        </w:rPr>
        <w:t>); et</w:t>
      </w:r>
    </w:p>
    <w:p w14:paraId="52FBE04E" w14:textId="77777777" w:rsidR="00CA0E12" w:rsidRDefault="00CA0E12" w:rsidP="00CA0E12">
      <w:pPr>
        <w:ind w:left="567"/>
        <w:rPr>
          <w:noProof/>
          <w:lang w:val="fr-BE"/>
        </w:rPr>
      </w:pPr>
    </w:p>
    <w:p w14:paraId="23D8EEAC" w14:textId="77777777" w:rsidR="00CA0E12" w:rsidRDefault="00CA0E12" w:rsidP="00CA0E12">
      <w:pPr>
        <w:ind w:left="567"/>
        <w:rPr>
          <w:noProof/>
          <w:lang w:val="fr-BE"/>
        </w:rPr>
      </w:pPr>
      <w:r>
        <w:rPr>
          <w:noProof/>
          <w:lang w:val="fr-BE"/>
        </w:rPr>
        <w:t>Laki työeläkevakuutusyhtiöistä (loi sur les compagnies fournissant une assurance retraite obligatoire) (</w:t>
      </w:r>
      <w:r w:rsidRPr="006905F3">
        <w:rPr>
          <w:noProof/>
          <w:lang w:val="fr-BE"/>
        </w:rPr>
        <w:t>354</w:t>
      </w:r>
      <w:r>
        <w:rPr>
          <w:noProof/>
          <w:lang w:val="fr-BE"/>
        </w:rPr>
        <w:t>/</w:t>
      </w:r>
      <w:r w:rsidRPr="006905F3">
        <w:rPr>
          <w:noProof/>
          <w:lang w:val="fr-BE"/>
        </w:rPr>
        <w:t>1997</w:t>
      </w:r>
      <w:r>
        <w:rPr>
          <w:noProof/>
          <w:lang w:val="fr-BE"/>
        </w:rPr>
        <w:t>).</w:t>
      </w:r>
    </w:p>
    <w:p w14:paraId="54490A42" w14:textId="77777777" w:rsidR="00CA0E12" w:rsidRDefault="00CA0E12" w:rsidP="00CA0E12">
      <w:pPr>
        <w:ind w:left="567"/>
        <w:rPr>
          <w:noProof/>
          <w:lang w:val="fr-BE"/>
        </w:rPr>
      </w:pPr>
    </w:p>
    <w:p w14:paraId="111B74A6" w14:textId="77777777" w:rsidR="00CA0E12" w:rsidRDefault="00CA0E12" w:rsidP="00CA0E12">
      <w:pPr>
        <w:ind w:left="567" w:hanging="567"/>
        <w:rPr>
          <w:noProof/>
          <w:lang w:val="fr-BE"/>
        </w:rPr>
      </w:pPr>
      <w:r>
        <w:rPr>
          <w:noProof/>
          <w:lang w:val="fr-BE"/>
        </w:rPr>
        <w:br w:type="page"/>
      </w:r>
      <w:bookmarkStart w:id="255" w:name="_Toc452503983"/>
      <w:r>
        <w:rPr>
          <w:noProof/>
          <w:lang w:val="fr-BE"/>
        </w:rPr>
        <w:t>c)</w:t>
      </w:r>
      <w:r>
        <w:rPr>
          <w:noProof/>
          <w:lang w:val="fr-BE"/>
        </w:rPr>
        <w:tab/>
        <w:t>Services bancaires et autres services financiers</w:t>
      </w:r>
      <w:bookmarkEnd w:id="255"/>
    </w:p>
    <w:p w14:paraId="6556C2A5" w14:textId="77777777" w:rsidR="00CA0E12" w:rsidRDefault="00CA0E12" w:rsidP="00CA0E12">
      <w:pPr>
        <w:ind w:left="567" w:hanging="567"/>
        <w:rPr>
          <w:noProof/>
          <w:lang w:val="fr-BE"/>
        </w:rPr>
      </w:pPr>
    </w:p>
    <w:p w14:paraId="4C761293"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Présence locale:</w:t>
      </w:r>
    </w:p>
    <w:p w14:paraId="68B37B0D" w14:textId="77777777" w:rsidR="00CA0E12" w:rsidRDefault="00CA0E12" w:rsidP="00CA0E12">
      <w:pPr>
        <w:ind w:left="567"/>
        <w:rPr>
          <w:noProof/>
          <w:lang w:val="fr-BE"/>
        </w:rPr>
      </w:pPr>
    </w:p>
    <w:p w14:paraId="48847FE8" w14:textId="77777777" w:rsidR="00CA0E12" w:rsidRDefault="00CA0E12" w:rsidP="00CA0E12">
      <w:pPr>
        <w:ind w:left="567"/>
        <w:rPr>
          <w:noProof/>
          <w:lang w:val="fr-BE"/>
        </w:rPr>
      </w:pPr>
      <w:r>
        <w:rPr>
          <w:noProof/>
          <w:lang w:val="fr-BE"/>
        </w:rPr>
        <w:t>UE: seules les personnes morales ayant leur siège social dans l’Union peuvent agir en qualité de dépositaires des actifs des fonds d’investissement. La création d’une société de gestion spécialisée ayant son administration centrale et son siège social dans le même État membre est requise pour des activités de gestion de fonds communs, y compris de fonds communs de placement et, lorsque le droit national le permet, de sociétés d’investissement.</w:t>
      </w:r>
    </w:p>
    <w:p w14:paraId="1E2BCD7C" w14:textId="77777777" w:rsidR="00CA0E12" w:rsidRDefault="00CA0E12" w:rsidP="00CA0E12">
      <w:pPr>
        <w:ind w:left="567"/>
        <w:rPr>
          <w:noProof/>
          <w:lang w:val="fr-BE"/>
        </w:rPr>
      </w:pPr>
    </w:p>
    <w:p w14:paraId="1176DE99" w14:textId="77777777" w:rsidR="00CA0E12" w:rsidRDefault="00CA0E12" w:rsidP="00CA0E12">
      <w:pPr>
        <w:ind w:left="567"/>
        <w:rPr>
          <w:noProof/>
          <w:lang w:val="fr-BE"/>
        </w:rPr>
      </w:pPr>
      <w:r>
        <w:rPr>
          <w:noProof/>
          <w:lang w:val="fr-BE"/>
        </w:rPr>
        <w:t>Mesures existantes:</w:t>
      </w:r>
    </w:p>
    <w:p w14:paraId="1846512D" w14:textId="77777777" w:rsidR="00CA0E12" w:rsidRDefault="00CA0E12" w:rsidP="00CA0E12">
      <w:pPr>
        <w:ind w:left="567"/>
        <w:rPr>
          <w:noProof/>
          <w:lang w:val="fr-BE"/>
        </w:rPr>
      </w:pPr>
    </w:p>
    <w:p w14:paraId="5CA4EAA9" w14:textId="77777777" w:rsidR="00CA0E12" w:rsidRDefault="00CA0E12" w:rsidP="00CA0E12">
      <w:pPr>
        <w:ind w:left="567"/>
        <w:rPr>
          <w:noProof/>
          <w:lang w:val="fr-BE"/>
        </w:rPr>
      </w:pPr>
      <w:r>
        <w:rPr>
          <w:noProof/>
          <w:lang w:val="fr-BE"/>
        </w:rPr>
        <w:t>UE:</w:t>
      </w:r>
    </w:p>
    <w:p w14:paraId="3DCB41E4" w14:textId="77777777" w:rsidR="00CA0E12" w:rsidRDefault="00CA0E12" w:rsidP="00CA0E12">
      <w:pPr>
        <w:ind w:left="567"/>
        <w:rPr>
          <w:noProof/>
          <w:lang w:val="fr-BE"/>
        </w:rPr>
      </w:pPr>
    </w:p>
    <w:p w14:paraId="39ABA244" w14:textId="77777777" w:rsidR="00CA0E12" w:rsidRDefault="00CA0E12" w:rsidP="00CA0E12">
      <w:pPr>
        <w:ind w:left="567"/>
        <w:rPr>
          <w:noProof/>
          <w:lang w:val="fr-BE"/>
        </w:rPr>
      </w:pPr>
      <w:r>
        <w:rPr>
          <w:noProof/>
          <w:lang w:val="fr-BE"/>
        </w:rPr>
        <w:t>directive </w:t>
      </w:r>
      <w:r w:rsidRPr="006905F3">
        <w:rPr>
          <w:noProof/>
          <w:lang w:val="fr-BE"/>
        </w:rPr>
        <w:t>2009</w:t>
      </w:r>
      <w:r>
        <w:rPr>
          <w:noProof/>
          <w:lang w:val="fr-BE"/>
        </w:rPr>
        <w:t>/</w:t>
      </w:r>
      <w:r w:rsidRPr="006905F3">
        <w:rPr>
          <w:noProof/>
          <w:lang w:val="fr-BE"/>
        </w:rPr>
        <w:t>65</w:t>
      </w:r>
      <w:r>
        <w:rPr>
          <w:noProof/>
          <w:lang w:val="fr-BE"/>
        </w:rPr>
        <w:t>/CE du Parlement européen et du Conseil</w:t>
      </w:r>
      <w:r>
        <w:rPr>
          <w:rStyle w:val="FootnoteReference"/>
          <w:noProof/>
        </w:rPr>
        <w:footnoteReference w:id="56"/>
      </w:r>
      <w:r>
        <w:rPr>
          <w:noProof/>
          <w:lang w:val="fr-BE"/>
        </w:rPr>
        <w:t>; et</w:t>
      </w:r>
    </w:p>
    <w:p w14:paraId="087CEDC3" w14:textId="77777777" w:rsidR="00CA0E12" w:rsidRDefault="00CA0E12" w:rsidP="00CA0E12">
      <w:pPr>
        <w:ind w:left="567"/>
        <w:rPr>
          <w:noProof/>
          <w:lang w:val="fr-BE"/>
        </w:rPr>
      </w:pPr>
    </w:p>
    <w:p w14:paraId="3BBA0A43" w14:textId="77777777" w:rsidR="00CA0E12" w:rsidRDefault="00CA0E12" w:rsidP="00CA0E12">
      <w:pPr>
        <w:ind w:left="567"/>
        <w:rPr>
          <w:noProof/>
          <w:lang w:val="fr-BE"/>
        </w:rPr>
      </w:pPr>
      <w:r>
        <w:rPr>
          <w:noProof/>
          <w:lang w:val="fr-BE"/>
        </w:rPr>
        <w:t>directive </w:t>
      </w:r>
      <w:r w:rsidRPr="006905F3">
        <w:rPr>
          <w:noProof/>
          <w:lang w:val="fr-BE"/>
        </w:rPr>
        <w:t>2011</w:t>
      </w:r>
      <w:r>
        <w:rPr>
          <w:noProof/>
          <w:lang w:val="fr-BE"/>
        </w:rPr>
        <w:t>/</w:t>
      </w:r>
      <w:r w:rsidRPr="006905F3">
        <w:rPr>
          <w:noProof/>
          <w:lang w:val="fr-BE"/>
        </w:rPr>
        <w:t>61</w:t>
      </w:r>
      <w:r>
        <w:rPr>
          <w:noProof/>
          <w:lang w:val="fr-BE"/>
        </w:rPr>
        <w:t>/UE du Parlement européen et du Conseil</w:t>
      </w:r>
      <w:r>
        <w:rPr>
          <w:rStyle w:val="FootnoteReference"/>
          <w:noProof/>
        </w:rPr>
        <w:footnoteReference w:id="57"/>
      </w:r>
      <w:r>
        <w:rPr>
          <w:noProof/>
          <w:lang w:val="fr-BE"/>
        </w:rPr>
        <w:t>.</w:t>
      </w:r>
    </w:p>
    <w:p w14:paraId="6B287D8F" w14:textId="77777777" w:rsidR="00CA0E12" w:rsidRDefault="00CA0E12" w:rsidP="00CA0E12">
      <w:pPr>
        <w:ind w:left="567"/>
        <w:rPr>
          <w:noProof/>
          <w:lang w:val="fr-BE"/>
        </w:rPr>
      </w:pPr>
    </w:p>
    <w:p w14:paraId="0B65D342" w14:textId="77777777" w:rsidR="00CA0E12" w:rsidRDefault="00CA0E12" w:rsidP="00CA0E12">
      <w:pPr>
        <w:ind w:left="567"/>
        <w:rPr>
          <w:noProof/>
          <w:lang w:val="fr-BE"/>
        </w:rPr>
      </w:pPr>
      <w:r>
        <w:rPr>
          <w:noProof/>
          <w:lang w:val="fr-BE"/>
        </w:rPr>
        <w:br w:type="page"/>
        <w:t>EE: pour l’acceptation de dépôts, l’obtention de l’autorisation de l’autorité estonienne de supervision financière et la constitution d’une société par actions, d’une filiale ou d’une succursale conformément au droit estonien sont obligatoires.</w:t>
      </w:r>
    </w:p>
    <w:p w14:paraId="5C664BA3" w14:textId="77777777" w:rsidR="00CA0E12" w:rsidRDefault="00CA0E12" w:rsidP="00CA0E12">
      <w:pPr>
        <w:ind w:left="567"/>
        <w:rPr>
          <w:noProof/>
          <w:lang w:val="fr-BE"/>
        </w:rPr>
      </w:pPr>
    </w:p>
    <w:p w14:paraId="5B70A30D" w14:textId="77777777" w:rsidR="00CA0E12" w:rsidRDefault="00CA0E12" w:rsidP="00CA0E12">
      <w:pPr>
        <w:ind w:left="567"/>
        <w:rPr>
          <w:noProof/>
          <w:lang w:val="fr-BE"/>
        </w:rPr>
      </w:pPr>
      <w:r>
        <w:rPr>
          <w:noProof/>
          <w:lang w:val="fr-BE"/>
        </w:rPr>
        <w:t>Mesures existantes:</w:t>
      </w:r>
    </w:p>
    <w:p w14:paraId="0B2C06B6" w14:textId="77777777" w:rsidR="00CA0E12" w:rsidRDefault="00CA0E12" w:rsidP="00CA0E12">
      <w:pPr>
        <w:ind w:left="567"/>
        <w:rPr>
          <w:noProof/>
          <w:lang w:val="fr-BE"/>
        </w:rPr>
      </w:pPr>
    </w:p>
    <w:p w14:paraId="330A378E" w14:textId="77777777" w:rsidR="00CA0E12" w:rsidRDefault="00CA0E12" w:rsidP="00CA0E12">
      <w:pPr>
        <w:ind w:left="567"/>
        <w:rPr>
          <w:noProof/>
          <w:lang w:val="fr-BE"/>
        </w:rPr>
      </w:pPr>
      <w:r>
        <w:rPr>
          <w:noProof/>
          <w:lang w:val="fr-BE"/>
        </w:rPr>
        <w:t>EE: Krediidiasutuste seadus (loi sur les établissements de crédit) § </w:t>
      </w:r>
      <w:r w:rsidRPr="006905F3">
        <w:rPr>
          <w:noProof/>
          <w:lang w:val="fr-BE"/>
        </w:rPr>
        <w:t>206</w:t>
      </w:r>
      <w:r>
        <w:rPr>
          <w:noProof/>
          <w:lang w:val="fr-BE"/>
        </w:rPr>
        <w:t xml:space="preserve"> et § </w:t>
      </w:r>
      <w:r w:rsidRPr="006905F3">
        <w:rPr>
          <w:noProof/>
          <w:lang w:val="fr-BE"/>
        </w:rPr>
        <w:t>21</w:t>
      </w:r>
      <w:r>
        <w:rPr>
          <w:noProof/>
          <w:lang w:val="fr-BE"/>
        </w:rPr>
        <w:t>.</w:t>
      </w:r>
    </w:p>
    <w:p w14:paraId="2A020859" w14:textId="77777777" w:rsidR="00CA0E12" w:rsidRDefault="00CA0E12" w:rsidP="00CA0E12">
      <w:pPr>
        <w:ind w:left="567"/>
        <w:rPr>
          <w:noProof/>
          <w:lang w:val="fr-BE"/>
        </w:rPr>
      </w:pPr>
    </w:p>
    <w:p w14:paraId="2B06F5EE" w14:textId="77777777" w:rsidR="00CA0E12" w:rsidRDefault="00CA0E12" w:rsidP="00CA0E12">
      <w:pPr>
        <w:ind w:left="567"/>
        <w:rPr>
          <w:noProof/>
          <w:lang w:val="fr-BE"/>
        </w:rPr>
      </w:pPr>
      <w:r>
        <w:rPr>
          <w:noProof/>
          <w:lang w:val="fr-BE"/>
        </w:rPr>
        <w:t>SK: les services d’investissement peuvent uniquement être fournis par des sociétés de gestion constituées en sociétés par actions dotées de capitaux propres conformément à la législation.</w:t>
      </w:r>
    </w:p>
    <w:p w14:paraId="45157CC2" w14:textId="77777777" w:rsidR="00CA0E12" w:rsidRDefault="00CA0E12" w:rsidP="00CA0E12">
      <w:pPr>
        <w:ind w:left="567"/>
        <w:rPr>
          <w:noProof/>
          <w:lang w:val="fr-BE"/>
        </w:rPr>
      </w:pPr>
    </w:p>
    <w:p w14:paraId="645FFB63" w14:textId="77777777" w:rsidR="00CA0E12" w:rsidRDefault="00CA0E12" w:rsidP="00CA0E12">
      <w:pPr>
        <w:ind w:left="567"/>
        <w:rPr>
          <w:noProof/>
          <w:lang w:val="fr-BE"/>
        </w:rPr>
      </w:pPr>
      <w:r>
        <w:rPr>
          <w:noProof/>
          <w:lang w:val="fr-BE"/>
        </w:rPr>
        <w:t>Mesures existantes:</w:t>
      </w:r>
    </w:p>
    <w:p w14:paraId="513BE7CB" w14:textId="77777777" w:rsidR="00CA0E12" w:rsidRDefault="00CA0E12" w:rsidP="00CA0E12">
      <w:pPr>
        <w:ind w:left="567"/>
        <w:rPr>
          <w:noProof/>
          <w:lang w:val="fr-BE"/>
        </w:rPr>
      </w:pPr>
    </w:p>
    <w:p w14:paraId="023846FE" w14:textId="77777777" w:rsidR="00CA0E12" w:rsidRDefault="00CA0E12" w:rsidP="00CA0E12">
      <w:pPr>
        <w:ind w:left="567"/>
        <w:rPr>
          <w:noProof/>
          <w:lang w:val="fr-BE"/>
        </w:rPr>
      </w:pPr>
      <w:r>
        <w:rPr>
          <w:noProof/>
          <w:lang w:val="fr-BE"/>
        </w:rPr>
        <w:t>SK: loi nº </w:t>
      </w:r>
      <w:r w:rsidRPr="006905F3">
        <w:rPr>
          <w:noProof/>
          <w:lang w:val="fr-BE"/>
        </w:rPr>
        <w:t>566</w:t>
      </w:r>
      <w:r>
        <w:rPr>
          <w:noProof/>
          <w:lang w:val="fr-BE"/>
        </w:rPr>
        <w:t>/</w:t>
      </w:r>
      <w:r w:rsidRPr="006905F3">
        <w:rPr>
          <w:noProof/>
          <w:lang w:val="fr-BE"/>
        </w:rPr>
        <w:t>2001</w:t>
      </w:r>
      <w:r>
        <w:rPr>
          <w:noProof/>
          <w:lang w:val="fr-BE"/>
        </w:rPr>
        <w:t xml:space="preserve"> sur les valeurs mobilières et les services d’investissement; et loi nº </w:t>
      </w:r>
      <w:r w:rsidRPr="006905F3">
        <w:rPr>
          <w:noProof/>
          <w:lang w:val="fr-BE"/>
        </w:rPr>
        <w:t>483</w:t>
      </w:r>
      <w:r>
        <w:rPr>
          <w:noProof/>
          <w:lang w:val="fr-BE"/>
        </w:rPr>
        <w:t>/</w:t>
      </w:r>
      <w:r w:rsidRPr="006905F3">
        <w:rPr>
          <w:noProof/>
          <w:lang w:val="fr-BE"/>
        </w:rPr>
        <w:t>2001</w:t>
      </w:r>
      <w:r>
        <w:rPr>
          <w:noProof/>
          <w:lang w:val="fr-BE"/>
        </w:rPr>
        <w:t xml:space="preserve"> sur les banques.</w:t>
      </w:r>
    </w:p>
    <w:p w14:paraId="4408357F" w14:textId="77777777" w:rsidR="00CA0E12" w:rsidRDefault="00CA0E12" w:rsidP="00CA0E12">
      <w:pPr>
        <w:ind w:left="567"/>
        <w:rPr>
          <w:noProof/>
          <w:lang w:val="fr-BE"/>
        </w:rPr>
      </w:pPr>
    </w:p>
    <w:p w14:paraId="09F91DF6" w14:textId="77777777" w:rsidR="00CA0E12" w:rsidRDefault="00CA0E12" w:rsidP="00CA0E12">
      <w:pPr>
        <w:ind w:left="567"/>
        <w:rPr>
          <w:noProof/>
          <w:lang w:val="fr-BE"/>
        </w:rPr>
      </w:pPr>
      <w:r>
        <w:rPr>
          <w:noProof/>
          <w:lang w:val="fr-BE"/>
        </w:rPr>
        <w:t>En ce qui concerne: Libéralisation des investissements – Traitement national, Dirigeants et conseils d’administration:</w:t>
      </w:r>
    </w:p>
    <w:p w14:paraId="34FF2229" w14:textId="77777777" w:rsidR="00CA0E12" w:rsidRDefault="00CA0E12" w:rsidP="00CA0E12">
      <w:pPr>
        <w:ind w:left="567"/>
        <w:rPr>
          <w:noProof/>
          <w:lang w:val="fr-BE"/>
        </w:rPr>
      </w:pPr>
    </w:p>
    <w:p w14:paraId="3ACE56C9" w14:textId="77777777" w:rsidR="00CA0E12" w:rsidRDefault="00CA0E12" w:rsidP="00CA0E12">
      <w:pPr>
        <w:ind w:left="567"/>
        <w:rPr>
          <w:noProof/>
          <w:lang w:val="fr-BE"/>
        </w:rPr>
      </w:pPr>
      <w:r>
        <w:rPr>
          <w:noProof/>
          <w:lang w:val="fr-BE"/>
        </w:rPr>
        <w:t>FI: au moins un des fondateurs, les membres du conseil d’administration et du conseil de surveillance, le directeur général des fournisseurs de services bancaires ainsi que le signataire autorisé de l’établissement de crédit doivent avoir leur résidence permanente dans l’EEE. Au moins un auditeur doit avoir sa résidence permanente dans l’EEE.</w:t>
      </w:r>
    </w:p>
    <w:p w14:paraId="18E43955" w14:textId="77777777" w:rsidR="00CA0E12" w:rsidRDefault="00CA0E12" w:rsidP="00CA0E12">
      <w:pPr>
        <w:ind w:left="567"/>
        <w:rPr>
          <w:noProof/>
          <w:lang w:val="fr-BE"/>
        </w:rPr>
      </w:pPr>
    </w:p>
    <w:p w14:paraId="06784354" w14:textId="77777777" w:rsidR="00CA0E12" w:rsidRDefault="00CA0E12" w:rsidP="00CA0E12">
      <w:pPr>
        <w:ind w:left="567"/>
        <w:rPr>
          <w:noProof/>
          <w:lang w:val="fr-BE"/>
        </w:rPr>
      </w:pPr>
      <w:r>
        <w:rPr>
          <w:noProof/>
          <w:lang w:val="fr-BE"/>
        </w:rPr>
        <w:br w:type="page"/>
        <w:t>Mesures existantes:</w:t>
      </w:r>
    </w:p>
    <w:p w14:paraId="4EBBB200" w14:textId="77777777" w:rsidR="00CA0E12" w:rsidRDefault="00CA0E12" w:rsidP="00CA0E12">
      <w:pPr>
        <w:ind w:left="567"/>
        <w:rPr>
          <w:noProof/>
          <w:lang w:val="fr-BE"/>
        </w:rPr>
      </w:pPr>
    </w:p>
    <w:p w14:paraId="11A88497" w14:textId="77777777" w:rsidR="00CA0E12" w:rsidRDefault="00CA0E12" w:rsidP="00CA0E12">
      <w:pPr>
        <w:ind w:left="567"/>
        <w:rPr>
          <w:noProof/>
          <w:lang w:val="fr-BE"/>
        </w:rPr>
      </w:pPr>
      <w:r>
        <w:rPr>
          <w:noProof/>
          <w:lang w:val="fr-BE"/>
        </w:rPr>
        <w:t>FI: Laki liikepankeista ja muista osakeyhtiömuotoisista luottolaitoksista (loi sur les établissements bancaires commerciaux et autres établissements de crédit sous forme de société par actions à responsabilité limitée) (</w:t>
      </w:r>
      <w:r w:rsidRPr="006905F3">
        <w:rPr>
          <w:noProof/>
          <w:lang w:val="fr-BE"/>
        </w:rPr>
        <w:t>1501</w:t>
      </w:r>
      <w:r>
        <w:rPr>
          <w:noProof/>
          <w:lang w:val="fr-BE"/>
        </w:rPr>
        <w:t>/</w:t>
      </w:r>
      <w:r w:rsidRPr="006905F3">
        <w:rPr>
          <w:noProof/>
          <w:lang w:val="fr-BE"/>
        </w:rPr>
        <w:t>2001</w:t>
      </w:r>
      <w:r>
        <w:rPr>
          <w:noProof/>
          <w:lang w:val="fr-BE"/>
        </w:rPr>
        <w:t>);</w:t>
      </w:r>
    </w:p>
    <w:p w14:paraId="08F35F7D" w14:textId="77777777" w:rsidR="00CA0E12" w:rsidRDefault="00CA0E12" w:rsidP="00CA0E12">
      <w:pPr>
        <w:ind w:left="567"/>
        <w:rPr>
          <w:noProof/>
          <w:lang w:val="fr-BE"/>
        </w:rPr>
      </w:pPr>
    </w:p>
    <w:p w14:paraId="7BA2EE96" w14:textId="77777777" w:rsidR="00CA0E12" w:rsidRDefault="00CA0E12" w:rsidP="00CA0E12">
      <w:pPr>
        <w:ind w:left="567"/>
        <w:rPr>
          <w:noProof/>
          <w:lang w:val="fr-BE"/>
        </w:rPr>
      </w:pPr>
      <w:r>
        <w:rPr>
          <w:noProof/>
          <w:lang w:val="fr-BE"/>
        </w:rPr>
        <w:t>Säästöpankkilaki (</w:t>
      </w:r>
      <w:r w:rsidRPr="006905F3">
        <w:rPr>
          <w:noProof/>
          <w:lang w:val="fr-BE"/>
        </w:rPr>
        <w:t>1502</w:t>
      </w:r>
      <w:r>
        <w:rPr>
          <w:noProof/>
          <w:lang w:val="fr-BE"/>
        </w:rPr>
        <w:t>/</w:t>
      </w:r>
      <w:r w:rsidRPr="006905F3">
        <w:rPr>
          <w:noProof/>
          <w:lang w:val="fr-BE"/>
        </w:rPr>
        <w:t>2001</w:t>
      </w:r>
      <w:r>
        <w:rPr>
          <w:noProof/>
          <w:lang w:val="fr-BE"/>
        </w:rPr>
        <w:t>) (loi sur les caisses d’épargne);</w:t>
      </w:r>
    </w:p>
    <w:p w14:paraId="34A7E8D4" w14:textId="77777777" w:rsidR="00CA0E12" w:rsidRDefault="00CA0E12" w:rsidP="00CA0E12">
      <w:pPr>
        <w:ind w:left="567"/>
        <w:rPr>
          <w:noProof/>
          <w:lang w:val="fr-BE"/>
        </w:rPr>
      </w:pPr>
    </w:p>
    <w:p w14:paraId="289BDC11" w14:textId="77777777" w:rsidR="00CA0E12" w:rsidRDefault="00CA0E12" w:rsidP="00CA0E12">
      <w:pPr>
        <w:ind w:left="567"/>
        <w:rPr>
          <w:noProof/>
          <w:lang w:val="fr-BE"/>
        </w:rPr>
      </w:pPr>
      <w:r>
        <w:rPr>
          <w:noProof/>
          <w:lang w:val="fr-BE"/>
        </w:rPr>
        <w:t>Laki osuuspankeista ja muista osuuskuntamuotoisista luottolaitoksista (</w:t>
      </w:r>
      <w:r w:rsidRPr="006905F3">
        <w:rPr>
          <w:noProof/>
          <w:lang w:val="fr-BE"/>
        </w:rPr>
        <w:t>1504</w:t>
      </w:r>
      <w:r>
        <w:rPr>
          <w:noProof/>
          <w:lang w:val="fr-BE"/>
        </w:rPr>
        <w:t>/</w:t>
      </w:r>
      <w:r w:rsidRPr="006905F3">
        <w:rPr>
          <w:noProof/>
          <w:lang w:val="fr-BE"/>
        </w:rPr>
        <w:t>2001</w:t>
      </w:r>
      <w:r>
        <w:rPr>
          <w:noProof/>
          <w:lang w:val="fr-BE"/>
        </w:rPr>
        <w:t>) (loi sur les banques coopératives et autres établissements de crédit sous forme de banque coopérative);</w:t>
      </w:r>
    </w:p>
    <w:p w14:paraId="7E5643DA" w14:textId="77777777" w:rsidR="00CA0E12" w:rsidRDefault="00CA0E12" w:rsidP="00CA0E12">
      <w:pPr>
        <w:ind w:left="567"/>
        <w:rPr>
          <w:noProof/>
          <w:lang w:val="fr-BE"/>
        </w:rPr>
      </w:pPr>
    </w:p>
    <w:p w14:paraId="4E75ED91" w14:textId="77777777" w:rsidR="00CA0E12" w:rsidRDefault="00CA0E12" w:rsidP="00CA0E12">
      <w:pPr>
        <w:ind w:left="567"/>
        <w:rPr>
          <w:noProof/>
          <w:lang w:val="fr-BE"/>
        </w:rPr>
      </w:pPr>
      <w:r>
        <w:rPr>
          <w:noProof/>
          <w:lang w:val="fr-BE"/>
        </w:rPr>
        <w:t>Laki hypoteekkiyhdistyksistä (</w:t>
      </w:r>
      <w:r w:rsidRPr="006905F3">
        <w:rPr>
          <w:noProof/>
          <w:lang w:val="fr-BE"/>
        </w:rPr>
        <w:t>936</w:t>
      </w:r>
      <w:r>
        <w:rPr>
          <w:noProof/>
          <w:lang w:val="fr-BE"/>
        </w:rPr>
        <w:t>/</w:t>
      </w:r>
      <w:r w:rsidRPr="006905F3">
        <w:rPr>
          <w:noProof/>
          <w:lang w:val="fr-BE"/>
        </w:rPr>
        <w:t>1978</w:t>
      </w:r>
      <w:r>
        <w:rPr>
          <w:noProof/>
          <w:lang w:val="fr-BE"/>
        </w:rPr>
        <w:t>) (loi sur les établissements de crédit hypothécaire);</w:t>
      </w:r>
    </w:p>
    <w:p w14:paraId="1D27B8C2" w14:textId="77777777" w:rsidR="00CA0E12" w:rsidRDefault="00CA0E12" w:rsidP="00CA0E12">
      <w:pPr>
        <w:ind w:left="567"/>
        <w:rPr>
          <w:noProof/>
          <w:lang w:val="fr-BE"/>
        </w:rPr>
      </w:pPr>
    </w:p>
    <w:p w14:paraId="17E79F3B" w14:textId="77777777" w:rsidR="00CA0E12" w:rsidRDefault="00CA0E12" w:rsidP="00CA0E12">
      <w:pPr>
        <w:ind w:left="567"/>
        <w:rPr>
          <w:noProof/>
          <w:lang w:val="fr-BE"/>
        </w:rPr>
      </w:pPr>
      <w:r>
        <w:rPr>
          <w:noProof/>
          <w:lang w:val="fr-BE"/>
        </w:rPr>
        <w:t>Maksulaitoslaki (</w:t>
      </w:r>
      <w:r w:rsidRPr="006905F3">
        <w:rPr>
          <w:noProof/>
          <w:lang w:val="fr-BE"/>
        </w:rPr>
        <w:t>297</w:t>
      </w:r>
      <w:r>
        <w:rPr>
          <w:noProof/>
          <w:lang w:val="fr-BE"/>
        </w:rPr>
        <w:t>/</w:t>
      </w:r>
      <w:r w:rsidRPr="006905F3">
        <w:rPr>
          <w:noProof/>
          <w:lang w:val="fr-BE"/>
        </w:rPr>
        <w:t>2010</w:t>
      </w:r>
      <w:r>
        <w:rPr>
          <w:noProof/>
          <w:lang w:val="fr-BE"/>
        </w:rPr>
        <w:t>) (loi sur les établissements de paiement);</w:t>
      </w:r>
    </w:p>
    <w:p w14:paraId="2BD4491E" w14:textId="77777777" w:rsidR="00CA0E12" w:rsidRDefault="00CA0E12" w:rsidP="00CA0E12">
      <w:pPr>
        <w:ind w:left="567"/>
        <w:rPr>
          <w:noProof/>
          <w:lang w:val="fr-BE"/>
        </w:rPr>
      </w:pPr>
    </w:p>
    <w:p w14:paraId="0A05BD99" w14:textId="77777777" w:rsidR="00CA0E12" w:rsidRDefault="00CA0E12" w:rsidP="00CA0E12">
      <w:pPr>
        <w:ind w:left="567"/>
        <w:rPr>
          <w:noProof/>
          <w:lang w:val="fr-BE"/>
        </w:rPr>
      </w:pPr>
      <w:r>
        <w:rPr>
          <w:noProof/>
          <w:lang w:val="fr-BE"/>
        </w:rPr>
        <w:t>Laki ulkomaisen maksulaitoksen toiminnasta Suomessa (</w:t>
      </w:r>
      <w:r w:rsidRPr="006905F3">
        <w:rPr>
          <w:noProof/>
          <w:lang w:val="fr-BE"/>
        </w:rPr>
        <w:t>298</w:t>
      </w:r>
      <w:r>
        <w:rPr>
          <w:noProof/>
          <w:lang w:val="fr-BE"/>
        </w:rPr>
        <w:t>/</w:t>
      </w:r>
      <w:r w:rsidRPr="006905F3">
        <w:rPr>
          <w:noProof/>
          <w:lang w:val="fr-BE"/>
        </w:rPr>
        <w:t>2010</w:t>
      </w:r>
      <w:r>
        <w:rPr>
          <w:noProof/>
          <w:lang w:val="fr-BE"/>
        </w:rPr>
        <w:t>) (loi sur l’exploitation d’établissements de paiement étrangers en Finlande); et</w:t>
      </w:r>
    </w:p>
    <w:p w14:paraId="194744D1" w14:textId="77777777" w:rsidR="00CA0E12" w:rsidRDefault="00CA0E12" w:rsidP="00CA0E12">
      <w:pPr>
        <w:ind w:left="567"/>
        <w:rPr>
          <w:noProof/>
          <w:lang w:val="fr-BE"/>
        </w:rPr>
      </w:pPr>
    </w:p>
    <w:p w14:paraId="5E27BC2C" w14:textId="77777777" w:rsidR="00CA0E12" w:rsidRDefault="00CA0E12" w:rsidP="00CA0E12">
      <w:pPr>
        <w:ind w:left="567"/>
        <w:rPr>
          <w:noProof/>
          <w:lang w:val="fr-BE"/>
        </w:rPr>
      </w:pPr>
      <w:r>
        <w:rPr>
          <w:noProof/>
          <w:lang w:val="fr-BE"/>
        </w:rPr>
        <w:t>Laki luottolaitostoiminnasta (loi sur les établissements de crédit) (</w:t>
      </w:r>
      <w:r w:rsidRPr="006905F3">
        <w:rPr>
          <w:noProof/>
          <w:lang w:val="fr-BE"/>
        </w:rPr>
        <w:t>121</w:t>
      </w:r>
      <w:r>
        <w:rPr>
          <w:noProof/>
          <w:lang w:val="fr-BE"/>
        </w:rPr>
        <w:t>/</w:t>
      </w:r>
      <w:r w:rsidRPr="006905F3">
        <w:rPr>
          <w:noProof/>
          <w:lang w:val="fr-BE"/>
        </w:rPr>
        <w:t>2007</w:t>
      </w:r>
      <w:r>
        <w:rPr>
          <w:noProof/>
          <w:lang w:val="fr-BE"/>
        </w:rPr>
        <w:t>).</w:t>
      </w:r>
    </w:p>
    <w:p w14:paraId="356AD14E" w14:textId="77777777" w:rsidR="00CA0E12" w:rsidRDefault="00CA0E12" w:rsidP="00CA0E12">
      <w:pPr>
        <w:ind w:left="567"/>
        <w:rPr>
          <w:noProof/>
          <w:lang w:val="fr-BE"/>
        </w:rPr>
      </w:pPr>
    </w:p>
    <w:p w14:paraId="5DEC77B3" w14:textId="77777777" w:rsidR="00CA0E12" w:rsidRDefault="00CA0E12" w:rsidP="00CA0E12">
      <w:pPr>
        <w:ind w:left="567"/>
        <w:rPr>
          <w:noProof/>
          <w:lang w:val="fr-BE"/>
        </w:rPr>
      </w:pPr>
      <w:r>
        <w:rPr>
          <w:noProof/>
          <w:lang w:val="fr-BE"/>
        </w:rPr>
        <w:br w:type="page"/>
        <w:t>Libéralisation des investissements – Accès aux marchés, Traitement national et Commerce transfrontière des services – Présence locale:</w:t>
      </w:r>
    </w:p>
    <w:p w14:paraId="53B8EA1D" w14:textId="77777777" w:rsidR="00CA0E12" w:rsidRDefault="00CA0E12" w:rsidP="00CA0E12">
      <w:pPr>
        <w:ind w:left="567"/>
        <w:rPr>
          <w:noProof/>
          <w:lang w:val="fr-BE"/>
        </w:rPr>
      </w:pPr>
    </w:p>
    <w:p w14:paraId="77FA3D70" w14:textId="77777777" w:rsidR="00CA0E12" w:rsidRDefault="00CA0E12" w:rsidP="00CA0E12">
      <w:pPr>
        <w:ind w:left="567"/>
        <w:rPr>
          <w:noProof/>
          <w:lang w:val="fr-BE"/>
        </w:rPr>
      </w:pPr>
      <w:r>
        <w:rPr>
          <w:noProof/>
          <w:lang w:val="fr-BE"/>
        </w:rPr>
        <w:t>IT: les services des «consulenti finanziari» (conseillers financiers). Les intermédiaires doivent faire appel, pour le démarchage, à des vendeurs de services financiers agréés, résidant sur le territoire d’un État membre.</w:t>
      </w:r>
    </w:p>
    <w:p w14:paraId="5613E8E6" w14:textId="77777777" w:rsidR="00CA0E12" w:rsidRDefault="00CA0E12" w:rsidP="00CA0E12">
      <w:pPr>
        <w:ind w:left="567"/>
        <w:rPr>
          <w:noProof/>
          <w:lang w:val="fr-BE"/>
        </w:rPr>
      </w:pPr>
    </w:p>
    <w:p w14:paraId="54DA9918" w14:textId="77777777" w:rsidR="00CA0E12" w:rsidRDefault="00CA0E12" w:rsidP="00CA0E12">
      <w:pPr>
        <w:ind w:left="567"/>
        <w:rPr>
          <w:noProof/>
          <w:lang w:val="fr-BE"/>
        </w:rPr>
      </w:pPr>
      <w:r>
        <w:rPr>
          <w:noProof/>
          <w:lang w:val="fr-BE"/>
        </w:rPr>
        <w:t>Mesures existantes:</w:t>
      </w:r>
    </w:p>
    <w:p w14:paraId="613009E1" w14:textId="77777777" w:rsidR="00CA0E12" w:rsidRDefault="00CA0E12" w:rsidP="00CA0E12">
      <w:pPr>
        <w:ind w:left="567"/>
        <w:rPr>
          <w:noProof/>
          <w:lang w:val="fr-BE"/>
        </w:rPr>
      </w:pPr>
    </w:p>
    <w:p w14:paraId="0AF7E69E" w14:textId="77777777" w:rsidR="00CA0E12" w:rsidRDefault="00CA0E12" w:rsidP="00CA0E12">
      <w:pPr>
        <w:ind w:left="567"/>
        <w:rPr>
          <w:noProof/>
          <w:lang w:val="fr-BE"/>
        </w:rPr>
      </w:pPr>
      <w:r>
        <w:rPr>
          <w:noProof/>
          <w:lang w:val="fr-BE"/>
        </w:rPr>
        <w:t>IT: règlement de la Consob nº </w:t>
      </w:r>
      <w:r w:rsidRPr="006905F3">
        <w:rPr>
          <w:noProof/>
          <w:lang w:val="fr-BE"/>
        </w:rPr>
        <w:t>16190</w:t>
      </w:r>
      <w:r>
        <w:rPr>
          <w:noProof/>
          <w:lang w:val="fr-BE"/>
        </w:rPr>
        <w:t xml:space="preserve"> sur les intermédiaires du </w:t>
      </w:r>
      <w:r w:rsidRPr="006905F3">
        <w:rPr>
          <w:noProof/>
          <w:lang w:val="fr-BE"/>
        </w:rPr>
        <w:t>29</w:t>
      </w:r>
      <w:r>
        <w:rPr>
          <w:noProof/>
          <w:lang w:val="fr-BE"/>
        </w:rPr>
        <w:t> octobre </w:t>
      </w:r>
      <w:r w:rsidRPr="006905F3">
        <w:rPr>
          <w:noProof/>
          <w:lang w:val="fr-BE"/>
        </w:rPr>
        <w:t>2007</w:t>
      </w:r>
      <w:r>
        <w:rPr>
          <w:noProof/>
          <w:lang w:val="fr-BE"/>
        </w:rPr>
        <w:t>, articles </w:t>
      </w:r>
      <w:r w:rsidRPr="006905F3">
        <w:rPr>
          <w:noProof/>
          <w:lang w:val="fr-BE"/>
        </w:rPr>
        <w:t>91</w:t>
      </w:r>
      <w:r>
        <w:rPr>
          <w:noProof/>
          <w:lang w:val="fr-BE"/>
        </w:rPr>
        <w:t xml:space="preserve"> à </w:t>
      </w:r>
      <w:r w:rsidRPr="006905F3">
        <w:rPr>
          <w:noProof/>
          <w:lang w:val="fr-BE"/>
        </w:rPr>
        <w:t>111</w:t>
      </w:r>
      <w:r>
        <w:rPr>
          <w:noProof/>
          <w:lang w:val="fr-BE"/>
        </w:rPr>
        <w:t>.</w:t>
      </w:r>
    </w:p>
    <w:p w14:paraId="6356E1C3" w14:textId="77777777" w:rsidR="00CA0E12" w:rsidRDefault="00CA0E12" w:rsidP="00CA0E12">
      <w:pPr>
        <w:ind w:left="567"/>
        <w:rPr>
          <w:noProof/>
          <w:lang w:val="fr-BE"/>
        </w:rPr>
      </w:pPr>
    </w:p>
    <w:p w14:paraId="171FCFAF"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Présence locale:</w:t>
      </w:r>
    </w:p>
    <w:p w14:paraId="3A6F17E2" w14:textId="77777777" w:rsidR="00CA0E12" w:rsidRDefault="00CA0E12" w:rsidP="00CA0E12">
      <w:pPr>
        <w:ind w:left="567"/>
        <w:rPr>
          <w:noProof/>
          <w:lang w:val="fr-BE"/>
        </w:rPr>
      </w:pPr>
    </w:p>
    <w:p w14:paraId="52F4127D" w14:textId="77777777" w:rsidR="00CA0E12" w:rsidRDefault="00CA0E12" w:rsidP="00CA0E12">
      <w:pPr>
        <w:ind w:left="567"/>
        <w:rPr>
          <w:noProof/>
          <w:lang w:val="fr-BE"/>
        </w:rPr>
      </w:pPr>
      <w:r>
        <w:rPr>
          <w:noProof/>
          <w:lang w:val="fr-BE"/>
        </w:rPr>
        <w:t>LT: seules les banques ayant un siège social ou une succursale en Lituanie et autorisées à fournir des services d’investissement dans l’EEE peuvent agir en qualité de dépositaire des actifs d’un fonds de pension. Au moins un membre de la direction de la banque doit parler lituanien.</w:t>
      </w:r>
    </w:p>
    <w:p w14:paraId="787639FF" w14:textId="77777777" w:rsidR="00CA0E12" w:rsidRDefault="00CA0E12" w:rsidP="00CA0E12">
      <w:pPr>
        <w:ind w:left="567"/>
        <w:rPr>
          <w:noProof/>
          <w:lang w:val="fr-BE"/>
        </w:rPr>
      </w:pPr>
    </w:p>
    <w:p w14:paraId="6A9BDDC0" w14:textId="77777777" w:rsidR="00CA0E12" w:rsidRDefault="00CA0E12" w:rsidP="00CA0E12">
      <w:pPr>
        <w:ind w:left="567"/>
        <w:rPr>
          <w:noProof/>
          <w:lang w:val="fr-BE"/>
        </w:rPr>
      </w:pPr>
      <w:r>
        <w:rPr>
          <w:noProof/>
          <w:lang w:val="fr-BE"/>
        </w:rPr>
        <w:t>Mesures existantes:</w:t>
      </w:r>
    </w:p>
    <w:p w14:paraId="7897012A" w14:textId="77777777" w:rsidR="00CA0E12" w:rsidRDefault="00CA0E12" w:rsidP="00CA0E12">
      <w:pPr>
        <w:ind w:left="567"/>
        <w:rPr>
          <w:noProof/>
          <w:lang w:val="fr-BE"/>
        </w:rPr>
      </w:pPr>
    </w:p>
    <w:p w14:paraId="5414901C" w14:textId="77777777" w:rsidR="00CA0E12" w:rsidRDefault="00CA0E12" w:rsidP="00CA0E12">
      <w:pPr>
        <w:ind w:left="567"/>
        <w:rPr>
          <w:noProof/>
          <w:lang w:val="fr-BE"/>
        </w:rPr>
      </w:pPr>
      <w:r>
        <w:rPr>
          <w:noProof/>
          <w:lang w:val="fr-BE"/>
        </w:rPr>
        <w:t xml:space="preserve">LT: loi sur les banques de la République de Lituanie du </w:t>
      </w:r>
      <w:r w:rsidRPr="006905F3">
        <w:rPr>
          <w:noProof/>
          <w:lang w:val="fr-BE"/>
        </w:rPr>
        <w:t>30</w:t>
      </w:r>
      <w:r>
        <w:rPr>
          <w:noProof/>
          <w:lang w:val="fr-BE"/>
        </w:rPr>
        <w:t xml:space="preserve"> mars </w:t>
      </w:r>
      <w:r w:rsidRPr="006905F3">
        <w:rPr>
          <w:noProof/>
          <w:lang w:val="fr-BE"/>
        </w:rPr>
        <w:t>2004</w:t>
      </w:r>
      <w:r>
        <w:rPr>
          <w:noProof/>
          <w:lang w:val="fr-BE"/>
        </w:rPr>
        <w:t xml:space="preserve"> n° IX-</w:t>
      </w:r>
      <w:r w:rsidRPr="006905F3">
        <w:rPr>
          <w:noProof/>
          <w:lang w:val="fr-BE"/>
        </w:rPr>
        <w:t>2085</w:t>
      </w:r>
      <w:r>
        <w:rPr>
          <w:noProof/>
          <w:lang w:val="fr-BE"/>
        </w:rPr>
        <w:t>, modifiée par la loi n° XIII-</w:t>
      </w:r>
      <w:r w:rsidRPr="006905F3">
        <w:rPr>
          <w:noProof/>
          <w:lang w:val="fr-BE"/>
        </w:rPr>
        <w:t>729</w:t>
      </w:r>
      <w:r>
        <w:rPr>
          <w:noProof/>
          <w:lang w:val="fr-BE"/>
        </w:rPr>
        <w:t xml:space="preserve"> du </w:t>
      </w:r>
      <w:r w:rsidRPr="006905F3">
        <w:rPr>
          <w:noProof/>
          <w:lang w:val="fr-BE"/>
        </w:rPr>
        <w:t>16</w:t>
      </w:r>
      <w:r>
        <w:rPr>
          <w:noProof/>
          <w:lang w:val="fr-BE"/>
        </w:rPr>
        <w:t xml:space="preserve"> novembre </w:t>
      </w:r>
      <w:r w:rsidRPr="006905F3">
        <w:rPr>
          <w:noProof/>
          <w:lang w:val="fr-BE"/>
        </w:rPr>
        <w:t>2017</w:t>
      </w:r>
      <w:r>
        <w:rPr>
          <w:noProof/>
          <w:lang w:val="fr-BE"/>
        </w:rPr>
        <w:t>;</w:t>
      </w:r>
    </w:p>
    <w:p w14:paraId="33E952B9" w14:textId="77777777" w:rsidR="00CA0E12" w:rsidRDefault="00CA0E12" w:rsidP="00CA0E12">
      <w:pPr>
        <w:ind w:left="567"/>
        <w:rPr>
          <w:noProof/>
          <w:lang w:val="fr-BE"/>
        </w:rPr>
      </w:pPr>
    </w:p>
    <w:p w14:paraId="191740CD" w14:textId="77777777" w:rsidR="00CA0E12" w:rsidRDefault="00CA0E12" w:rsidP="00CA0E12">
      <w:pPr>
        <w:ind w:left="567"/>
        <w:rPr>
          <w:noProof/>
          <w:lang w:val="fr-BE"/>
        </w:rPr>
      </w:pPr>
      <w:r>
        <w:rPr>
          <w:noProof/>
          <w:lang w:val="fr-BE"/>
        </w:rPr>
        <w:br w:type="page"/>
        <w:t>loi sur les organismes de placement collectif de la République de Lituanie du </w:t>
      </w:r>
      <w:r w:rsidRPr="006905F3">
        <w:rPr>
          <w:noProof/>
          <w:lang w:val="fr-BE"/>
        </w:rPr>
        <w:t>4</w:t>
      </w:r>
      <w:r>
        <w:rPr>
          <w:noProof/>
          <w:lang w:val="fr-BE"/>
        </w:rPr>
        <w:t> juillet </w:t>
      </w:r>
      <w:r w:rsidRPr="006905F3">
        <w:rPr>
          <w:noProof/>
          <w:lang w:val="fr-BE"/>
        </w:rPr>
        <w:t>2003</w:t>
      </w:r>
      <w:r>
        <w:rPr>
          <w:noProof/>
          <w:lang w:val="fr-BE"/>
        </w:rPr>
        <w:t xml:space="preserve"> nº IX-</w:t>
      </w:r>
      <w:r w:rsidRPr="006905F3">
        <w:rPr>
          <w:noProof/>
          <w:lang w:val="fr-BE"/>
        </w:rPr>
        <w:t>1709</w:t>
      </w:r>
      <w:r>
        <w:rPr>
          <w:noProof/>
          <w:lang w:val="fr-BE"/>
        </w:rPr>
        <w:t>, modifiée par la loi nº XIII-</w:t>
      </w:r>
      <w:r w:rsidRPr="006905F3">
        <w:rPr>
          <w:noProof/>
          <w:lang w:val="fr-BE"/>
        </w:rPr>
        <w:t>1872</w:t>
      </w:r>
      <w:r>
        <w:rPr>
          <w:noProof/>
          <w:lang w:val="fr-BE"/>
        </w:rPr>
        <w:t xml:space="preserve"> du </w:t>
      </w:r>
      <w:r w:rsidRPr="006905F3">
        <w:rPr>
          <w:noProof/>
          <w:lang w:val="fr-BE"/>
        </w:rPr>
        <w:t>20</w:t>
      </w:r>
      <w:r>
        <w:rPr>
          <w:noProof/>
          <w:lang w:val="fr-BE"/>
        </w:rPr>
        <w:t> décembre </w:t>
      </w:r>
      <w:r w:rsidRPr="006905F3">
        <w:rPr>
          <w:noProof/>
          <w:lang w:val="fr-BE"/>
        </w:rPr>
        <w:t>2018</w:t>
      </w:r>
      <w:r>
        <w:rPr>
          <w:noProof/>
          <w:lang w:val="fr-BE"/>
        </w:rPr>
        <w:t>;</w:t>
      </w:r>
    </w:p>
    <w:p w14:paraId="2C1DB7CA" w14:textId="77777777" w:rsidR="00CA0E12" w:rsidRDefault="00CA0E12" w:rsidP="00CA0E12">
      <w:pPr>
        <w:ind w:left="567"/>
        <w:rPr>
          <w:noProof/>
          <w:lang w:val="fr-BE"/>
        </w:rPr>
      </w:pPr>
    </w:p>
    <w:p w14:paraId="0B208685" w14:textId="77777777" w:rsidR="00CA0E12" w:rsidRDefault="00CA0E12" w:rsidP="00CA0E12">
      <w:pPr>
        <w:ind w:left="567"/>
        <w:rPr>
          <w:noProof/>
          <w:lang w:val="fr-BE"/>
        </w:rPr>
      </w:pPr>
      <w:r>
        <w:rPr>
          <w:noProof/>
          <w:lang w:val="fr-BE"/>
        </w:rPr>
        <w:t>loi sur le régime facultatif de retraite complémentaire par capitalisation de la République de Lituanie du </w:t>
      </w:r>
      <w:r w:rsidRPr="006905F3">
        <w:rPr>
          <w:noProof/>
          <w:lang w:val="fr-BE"/>
        </w:rPr>
        <w:t>3</w:t>
      </w:r>
      <w:r>
        <w:rPr>
          <w:noProof/>
          <w:lang w:val="fr-BE"/>
        </w:rPr>
        <w:t> juin </w:t>
      </w:r>
      <w:r w:rsidRPr="006905F3">
        <w:rPr>
          <w:noProof/>
          <w:lang w:val="fr-BE"/>
        </w:rPr>
        <w:t>1999</w:t>
      </w:r>
      <w:r>
        <w:rPr>
          <w:noProof/>
          <w:lang w:val="fr-BE"/>
        </w:rPr>
        <w:t xml:space="preserve"> nº VIII-</w:t>
      </w:r>
      <w:r w:rsidRPr="006905F3">
        <w:rPr>
          <w:noProof/>
          <w:lang w:val="fr-BE"/>
        </w:rPr>
        <w:t>1212</w:t>
      </w:r>
      <w:r>
        <w:rPr>
          <w:noProof/>
          <w:lang w:val="fr-BE"/>
        </w:rPr>
        <w:t xml:space="preserve"> (révisée par la loi nº XII-</w:t>
      </w:r>
      <w:r w:rsidRPr="006905F3">
        <w:rPr>
          <w:noProof/>
          <w:lang w:val="fr-BE"/>
        </w:rPr>
        <w:t>70</w:t>
      </w:r>
      <w:r>
        <w:rPr>
          <w:noProof/>
          <w:lang w:val="fr-BE"/>
        </w:rPr>
        <w:t xml:space="preserve"> du </w:t>
      </w:r>
      <w:r w:rsidRPr="006905F3">
        <w:rPr>
          <w:noProof/>
          <w:lang w:val="fr-BE"/>
        </w:rPr>
        <w:t>20</w:t>
      </w:r>
      <w:r>
        <w:rPr>
          <w:noProof/>
          <w:lang w:val="fr-BE"/>
        </w:rPr>
        <w:t> décembre </w:t>
      </w:r>
      <w:r w:rsidRPr="006905F3">
        <w:rPr>
          <w:noProof/>
          <w:lang w:val="fr-BE"/>
        </w:rPr>
        <w:t>2012</w:t>
      </w:r>
      <w:r>
        <w:rPr>
          <w:noProof/>
          <w:lang w:val="fr-BE"/>
        </w:rPr>
        <w:t>);</w:t>
      </w:r>
    </w:p>
    <w:p w14:paraId="79D55063" w14:textId="77777777" w:rsidR="00CA0E12" w:rsidRDefault="00CA0E12" w:rsidP="00CA0E12">
      <w:pPr>
        <w:ind w:left="567"/>
        <w:rPr>
          <w:noProof/>
          <w:lang w:val="fr-BE"/>
        </w:rPr>
      </w:pPr>
    </w:p>
    <w:p w14:paraId="0779EF63" w14:textId="77777777" w:rsidR="00CA0E12" w:rsidRDefault="00CA0E12" w:rsidP="00CA0E12">
      <w:pPr>
        <w:ind w:left="567"/>
        <w:rPr>
          <w:noProof/>
          <w:lang w:val="fr-BE"/>
        </w:rPr>
      </w:pPr>
      <w:r>
        <w:rPr>
          <w:noProof/>
          <w:lang w:val="fr-BE"/>
        </w:rPr>
        <w:t>loi sur les paiements de la République de Lituanie du </w:t>
      </w:r>
      <w:r w:rsidRPr="006905F3">
        <w:rPr>
          <w:noProof/>
          <w:lang w:val="fr-BE"/>
        </w:rPr>
        <w:t>5</w:t>
      </w:r>
      <w:r>
        <w:rPr>
          <w:noProof/>
          <w:lang w:val="fr-BE"/>
        </w:rPr>
        <w:t> juin </w:t>
      </w:r>
      <w:r w:rsidRPr="006905F3">
        <w:rPr>
          <w:noProof/>
          <w:lang w:val="fr-BE"/>
        </w:rPr>
        <w:t>2003</w:t>
      </w:r>
      <w:r>
        <w:rPr>
          <w:noProof/>
          <w:lang w:val="fr-BE"/>
        </w:rPr>
        <w:t xml:space="preserve"> nº IX-</w:t>
      </w:r>
      <w:r w:rsidRPr="006905F3">
        <w:rPr>
          <w:noProof/>
          <w:lang w:val="fr-BE"/>
        </w:rPr>
        <w:t>1596</w:t>
      </w:r>
      <w:r>
        <w:rPr>
          <w:noProof/>
          <w:lang w:val="fr-BE"/>
        </w:rPr>
        <w:t>, modifiée en dernier lieu le </w:t>
      </w:r>
      <w:r w:rsidRPr="006905F3">
        <w:rPr>
          <w:noProof/>
          <w:lang w:val="fr-BE"/>
        </w:rPr>
        <w:t>17</w:t>
      </w:r>
      <w:r>
        <w:rPr>
          <w:noProof/>
          <w:lang w:val="fr-BE"/>
        </w:rPr>
        <w:t> octobre </w:t>
      </w:r>
      <w:r w:rsidRPr="006905F3">
        <w:rPr>
          <w:noProof/>
          <w:lang w:val="fr-BE"/>
        </w:rPr>
        <w:t>2019</w:t>
      </w:r>
      <w:r>
        <w:rPr>
          <w:noProof/>
          <w:lang w:val="fr-BE"/>
        </w:rPr>
        <w:t xml:space="preserve"> par nº XIII-</w:t>
      </w:r>
      <w:r w:rsidRPr="006905F3">
        <w:rPr>
          <w:noProof/>
          <w:lang w:val="fr-BE"/>
        </w:rPr>
        <w:t>2488</w:t>
      </w:r>
      <w:r>
        <w:rPr>
          <w:noProof/>
          <w:lang w:val="fr-BE"/>
        </w:rPr>
        <w:t>;</w:t>
      </w:r>
    </w:p>
    <w:p w14:paraId="6BE16189" w14:textId="77777777" w:rsidR="00CA0E12" w:rsidRDefault="00CA0E12" w:rsidP="00CA0E12">
      <w:pPr>
        <w:ind w:left="567"/>
        <w:rPr>
          <w:noProof/>
          <w:lang w:val="fr-BE"/>
        </w:rPr>
      </w:pPr>
    </w:p>
    <w:p w14:paraId="4067A3EE" w14:textId="77777777" w:rsidR="00CA0E12" w:rsidRDefault="00CA0E12" w:rsidP="00CA0E12">
      <w:pPr>
        <w:ind w:left="567"/>
        <w:rPr>
          <w:noProof/>
          <w:lang w:val="fr-BE"/>
        </w:rPr>
      </w:pPr>
      <w:r>
        <w:rPr>
          <w:noProof/>
          <w:lang w:val="fr-BE"/>
        </w:rPr>
        <w:t>loi sur les établissements de paiement de la République de Lituanie du </w:t>
      </w:r>
      <w:r w:rsidRPr="006905F3">
        <w:rPr>
          <w:noProof/>
          <w:lang w:val="fr-BE"/>
        </w:rPr>
        <w:t>10</w:t>
      </w:r>
      <w:r>
        <w:rPr>
          <w:noProof/>
          <w:lang w:val="fr-BE"/>
        </w:rPr>
        <w:t> décembre </w:t>
      </w:r>
      <w:r w:rsidRPr="006905F3">
        <w:rPr>
          <w:noProof/>
          <w:lang w:val="fr-BE"/>
        </w:rPr>
        <w:t>2009</w:t>
      </w:r>
      <w:r>
        <w:rPr>
          <w:noProof/>
          <w:lang w:val="fr-BE"/>
        </w:rPr>
        <w:t xml:space="preserve"> nº XI-</w:t>
      </w:r>
      <w:r w:rsidRPr="006905F3">
        <w:rPr>
          <w:noProof/>
          <w:lang w:val="fr-BE"/>
        </w:rPr>
        <w:t>549</w:t>
      </w:r>
      <w:r>
        <w:rPr>
          <w:noProof/>
          <w:lang w:val="fr-BE"/>
        </w:rPr>
        <w:t xml:space="preserve"> (nouvelle version de la loi: nº XIII-</w:t>
      </w:r>
      <w:r w:rsidRPr="006905F3">
        <w:rPr>
          <w:noProof/>
          <w:lang w:val="fr-BE"/>
        </w:rPr>
        <w:t>1093</w:t>
      </w:r>
      <w:r>
        <w:rPr>
          <w:noProof/>
          <w:lang w:val="fr-BE"/>
        </w:rPr>
        <w:t xml:space="preserve"> du </w:t>
      </w:r>
      <w:r w:rsidRPr="006905F3">
        <w:rPr>
          <w:noProof/>
          <w:lang w:val="fr-BE"/>
        </w:rPr>
        <w:t>17</w:t>
      </w:r>
      <w:r>
        <w:rPr>
          <w:noProof/>
          <w:lang w:val="fr-BE"/>
        </w:rPr>
        <w:t> avril </w:t>
      </w:r>
      <w:r w:rsidRPr="006905F3">
        <w:rPr>
          <w:noProof/>
          <w:lang w:val="fr-BE"/>
        </w:rPr>
        <w:t>2018</w:t>
      </w:r>
      <w:r>
        <w:rPr>
          <w:noProof/>
          <w:lang w:val="fr-BE"/>
        </w:rPr>
        <w:t>).</w:t>
      </w:r>
    </w:p>
    <w:p w14:paraId="6308AF4F" w14:textId="77777777" w:rsidR="00CA0E12" w:rsidRDefault="00CA0E12" w:rsidP="00CA0E12">
      <w:pPr>
        <w:ind w:left="567"/>
        <w:rPr>
          <w:noProof/>
          <w:lang w:val="fr-BE"/>
        </w:rPr>
      </w:pPr>
    </w:p>
    <w:p w14:paraId="5F3A5F56" w14:textId="77777777" w:rsidR="00CA0E12" w:rsidRDefault="00CA0E12" w:rsidP="00CA0E12">
      <w:pPr>
        <w:ind w:left="567"/>
        <w:rPr>
          <w:noProof/>
          <w:lang w:val="fr-BE"/>
        </w:rPr>
      </w:pPr>
      <w:r>
        <w:rPr>
          <w:noProof/>
          <w:lang w:val="fr-BE"/>
        </w:rPr>
        <w:t>En ce qui concerne: Commerce transfrontière des services – Accès aux marchés:</w:t>
      </w:r>
    </w:p>
    <w:p w14:paraId="5D6846D3" w14:textId="77777777" w:rsidR="00CA0E12" w:rsidRDefault="00CA0E12" w:rsidP="00CA0E12">
      <w:pPr>
        <w:ind w:left="567"/>
        <w:rPr>
          <w:noProof/>
          <w:lang w:val="fr-BE"/>
        </w:rPr>
      </w:pPr>
    </w:p>
    <w:p w14:paraId="0471EBAA" w14:textId="77777777" w:rsidR="00CA0E12" w:rsidRDefault="00CA0E12" w:rsidP="00CA0E12">
      <w:pPr>
        <w:ind w:left="567"/>
        <w:rPr>
          <w:noProof/>
          <w:lang w:val="fr-BE"/>
        </w:rPr>
      </w:pPr>
      <w:r>
        <w:rPr>
          <w:noProof/>
          <w:lang w:val="fr-BE"/>
        </w:rPr>
        <w:t>FI: la fourniture de services de paiement peut être subordonnée à une exigence de résidence ou de domiciliation en Finlande.</w:t>
      </w:r>
    </w:p>
    <w:p w14:paraId="216A9886" w14:textId="77777777" w:rsidR="00CA0E12" w:rsidRDefault="00CA0E12" w:rsidP="00CA0E12">
      <w:pPr>
        <w:rPr>
          <w:noProof/>
          <w:lang w:val="fr-BE"/>
        </w:rPr>
      </w:pPr>
      <w:bookmarkStart w:id="256" w:name="_Toc479001641"/>
      <w:bookmarkStart w:id="257" w:name="_Toc452503984"/>
      <w:bookmarkStart w:id="258" w:name="_Toc106955798"/>
      <w:bookmarkStart w:id="259" w:name="_Toc8255950"/>
      <w:bookmarkStart w:id="260" w:name="_Toc3278827"/>
      <w:bookmarkEnd w:id="251"/>
      <w:bookmarkEnd w:id="252"/>
    </w:p>
    <w:p w14:paraId="116A1643" w14:textId="77777777" w:rsidR="00CA0E12" w:rsidRDefault="00CA0E12" w:rsidP="00CA0E12">
      <w:pPr>
        <w:rPr>
          <w:noProof/>
          <w:lang w:val="fr-BE"/>
        </w:rPr>
      </w:pPr>
      <w:r>
        <w:rPr>
          <w:noProof/>
          <w:lang w:val="fr-BE"/>
        </w:rPr>
        <w:br w:type="page"/>
        <w:t>Réserve nº </w:t>
      </w:r>
      <w:r w:rsidRPr="006905F3">
        <w:rPr>
          <w:noProof/>
          <w:lang w:val="fr-BE"/>
        </w:rPr>
        <w:t>17</w:t>
      </w:r>
      <w:r>
        <w:rPr>
          <w:noProof/>
          <w:lang w:val="fr-BE"/>
        </w:rPr>
        <w:t xml:space="preserve"> — Services sociaux et </w:t>
      </w:r>
      <w:bookmarkEnd w:id="256"/>
      <w:bookmarkEnd w:id="257"/>
      <w:r>
        <w:rPr>
          <w:noProof/>
          <w:lang w:val="fr-BE"/>
        </w:rPr>
        <w:t>sanitaires</w:t>
      </w:r>
      <w:bookmarkEnd w:id="258"/>
      <w:bookmarkEnd w:id="259"/>
      <w:bookmarkEnd w:id="260"/>
    </w:p>
    <w:p w14:paraId="2DE4CA0E" w14:textId="77777777" w:rsidR="00CA0E12" w:rsidRDefault="00CA0E12" w:rsidP="00CA0E12">
      <w:pPr>
        <w:rPr>
          <w:noProof/>
          <w:lang w:val="fr-BE"/>
        </w:rPr>
      </w:pPr>
    </w:p>
    <w:p w14:paraId="3D283A07" w14:textId="77777777" w:rsidR="00CA0E12" w:rsidRDefault="00CA0E12" w:rsidP="00CA0E12">
      <w:pPr>
        <w:ind w:left="2835" w:hanging="2835"/>
        <w:rPr>
          <w:noProof/>
          <w:lang w:val="fr-BE"/>
        </w:rPr>
      </w:pPr>
      <w:r>
        <w:rPr>
          <w:noProof/>
          <w:lang w:val="fr-BE"/>
        </w:rPr>
        <w:t>Secteur:</w:t>
      </w:r>
      <w:r>
        <w:rPr>
          <w:noProof/>
          <w:lang w:val="fr-BE"/>
        </w:rPr>
        <w:tab/>
        <w:t>Services sociaux et sanitaires</w:t>
      </w:r>
    </w:p>
    <w:p w14:paraId="4B46E832" w14:textId="77777777" w:rsidR="00CA0E12" w:rsidRDefault="00CA0E12" w:rsidP="00CA0E12">
      <w:pPr>
        <w:ind w:left="2835" w:hanging="2835"/>
        <w:rPr>
          <w:noProof/>
          <w:lang w:val="fr-BE"/>
        </w:rPr>
      </w:pPr>
    </w:p>
    <w:p w14:paraId="7A46B534"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93</w:t>
      </w:r>
      <w:r>
        <w:rPr>
          <w:noProof/>
          <w:lang w:val="fr-BE"/>
        </w:rPr>
        <w:t xml:space="preserve">, </w:t>
      </w:r>
      <w:r w:rsidRPr="006905F3">
        <w:rPr>
          <w:noProof/>
          <w:lang w:val="fr-BE"/>
        </w:rPr>
        <w:t>931</w:t>
      </w:r>
      <w:r>
        <w:rPr>
          <w:noProof/>
          <w:lang w:val="fr-BE"/>
        </w:rPr>
        <w:t>, autre que </w:t>
      </w:r>
      <w:r w:rsidRPr="006905F3">
        <w:rPr>
          <w:noProof/>
          <w:lang w:val="fr-BE"/>
        </w:rPr>
        <w:t>9312</w:t>
      </w:r>
      <w:r>
        <w:rPr>
          <w:noProof/>
          <w:lang w:val="fr-BE"/>
        </w:rPr>
        <w:t>, partie de </w:t>
      </w:r>
      <w:r w:rsidRPr="006905F3">
        <w:rPr>
          <w:noProof/>
          <w:lang w:val="fr-BE"/>
        </w:rPr>
        <w:t>93191</w:t>
      </w:r>
      <w:r>
        <w:rPr>
          <w:noProof/>
          <w:lang w:val="fr-BE"/>
        </w:rPr>
        <w:t xml:space="preserve">, </w:t>
      </w:r>
      <w:r w:rsidRPr="006905F3">
        <w:rPr>
          <w:noProof/>
          <w:lang w:val="fr-BE"/>
        </w:rPr>
        <w:t>9311</w:t>
      </w:r>
      <w:r>
        <w:rPr>
          <w:noProof/>
          <w:lang w:val="fr-BE"/>
        </w:rPr>
        <w:t xml:space="preserve">, </w:t>
      </w:r>
      <w:r w:rsidRPr="006905F3">
        <w:rPr>
          <w:noProof/>
          <w:lang w:val="fr-BE"/>
        </w:rPr>
        <w:t>93192</w:t>
      </w:r>
      <w:r>
        <w:rPr>
          <w:noProof/>
          <w:lang w:val="fr-BE"/>
        </w:rPr>
        <w:t xml:space="preserve">, </w:t>
      </w:r>
      <w:r w:rsidRPr="006905F3">
        <w:rPr>
          <w:noProof/>
          <w:lang w:val="fr-BE"/>
        </w:rPr>
        <w:t>93193</w:t>
      </w:r>
      <w:r>
        <w:rPr>
          <w:noProof/>
          <w:lang w:val="fr-BE"/>
        </w:rPr>
        <w:t xml:space="preserve">, </w:t>
      </w:r>
      <w:r w:rsidRPr="006905F3">
        <w:rPr>
          <w:noProof/>
          <w:lang w:val="fr-BE"/>
        </w:rPr>
        <w:t>93199</w:t>
      </w:r>
    </w:p>
    <w:p w14:paraId="05A29371" w14:textId="77777777" w:rsidR="00CA0E12" w:rsidRDefault="00CA0E12" w:rsidP="00CA0E12">
      <w:pPr>
        <w:ind w:left="2835" w:hanging="2835"/>
        <w:rPr>
          <w:noProof/>
          <w:lang w:val="fr-BE"/>
        </w:rPr>
      </w:pPr>
    </w:p>
    <w:p w14:paraId="48FEF9CB"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78C1ACDF" w14:textId="77777777" w:rsidR="00CA0E12" w:rsidRDefault="00CA0E12" w:rsidP="00CA0E12">
      <w:pPr>
        <w:ind w:left="2835" w:hanging="2835"/>
        <w:rPr>
          <w:noProof/>
          <w:lang w:val="fr-BE"/>
        </w:rPr>
      </w:pPr>
    </w:p>
    <w:p w14:paraId="3911D5D5" w14:textId="77777777" w:rsidR="00CA0E12" w:rsidRDefault="00CA0E12" w:rsidP="00CA0E12">
      <w:pPr>
        <w:ind w:left="2835"/>
        <w:rPr>
          <w:noProof/>
          <w:lang w:val="fr-BE"/>
        </w:rPr>
      </w:pPr>
      <w:r>
        <w:rPr>
          <w:noProof/>
          <w:lang w:val="fr-BE"/>
        </w:rPr>
        <w:t>Traitement national</w:t>
      </w:r>
    </w:p>
    <w:p w14:paraId="7C4518BA" w14:textId="77777777" w:rsidR="00CA0E12" w:rsidRDefault="00CA0E12" w:rsidP="00CA0E12">
      <w:pPr>
        <w:ind w:left="2835" w:hanging="2835"/>
        <w:rPr>
          <w:noProof/>
          <w:lang w:val="fr-BE"/>
        </w:rPr>
      </w:pPr>
    </w:p>
    <w:p w14:paraId="01D29B4C" w14:textId="77777777" w:rsidR="00CA0E12" w:rsidRDefault="00CA0E12" w:rsidP="00CA0E12">
      <w:pPr>
        <w:ind w:left="2835"/>
        <w:rPr>
          <w:noProof/>
          <w:lang w:val="fr-BE"/>
        </w:rPr>
      </w:pPr>
      <w:r>
        <w:rPr>
          <w:noProof/>
          <w:lang w:val="fr-BE"/>
        </w:rPr>
        <w:t>Traitement de la nation la plus favorisée</w:t>
      </w:r>
    </w:p>
    <w:p w14:paraId="079C72AD" w14:textId="77777777" w:rsidR="00CA0E12" w:rsidRDefault="00CA0E12" w:rsidP="00CA0E12">
      <w:pPr>
        <w:ind w:left="2835" w:hanging="2835"/>
        <w:rPr>
          <w:noProof/>
          <w:lang w:val="fr-BE"/>
        </w:rPr>
      </w:pPr>
    </w:p>
    <w:p w14:paraId="17E815F1" w14:textId="77777777" w:rsidR="00CA0E12" w:rsidRDefault="00CA0E12" w:rsidP="00CA0E12">
      <w:pPr>
        <w:ind w:left="2835"/>
        <w:rPr>
          <w:noProof/>
          <w:lang w:val="fr-BE"/>
        </w:rPr>
      </w:pPr>
      <w:r>
        <w:rPr>
          <w:noProof/>
          <w:lang w:val="fr-BE"/>
        </w:rPr>
        <w:t>Dirigeants et conseils d’administration</w:t>
      </w:r>
    </w:p>
    <w:p w14:paraId="3D9E86C6" w14:textId="77777777" w:rsidR="00CA0E12" w:rsidRDefault="00CA0E12" w:rsidP="00CA0E12">
      <w:pPr>
        <w:ind w:left="2835" w:hanging="2835"/>
        <w:rPr>
          <w:noProof/>
          <w:lang w:val="fr-BE"/>
        </w:rPr>
      </w:pPr>
    </w:p>
    <w:p w14:paraId="05A5286C" w14:textId="77777777" w:rsidR="00CA0E12" w:rsidRDefault="00CA0E12" w:rsidP="00CA0E12">
      <w:pPr>
        <w:ind w:left="2835"/>
        <w:rPr>
          <w:noProof/>
          <w:lang w:val="fr-BE"/>
        </w:rPr>
      </w:pPr>
      <w:r>
        <w:rPr>
          <w:noProof/>
          <w:lang w:val="fr-BE"/>
        </w:rPr>
        <w:t>Prescriptions de résultats</w:t>
      </w:r>
    </w:p>
    <w:p w14:paraId="2C0C61CC" w14:textId="77777777" w:rsidR="00CA0E12" w:rsidRDefault="00CA0E12" w:rsidP="00CA0E12">
      <w:pPr>
        <w:ind w:left="2835" w:hanging="2835"/>
        <w:rPr>
          <w:noProof/>
          <w:lang w:val="fr-BE"/>
        </w:rPr>
      </w:pPr>
    </w:p>
    <w:p w14:paraId="7210892D" w14:textId="77777777" w:rsidR="00CA0E12" w:rsidRDefault="00CA0E12" w:rsidP="00CA0E12">
      <w:pPr>
        <w:ind w:left="2835"/>
        <w:rPr>
          <w:noProof/>
          <w:lang w:val="fr-BE"/>
        </w:rPr>
      </w:pPr>
      <w:r>
        <w:rPr>
          <w:noProof/>
          <w:lang w:val="fr-BE"/>
        </w:rPr>
        <w:t>Présence locale</w:t>
      </w:r>
    </w:p>
    <w:p w14:paraId="7F6B7AC8" w14:textId="77777777" w:rsidR="00CA0E12" w:rsidRDefault="00CA0E12" w:rsidP="00CA0E12">
      <w:pPr>
        <w:ind w:left="2835" w:hanging="2835"/>
        <w:rPr>
          <w:noProof/>
          <w:lang w:val="fr-BE"/>
        </w:rPr>
      </w:pPr>
    </w:p>
    <w:p w14:paraId="5952392D"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42684A31" w14:textId="77777777" w:rsidR="00CA0E12" w:rsidRDefault="00CA0E12" w:rsidP="00CA0E12">
      <w:pPr>
        <w:rPr>
          <w:noProof/>
          <w:lang w:val="fr-BE"/>
        </w:rPr>
      </w:pPr>
    </w:p>
    <w:p w14:paraId="35F30149" w14:textId="77777777" w:rsidR="00CA0E12" w:rsidRDefault="00CA0E12" w:rsidP="00CA0E12">
      <w:pPr>
        <w:rPr>
          <w:noProof/>
          <w:lang w:val="fr-BE"/>
        </w:rPr>
      </w:pPr>
      <w:r>
        <w:rPr>
          <w:noProof/>
          <w:lang w:val="fr-BE"/>
        </w:rPr>
        <w:br w:type="page"/>
        <w:t>Description:</w:t>
      </w:r>
    </w:p>
    <w:p w14:paraId="46850BEF" w14:textId="77777777" w:rsidR="00CA0E12" w:rsidRDefault="00CA0E12" w:rsidP="00CA0E12">
      <w:pPr>
        <w:rPr>
          <w:noProof/>
          <w:lang w:val="fr-BE"/>
        </w:rPr>
      </w:pPr>
    </w:p>
    <w:p w14:paraId="7927B56C" w14:textId="77777777" w:rsidR="00CA0E12" w:rsidRDefault="00CA0E12" w:rsidP="00CA0E12">
      <w:pPr>
        <w:rPr>
          <w:noProof/>
          <w:lang w:val="fr-BE"/>
        </w:rPr>
      </w:pPr>
      <w:r>
        <w:rPr>
          <w:noProof/>
          <w:lang w:val="fr-BE"/>
        </w:rPr>
        <w:t>L’UE se réserve le droit d’adopter ou de maintenir toute mesure relative aux secteurs suivants:</w:t>
      </w:r>
    </w:p>
    <w:p w14:paraId="0367FC21" w14:textId="77777777" w:rsidR="00CA0E12" w:rsidRDefault="00CA0E12" w:rsidP="00CA0E12">
      <w:pPr>
        <w:rPr>
          <w:noProof/>
          <w:lang w:val="fr-BE"/>
        </w:rPr>
      </w:pPr>
    </w:p>
    <w:p w14:paraId="47403642" w14:textId="77777777" w:rsidR="00CA0E12" w:rsidRDefault="00CA0E12" w:rsidP="00CA0E12">
      <w:pPr>
        <w:ind w:left="567" w:hanging="567"/>
        <w:rPr>
          <w:noProof/>
          <w:lang w:val="fr-BE"/>
        </w:rPr>
      </w:pPr>
      <w:bookmarkStart w:id="261" w:name="_Toc452503985"/>
      <w:r>
        <w:rPr>
          <w:noProof/>
          <w:lang w:val="fr-BE"/>
        </w:rPr>
        <w:t>a)</w:t>
      </w:r>
      <w:r>
        <w:rPr>
          <w:noProof/>
          <w:lang w:val="fr-BE"/>
        </w:rPr>
        <w:tab/>
        <w:t>Services de santé – services hospitaliers, services d’ambulances, services des maisons de santé</w:t>
      </w:r>
      <w:bookmarkEnd w:id="261"/>
      <w:r>
        <w:rPr>
          <w:noProof/>
          <w:lang w:val="fr-BE"/>
        </w:rPr>
        <w:t xml:space="preserve"> (CPC </w:t>
      </w:r>
      <w:r w:rsidRPr="006905F3">
        <w:rPr>
          <w:noProof/>
          <w:lang w:val="fr-BE"/>
        </w:rPr>
        <w:t>93</w:t>
      </w:r>
      <w:r>
        <w:rPr>
          <w:noProof/>
          <w:lang w:val="fr-BE"/>
        </w:rPr>
        <w:t xml:space="preserve">, </w:t>
      </w:r>
      <w:r w:rsidRPr="006905F3">
        <w:rPr>
          <w:noProof/>
          <w:lang w:val="fr-BE"/>
        </w:rPr>
        <w:t>931</w:t>
      </w:r>
      <w:r>
        <w:rPr>
          <w:noProof/>
          <w:lang w:val="fr-BE"/>
        </w:rPr>
        <w:t>, autre que </w:t>
      </w:r>
      <w:r w:rsidRPr="006905F3">
        <w:rPr>
          <w:noProof/>
          <w:lang w:val="fr-BE"/>
        </w:rPr>
        <w:t>9312</w:t>
      </w:r>
      <w:r>
        <w:rPr>
          <w:noProof/>
          <w:lang w:val="fr-BE"/>
        </w:rPr>
        <w:t>, partie de </w:t>
      </w:r>
      <w:r w:rsidRPr="006905F3">
        <w:rPr>
          <w:noProof/>
          <w:lang w:val="fr-BE"/>
        </w:rPr>
        <w:t>93191</w:t>
      </w:r>
      <w:r>
        <w:rPr>
          <w:noProof/>
          <w:lang w:val="fr-BE"/>
        </w:rPr>
        <w:t xml:space="preserve">, </w:t>
      </w:r>
      <w:r w:rsidRPr="006905F3">
        <w:rPr>
          <w:noProof/>
          <w:lang w:val="fr-BE"/>
        </w:rPr>
        <w:t>9311</w:t>
      </w:r>
      <w:r>
        <w:rPr>
          <w:noProof/>
          <w:lang w:val="fr-BE"/>
        </w:rPr>
        <w:t xml:space="preserve">, </w:t>
      </w:r>
      <w:r w:rsidRPr="006905F3">
        <w:rPr>
          <w:noProof/>
          <w:lang w:val="fr-BE"/>
        </w:rPr>
        <w:t>93192</w:t>
      </w:r>
      <w:r>
        <w:rPr>
          <w:noProof/>
          <w:lang w:val="fr-BE"/>
        </w:rPr>
        <w:t xml:space="preserve">, </w:t>
      </w:r>
      <w:r w:rsidRPr="006905F3">
        <w:rPr>
          <w:noProof/>
          <w:lang w:val="fr-BE"/>
        </w:rPr>
        <w:t>93193</w:t>
      </w:r>
      <w:r>
        <w:rPr>
          <w:noProof/>
          <w:lang w:val="fr-BE"/>
        </w:rPr>
        <w:t xml:space="preserve">, </w:t>
      </w:r>
      <w:r w:rsidRPr="006905F3">
        <w:rPr>
          <w:noProof/>
          <w:lang w:val="fr-BE"/>
        </w:rPr>
        <w:t>93199</w:t>
      </w:r>
      <w:r>
        <w:rPr>
          <w:noProof/>
          <w:lang w:val="fr-BE"/>
        </w:rPr>
        <w:t>)</w:t>
      </w:r>
    </w:p>
    <w:p w14:paraId="056E6BA1" w14:textId="77777777" w:rsidR="00CA0E12" w:rsidRDefault="00CA0E12" w:rsidP="00CA0E12">
      <w:pPr>
        <w:ind w:left="567"/>
        <w:rPr>
          <w:noProof/>
          <w:lang w:val="fr-BE"/>
        </w:rPr>
      </w:pPr>
    </w:p>
    <w:p w14:paraId="7823B74F"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w:t>
      </w:r>
    </w:p>
    <w:p w14:paraId="0D3C37E8" w14:textId="77777777" w:rsidR="00CA0E12" w:rsidRDefault="00CA0E12" w:rsidP="00CA0E12">
      <w:pPr>
        <w:ind w:left="567"/>
        <w:rPr>
          <w:noProof/>
          <w:lang w:val="fr-BE"/>
        </w:rPr>
      </w:pPr>
    </w:p>
    <w:p w14:paraId="5A396977" w14:textId="77777777" w:rsidR="00CA0E12" w:rsidRDefault="00CA0E12" w:rsidP="00CA0E12">
      <w:pPr>
        <w:ind w:left="567"/>
        <w:rPr>
          <w:noProof/>
          <w:lang w:val="fr-BE"/>
        </w:rPr>
      </w:pPr>
      <w:r>
        <w:rPr>
          <w:noProof/>
          <w:lang w:val="fr-BE"/>
        </w:rPr>
        <w:t>UE: pour la fourniture de tous les services de santé qui bénéficient de fonds publics ou du soutien de l’État sous quelque forme que ce soit.</w:t>
      </w:r>
    </w:p>
    <w:p w14:paraId="678FDE2F" w14:textId="77777777" w:rsidR="00CA0E12" w:rsidRDefault="00CA0E12" w:rsidP="00CA0E12">
      <w:pPr>
        <w:ind w:left="567"/>
        <w:rPr>
          <w:noProof/>
          <w:lang w:val="fr-BE"/>
        </w:rPr>
      </w:pPr>
    </w:p>
    <w:p w14:paraId="154B96C1" w14:textId="77777777" w:rsidR="00CA0E12" w:rsidRDefault="00CA0E12" w:rsidP="00CA0E12">
      <w:pPr>
        <w:ind w:left="567"/>
        <w:rPr>
          <w:noProof/>
          <w:lang w:val="fr-BE"/>
        </w:rPr>
      </w:pPr>
      <w:r>
        <w:rPr>
          <w:noProof/>
          <w:lang w:val="fr-BE"/>
        </w:rPr>
        <w:t>UE: pour tous les services de santé financés par des fonds privés, autres que les services hospitaliers, les services d’ambulances et les services des maisons de santé autres que les services hospitaliers. La participation d’opérateurs privés au réseau de santé financé par des fonds privés peut être subordonnée à une concession attribuée de manière non discriminatoire. Un examen des besoins économiques peut s’appliquer. Principaux critères: nombre d’établissements existants et incidence sur ces derniers, infrastructures de transport, densité de population, répartition géographique et création d’emplois.</w:t>
      </w:r>
    </w:p>
    <w:p w14:paraId="0FE33040" w14:textId="77777777" w:rsidR="00CA0E12" w:rsidRDefault="00CA0E12" w:rsidP="00CA0E12">
      <w:pPr>
        <w:ind w:left="567"/>
        <w:rPr>
          <w:noProof/>
          <w:lang w:val="fr-BE"/>
        </w:rPr>
      </w:pPr>
    </w:p>
    <w:p w14:paraId="19BEBB54" w14:textId="77777777" w:rsidR="00CA0E12" w:rsidRDefault="00CA0E12" w:rsidP="00CA0E12">
      <w:pPr>
        <w:ind w:left="567"/>
        <w:rPr>
          <w:noProof/>
          <w:lang w:val="fr-BE"/>
        </w:rPr>
      </w:pPr>
      <w:r>
        <w:rPr>
          <w:noProof/>
          <w:lang w:val="fr-BE"/>
        </w:rPr>
        <w:br w:type="page"/>
        <w:t>La présente réserve ne vise pas la fourniture de tous les services professionnels liés à la santé, notamment les services fournis par des professionnels comme les médecins, les dentistes, les sages-femmes, le personnel infirmier, les kinésithérapeutes, le personnel paramédical et les psychologues, qui font l’objet d’autres réserves (CPC </w:t>
      </w:r>
      <w:r w:rsidRPr="006905F3">
        <w:rPr>
          <w:noProof/>
          <w:lang w:val="fr-BE"/>
        </w:rPr>
        <w:t>931</w:t>
      </w:r>
      <w:r>
        <w:rPr>
          <w:noProof/>
          <w:lang w:val="fr-BE"/>
        </w:rPr>
        <w:t xml:space="preserve"> autre que </w:t>
      </w:r>
      <w:r w:rsidRPr="006905F3">
        <w:rPr>
          <w:noProof/>
          <w:lang w:val="fr-BE"/>
        </w:rPr>
        <w:t>9312</w:t>
      </w:r>
      <w:r>
        <w:rPr>
          <w:noProof/>
          <w:lang w:val="fr-BE"/>
        </w:rPr>
        <w:t>, partie de </w:t>
      </w:r>
      <w:r w:rsidRPr="006905F3">
        <w:rPr>
          <w:noProof/>
          <w:lang w:val="fr-BE"/>
        </w:rPr>
        <w:t>93191</w:t>
      </w:r>
      <w:r>
        <w:rPr>
          <w:noProof/>
          <w:lang w:val="fr-BE"/>
        </w:rPr>
        <w:t>).</w:t>
      </w:r>
    </w:p>
    <w:p w14:paraId="45254235" w14:textId="77777777" w:rsidR="00CA0E12" w:rsidRDefault="00CA0E12" w:rsidP="00CA0E12">
      <w:pPr>
        <w:ind w:left="567"/>
        <w:rPr>
          <w:noProof/>
          <w:lang w:val="fr-BE"/>
        </w:rPr>
      </w:pPr>
    </w:p>
    <w:p w14:paraId="4169CA0A" w14:textId="77777777" w:rsidR="00CA0E12" w:rsidRDefault="00CA0E12" w:rsidP="00CA0E12">
      <w:pPr>
        <w:ind w:left="567"/>
        <w:rPr>
          <w:noProof/>
          <w:lang w:val="fr-BE"/>
        </w:rPr>
      </w:pPr>
      <w:r>
        <w:rPr>
          <w:noProof/>
          <w:lang w:val="fr-BE"/>
        </w:rPr>
        <w:t>AT, PL et SI: la fourniture de services d’ambulances financés par des fonds privés (CPC </w:t>
      </w:r>
      <w:r w:rsidRPr="006905F3">
        <w:rPr>
          <w:noProof/>
          <w:lang w:val="fr-BE"/>
        </w:rPr>
        <w:t>93192</w:t>
      </w:r>
      <w:r>
        <w:rPr>
          <w:noProof/>
          <w:lang w:val="fr-BE"/>
        </w:rPr>
        <w:t>).</w:t>
      </w:r>
    </w:p>
    <w:p w14:paraId="1278B2DC" w14:textId="77777777" w:rsidR="00CA0E12" w:rsidRDefault="00CA0E12" w:rsidP="00CA0E12">
      <w:pPr>
        <w:ind w:left="567"/>
        <w:rPr>
          <w:noProof/>
          <w:lang w:val="fr-BE"/>
        </w:rPr>
      </w:pPr>
    </w:p>
    <w:p w14:paraId="3B725180" w14:textId="77777777" w:rsidR="00CA0E12" w:rsidRDefault="00CA0E12" w:rsidP="00CA0E12">
      <w:pPr>
        <w:ind w:left="567"/>
        <w:rPr>
          <w:noProof/>
          <w:lang w:val="fr-BE"/>
        </w:rPr>
      </w:pPr>
      <w:r>
        <w:rPr>
          <w:noProof/>
          <w:lang w:val="fr-BE"/>
        </w:rPr>
        <w:t>BE: la mise en place de services d’ambulances et de services des maisons de santé autres que les services hospitaliers financés par des fonds privés (CPC </w:t>
      </w:r>
      <w:r w:rsidRPr="006905F3">
        <w:rPr>
          <w:noProof/>
          <w:lang w:val="fr-BE"/>
        </w:rPr>
        <w:t>93192</w:t>
      </w:r>
      <w:r>
        <w:rPr>
          <w:noProof/>
          <w:lang w:val="fr-BE"/>
        </w:rPr>
        <w:t xml:space="preserve">, </w:t>
      </w:r>
      <w:r w:rsidRPr="006905F3">
        <w:rPr>
          <w:noProof/>
          <w:lang w:val="fr-BE"/>
        </w:rPr>
        <w:t>93193</w:t>
      </w:r>
      <w:r>
        <w:rPr>
          <w:noProof/>
          <w:lang w:val="fr-BE"/>
        </w:rPr>
        <w:t>).</w:t>
      </w:r>
    </w:p>
    <w:p w14:paraId="2BAD8274" w14:textId="77777777" w:rsidR="00CA0E12" w:rsidRDefault="00CA0E12" w:rsidP="00CA0E12">
      <w:pPr>
        <w:ind w:left="567"/>
        <w:rPr>
          <w:noProof/>
          <w:lang w:val="fr-BE"/>
        </w:rPr>
      </w:pPr>
    </w:p>
    <w:p w14:paraId="3A7265A5" w14:textId="77777777" w:rsidR="00CA0E12" w:rsidRDefault="00CA0E12" w:rsidP="00CA0E12">
      <w:pPr>
        <w:ind w:left="567"/>
        <w:rPr>
          <w:noProof/>
          <w:lang w:val="fr-BE"/>
        </w:rPr>
      </w:pPr>
      <w:r>
        <w:rPr>
          <w:noProof/>
          <w:lang w:val="fr-BE"/>
        </w:rPr>
        <w:t>BG, CY, CZ, FI, MT et SK: la fourniture de services hospitaliers, de services d’ambulances et de services des maisons de santé autres que les services hospitaliers financés par des fonds privés (CPC </w:t>
      </w:r>
      <w:r w:rsidRPr="006905F3">
        <w:rPr>
          <w:noProof/>
          <w:lang w:val="fr-BE"/>
        </w:rPr>
        <w:t>9311</w:t>
      </w:r>
      <w:r>
        <w:rPr>
          <w:noProof/>
          <w:lang w:val="fr-BE"/>
        </w:rPr>
        <w:t xml:space="preserve">, </w:t>
      </w:r>
      <w:r w:rsidRPr="006905F3">
        <w:rPr>
          <w:noProof/>
          <w:lang w:val="fr-BE"/>
        </w:rPr>
        <w:t>93192</w:t>
      </w:r>
      <w:r>
        <w:rPr>
          <w:noProof/>
          <w:lang w:val="fr-BE"/>
        </w:rPr>
        <w:t xml:space="preserve">, </w:t>
      </w:r>
      <w:r w:rsidRPr="006905F3">
        <w:rPr>
          <w:noProof/>
          <w:lang w:val="fr-BE"/>
        </w:rPr>
        <w:t>93193</w:t>
      </w:r>
      <w:r>
        <w:rPr>
          <w:noProof/>
          <w:lang w:val="fr-BE"/>
        </w:rPr>
        <w:t>).</w:t>
      </w:r>
    </w:p>
    <w:p w14:paraId="51B24C0C" w14:textId="77777777" w:rsidR="00CA0E12" w:rsidRDefault="00CA0E12" w:rsidP="00CA0E12">
      <w:pPr>
        <w:ind w:left="567"/>
        <w:rPr>
          <w:noProof/>
          <w:lang w:val="fr-BE"/>
        </w:rPr>
      </w:pPr>
    </w:p>
    <w:p w14:paraId="401C51C9" w14:textId="77777777" w:rsidR="00CA0E12" w:rsidRDefault="00CA0E12" w:rsidP="00CA0E12">
      <w:pPr>
        <w:ind w:left="567"/>
        <w:rPr>
          <w:noProof/>
          <w:lang w:val="fr-BE"/>
        </w:rPr>
      </w:pPr>
      <w:r>
        <w:rPr>
          <w:noProof/>
          <w:lang w:val="fr-BE"/>
        </w:rPr>
        <w:t>FI: la fourniture d’autres services de santé humaine (CPC </w:t>
      </w:r>
      <w:r w:rsidRPr="006905F3">
        <w:rPr>
          <w:noProof/>
          <w:lang w:val="fr-BE"/>
        </w:rPr>
        <w:t>93199</w:t>
      </w:r>
      <w:r>
        <w:rPr>
          <w:noProof/>
          <w:lang w:val="fr-BE"/>
        </w:rPr>
        <w:t>).</w:t>
      </w:r>
    </w:p>
    <w:p w14:paraId="197A554D" w14:textId="77777777" w:rsidR="00CA0E12" w:rsidRDefault="00CA0E12" w:rsidP="00CA0E12">
      <w:pPr>
        <w:ind w:left="567"/>
        <w:rPr>
          <w:noProof/>
          <w:lang w:val="fr-BE"/>
        </w:rPr>
      </w:pPr>
    </w:p>
    <w:p w14:paraId="0527372E" w14:textId="77777777" w:rsidR="00CA0E12" w:rsidRDefault="00CA0E12" w:rsidP="00CA0E12">
      <w:pPr>
        <w:ind w:left="567"/>
        <w:rPr>
          <w:noProof/>
          <w:lang w:val="fr-BE"/>
        </w:rPr>
      </w:pPr>
      <w:r>
        <w:rPr>
          <w:noProof/>
          <w:lang w:val="fr-BE"/>
        </w:rPr>
        <w:t>Mesures existantes:</w:t>
      </w:r>
    </w:p>
    <w:p w14:paraId="4C7C88C5" w14:textId="77777777" w:rsidR="00CA0E12" w:rsidRDefault="00CA0E12" w:rsidP="00CA0E12">
      <w:pPr>
        <w:ind w:left="567"/>
        <w:rPr>
          <w:noProof/>
          <w:lang w:val="fr-BE"/>
        </w:rPr>
      </w:pPr>
    </w:p>
    <w:p w14:paraId="6097DC15" w14:textId="77777777" w:rsidR="00CA0E12" w:rsidRDefault="00CA0E12" w:rsidP="00CA0E12">
      <w:pPr>
        <w:ind w:left="567"/>
        <w:rPr>
          <w:noProof/>
          <w:lang w:val="fr-BE"/>
        </w:rPr>
      </w:pPr>
      <w:r>
        <w:rPr>
          <w:noProof/>
          <w:lang w:val="fr-BE"/>
        </w:rPr>
        <w:t>CZ: loi nº </w:t>
      </w:r>
      <w:r w:rsidRPr="006905F3">
        <w:rPr>
          <w:noProof/>
          <w:lang w:val="fr-BE"/>
        </w:rPr>
        <w:t>372</w:t>
      </w:r>
      <w:r>
        <w:rPr>
          <w:noProof/>
          <w:lang w:val="fr-BE"/>
        </w:rPr>
        <w:t>/</w:t>
      </w:r>
      <w:r w:rsidRPr="006905F3">
        <w:rPr>
          <w:noProof/>
          <w:lang w:val="fr-BE"/>
        </w:rPr>
        <w:t>2011</w:t>
      </w:r>
      <w:r>
        <w:rPr>
          <w:noProof/>
          <w:lang w:val="fr-BE"/>
        </w:rPr>
        <w:t xml:space="preserve"> Rec. sur les services de santé et les conditions de leur prestation.</w:t>
      </w:r>
    </w:p>
    <w:p w14:paraId="3CE30EC2" w14:textId="77777777" w:rsidR="00CA0E12" w:rsidRDefault="00CA0E12" w:rsidP="00CA0E12">
      <w:pPr>
        <w:ind w:left="567"/>
        <w:rPr>
          <w:noProof/>
          <w:lang w:val="fr-BE"/>
        </w:rPr>
      </w:pPr>
    </w:p>
    <w:p w14:paraId="6DBA0F5A" w14:textId="77777777" w:rsidR="00CA0E12" w:rsidRDefault="00CA0E12" w:rsidP="00CA0E12">
      <w:pPr>
        <w:ind w:left="567"/>
        <w:rPr>
          <w:noProof/>
          <w:lang w:val="fr-BE"/>
        </w:rPr>
      </w:pPr>
      <w:r>
        <w:rPr>
          <w:noProof/>
          <w:lang w:val="fr-BE"/>
        </w:rPr>
        <w:t>FI: Laki yksityisestä terveydenhuollosta (loi sur les soins de santé privés) (</w:t>
      </w:r>
      <w:r w:rsidRPr="006905F3">
        <w:rPr>
          <w:noProof/>
          <w:lang w:val="fr-BE"/>
        </w:rPr>
        <w:t>152</w:t>
      </w:r>
      <w:r>
        <w:rPr>
          <w:noProof/>
          <w:lang w:val="fr-BE"/>
        </w:rPr>
        <w:t>/</w:t>
      </w:r>
      <w:r w:rsidRPr="006905F3">
        <w:rPr>
          <w:noProof/>
          <w:lang w:val="fr-BE"/>
        </w:rPr>
        <w:t>1990</w:t>
      </w:r>
      <w:r>
        <w:rPr>
          <w:noProof/>
          <w:lang w:val="fr-BE"/>
        </w:rPr>
        <w:t>).</w:t>
      </w:r>
    </w:p>
    <w:p w14:paraId="15EBD899" w14:textId="77777777" w:rsidR="00CA0E12" w:rsidRDefault="00CA0E12" w:rsidP="00CA0E12">
      <w:pPr>
        <w:ind w:left="567"/>
        <w:rPr>
          <w:noProof/>
          <w:lang w:val="fr-BE"/>
        </w:rPr>
      </w:pPr>
    </w:p>
    <w:p w14:paraId="13E12473" w14:textId="77777777" w:rsidR="00CA0E12" w:rsidRDefault="00CA0E12" w:rsidP="00CA0E12">
      <w:pPr>
        <w:ind w:left="567"/>
        <w:rPr>
          <w:noProof/>
          <w:lang w:val="fr-BE"/>
        </w:rPr>
      </w:pPr>
      <w:r>
        <w:rPr>
          <w:noProof/>
          <w:lang w:val="fr-BE"/>
        </w:rPr>
        <w:br w:type="page"/>
        <w:t>En ce qui concerne: Libéralisation des investissements – Accès aux marchés, Traitement national, Traitement de la nation la plus favorisée, Dirigeants et conseils d’administration, Prescriptions de résultats:</w:t>
      </w:r>
    </w:p>
    <w:p w14:paraId="3F401277" w14:textId="77777777" w:rsidR="00CA0E12" w:rsidRDefault="00CA0E12" w:rsidP="00CA0E12">
      <w:pPr>
        <w:ind w:left="567"/>
        <w:rPr>
          <w:noProof/>
          <w:lang w:val="fr-BE"/>
        </w:rPr>
      </w:pPr>
    </w:p>
    <w:p w14:paraId="18112C09" w14:textId="77777777" w:rsidR="00CA0E12" w:rsidRDefault="00CA0E12" w:rsidP="00CA0E12">
      <w:pPr>
        <w:ind w:left="567"/>
        <w:rPr>
          <w:noProof/>
          <w:lang w:val="fr-BE"/>
        </w:rPr>
      </w:pPr>
      <w:r>
        <w:rPr>
          <w:noProof/>
          <w:lang w:val="fr-BE"/>
        </w:rPr>
        <w:t>DE: la prestation du système de sécurité sociale allemand, dans lequel diverses entreprises ou entités peuvent fournir des services qui comportent des éléments concurrentiels et qui ne sont donc pas des «services fournis exclusivement dans l’exercice de la puissance publique». Octroi d’un traitement plus avantageux pour la fourniture de services de santé et de services sociaux dans le cadre d’un accord commercial bilatéral (CPC </w:t>
      </w:r>
      <w:r w:rsidRPr="006905F3">
        <w:rPr>
          <w:noProof/>
          <w:lang w:val="fr-BE"/>
        </w:rPr>
        <w:t>93</w:t>
      </w:r>
      <w:r>
        <w:rPr>
          <w:noProof/>
          <w:lang w:val="fr-BE"/>
        </w:rPr>
        <w:t>).</w:t>
      </w:r>
    </w:p>
    <w:p w14:paraId="65D30FB6" w14:textId="77777777" w:rsidR="00CA0E12" w:rsidRDefault="00CA0E12" w:rsidP="00CA0E12">
      <w:pPr>
        <w:ind w:left="567"/>
        <w:rPr>
          <w:noProof/>
          <w:lang w:val="fr-BE"/>
        </w:rPr>
      </w:pPr>
    </w:p>
    <w:p w14:paraId="6D0EAD07"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6710E5AB" w14:textId="77777777" w:rsidR="00CA0E12" w:rsidRDefault="00CA0E12" w:rsidP="00CA0E12">
      <w:pPr>
        <w:ind w:left="567"/>
        <w:rPr>
          <w:noProof/>
          <w:lang w:val="fr-BE"/>
        </w:rPr>
      </w:pPr>
    </w:p>
    <w:p w14:paraId="0E47C257" w14:textId="77777777" w:rsidR="00CA0E12" w:rsidRDefault="00CA0E12" w:rsidP="00CA0E12">
      <w:pPr>
        <w:ind w:left="567"/>
        <w:rPr>
          <w:noProof/>
          <w:lang w:val="fr-BE"/>
        </w:rPr>
      </w:pPr>
      <w:r>
        <w:rPr>
          <w:noProof/>
          <w:lang w:val="fr-BE"/>
        </w:rPr>
        <w:t>DE: La propriété des établissements hospitaliers administrés par les forces allemandes.</w:t>
      </w:r>
    </w:p>
    <w:p w14:paraId="71F748B0" w14:textId="77777777" w:rsidR="00CA0E12" w:rsidRDefault="00CA0E12" w:rsidP="00CA0E12">
      <w:pPr>
        <w:ind w:left="567"/>
        <w:rPr>
          <w:noProof/>
          <w:lang w:val="fr-BE"/>
        </w:rPr>
      </w:pPr>
    </w:p>
    <w:p w14:paraId="36AC73E9" w14:textId="77777777" w:rsidR="00CA0E12" w:rsidRDefault="00CA0E12" w:rsidP="00CA0E12">
      <w:pPr>
        <w:ind w:left="567"/>
        <w:rPr>
          <w:noProof/>
          <w:lang w:val="fr-BE"/>
        </w:rPr>
      </w:pPr>
      <w:r>
        <w:rPr>
          <w:noProof/>
          <w:lang w:val="fr-BE"/>
        </w:rPr>
        <w:t>Nationalisation d’autres établissements hospitaliers clés financés par des fonds privés (CPC </w:t>
      </w:r>
      <w:r w:rsidRPr="006905F3">
        <w:rPr>
          <w:noProof/>
          <w:lang w:val="fr-BE"/>
        </w:rPr>
        <w:t>93110</w:t>
      </w:r>
      <w:r>
        <w:rPr>
          <w:noProof/>
          <w:lang w:val="fr-BE"/>
        </w:rPr>
        <w:t>).</w:t>
      </w:r>
    </w:p>
    <w:p w14:paraId="10E781BF" w14:textId="77777777" w:rsidR="00CA0E12" w:rsidRDefault="00CA0E12" w:rsidP="00CA0E12">
      <w:pPr>
        <w:ind w:left="567"/>
        <w:rPr>
          <w:noProof/>
          <w:lang w:val="fr-BE"/>
        </w:rPr>
      </w:pPr>
    </w:p>
    <w:p w14:paraId="1C693689" w14:textId="77777777" w:rsidR="00CA0E12" w:rsidRDefault="00CA0E12" w:rsidP="00CA0E12">
      <w:pPr>
        <w:ind w:left="567"/>
        <w:rPr>
          <w:noProof/>
          <w:lang w:val="fr-BE"/>
        </w:rPr>
      </w:pPr>
      <w:r>
        <w:rPr>
          <w:noProof/>
          <w:lang w:val="fr-BE"/>
        </w:rPr>
        <w:t>FR: la fourniture de services d’analyses et de tests en laboratoire financés par des fonds privés.</w:t>
      </w:r>
    </w:p>
    <w:p w14:paraId="0B5DD773" w14:textId="77777777" w:rsidR="00CA0E12" w:rsidRDefault="00CA0E12" w:rsidP="00CA0E12">
      <w:pPr>
        <w:ind w:left="567"/>
        <w:rPr>
          <w:noProof/>
          <w:lang w:val="fr-BE"/>
        </w:rPr>
      </w:pPr>
    </w:p>
    <w:p w14:paraId="2A1F1AAA" w14:textId="77777777" w:rsidR="00CA0E12" w:rsidRDefault="00CA0E12" w:rsidP="00CA0E12">
      <w:pPr>
        <w:ind w:left="567"/>
        <w:rPr>
          <w:noProof/>
          <w:lang w:val="fr-BE"/>
        </w:rPr>
      </w:pPr>
      <w:r>
        <w:rPr>
          <w:noProof/>
          <w:lang w:val="fr-BE"/>
        </w:rPr>
        <w:t>En ce qui concerne: Commerce transfrontière des services – Accès aux marchés, Traitement national:</w:t>
      </w:r>
    </w:p>
    <w:p w14:paraId="064EB4F7" w14:textId="77777777" w:rsidR="00CA0E12" w:rsidRDefault="00CA0E12" w:rsidP="00CA0E12">
      <w:pPr>
        <w:ind w:left="567"/>
        <w:rPr>
          <w:noProof/>
          <w:lang w:val="fr-BE"/>
        </w:rPr>
      </w:pPr>
    </w:p>
    <w:p w14:paraId="14812CF8" w14:textId="77777777" w:rsidR="00CA0E12" w:rsidRDefault="00CA0E12" w:rsidP="00CA0E12">
      <w:pPr>
        <w:ind w:left="567"/>
        <w:rPr>
          <w:noProof/>
          <w:lang w:val="fr-BE"/>
        </w:rPr>
      </w:pPr>
      <w:r>
        <w:rPr>
          <w:noProof/>
          <w:lang w:val="fr-BE"/>
        </w:rPr>
        <w:t>FR: la fourniture de services d’analyses et de tests en laboratoire financés par des fonds privés (partie de CPC </w:t>
      </w:r>
      <w:r w:rsidRPr="006905F3">
        <w:rPr>
          <w:noProof/>
          <w:lang w:val="fr-BE"/>
        </w:rPr>
        <w:t>9311</w:t>
      </w:r>
      <w:r>
        <w:rPr>
          <w:noProof/>
          <w:lang w:val="fr-BE"/>
        </w:rPr>
        <w:t>).</w:t>
      </w:r>
    </w:p>
    <w:p w14:paraId="3AA6D347" w14:textId="77777777" w:rsidR="00CA0E12" w:rsidRDefault="00CA0E12" w:rsidP="00CA0E12">
      <w:pPr>
        <w:ind w:left="567"/>
        <w:rPr>
          <w:noProof/>
          <w:lang w:val="fr-BE"/>
        </w:rPr>
      </w:pPr>
    </w:p>
    <w:p w14:paraId="2D041293" w14:textId="77777777" w:rsidR="00CA0E12" w:rsidRDefault="00CA0E12" w:rsidP="00CA0E12">
      <w:pPr>
        <w:ind w:left="567"/>
        <w:rPr>
          <w:noProof/>
          <w:lang w:val="fr-BE"/>
        </w:rPr>
      </w:pPr>
      <w:r>
        <w:rPr>
          <w:noProof/>
          <w:lang w:val="fr-BE"/>
        </w:rPr>
        <w:br w:type="page"/>
        <w:t>Mesures existantes:</w:t>
      </w:r>
    </w:p>
    <w:p w14:paraId="10496BB2" w14:textId="77777777" w:rsidR="00CA0E12" w:rsidRDefault="00CA0E12" w:rsidP="00CA0E12">
      <w:pPr>
        <w:ind w:left="567"/>
        <w:rPr>
          <w:noProof/>
          <w:lang w:val="fr-BE"/>
        </w:rPr>
      </w:pPr>
    </w:p>
    <w:p w14:paraId="6BB53A6B" w14:textId="77777777" w:rsidR="00CA0E12" w:rsidRDefault="00CA0E12" w:rsidP="00CA0E12">
      <w:pPr>
        <w:ind w:left="567"/>
        <w:rPr>
          <w:noProof/>
          <w:lang w:val="fr-BE"/>
        </w:rPr>
      </w:pPr>
      <w:r>
        <w:rPr>
          <w:noProof/>
          <w:lang w:val="fr-BE"/>
        </w:rPr>
        <w:t>FR: Code de la Santé Publique.</w:t>
      </w:r>
    </w:p>
    <w:p w14:paraId="228F01E6" w14:textId="77777777" w:rsidR="00CA0E12" w:rsidRDefault="00CA0E12" w:rsidP="00CA0E12">
      <w:pPr>
        <w:ind w:left="567"/>
        <w:rPr>
          <w:noProof/>
          <w:lang w:val="fr-BE"/>
        </w:rPr>
      </w:pPr>
    </w:p>
    <w:p w14:paraId="6348A51A" w14:textId="77777777" w:rsidR="00CA0E12" w:rsidRDefault="00CA0E12" w:rsidP="00CA0E12">
      <w:pPr>
        <w:ind w:left="567" w:hanging="567"/>
        <w:rPr>
          <w:noProof/>
          <w:lang w:val="fr-BE"/>
        </w:rPr>
      </w:pPr>
      <w:bookmarkStart w:id="262" w:name="_Toc452503986"/>
      <w:r>
        <w:rPr>
          <w:noProof/>
          <w:lang w:val="fr-BE"/>
        </w:rPr>
        <w:t>b)</w:t>
      </w:r>
      <w:r>
        <w:rPr>
          <w:noProof/>
          <w:lang w:val="fr-BE"/>
        </w:rPr>
        <w:tab/>
        <w:t>Services de santé et services sociaux, y compris l’assurance retraite</w:t>
      </w:r>
      <w:bookmarkEnd w:id="262"/>
    </w:p>
    <w:p w14:paraId="74F2BA66" w14:textId="77777777" w:rsidR="00CA0E12" w:rsidRDefault="00CA0E12" w:rsidP="00CA0E12">
      <w:pPr>
        <w:ind w:left="567" w:hanging="567"/>
        <w:rPr>
          <w:noProof/>
          <w:lang w:val="fr-BE"/>
        </w:rPr>
      </w:pPr>
    </w:p>
    <w:p w14:paraId="1EE5C0BC"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6F1FB281" w14:textId="77777777" w:rsidR="00CA0E12" w:rsidRDefault="00CA0E12" w:rsidP="00CA0E12">
      <w:pPr>
        <w:ind w:left="567"/>
        <w:rPr>
          <w:noProof/>
          <w:lang w:val="fr-BE"/>
        </w:rPr>
      </w:pPr>
    </w:p>
    <w:p w14:paraId="2E0FE045" w14:textId="77777777" w:rsidR="00CA0E12" w:rsidRDefault="00CA0E12" w:rsidP="00CA0E12">
      <w:pPr>
        <w:ind w:left="567"/>
        <w:rPr>
          <w:noProof/>
          <w:lang w:val="fr-BE"/>
        </w:rPr>
      </w:pPr>
      <w:r>
        <w:rPr>
          <w:noProof/>
          <w:lang w:val="fr-BE"/>
        </w:rPr>
        <w:t>UE, sauf HU: la fourniture transfrontière de services de santé, de services sociaux et d’activités ou de services faisant partie d’un régime public de retraite ou un régime légal de sécurité sociale. La présente réserve ne vise pas la fourniture de tous les services professionnels liés à la santé, notamment les services fournis par des professionnels comme les médecins, les dentistes, les sages-femmes, le personnel infirmier, les physiothérapeutes, le personnel paramédical et les psychologues, qui font l’objet d’autres réserves (CPC </w:t>
      </w:r>
      <w:r w:rsidRPr="006905F3">
        <w:rPr>
          <w:noProof/>
          <w:lang w:val="fr-BE"/>
        </w:rPr>
        <w:t>931</w:t>
      </w:r>
      <w:r>
        <w:rPr>
          <w:noProof/>
          <w:lang w:val="fr-BE"/>
        </w:rPr>
        <w:t xml:space="preserve"> autre que </w:t>
      </w:r>
      <w:r w:rsidRPr="006905F3">
        <w:rPr>
          <w:noProof/>
          <w:lang w:val="fr-BE"/>
        </w:rPr>
        <w:t>9312</w:t>
      </w:r>
      <w:r>
        <w:rPr>
          <w:noProof/>
          <w:lang w:val="fr-BE"/>
        </w:rPr>
        <w:t>, partie de </w:t>
      </w:r>
      <w:r w:rsidRPr="006905F3">
        <w:rPr>
          <w:noProof/>
          <w:lang w:val="fr-BE"/>
        </w:rPr>
        <w:t>93191</w:t>
      </w:r>
      <w:r>
        <w:rPr>
          <w:noProof/>
          <w:lang w:val="fr-BE"/>
        </w:rPr>
        <w:t>).</w:t>
      </w:r>
    </w:p>
    <w:p w14:paraId="321B9600" w14:textId="77777777" w:rsidR="00CA0E12" w:rsidRDefault="00CA0E12" w:rsidP="00CA0E12">
      <w:pPr>
        <w:ind w:left="567"/>
        <w:rPr>
          <w:noProof/>
          <w:lang w:val="fr-BE"/>
        </w:rPr>
      </w:pPr>
    </w:p>
    <w:p w14:paraId="67565D28" w14:textId="77777777" w:rsidR="00CA0E12" w:rsidRDefault="00CA0E12" w:rsidP="00CA0E12">
      <w:pPr>
        <w:ind w:left="567"/>
        <w:rPr>
          <w:noProof/>
          <w:lang w:val="fr-BE"/>
        </w:rPr>
      </w:pPr>
      <w:r>
        <w:rPr>
          <w:noProof/>
          <w:lang w:val="fr-BE"/>
        </w:rPr>
        <w:t>HU: la fourniture transfrontière de tous les services hospitaliers, services d’ambulances et services des maisons de santé autres que les services hospitaliers qui bénéficient de fonds publics (CPC </w:t>
      </w:r>
      <w:r w:rsidRPr="006905F3">
        <w:rPr>
          <w:noProof/>
          <w:lang w:val="fr-BE"/>
        </w:rPr>
        <w:t>9311</w:t>
      </w:r>
      <w:r>
        <w:rPr>
          <w:noProof/>
          <w:lang w:val="fr-BE"/>
        </w:rPr>
        <w:t xml:space="preserve">, </w:t>
      </w:r>
      <w:r w:rsidRPr="006905F3">
        <w:rPr>
          <w:noProof/>
          <w:lang w:val="fr-BE"/>
        </w:rPr>
        <w:t>93192</w:t>
      </w:r>
      <w:r>
        <w:rPr>
          <w:noProof/>
          <w:lang w:val="fr-BE"/>
        </w:rPr>
        <w:t xml:space="preserve">, </w:t>
      </w:r>
      <w:r w:rsidRPr="006905F3">
        <w:rPr>
          <w:noProof/>
          <w:lang w:val="fr-BE"/>
        </w:rPr>
        <w:t>93193</w:t>
      </w:r>
      <w:r>
        <w:rPr>
          <w:noProof/>
          <w:lang w:val="fr-BE"/>
        </w:rPr>
        <w:t>).</w:t>
      </w:r>
    </w:p>
    <w:p w14:paraId="7740BB98" w14:textId="77777777" w:rsidR="00CA0E12" w:rsidRDefault="00CA0E12" w:rsidP="00CA0E12">
      <w:pPr>
        <w:ind w:left="567"/>
        <w:rPr>
          <w:noProof/>
          <w:lang w:val="fr-BE"/>
        </w:rPr>
      </w:pPr>
    </w:p>
    <w:p w14:paraId="09699DEC" w14:textId="77777777" w:rsidR="00CA0E12" w:rsidRDefault="00CA0E12" w:rsidP="00CA0E12">
      <w:pPr>
        <w:ind w:left="567" w:hanging="567"/>
        <w:rPr>
          <w:noProof/>
          <w:lang w:val="fr-BE"/>
        </w:rPr>
      </w:pPr>
      <w:r>
        <w:rPr>
          <w:noProof/>
          <w:lang w:val="fr-BE"/>
        </w:rPr>
        <w:br w:type="page"/>
      </w:r>
      <w:bookmarkStart w:id="263" w:name="_Toc452503987"/>
      <w:r>
        <w:rPr>
          <w:noProof/>
          <w:lang w:val="fr-BE"/>
        </w:rPr>
        <w:t>c)</w:t>
      </w:r>
      <w:r>
        <w:rPr>
          <w:noProof/>
          <w:lang w:val="fr-BE"/>
        </w:rPr>
        <w:tab/>
        <w:t>Services sociaux, y compris l’assurance retraite</w:t>
      </w:r>
      <w:bookmarkEnd w:id="263"/>
    </w:p>
    <w:p w14:paraId="33DC2932" w14:textId="77777777" w:rsidR="00CA0E12" w:rsidRDefault="00CA0E12" w:rsidP="00CA0E12">
      <w:pPr>
        <w:ind w:left="567" w:hanging="567"/>
        <w:rPr>
          <w:noProof/>
          <w:lang w:val="fr-BE"/>
        </w:rPr>
      </w:pPr>
    </w:p>
    <w:p w14:paraId="2025416D"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w:t>
      </w:r>
    </w:p>
    <w:p w14:paraId="504BB967" w14:textId="77777777" w:rsidR="00CA0E12" w:rsidRDefault="00CA0E12" w:rsidP="00CA0E12">
      <w:pPr>
        <w:ind w:left="567"/>
        <w:rPr>
          <w:noProof/>
          <w:lang w:val="fr-BE"/>
        </w:rPr>
      </w:pPr>
    </w:p>
    <w:p w14:paraId="04149736" w14:textId="77777777" w:rsidR="00CA0E12" w:rsidRDefault="00CA0E12" w:rsidP="00CA0E12">
      <w:pPr>
        <w:ind w:left="567"/>
        <w:rPr>
          <w:noProof/>
          <w:lang w:val="fr-BE"/>
        </w:rPr>
      </w:pPr>
      <w:r>
        <w:rPr>
          <w:noProof/>
          <w:lang w:val="fr-BE"/>
        </w:rPr>
        <w:t>UE: la fourniture de tous les services sociaux qui bénéficient de fonds publics ou du soutien de l’État sous quelque forme que ce soit, ainsi que les activités ou les services faisant partie d’un régime public de retraite ou d’un régime légal de sécurité sociale. La participation d’opérateurs privés au réseau des services sociaux financés par des fonds privés peut être subordonnée à l’obtention d’une concession attribuée de manière non discriminatoire. Un examen des besoins économiques peut s’appliquer. Principaux critères: nombre d’établissements existants et incidence sur ces derniers, infrastructures de transport, densité de population, répartition géographique et création d’emplois.</w:t>
      </w:r>
    </w:p>
    <w:p w14:paraId="24F9B096" w14:textId="77777777" w:rsidR="00CA0E12" w:rsidRDefault="00CA0E12" w:rsidP="00CA0E12">
      <w:pPr>
        <w:ind w:left="567"/>
        <w:rPr>
          <w:noProof/>
          <w:lang w:val="fr-BE"/>
        </w:rPr>
      </w:pPr>
    </w:p>
    <w:p w14:paraId="19F8264A" w14:textId="77777777" w:rsidR="00CA0E12" w:rsidRDefault="00CA0E12" w:rsidP="00CA0E12">
      <w:pPr>
        <w:ind w:left="567"/>
        <w:rPr>
          <w:noProof/>
          <w:lang w:val="fr-BE"/>
        </w:rPr>
      </w:pPr>
      <w:r>
        <w:rPr>
          <w:noProof/>
          <w:lang w:val="fr-BE"/>
        </w:rPr>
        <w:t>BE, CY, DE, DK, EL, ES, FR, IE, IT et PT: la fourniture de services sociaux financés par des fonds privés autres que ceux en rapport avec les maisons de convalescence, de repos et de retraite.</w:t>
      </w:r>
    </w:p>
    <w:p w14:paraId="5FE19669" w14:textId="77777777" w:rsidR="00CA0E12" w:rsidRDefault="00CA0E12" w:rsidP="00CA0E12">
      <w:pPr>
        <w:ind w:left="567"/>
        <w:rPr>
          <w:noProof/>
          <w:lang w:val="fr-BE"/>
        </w:rPr>
      </w:pPr>
    </w:p>
    <w:p w14:paraId="6C541674" w14:textId="77777777" w:rsidR="00CA0E12" w:rsidRDefault="00CA0E12" w:rsidP="00CA0E12">
      <w:pPr>
        <w:ind w:left="567"/>
        <w:rPr>
          <w:noProof/>
          <w:lang w:val="fr-BE"/>
        </w:rPr>
      </w:pPr>
      <w:r>
        <w:rPr>
          <w:noProof/>
          <w:lang w:val="fr-BE"/>
        </w:rPr>
        <w:t>CZ, FI, HU, MT, PL, RO, SK, et SI: la fourniture de services sociaux financés par des fonds privés.</w:t>
      </w:r>
    </w:p>
    <w:p w14:paraId="70EE57F3" w14:textId="77777777" w:rsidR="00CA0E12" w:rsidRDefault="00CA0E12" w:rsidP="00CA0E12">
      <w:pPr>
        <w:ind w:left="567"/>
        <w:rPr>
          <w:noProof/>
          <w:lang w:val="fr-BE"/>
        </w:rPr>
      </w:pPr>
    </w:p>
    <w:p w14:paraId="02B0F034" w14:textId="77777777" w:rsidR="00CA0E12" w:rsidRDefault="00CA0E12" w:rsidP="00CA0E12">
      <w:pPr>
        <w:ind w:left="567"/>
        <w:rPr>
          <w:noProof/>
          <w:lang w:val="fr-BE"/>
        </w:rPr>
      </w:pPr>
      <w:r>
        <w:rPr>
          <w:noProof/>
          <w:lang w:val="fr-BE"/>
        </w:rPr>
        <w:t>DE: le système de sécurité sociale allemand, dans lequel diverses entreprises ou entités fournissent des services qui comportent des éléments concurrentiels et qui pourraient donc ne pas relever de la définition des «services fournis exclusivement dans l’exercice de la puissance publique».</w:t>
      </w:r>
    </w:p>
    <w:p w14:paraId="58FBB628" w14:textId="77777777" w:rsidR="00CA0E12" w:rsidRDefault="00CA0E12" w:rsidP="00CA0E12">
      <w:pPr>
        <w:ind w:left="567"/>
        <w:rPr>
          <w:noProof/>
          <w:lang w:val="fr-BE"/>
        </w:rPr>
      </w:pPr>
    </w:p>
    <w:p w14:paraId="4B88105F" w14:textId="77777777" w:rsidR="00CA0E12" w:rsidRDefault="00CA0E12" w:rsidP="00CA0E12">
      <w:pPr>
        <w:ind w:left="567"/>
        <w:rPr>
          <w:noProof/>
          <w:lang w:val="fr-BE"/>
        </w:rPr>
      </w:pPr>
      <w:r>
        <w:rPr>
          <w:noProof/>
          <w:lang w:val="fr-BE"/>
        </w:rPr>
        <w:br w:type="page"/>
        <w:t>Mesures existantes:</w:t>
      </w:r>
    </w:p>
    <w:p w14:paraId="3DE8F650" w14:textId="77777777" w:rsidR="00CA0E12" w:rsidRDefault="00CA0E12" w:rsidP="00CA0E12">
      <w:pPr>
        <w:ind w:left="567"/>
        <w:rPr>
          <w:noProof/>
          <w:lang w:val="fr-BE"/>
        </w:rPr>
      </w:pPr>
    </w:p>
    <w:p w14:paraId="2D3E20D2" w14:textId="77777777" w:rsidR="00CA0E12" w:rsidRDefault="00CA0E12" w:rsidP="00CA0E12">
      <w:pPr>
        <w:ind w:left="567"/>
        <w:rPr>
          <w:noProof/>
          <w:lang w:val="fr-BE"/>
        </w:rPr>
      </w:pPr>
      <w:r>
        <w:rPr>
          <w:noProof/>
          <w:lang w:val="fr-BE"/>
        </w:rPr>
        <w:t>FI: Laki yksityisistä sosiaalipalveluista (loi sur les services sociaux privés) (</w:t>
      </w:r>
      <w:r w:rsidRPr="006905F3">
        <w:rPr>
          <w:noProof/>
          <w:lang w:val="fr-BE"/>
        </w:rPr>
        <w:t>922</w:t>
      </w:r>
      <w:r>
        <w:rPr>
          <w:noProof/>
          <w:lang w:val="fr-BE"/>
        </w:rPr>
        <w:t>/</w:t>
      </w:r>
      <w:r w:rsidRPr="006905F3">
        <w:rPr>
          <w:noProof/>
          <w:lang w:val="fr-BE"/>
        </w:rPr>
        <w:t>2011</w:t>
      </w:r>
      <w:r>
        <w:rPr>
          <w:noProof/>
          <w:lang w:val="fr-BE"/>
        </w:rPr>
        <w:t>).</w:t>
      </w:r>
    </w:p>
    <w:p w14:paraId="437DF640" w14:textId="77777777" w:rsidR="00CA0E12" w:rsidRDefault="00CA0E12" w:rsidP="00CA0E12">
      <w:pPr>
        <w:ind w:left="567"/>
        <w:rPr>
          <w:noProof/>
          <w:lang w:val="fr-BE"/>
        </w:rPr>
      </w:pPr>
    </w:p>
    <w:p w14:paraId="525CC68C" w14:textId="77777777" w:rsidR="00CA0E12" w:rsidRDefault="00CA0E12" w:rsidP="00CA0E12">
      <w:pPr>
        <w:ind w:left="567"/>
        <w:rPr>
          <w:noProof/>
          <w:lang w:val="fr-BE"/>
        </w:rPr>
      </w:pPr>
      <w:r>
        <w:rPr>
          <w:noProof/>
          <w:lang w:val="fr-BE"/>
        </w:rPr>
        <w:t xml:space="preserve">IE: loi sur la santé (Health Act) </w:t>
      </w:r>
      <w:r w:rsidRPr="006905F3">
        <w:rPr>
          <w:noProof/>
          <w:lang w:val="fr-BE"/>
        </w:rPr>
        <w:t>2004</w:t>
      </w:r>
      <w:r>
        <w:rPr>
          <w:noProof/>
          <w:lang w:val="fr-BE"/>
        </w:rPr>
        <w:t xml:space="preserve"> (S. </w:t>
      </w:r>
      <w:r w:rsidRPr="006905F3">
        <w:rPr>
          <w:noProof/>
          <w:lang w:val="fr-BE"/>
        </w:rPr>
        <w:t>39</w:t>
      </w:r>
      <w:r>
        <w:rPr>
          <w:noProof/>
          <w:lang w:val="fr-BE"/>
        </w:rPr>
        <w:t>); et</w:t>
      </w:r>
    </w:p>
    <w:p w14:paraId="4C39C5C5" w14:textId="77777777" w:rsidR="00CA0E12" w:rsidRDefault="00CA0E12" w:rsidP="00CA0E12">
      <w:pPr>
        <w:ind w:left="567"/>
        <w:rPr>
          <w:noProof/>
          <w:lang w:val="fr-BE"/>
        </w:rPr>
      </w:pPr>
    </w:p>
    <w:p w14:paraId="5F64F965" w14:textId="77777777" w:rsidR="00CA0E12" w:rsidRDefault="00CA0E12" w:rsidP="00CA0E12">
      <w:pPr>
        <w:ind w:left="567"/>
        <w:rPr>
          <w:noProof/>
          <w:lang w:val="fr-BE"/>
        </w:rPr>
      </w:pPr>
      <w:r>
        <w:rPr>
          <w:noProof/>
          <w:lang w:val="fr-BE"/>
        </w:rPr>
        <w:t>loi sur la santé (Health Act) de </w:t>
      </w:r>
      <w:r w:rsidRPr="006905F3">
        <w:rPr>
          <w:noProof/>
          <w:lang w:val="fr-BE"/>
        </w:rPr>
        <w:t>1970</w:t>
      </w:r>
      <w:r>
        <w:rPr>
          <w:noProof/>
          <w:lang w:val="fr-BE"/>
        </w:rPr>
        <w:t xml:space="preserve"> (telle que modifiée – S.</w:t>
      </w:r>
      <w:r w:rsidRPr="006905F3">
        <w:rPr>
          <w:noProof/>
          <w:lang w:val="fr-BE"/>
        </w:rPr>
        <w:t>61</w:t>
      </w:r>
      <w:r>
        <w:rPr>
          <w:noProof/>
          <w:lang w:val="fr-BE"/>
        </w:rPr>
        <w:t>A).</w:t>
      </w:r>
    </w:p>
    <w:p w14:paraId="3FC087EF" w14:textId="77777777" w:rsidR="00CA0E12" w:rsidRDefault="00CA0E12" w:rsidP="00CA0E12">
      <w:pPr>
        <w:ind w:left="567"/>
        <w:rPr>
          <w:noProof/>
          <w:lang w:val="fr-BE"/>
        </w:rPr>
      </w:pPr>
    </w:p>
    <w:p w14:paraId="582BB969" w14:textId="77777777" w:rsidR="00CA0E12" w:rsidRDefault="00CA0E12" w:rsidP="00CA0E12">
      <w:pPr>
        <w:ind w:left="567"/>
        <w:rPr>
          <w:noProof/>
          <w:lang w:val="fr-BE"/>
        </w:rPr>
      </w:pPr>
      <w:r>
        <w:rPr>
          <w:noProof/>
          <w:lang w:val="fr-BE"/>
        </w:rPr>
        <w:t xml:space="preserve">IT: loi </w:t>
      </w:r>
      <w:r w:rsidRPr="006905F3">
        <w:rPr>
          <w:noProof/>
          <w:lang w:val="fr-BE"/>
        </w:rPr>
        <w:t>833</w:t>
      </w:r>
      <w:r>
        <w:rPr>
          <w:noProof/>
          <w:lang w:val="fr-BE"/>
        </w:rPr>
        <w:t>/</w:t>
      </w:r>
      <w:r w:rsidRPr="006905F3">
        <w:rPr>
          <w:noProof/>
          <w:lang w:val="fr-BE"/>
        </w:rPr>
        <w:t>1978</w:t>
      </w:r>
      <w:r>
        <w:rPr>
          <w:noProof/>
          <w:lang w:val="fr-BE"/>
        </w:rPr>
        <w:t xml:space="preserve"> portant institution du système de santé national;</w:t>
      </w:r>
    </w:p>
    <w:p w14:paraId="2074C5F7" w14:textId="77777777" w:rsidR="00CA0E12" w:rsidRDefault="00CA0E12" w:rsidP="00CA0E12">
      <w:pPr>
        <w:ind w:left="567"/>
        <w:rPr>
          <w:noProof/>
          <w:lang w:val="fr-BE"/>
        </w:rPr>
      </w:pPr>
    </w:p>
    <w:p w14:paraId="3ADB5FE2" w14:textId="77777777" w:rsidR="00CA0E12" w:rsidRDefault="00CA0E12" w:rsidP="00CA0E12">
      <w:pPr>
        <w:ind w:left="567"/>
        <w:rPr>
          <w:noProof/>
          <w:lang w:val="fr-BE"/>
        </w:rPr>
      </w:pPr>
      <w:r>
        <w:rPr>
          <w:noProof/>
          <w:lang w:val="fr-BE"/>
        </w:rPr>
        <w:t>décret législatif </w:t>
      </w:r>
      <w:r w:rsidRPr="006905F3">
        <w:rPr>
          <w:noProof/>
          <w:lang w:val="fr-BE"/>
        </w:rPr>
        <w:t>502</w:t>
      </w:r>
      <w:r>
        <w:rPr>
          <w:noProof/>
          <w:lang w:val="fr-BE"/>
        </w:rPr>
        <w:t>/</w:t>
      </w:r>
      <w:r w:rsidRPr="006905F3">
        <w:rPr>
          <w:noProof/>
          <w:lang w:val="fr-BE"/>
        </w:rPr>
        <w:t>1992</w:t>
      </w:r>
      <w:r>
        <w:rPr>
          <w:noProof/>
          <w:lang w:val="fr-BE"/>
        </w:rPr>
        <w:t xml:space="preserve"> portant réorganisation de la réglementation dans le domaine de la santé; et loi nº </w:t>
      </w:r>
      <w:r w:rsidRPr="006905F3">
        <w:rPr>
          <w:noProof/>
          <w:lang w:val="fr-BE"/>
        </w:rPr>
        <w:t>328</w:t>
      </w:r>
      <w:r>
        <w:rPr>
          <w:noProof/>
          <w:lang w:val="fr-BE"/>
        </w:rPr>
        <w:t>/</w:t>
      </w:r>
      <w:r w:rsidRPr="006905F3">
        <w:rPr>
          <w:noProof/>
          <w:lang w:val="fr-BE"/>
        </w:rPr>
        <w:t>2000</w:t>
      </w:r>
      <w:r>
        <w:rPr>
          <w:noProof/>
          <w:lang w:val="fr-BE"/>
        </w:rPr>
        <w:t xml:space="preserve"> portant réforme des services sociaux.</w:t>
      </w:r>
    </w:p>
    <w:p w14:paraId="0CFA4210" w14:textId="77777777" w:rsidR="00CA0E12" w:rsidRDefault="00CA0E12" w:rsidP="00CA0E12">
      <w:pPr>
        <w:rPr>
          <w:noProof/>
          <w:lang w:val="fr-BE"/>
        </w:rPr>
      </w:pPr>
      <w:bookmarkStart w:id="264" w:name="_Toc479001642"/>
      <w:bookmarkStart w:id="265" w:name="_Toc106955799"/>
      <w:bookmarkStart w:id="266" w:name="_Toc8255951"/>
      <w:bookmarkStart w:id="267" w:name="_Toc3278828"/>
      <w:bookmarkStart w:id="268" w:name="_Toc452503988"/>
    </w:p>
    <w:p w14:paraId="77C514EF" w14:textId="77777777" w:rsidR="00CA0E12" w:rsidRDefault="00CA0E12" w:rsidP="00CA0E12">
      <w:pPr>
        <w:rPr>
          <w:noProof/>
          <w:lang w:val="fr-BE"/>
        </w:rPr>
      </w:pPr>
      <w:r>
        <w:rPr>
          <w:noProof/>
          <w:lang w:val="fr-BE"/>
        </w:rPr>
        <w:br w:type="page"/>
        <w:t>Réserve nº </w:t>
      </w:r>
      <w:r w:rsidRPr="006905F3">
        <w:rPr>
          <w:noProof/>
          <w:lang w:val="fr-BE"/>
        </w:rPr>
        <w:t>18</w:t>
      </w:r>
      <w:r>
        <w:rPr>
          <w:noProof/>
          <w:lang w:val="fr-BE"/>
        </w:rPr>
        <w:t xml:space="preserve"> — Services liés au tourisme et aux voyages</w:t>
      </w:r>
      <w:bookmarkEnd w:id="264"/>
      <w:bookmarkEnd w:id="265"/>
      <w:bookmarkEnd w:id="266"/>
      <w:bookmarkEnd w:id="267"/>
    </w:p>
    <w:p w14:paraId="5EC10CB5" w14:textId="77777777" w:rsidR="00CA0E12" w:rsidRDefault="00CA0E12" w:rsidP="00CA0E12">
      <w:pPr>
        <w:rPr>
          <w:noProof/>
          <w:lang w:val="fr-BE"/>
        </w:rPr>
      </w:pPr>
    </w:p>
    <w:p w14:paraId="2F116D92" w14:textId="77777777" w:rsidR="00CA0E12" w:rsidRDefault="00CA0E12" w:rsidP="00CA0E12">
      <w:pPr>
        <w:ind w:left="2835" w:hanging="2835"/>
        <w:rPr>
          <w:noProof/>
          <w:lang w:val="fr-BE"/>
        </w:rPr>
      </w:pPr>
      <w:r>
        <w:rPr>
          <w:noProof/>
          <w:lang w:val="fr-BE"/>
        </w:rPr>
        <w:t>Secteur:</w:t>
      </w:r>
      <w:r>
        <w:rPr>
          <w:noProof/>
          <w:lang w:val="fr-BE"/>
        </w:rPr>
        <w:tab/>
        <w:t>Services de guides touristiques, services de santé et services sociaux</w:t>
      </w:r>
    </w:p>
    <w:p w14:paraId="4AA55082" w14:textId="77777777" w:rsidR="00CA0E12" w:rsidRDefault="00CA0E12" w:rsidP="00CA0E12">
      <w:pPr>
        <w:ind w:left="2835" w:hanging="2835"/>
        <w:rPr>
          <w:noProof/>
          <w:lang w:val="fr-BE"/>
        </w:rPr>
      </w:pPr>
    </w:p>
    <w:p w14:paraId="430E563B" w14:textId="77777777" w:rsidR="00CA0E12" w:rsidRDefault="00CA0E12" w:rsidP="00CA0E12">
      <w:pPr>
        <w:ind w:left="2835" w:hanging="2835"/>
        <w:rPr>
          <w:noProof/>
          <w:lang w:val="fr-BE"/>
        </w:rPr>
      </w:pPr>
      <w:r>
        <w:rPr>
          <w:noProof/>
          <w:lang w:val="fr-BE"/>
        </w:rPr>
        <w:t>Classification de l’industrie:</w:t>
      </w:r>
      <w:r>
        <w:rPr>
          <w:noProof/>
          <w:lang w:val="fr-BE"/>
        </w:rPr>
        <w:tab/>
        <w:t xml:space="preserve">CPC </w:t>
      </w:r>
      <w:r w:rsidRPr="006905F3">
        <w:rPr>
          <w:noProof/>
          <w:lang w:val="fr-BE"/>
        </w:rPr>
        <w:t>7472</w:t>
      </w:r>
    </w:p>
    <w:p w14:paraId="180EE875" w14:textId="77777777" w:rsidR="00CA0E12" w:rsidRDefault="00CA0E12" w:rsidP="00CA0E12">
      <w:pPr>
        <w:ind w:left="2835" w:hanging="2835"/>
        <w:rPr>
          <w:noProof/>
          <w:lang w:val="fr-BE"/>
        </w:rPr>
      </w:pPr>
    </w:p>
    <w:p w14:paraId="0EF88DE0" w14:textId="77777777" w:rsidR="00CA0E12" w:rsidRDefault="00CA0E12" w:rsidP="00CA0E12">
      <w:pPr>
        <w:ind w:left="2835" w:hanging="2835"/>
        <w:rPr>
          <w:noProof/>
          <w:lang w:val="fr-BE"/>
        </w:rPr>
      </w:pPr>
      <w:r>
        <w:rPr>
          <w:noProof/>
          <w:lang w:val="fr-BE"/>
        </w:rPr>
        <w:t>Obligations concernées:</w:t>
      </w:r>
      <w:r>
        <w:rPr>
          <w:noProof/>
          <w:lang w:val="fr-BE"/>
        </w:rPr>
        <w:tab/>
        <w:t>Traitement national</w:t>
      </w:r>
    </w:p>
    <w:p w14:paraId="706774C8" w14:textId="77777777" w:rsidR="00CA0E12" w:rsidRDefault="00CA0E12" w:rsidP="00CA0E12">
      <w:pPr>
        <w:ind w:left="2835" w:hanging="2835"/>
        <w:rPr>
          <w:noProof/>
          <w:lang w:val="fr-BE"/>
        </w:rPr>
      </w:pPr>
    </w:p>
    <w:p w14:paraId="4BF81584" w14:textId="77777777" w:rsidR="00CA0E12" w:rsidRDefault="00CA0E12" w:rsidP="00CA0E12">
      <w:pPr>
        <w:ind w:left="2835"/>
        <w:rPr>
          <w:noProof/>
          <w:lang w:val="fr-BE"/>
        </w:rPr>
      </w:pPr>
      <w:r>
        <w:rPr>
          <w:noProof/>
          <w:lang w:val="fr-BE"/>
        </w:rPr>
        <w:t>Traitement de la nation la plus favorisée</w:t>
      </w:r>
    </w:p>
    <w:p w14:paraId="075E4259" w14:textId="77777777" w:rsidR="00CA0E12" w:rsidRDefault="00CA0E12" w:rsidP="00CA0E12">
      <w:pPr>
        <w:ind w:left="2835" w:hanging="2835"/>
        <w:rPr>
          <w:noProof/>
          <w:lang w:val="fr-BE"/>
        </w:rPr>
      </w:pPr>
    </w:p>
    <w:p w14:paraId="4623F832"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6CF561EA" w14:textId="77777777" w:rsidR="00CA0E12" w:rsidRDefault="00CA0E12" w:rsidP="00CA0E12">
      <w:pPr>
        <w:rPr>
          <w:noProof/>
          <w:lang w:val="fr-BE"/>
        </w:rPr>
      </w:pPr>
    </w:p>
    <w:p w14:paraId="1CBA405A" w14:textId="77777777" w:rsidR="00CA0E12" w:rsidRDefault="00CA0E12" w:rsidP="00CA0E12">
      <w:pPr>
        <w:rPr>
          <w:noProof/>
          <w:lang w:val="fr-BE"/>
        </w:rPr>
      </w:pPr>
      <w:r>
        <w:rPr>
          <w:noProof/>
          <w:lang w:val="fr-BE"/>
        </w:rPr>
        <w:br w:type="page"/>
        <w:t>Description:</w:t>
      </w:r>
    </w:p>
    <w:p w14:paraId="3043775E" w14:textId="77777777" w:rsidR="00CA0E12" w:rsidRDefault="00CA0E12" w:rsidP="00CA0E12">
      <w:pPr>
        <w:rPr>
          <w:noProof/>
          <w:lang w:val="fr-BE"/>
        </w:rPr>
      </w:pPr>
    </w:p>
    <w:p w14:paraId="27470D3E" w14:textId="77777777" w:rsidR="00CA0E12" w:rsidRDefault="00CA0E12" w:rsidP="00CA0E12">
      <w:pPr>
        <w:rPr>
          <w:noProof/>
          <w:lang w:val="fr-BE"/>
        </w:rPr>
      </w:pPr>
      <w:r>
        <w:rPr>
          <w:noProof/>
          <w:lang w:val="fr-BE"/>
        </w:rPr>
        <w:t>L’UE se réserve le droit d’adopter ou de maintenir toute mesure relative aux secteurs suivants:</w:t>
      </w:r>
    </w:p>
    <w:p w14:paraId="6BD3D0EC" w14:textId="77777777" w:rsidR="00CA0E12" w:rsidRDefault="00CA0E12" w:rsidP="00CA0E12">
      <w:pPr>
        <w:rPr>
          <w:noProof/>
          <w:lang w:val="fr-BE"/>
        </w:rPr>
      </w:pPr>
    </w:p>
    <w:p w14:paraId="3802DFED" w14:textId="77777777" w:rsidR="00CA0E12" w:rsidRDefault="00CA0E12" w:rsidP="00CA0E12">
      <w:pPr>
        <w:rPr>
          <w:noProof/>
          <w:lang w:val="fr-BE"/>
        </w:rPr>
      </w:pPr>
      <w:r>
        <w:rPr>
          <w:noProof/>
          <w:lang w:val="fr-BE"/>
        </w:rPr>
        <w:t>En ce qui concerne: Libéralisation des investissements – Traitement national et Commerce transfrontière des services – Traitement national:</w:t>
      </w:r>
    </w:p>
    <w:p w14:paraId="61555A0B" w14:textId="77777777" w:rsidR="00CA0E12" w:rsidRDefault="00CA0E12" w:rsidP="00CA0E12">
      <w:pPr>
        <w:rPr>
          <w:noProof/>
          <w:lang w:val="fr-BE"/>
        </w:rPr>
      </w:pPr>
    </w:p>
    <w:p w14:paraId="226C34C2" w14:textId="77777777" w:rsidR="00CA0E12" w:rsidRDefault="00CA0E12" w:rsidP="00CA0E12">
      <w:pPr>
        <w:rPr>
          <w:noProof/>
          <w:lang w:val="fr-BE"/>
        </w:rPr>
      </w:pPr>
      <w:r>
        <w:rPr>
          <w:noProof/>
          <w:lang w:val="fr-BE"/>
        </w:rPr>
        <w:t>FR: obligation de nationalité d’un État membre pour la fourniture de services de guides touristiques.</w:t>
      </w:r>
    </w:p>
    <w:p w14:paraId="2C30CB5F" w14:textId="77777777" w:rsidR="00CA0E12" w:rsidRDefault="00CA0E12" w:rsidP="00CA0E12">
      <w:pPr>
        <w:rPr>
          <w:noProof/>
          <w:lang w:val="fr-BE"/>
        </w:rPr>
      </w:pPr>
    </w:p>
    <w:p w14:paraId="66F6CDA2" w14:textId="77777777" w:rsidR="00CA0E12" w:rsidRDefault="00CA0E12" w:rsidP="00CA0E12">
      <w:pPr>
        <w:rPr>
          <w:noProof/>
          <w:lang w:val="fr-BE"/>
        </w:rPr>
      </w:pPr>
      <w:r>
        <w:rPr>
          <w:noProof/>
          <w:lang w:val="fr-BE"/>
        </w:rPr>
        <w:t>En ce qui concerne: Libéralisation des investissements – Traitement de la nation la plus favorisée et Commerce transfrontière des services – Traitement de la nation la plus favorisée:</w:t>
      </w:r>
    </w:p>
    <w:p w14:paraId="253B9CB1" w14:textId="77777777" w:rsidR="00CA0E12" w:rsidRDefault="00CA0E12" w:rsidP="00CA0E12">
      <w:pPr>
        <w:rPr>
          <w:noProof/>
          <w:lang w:val="fr-BE"/>
        </w:rPr>
      </w:pPr>
    </w:p>
    <w:p w14:paraId="7AF6E7CC" w14:textId="77777777" w:rsidR="00CA0E12" w:rsidRDefault="00CA0E12" w:rsidP="00CA0E12">
      <w:pPr>
        <w:rPr>
          <w:noProof/>
          <w:lang w:val="fr-BE"/>
        </w:rPr>
      </w:pPr>
      <w:r>
        <w:rPr>
          <w:noProof/>
          <w:lang w:val="fr-BE"/>
        </w:rPr>
        <w:t>LT: pour autant que la Nouvelle-Zélande autorise les ressortissants lituaniens à fournir des services de guides touristiques, la Lituanie autorisera les ressortissants de la Nouvelle-Zélande à fournir des services de guides touristiques dans les mêmes conditions.</w:t>
      </w:r>
    </w:p>
    <w:p w14:paraId="6D277178" w14:textId="77777777" w:rsidR="00CA0E12" w:rsidRDefault="00CA0E12" w:rsidP="00CA0E12">
      <w:pPr>
        <w:rPr>
          <w:noProof/>
          <w:lang w:val="fr-BE"/>
        </w:rPr>
      </w:pPr>
    </w:p>
    <w:p w14:paraId="1D390C3F" w14:textId="77777777" w:rsidR="00CA0E12" w:rsidRDefault="00CA0E12" w:rsidP="00CA0E12">
      <w:pPr>
        <w:rPr>
          <w:noProof/>
          <w:lang w:val="fr-BE"/>
        </w:rPr>
      </w:pPr>
      <w:r>
        <w:rPr>
          <w:noProof/>
          <w:lang w:val="fr-BE"/>
        </w:rPr>
        <w:br w:type="page"/>
      </w:r>
      <w:bookmarkStart w:id="269" w:name="_Toc479001643"/>
      <w:bookmarkStart w:id="270" w:name="_Toc106955800"/>
      <w:bookmarkStart w:id="271" w:name="_Toc8255952"/>
      <w:bookmarkStart w:id="272" w:name="_Toc3278829"/>
      <w:r>
        <w:rPr>
          <w:noProof/>
          <w:lang w:val="fr-BE"/>
        </w:rPr>
        <w:t>Réserve nº </w:t>
      </w:r>
      <w:r w:rsidRPr="006905F3">
        <w:rPr>
          <w:noProof/>
          <w:lang w:val="fr-BE"/>
        </w:rPr>
        <w:t>19</w:t>
      </w:r>
      <w:r>
        <w:rPr>
          <w:noProof/>
          <w:lang w:val="fr-BE"/>
        </w:rPr>
        <w:t xml:space="preserve"> — Services récréatifs, </w:t>
      </w:r>
      <w:bookmarkEnd w:id="268"/>
      <w:bookmarkEnd w:id="269"/>
      <w:r>
        <w:rPr>
          <w:noProof/>
          <w:lang w:val="fr-BE"/>
        </w:rPr>
        <w:t>culturels et sportifs</w:t>
      </w:r>
      <w:bookmarkEnd w:id="270"/>
      <w:bookmarkEnd w:id="271"/>
      <w:bookmarkEnd w:id="272"/>
    </w:p>
    <w:p w14:paraId="309785E9" w14:textId="77777777" w:rsidR="00CA0E12" w:rsidRDefault="00CA0E12" w:rsidP="00CA0E12">
      <w:pPr>
        <w:rPr>
          <w:noProof/>
          <w:lang w:val="fr-BE"/>
        </w:rPr>
      </w:pPr>
    </w:p>
    <w:p w14:paraId="3FF8F7E3" w14:textId="77777777" w:rsidR="00CA0E12" w:rsidRDefault="00CA0E12" w:rsidP="00CA0E12">
      <w:pPr>
        <w:tabs>
          <w:tab w:val="left" w:pos="2835"/>
        </w:tabs>
        <w:rPr>
          <w:noProof/>
          <w:lang w:val="fr-BE"/>
        </w:rPr>
      </w:pPr>
      <w:r>
        <w:rPr>
          <w:noProof/>
          <w:lang w:val="fr-BE"/>
        </w:rPr>
        <w:t>Secteur:</w:t>
      </w:r>
      <w:r>
        <w:rPr>
          <w:noProof/>
          <w:lang w:val="fr-BE"/>
        </w:rPr>
        <w:tab/>
        <w:t>Services récréatifs, culturels et sportifs</w:t>
      </w:r>
    </w:p>
    <w:p w14:paraId="4D4A9ACD" w14:textId="77777777" w:rsidR="00CA0E12" w:rsidRDefault="00CA0E12" w:rsidP="00CA0E12">
      <w:pPr>
        <w:rPr>
          <w:noProof/>
          <w:lang w:val="fr-BE"/>
        </w:rPr>
      </w:pPr>
    </w:p>
    <w:p w14:paraId="4221946C" w14:textId="77777777" w:rsidR="00CA0E12" w:rsidRDefault="00CA0E12" w:rsidP="00CA0E12">
      <w:pPr>
        <w:tabs>
          <w:tab w:val="left" w:pos="2835"/>
        </w:tabs>
        <w:rPr>
          <w:noProof/>
          <w:lang w:val="fr-BE"/>
        </w:rPr>
      </w:pPr>
      <w:r>
        <w:rPr>
          <w:noProof/>
          <w:lang w:val="fr-BE"/>
        </w:rPr>
        <w:t>Classification de l’industrie:</w:t>
      </w:r>
      <w:r>
        <w:rPr>
          <w:noProof/>
          <w:lang w:val="fr-BE"/>
        </w:rPr>
        <w:tab/>
        <w:t>CPC </w:t>
      </w:r>
      <w:r w:rsidRPr="006905F3">
        <w:rPr>
          <w:noProof/>
          <w:lang w:val="fr-BE"/>
        </w:rPr>
        <w:t>962</w:t>
      </w:r>
      <w:r>
        <w:rPr>
          <w:noProof/>
          <w:lang w:val="fr-BE"/>
        </w:rPr>
        <w:t xml:space="preserve">, </w:t>
      </w:r>
      <w:r w:rsidRPr="006905F3">
        <w:rPr>
          <w:noProof/>
          <w:lang w:val="fr-BE"/>
        </w:rPr>
        <w:t>963</w:t>
      </w:r>
      <w:r>
        <w:rPr>
          <w:noProof/>
          <w:lang w:val="fr-BE"/>
        </w:rPr>
        <w:t xml:space="preserve">, </w:t>
      </w:r>
      <w:r w:rsidRPr="006905F3">
        <w:rPr>
          <w:noProof/>
          <w:lang w:val="fr-BE"/>
        </w:rPr>
        <w:t>9619</w:t>
      </w:r>
      <w:r>
        <w:rPr>
          <w:noProof/>
          <w:lang w:val="fr-BE"/>
        </w:rPr>
        <w:t xml:space="preserve">, </w:t>
      </w:r>
      <w:r w:rsidRPr="006905F3">
        <w:rPr>
          <w:noProof/>
          <w:lang w:val="fr-BE"/>
        </w:rPr>
        <w:t>964</w:t>
      </w:r>
    </w:p>
    <w:p w14:paraId="1D47C6EF" w14:textId="77777777" w:rsidR="00CA0E12" w:rsidRDefault="00CA0E12" w:rsidP="00CA0E12">
      <w:pPr>
        <w:rPr>
          <w:noProof/>
          <w:lang w:val="fr-BE"/>
        </w:rPr>
      </w:pPr>
    </w:p>
    <w:p w14:paraId="65A76E2D" w14:textId="77777777" w:rsidR="00CA0E12" w:rsidRDefault="00CA0E12" w:rsidP="00CA0E12">
      <w:pPr>
        <w:ind w:left="2835"/>
        <w:rPr>
          <w:noProof/>
          <w:lang w:val="fr-BE"/>
        </w:rPr>
      </w:pPr>
      <w:r>
        <w:rPr>
          <w:noProof/>
          <w:lang w:val="fr-BE"/>
        </w:rPr>
        <w:t>Obligations concernées:</w:t>
      </w:r>
      <w:r>
        <w:rPr>
          <w:noProof/>
          <w:lang w:val="fr-BE"/>
        </w:rPr>
        <w:tab/>
        <w:t>Accès aux marchés</w:t>
      </w:r>
    </w:p>
    <w:p w14:paraId="633AACC1" w14:textId="77777777" w:rsidR="00CA0E12" w:rsidRDefault="00CA0E12" w:rsidP="00CA0E12">
      <w:pPr>
        <w:rPr>
          <w:noProof/>
          <w:lang w:val="fr-BE"/>
        </w:rPr>
      </w:pPr>
    </w:p>
    <w:p w14:paraId="5D026458" w14:textId="77777777" w:rsidR="00CA0E12" w:rsidRDefault="00CA0E12" w:rsidP="00CA0E12">
      <w:pPr>
        <w:ind w:left="2835"/>
        <w:rPr>
          <w:noProof/>
          <w:lang w:val="fr-BE"/>
        </w:rPr>
      </w:pPr>
      <w:r>
        <w:rPr>
          <w:noProof/>
          <w:lang w:val="fr-BE"/>
        </w:rPr>
        <w:t>Traitement national</w:t>
      </w:r>
    </w:p>
    <w:p w14:paraId="3FD063F4" w14:textId="77777777" w:rsidR="00CA0E12" w:rsidRDefault="00CA0E12" w:rsidP="00CA0E12">
      <w:pPr>
        <w:rPr>
          <w:noProof/>
          <w:lang w:val="fr-BE"/>
        </w:rPr>
      </w:pPr>
    </w:p>
    <w:p w14:paraId="38975544" w14:textId="77777777" w:rsidR="00CA0E12" w:rsidRDefault="00CA0E12" w:rsidP="00CA0E12">
      <w:pPr>
        <w:ind w:left="2835"/>
        <w:rPr>
          <w:noProof/>
          <w:lang w:val="fr-BE"/>
        </w:rPr>
      </w:pPr>
      <w:r>
        <w:rPr>
          <w:noProof/>
          <w:lang w:val="fr-BE"/>
        </w:rPr>
        <w:t>Dirigeants et conseils d’administration</w:t>
      </w:r>
    </w:p>
    <w:p w14:paraId="20AEF270" w14:textId="77777777" w:rsidR="00CA0E12" w:rsidRDefault="00CA0E12" w:rsidP="00CA0E12">
      <w:pPr>
        <w:rPr>
          <w:noProof/>
          <w:lang w:val="fr-BE"/>
        </w:rPr>
      </w:pPr>
    </w:p>
    <w:p w14:paraId="72977944" w14:textId="77777777" w:rsidR="00CA0E12" w:rsidRDefault="00CA0E12" w:rsidP="00CA0E12">
      <w:pPr>
        <w:ind w:left="2835"/>
        <w:rPr>
          <w:noProof/>
          <w:lang w:val="fr-BE"/>
        </w:rPr>
      </w:pPr>
      <w:r>
        <w:rPr>
          <w:noProof/>
          <w:lang w:val="fr-BE"/>
        </w:rPr>
        <w:t>Prescriptions de résultats</w:t>
      </w:r>
    </w:p>
    <w:p w14:paraId="381429F4" w14:textId="77777777" w:rsidR="00CA0E12" w:rsidRDefault="00CA0E12" w:rsidP="00CA0E12">
      <w:pPr>
        <w:rPr>
          <w:noProof/>
          <w:lang w:val="fr-BE"/>
        </w:rPr>
      </w:pPr>
    </w:p>
    <w:p w14:paraId="789A400B" w14:textId="77777777" w:rsidR="00CA0E12" w:rsidRDefault="00CA0E12" w:rsidP="00CA0E12">
      <w:pPr>
        <w:ind w:left="2835"/>
        <w:rPr>
          <w:noProof/>
          <w:lang w:val="fr-BE"/>
        </w:rPr>
      </w:pPr>
      <w:r>
        <w:rPr>
          <w:noProof/>
          <w:lang w:val="fr-BE"/>
        </w:rPr>
        <w:t>Présence locale</w:t>
      </w:r>
    </w:p>
    <w:p w14:paraId="5097CDFF" w14:textId="77777777" w:rsidR="00CA0E12" w:rsidRDefault="00CA0E12" w:rsidP="00CA0E12">
      <w:pPr>
        <w:tabs>
          <w:tab w:val="left" w:pos="1560"/>
        </w:tabs>
        <w:rPr>
          <w:noProof/>
          <w:lang w:val="fr-BE"/>
        </w:rPr>
      </w:pPr>
    </w:p>
    <w:p w14:paraId="6AC68DF8" w14:textId="77777777" w:rsidR="00CA0E12" w:rsidRDefault="00CA0E12" w:rsidP="00CA0E12">
      <w:pPr>
        <w:tabs>
          <w:tab w:val="left" w:pos="2835"/>
        </w:tabs>
        <w:rPr>
          <w:noProof/>
          <w:lang w:val="fr-BE"/>
        </w:rPr>
      </w:pPr>
      <w:r>
        <w:rPr>
          <w:noProof/>
          <w:lang w:val="fr-BE"/>
        </w:rPr>
        <w:t>Chapitre:</w:t>
      </w:r>
      <w:r>
        <w:rPr>
          <w:noProof/>
          <w:lang w:val="fr-BE"/>
        </w:rPr>
        <w:tab/>
        <w:t>Libéralisation des investissements et commerce des services</w:t>
      </w:r>
    </w:p>
    <w:p w14:paraId="5E41573B" w14:textId="77777777" w:rsidR="00CA0E12" w:rsidRDefault="00CA0E12" w:rsidP="00CA0E12">
      <w:pPr>
        <w:rPr>
          <w:noProof/>
          <w:lang w:val="fr-BE"/>
        </w:rPr>
      </w:pPr>
    </w:p>
    <w:p w14:paraId="0BBC6142" w14:textId="77777777" w:rsidR="00CA0E12" w:rsidRDefault="00CA0E12" w:rsidP="00CA0E12">
      <w:pPr>
        <w:rPr>
          <w:noProof/>
          <w:lang w:val="fr-BE"/>
        </w:rPr>
      </w:pPr>
      <w:r>
        <w:rPr>
          <w:noProof/>
          <w:lang w:val="fr-BE"/>
        </w:rPr>
        <w:br w:type="page"/>
        <w:t>Description:</w:t>
      </w:r>
    </w:p>
    <w:p w14:paraId="54EBC6E4" w14:textId="77777777" w:rsidR="00CA0E12" w:rsidRDefault="00CA0E12" w:rsidP="00CA0E12">
      <w:pPr>
        <w:rPr>
          <w:noProof/>
          <w:lang w:val="fr-BE"/>
        </w:rPr>
      </w:pPr>
    </w:p>
    <w:p w14:paraId="7439EF38" w14:textId="77777777" w:rsidR="00CA0E12" w:rsidRDefault="00CA0E12" w:rsidP="00CA0E12">
      <w:pPr>
        <w:rPr>
          <w:noProof/>
          <w:lang w:val="fr-BE"/>
        </w:rPr>
      </w:pPr>
      <w:r>
        <w:rPr>
          <w:noProof/>
          <w:lang w:val="fr-BE"/>
        </w:rPr>
        <w:t>L’UE se réserve le droit d’adopter ou de maintenir toute mesure relative aux secteurs suivants:</w:t>
      </w:r>
    </w:p>
    <w:p w14:paraId="6D9B21BD" w14:textId="77777777" w:rsidR="00CA0E12" w:rsidRDefault="00CA0E12" w:rsidP="00CA0E12">
      <w:pPr>
        <w:rPr>
          <w:noProof/>
          <w:lang w:val="fr-BE"/>
        </w:rPr>
      </w:pPr>
    </w:p>
    <w:p w14:paraId="736A4D2A" w14:textId="77777777" w:rsidR="00CA0E12" w:rsidRDefault="00CA0E12" w:rsidP="00CA0E12">
      <w:pPr>
        <w:ind w:left="567" w:hanging="567"/>
        <w:rPr>
          <w:noProof/>
          <w:lang w:val="fr-BE"/>
        </w:rPr>
      </w:pPr>
      <w:bookmarkStart w:id="273" w:name="_Toc452503989"/>
      <w:r>
        <w:rPr>
          <w:noProof/>
          <w:lang w:val="fr-BE"/>
        </w:rPr>
        <w:t>a)</w:t>
      </w:r>
      <w:r>
        <w:rPr>
          <w:noProof/>
          <w:lang w:val="fr-BE"/>
        </w:rPr>
        <w:tab/>
        <w:t>Services des bibliothèques, archives, musées et autres services culturels</w:t>
      </w:r>
      <w:bookmarkEnd w:id="273"/>
      <w:r>
        <w:rPr>
          <w:noProof/>
          <w:lang w:val="fr-BE"/>
        </w:rPr>
        <w:t xml:space="preserve"> (CPC </w:t>
      </w:r>
      <w:r w:rsidRPr="006905F3">
        <w:rPr>
          <w:noProof/>
          <w:lang w:val="fr-BE"/>
        </w:rPr>
        <w:t>963</w:t>
      </w:r>
      <w:r>
        <w:rPr>
          <w:noProof/>
          <w:lang w:val="fr-BE"/>
        </w:rPr>
        <w:t>)</w:t>
      </w:r>
    </w:p>
    <w:p w14:paraId="501F27B0" w14:textId="77777777" w:rsidR="00CA0E12" w:rsidRDefault="00CA0E12" w:rsidP="00CA0E12">
      <w:pPr>
        <w:ind w:left="567" w:hanging="567"/>
        <w:rPr>
          <w:rFonts w:eastAsiaTheme="majorEastAsia"/>
          <w:noProof/>
          <w:lang w:val="fr-BE"/>
        </w:rPr>
      </w:pPr>
    </w:p>
    <w:p w14:paraId="56426646"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4C5A7561" w14:textId="77777777" w:rsidR="00CA0E12" w:rsidRDefault="00CA0E12" w:rsidP="00CA0E12">
      <w:pPr>
        <w:ind w:left="567"/>
        <w:rPr>
          <w:noProof/>
          <w:lang w:val="fr-BE"/>
        </w:rPr>
      </w:pPr>
    </w:p>
    <w:p w14:paraId="4555DDEF" w14:textId="77777777" w:rsidR="00CA0E12" w:rsidRDefault="00CA0E12" w:rsidP="00CA0E12">
      <w:pPr>
        <w:ind w:left="567"/>
        <w:rPr>
          <w:noProof/>
          <w:lang w:val="fr-BE"/>
        </w:rPr>
      </w:pPr>
      <w:r>
        <w:rPr>
          <w:noProof/>
          <w:lang w:val="fr-BE"/>
        </w:rPr>
        <w:t>UE, sauf AT et, en ce qui concerne la libéralisation des investissements, LT: la fourniture de services des bibliothèques, archives, musées et autres services culturels.</w:t>
      </w:r>
    </w:p>
    <w:p w14:paraId="0A2FEF8C" w14:textId="77777777" w:rsidR="00CA0E12" w:rsidRDefault="00CA0E12" w:rsidP="00CA0E12">
      <w:pPr>
        <w:ind w:left="567"/>
        <w:rPr>
          <w:noProof/>
          <w:lang w:val="fr-BE"/>
        </w:rPr>
      </w:pPr>
    </w:p>
    <w:p w14:paraId="6C05798A" w14:textId="77777777" w:rsidR="00CA0E12" w:rsidRDefault="00CA0E12" w:rsidP="00CA0E12">
      <w:pPr>
        <w:ind w:left="567"/>
        <w:rPr>
          <w:noProof/>
          <w:lang w:val="fr-BE"/>
        </w:rPr>
      </w:pPr>
      <w:r>
        <w:rPr>
          <w:noProof/>
          <w:lang w:val="fr-BE"/>
        </w:rPr>
        <w:t>AT et LT: un permis ou une concession peut être requis(e) pour l’établissement.</w:t>
      </w:r>
    </w:p>
    <w:p w14:paraId="29149F5E" w14:textId="77777777" w:rsidR="00CA0E12" w:rsidRDefault="00CA0E12" w:rsidP="00CA0E12">
      <w:pPr>
        <w:ind w:left="567"/>
        <w:rPr>
          <w:noProof/>
          <w:lang w:val="fr-BE"/>
        </w:rPr>
      </w:pPr>
      <w:bookmarkStart w:id="274" w:name="_Toc452503990"/>
      <w:r>
        <w:rPr>
          <w:noProof/>
          <w:lang w:val="fr-BE"/>
        </w:rPr>
        <w:t>Services de spectacles, théâtres, orchestres et cirques</w:t>
      </w:r>
      <w:bookmarkEnd w:id="274"/>
      <w:r>
        <w:rPr>
          <w:noProof/>
          <w:lang w:val="fr-BE"/>
        </w:rPr>
        <w:t xml:space="preserve"> (CPC </w:t>
      </w:r>
      <w:r w:rsidRPr="006905F3">
        <w:rPr>
          <w:noProof/>
          <w:lang w:val="fr-BE"/>
        </w:rPr>
        <w:t>9619</w:t>
      </w:r>
      <w:r>
        <w:rPr>
          <w:noProof/>
          <w:lang w:val="fr-BE"/>
        </w:rPr>
        <w:t xml:space="preserve"> et </w:t>
      </w:r>
      <w:r w:rsidRPr="006905F3">
        <w:rPr>
          <w:noProof/>
          <w:lang w:val="fr-BE"/>
        </w:rPr>
        <w:t>964</w:t>
      </w:r>
      <w:r>
        <w:rPr>
          <w:noProof/>
          <w:lang w:val="fr-BE"/>
        </w:rPr>
        <w:t xml:space="preserve"> autre que </w:t>
      </w:r>
      <w:r w:rsidRPr="006905F3">
        <w:rPr>
          <w:noProof/>
          <w:lang w:val="fr-BE"/>
        </w:rPr>
        <w:t>96492</w:t>
      </w:r>
      <w:r>
        <w:rPr>
          <w:noProof/>
          <w:lang w:val="fr-BE"/>
        </w:rPr>
        <w:t>)</w:t>
      </w:r>
    </w:p>
    <w:p w14:paraId="173292EC" w14:textId="77777777" w:rsidR="00CA0E12" w:rsidRDefault="00CA0E12" w:rsidP="00CA0E12">
      <w:pPr>
        <w:ind w:left="567"/>
        <w:rPr>
          <w:noProof/>
          <w:lang w:val="fr-BE"/>
        </w:rPr>
      </w:pPr>
    </w:p>
    <w:p w14:paraId="0A3B1CF0" w14:textId="77777777" w:rsidR="00CA0E12" w:rsidRDefault="00CA0E12" w:rsidP="00CA0E12">
      <w:pPr>
        <w:ind w:left="567" w:hanging="567"/>
        <w:rPr>
          <w:noProof/>
          <w:lang w:val="fr-BE"/>
        </w:rPr>
      </w:pPr>
      <w:r>
        <w:rPr>
          <w:noProof/>
          <w:lang w:val="fr-BE"/>
        </w:rPr>
        <w:t>b)</w:t>
      </w:r>
      <w:r>
        <w:rPr>
          <w:noProof/>
          <w:lang w:val="fr-BE"/>
        </w:rPr>
        <w:tab/>
        <w:t>En ce qui concerne Commerce transfrontière des services – Accès aux marchés, Traitement national:</w:t>
      </w:r>
    </w:p>
    <w:p w14:paraId="18D1D551" w14:textId="77777777" w:rsidR="00CA0E12" w:rsidRDefault="00CA0E12" w:rsidP="00CA0E12">
      <w:pPr>
        <w:ind w:left="567" w:hanging="567"/>
        <w:rPr>
          <w:noProof/>
          <w:lang w:val="fr-BE"/>
        </w:rPr>
      </w:pPr>
    </w:p>
    <w:p w14:paraId="44F14BC2" w14:textId="77777777" w:rsidR="00CA0E12" w:rsidRDefault="00CA0E12" w:rsidP="00CA0E12">
      <w:pPr>
        <w:ind w:left="567"/>
        <w:rPr>
          <w:noProof/>
          <w:lang w:val="fr-BE"/>
        </w:rPr>
      </w:pPr>
      <w:r>
        <w:rPr>
          <w:noProof/>
          <w:lang w:val="fr-BE"/>
        </w:rPr>
        <w:t>L’UE, sauf AT et SE: la fourniture transfrontière de services de spectacles, y compris théâtres, orchestres, cirques et discothèques.</w:t>
      </w:r>
    </w:p>
    <w:p w14:paraId="77F42851" w14:textId="77777777" w:rsidR="00CA0E12" w:rsidRDefault="00CA0E12" w:rsidP="00CA0E12">
      <w:pPr>
        <w:ind w:left="567"/>
        <w:rPr>
          <w:noProof/>
          <w:lang w:val="fr-BE"/>
        </w:rPr>
      </w:pPr>
    </w:p>
    <w:p w14:paraId="6CBB9945" w14:textId="77777777" w:rsidR="00CA0E12" w:rsidRDefault="00CA0E12" w:rsidP="00CA0E12">
      <w:pPr>
        <w:ind w:left="567"/>
        <w:rPr>
          <w:noProof/>
          <w:lang w:val="fr-BE"/>
        </w:rPr>
      </w:pPr>
      <w:r>
        <w:rPr>
          <w:noProof/>
          <w:lang w:val="fr-BE"/>
        </w:rPr>
        <w:br w:type="page"/>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73F3D0FE" w14:textId="77777777" w:rsidR="00CA0E12" w:rsidRDefault="00CA0E12" w:rsidP="00CA0E12">
      <w:pPr>
        <w:ind w:left="567"/>
        <w:rPr>
          <w:noProof/>
          <w:lang w:val="fr-BE"/>
        </w:rPr>
      </w:pPr>
    </w:p>
    <w:p w14:paraId="6BA593E3" w14:textId="77777777" w:rsidR="00CA0E12" w:rsidRDefault="00CA0E12" w:rsidP="00CA0E12">
      <w:pPr>
        <w:ind w:left="567"/>
        <w:rPr>
          <w:noProof/>
          <w:lang w:val="fr-BE"/>
        </w:rPr>
      </w:pPr>
      <w:r>
        <w:rPr>
          <w:noProof/>
          <w:lang w:val="fr-BE"/>
        </w:rPr>
        <w:t>CY, CZ, FI, MT, PL, RO, SI et SK: la fourniture de services de spectacles, y compris théâtres, orchestres, cirques et discothèques.</w:t>
      </w:r>
    </w:p>
    <w:p w14:paraId="4A274FCB" w14:textId="77777777" w:rsidR="00CA0E12" w:rsidRDefault="00CA0E12" w:rsidP="00CA0E12">
      <w:pPr>
        <w:ind w:left="567"/>
        <w:rPr>
          <w:noProof/>
          <w:lang w:val="fr-BE"/>
        </w:rPr>
      </w:pPr>
    </w:p>
    <w:p w14:paraId="612D00FA" w14:textId="77777777" w:rsidR="00CA0E12" w:rsidRDefault="00CA0E12" w:rsidP="00CA0E12">
      <w:pPr>
        <w:ind w:left="567"/>
        <w:rPr>
          <w:noProof/>
          <w:lang w:val="fr-BE"/>
        </w:rPr>
      </w:pPr>
      <w:r>
        <w:rPr>
          <w:noProof/>
          <w:lang w:val="fr-BE"/>
        </w:rPr>
        <w:t>BG: la fourniture des services de spectacles suivants: les services des cirques, des parcs d’attractions et similaires, les services des salles de danse, discothèques et professeurs de danse, et les autres services de spectacles.</w:t>
      </w:r>
    </w:p>
    <w:p w14:paraId="168B55AF" w14:textId="77777777" w:rsidR="00CA0E12" w:rsidRDefault="00CA0E12" w:rsidP="00CA0E12">
      <w:pPr>
        <w:ind w:left="567"/>
        <w:rPr>
          <w:noProof/>
          <w:lang w:val="fr-BE"/>
        </w:rPr>
      </w:pPr>
    </w:p>
    <w:p w14:paraId="7A62CC66" w14:textId="77777777" w:rsidR="00CA0E12" w:rsidRDefault="00CA0E12" w:rsidP="00CA0E12">
      <w:pPr>
        <w:ind w:left="567"/>
        <w:rPr>
          <w:noProof/>
          <w:lang w:val="fr-BE"/>
        </w:rPr>
      </w:pPr>
      <w:r>
        <w:rPr>
          <w:noProof/>
          <w:lang w:val="fr-BE"/>
        </w:rPr>
        <w:t>EE: la fourniture d’autres services de spectacles, à l’exception des services de cinémas.</w:t>
      </w:r>
    </w:p>
    <w:p w14:paraId="3B485D3E" w14:textId="77777777" w:rsidR="00CA0E12" w:rsidRDefault="00CA0E12" w:rsidP="00CA0E12">
      <w:pPr>
        <w:ind w:left="567"/>
        <w:rPr>
          <w:noProof/>
          <w:lang w:val="fr-BE"/>
        </w:rPr>
      </w:pPr>
    </w:p>
    <w:p w14:paraId="622DD47C" w14:textId="77777777" w:rsidR="00CA0E12" w:rsidRDefault="00CA0E12" w:rsidP="00CA0E12">
      <w:pPr>
        <w:ind w:left="567"/>
        <w:rPr>
          <w:noProof/>
          <w:lang w:val="fr-BE"/>
        </w:rPr>
      </w:pPr>
      <w:r>
        <w:rPr>
          <w:noProof/>
          <w:lang w:val="fr-BE"/>
        </w:rPr>
        <w:t>En LT et LV: la fourniture de tous les services de spectacles, à l’exception des services d’exploitation de salles de cinéma.</w:t>
      </w:r>
    </w:p>
    <w:p w14:paraId="133D8565" w14:textId="77777777" w:rsidR="00CA0E12" w:rsidRDefault="00CA0E12" w:rsidP="00CA0E12">
      <w:pPr>
        <w:ind w:left="567"/>
        <w:rPr>
          <w:noProof/>
          <w:lang w:val="fr-BE"/>
        </w:rPr>
      </w:pPr>
    </w:p>
    <w:p w14:paraId="3A334032" w14:textId="77777777" w:rsidR="00CA0E12" w:rsidRDefault="00CA0E12" w:rsidP="00CA0E12">
      <w:pPr>
        <w:ind w:left="567"/>
        <w:rPr>
          <w:noProof/>
          <w:lang w:val="fr-BE"/>
        </w:rPr>
      </w:pPr>
      <w:r>
        <w:rPr>
          <w:noProof/>
          <w:lang w:val="fr-BE"/>
        </w:rPr>
        <w:t>CY, CZ, LV, PL, RO et SK: la fourniture transfrontière de services sportifs et d’autres services récréatifs.</w:t>
      </w:r>
    </w:p>
    <w:p w14:paraId="5B328319" w14:textId="77777777" w:rsidR="00CA0E12" w:rsidRDefault="00CA0E12" w:rsidP="00CA0E12">
      <w:pPr>
        <w:ind w:left="567"/>
        <w:rPr>
          <w:noProof/>
          <w:lang w:val="fr-BE"/>
        </w:rPr>
      </w:pPr>
    </w:p>
    <w:p w14:paraId="3BDC341E" w14:textId="77777777" w:rsidR="00CA0E12" w:rsidRDefault="00CA0E12" w:rsidP="00CA0E12">
      <w:pPr>
        <w:ind w:left="567" w:hanging="567"/>
        <w:rPr>
          <w:noProof/>
          <w:lang w:val="fr-BE"/>
        </w:rPr>
      </w:pPr>
      <w:r>
        <w:rPr>
          <w:noProof/>
          <w:lang w:val="fr-BE"/>
        </w:rPr>
        <w:br w:type="page"/>
        <w:t>c)</w:t>
      </w:r>
      <w:r>
        <w:rPr>
          <w:noProof/>
          <w:lang w:val="fr-BE"/>
        </w:rPr>
        <w:tab/>
        <w:t>Services d’agences de presse (CPC </w:t>
      </w:r>
      <w:r w:rsidRPr="006905F3">
        <w:rPr>
          <w:noProof/>
          <w:lang w:val="fr-BE"/>
        </w:rPr>
        <w:t>962</w:t>
      </w:r>
      <w:r>
        <w:rPr>
          <w:noProof/>
          <w:lang w:val="fr-BE"/>
        </w:rPr>
        <w:t>)</w:t>
      </w:r>
    </w:p>
    <w:p w14:paraId="09C83B2B" w14:textId="77777777" w:rsidR="00CA0E12" w:rsidRDefault="00CA0E12" w:rsidP="00CA0E12">
      <w:pPr>
        <w:ind w:left="567" w:hanging="567"/>
        <w:rPr>
          <w:noProof/>
          <w:lang w:val="fr-BE"/>
        </w:rPr>
      </w:pPr>
    </w:p>
    <w:p w14:paraId="6192930C" w14:textId="77777777" w:rsidR="00CA0E12" w:rsidRDefault="00CA0E12" w:rsidP="00CA0E12">
      <w:pPr>
        <w:ind w:left="567"/>
        <w:rPr>
          <w:noProof/>
          <w:lang w:val="fr-BE"/>
        </w:rPr>
      </w:pPr>
      <w:r>
        <w:rPr>
          <w:noProof/>
          <w:lang w:val="fr-BE"/>
        </w:rPr>
        <w:t>En ce qui concerne la libéralisation des investissements – Accès aux marchés, traitement national, traitement de la nation la plus favorisée:</w:t>
      </w:r>
    </w:p>
    <w:p w14:paraId="4F201690" w14:textId="77777777" w:rsidR="00CA0E12" w:rsidRDefault="00CA0E12" w:rsidP="00CA0E12">
      <w:pPr>
        <w:ind w:left="567"/>
        <w:rPr>
          <w:noProof/>
          <w:lang w:val="fr-BE"/>
        </w:rPr>
      </w:pPr>
    </w:p>
    <w:p w14:paraId="1D0E7F09" w14:textId="77777777" w:rsidR="00CA0E12" w:rsidRDefault="00CA0E12" w:rsidP="00CA0E12">
      <w:pPr>
        <w:ind w:left="567"/>
        <w:rPr>
          <w:noProof/>
          <w:lang w:val="fr-BE"/>
        </w:rPr>
      </w:pPr>
      <w:r>
        <w:rPr>
          <w:noProof/>
          <w:lang w:val="fr-BE"/>
        </w:rPr>
        <w:t xml:space="preserve">FR: la participation étrangère dans des sociétés existantes publiant des publications en langue française ne peut dépasser </w:t>
      </w:r>
      <w:r w:rsidRPr="006905F3">
        <w:rPr>
          <w:noProof/>
          <w:lang w:val="fr-BE"/>
        </w:rPr>
        <w:t>20</w:t>
      </w:r>
      <w:r>
        <w:rPr>
          <w:noProof/>
          <w:lang w:val="fr-BE"/>
        </w:rPr>
        <w:t> % du capital ou des droits de vote de la société. L’établissement des agences de presse de Nouvelle-Zélande est soumis aux conditions énoncées dans la réglementation nationale. L’établissement d’agences de presse par des investisseurs étrangers est subordonné à la réciprocité.</w:t>
      </w:r>
    </w:p>
    <w:p w14:paraId="502C4540" w14:textId="77777777" w:rsidR="00CA0E12" w:rsidRDefault="00CA0E12" w:rsidP="00CA0E12">
      <w:pPr>
        <w:ind w:left="567"/>
        <w:rPr>
          <w:noProof/>
          <w:lang w:val="fr-BE"/>
        </w:rPr>
      </w:pPr>
    </w:p>
    <w:p w14:paraId="4D697EF1" w14:textId="77777777" w:rsidR="00CA0E12" w:rsidRDefault="00CA0E12" w:rsidP="00CA0E12">
      <w:pPr>
        <w:ind w:left="567"/>
        <w:rPr>
          <w:noProof/>
          <w:lang w:val="fr-BE"/>
        </w:rPr>
      </w:pPr>
      <w:r>
        <w:rPr>
          <w:noProof/>
          <w:lang w:val="fr-BE"/>
        </w:rPr>
        <w:t>Mesures existantes:</w:t>
      </w:r>
    </w:p>
    <w:p w14:paraId="6337C375" w14:textId="77777777" w:rsidR="00CA0E12" w:rsidRDefault="00CA0E12" w:rsidP="00CA0E12">
      <w:pPr>
        <w:ind w:left="567"/>
        <w:rPr>
          <w:noProof/>
          <w:lang w:val="fr-BE"/>
        </w:rPr>
      </w:pPr>
    </w:p>
    <w:p w14:paraId="6D524C86" w14:textId="77777777" w:rsidR="00CA0E12" w:rsidRDefault="00CA0E12" w:rsidP="00CA0E12">
      <w:pPr>
        <w:ind w:left="567"/>
        <w:rPr>
          <w:noProof/>
          <w:lang w:val="fr-BE"/>
        </w:rPr>
      </w:pPr>
      <w:r>
        <w:rPr>
          <w:noProof/>
          <w:lang w:val="fr-BE"/>
        </w:rPr>
        <w:t>FR: ordonnance nº </w:t>
      </w:r>
      <w:r w:rsidRPr="006905F3">
        <w:rPr>
          <w:noProof/>
          <w:lang w:val="fr-BE"/>
        </w:rPr>
        <w:t>45</w:t>
      </w:r>
      <w:r>
        <w:rPr>
          <w:noProof/>
          <w:lang w:val="fr-BE"/>
        </w:rPr>
        <w:t>-</w:t>
      </w:r>
      <w:r w:rsidRPr="006905F3">
        <w:rPr>
          <w:noProof/>
          <w:lang w:val="fr-BE"/>
        </w:rPr>
        <w:t>2646</w:t>
      </w:r>
      <w:r>
        <w:rPr>
          <w:noProof/>
          <w:lang w:val="fr-BE"/>
        </w:rPr>
        <w:t xml:space="preserve"> du </w:t>
      </w:r>
      <w:r w:rsidRPr="006905F3">
        <w:rPr>
          <w:noProof/>
          <w:lang w:val="fr-BE"/>
        </w:rPr>
        <w:t>2</w:t>
      </w:r>
      <w:r>
        <w:rPr>
          <w:noProof/>
          <w:lang w:val="fr-BE"/>
        </w:rPr>
        <w:t> novembre </w:t>
      </w:r>
      <w:r w:rsidRPr="006905F3">
        <w:rPr>
          <w:noProof/>
          <w:lang w:val="fr-BE"/>
        </w:rPr>
        <w:t>1945</w:t>
      </w:r>
      <w:r>
        <w:rPr>
          <w:noProof/>
          <w:lang w:val="fr-BE"/>
        </w:rPr>
        <w:t xml:space="preserve"> portant réglementation provisoire des agences de presse; et loi nº </w:t>
      </w:r>
      <w:r w:rsidRPr="006905F3">
        <w:rPr>
          <w:noProof/>
          <w:lang w:val="fr-BE"/>
        </w:rPr>
        <w:t>86</w:t>
      </w:r>
      <w:r>
        <w:rPr>
          <w:noProof/>
          <w:lang w:val="fr-BE"/>
        </w:rPr>
        <w:t>-</w:t>
      </w:r>
      <w:r w:rsidRPr="006905F3">
        <w:rPr>
          <w:noProof/>
          <w:lang w:val="fr-BE"/>
        </w:rPr>
        <w:t>897</w:t>
      </w:r>
      <w:r>
        <w:rPr>
          <w:noProof/>
          <w:lang w:val="fr-BE"/>
        </w:rPr>
        <w:t xml:space="preserve"> du </w:t>
      </w:r>
      <w:r w:rsidRPr="006905F3">
        <w:rPr>
          <w:noProof/>
          <w:lang w:val="fr-BE"/>
        </w:rPr>
        <w:t>1</w:t>
      </w:r>
      <w:r>
        <w:rPr>
          <w:noProof/>
          <w:vertAlign w:val="superscript"/>
          <w:lang w:val="fr-BE"/>
        </w:rPr>
        <w:t>er</w:t>
      </w:r>
      <w:r>
        <w:rPr>
          <w:noProof/>
          <w:lang w:val="fr-BE"/>
        </w:rPr>
        <w:t> août </w:t>
      </w:r>
      <w:r w:rsidRPr="006905F3">
        <w:rPr>
          <w:noProof/>
          <w:lang w:val="fr-BE"/>
        </w:rPr>
        <w:t>1986</w:t>
      </w:r>
      <w:r>
        <w:rPr>
          <w:noProof/>
          <w:lang w:val="fr-BE"/>
        </w:rPr>
        <w:t xml:space="preserve"> portant réforme du régime juridique de la presse.</w:t>
      </w:r>
    </w:p>
    <w:p w14:paraId="094E9589" w14:textId="77777777" w:rsidR="00CA0E12" w:rsidRDefault="00CA0E12" w:rsidP="00CA0E12">
      <w:pPr>
        <w:ind w:left="567"/>
        <w:rPr>
          <w:noProof/>
          <w:lang w:val="fr-BE"/>
        </w:rPr>
      </w:pPr>
    </w:p>
    <w:p w14:paraId="26CB6F21" w14:textId="77777777" w:rsidR="00CA0E12" w:rsidRDefault="00CA0E12" w:rsidP="00CA0E12">
      <w:pPr>
        <w:ind w:left="567"/>
        <w:rPr>
          <w:noProof/>
          <w:lang w:val="fr-BE"/>
        </w:rPr>
      </w:pPr>
      <w:r>
        <w:rPr>
          <w:noProof/>
          <w:lang w:val="fr-BE"/>
        </w:rPr>
        <w:t>En ce qui concerne: Commerce transfrontière des services – Accès aux marchés:</w:t>
      </w:r>
    </w:p>
    <w:p w14:paraId="65730DF7" w14:textId="77777777" w:rsidR="00CA0E12" w:rsidRDefault="00CA0E12" w:rsidP="00CA0E12">
      <w:pPr>
        <w:ind w:left="567"/>
        <w:rPr>
          <w:noProof/>
          <w:lang w:val="fr-BE"/>
        </w:rPr>
      </w:pPr>
    </w:p>
    <w:p w14:paraId="09EBB9CA" w14:textId="77777777" w:rsidR="00CA0E12" w:rsidRDefault="00CA0E12" w:rsidP="00CA0E12">
      <w:pPr>
        <w:ind w:left="567"/>
        <w:rPr>
          <w:noProof/>
          <w:lang w:val="fr-BE"/>
        </w:rPr>
      </w:pPr>
      <w:r>
        <w:rPr>
          <w:noProof/>
          <w:lang w:val="fr-BE"/>
        </w:rPr>
        <w:t>HU: la fourniture de services d’agences de presse.</w:t>
      </w:r>
    </w:p>
    <w:p w14:paraId="334333EE" w14:textId="77777777" w:rsidR="00CA0E12" w:rsidRDefault="00CA0E12" w:rsidP="00CA0E12">
      <w:pPr>
        <w:ind w:left="567"/>
        <w:rPr>
          <w:noProof/>
          <w:lang w:val="fr-BE"/>
        </w:rPr>
      </w:pPr>
    </w:p>
    <w:p w14:paraId="342BF81F" w14:textId="77777777" w:rsidR="00CA0E12" w:rsidRDefault="00CA0E12" w:rsidP="00CA0E12">
      <w:pPr>
        <w:ind w:left="567" w:hanging="567"/>
        <w:rPr>
          <w:noProof/>
          <w:lang w:val="fr-BE"/>
        </w:rPr>
      </w:pPr>
      <w:r>
        <w:rPr>
          <w:noProof/>
          <w:lang w:val="fr-BE"/>
        </w:rPr>
        <w:br w:type="page"/>
      </w:r>
      <w:bookmarkStart w:id="275" w:name="_Toc452503991"/>
      <w:r>
        <w:rPr>
          <w:noProof/>
          <w:lang w:val="fr-BE"/>
        </w:rPr>
        <w:t>d)</w:t>
      </w:r>
      <w:r>
        <w:rPr>
          <w:noProof/>
          <w:lang w:val="fr-BE"/>
        </w:rPr>
        <w:tab/>
        <w:t>Services de jeux et paris</w:t>
      </w:r>
      <w:bookmarkEnd w:id="275"/>
      <w:r>
        <w:rPr>
          <w:noProof/>
          <w:lang w:val="fr-BE"/>
        </w:rPr>
        <w:t xml:space="preserve"> (CPC </w:t>
      </w:r>
      <w:r w:rsidRPr="006905F3">
        <w:rPr>
          <w:noProof/>
          <w:lang w:val="fr-BE"/>
        </w:rPr>
        <w:t>96492</w:t>
      </w:r>
      <w:r>
        <w:rPr>
          <w:noProof/>
          <w:lang w:val="fr-BE"/>
        </w:rPr>
        <w:t>)</w:t>
      </w:r>
    </w:p>
    <w:p w14:paraId="15DA7BC1" w14:textId="77777777" w:rsidR="00CA0E12" w:rsidRDefault="00CA0E12" w:rsidP="00CA0E12">
      <w:pPr>
        <w:ind w:left="567" w:hanging="567"/>
        <w:rPr>
          <w:noProof/>
          <w:lang w:val="fr-BE"/>
        </w:rPr>
      </w:pPr>
    </w:p>
    <w:p w14:paraId="79CA6151"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64046832" w14:textId="77777777" w:rsidR="00CA0E12" w:rsidRDefault="00CA0E12" w:rsidP="00CA0E12">
      <w:pPr>
        <w:ind w:left="567"/>
        <w:rPr>
          <w:noProof/>
          <w:lang w:val="fr-BE"/>
        </w:rPr>
      </w:pPr>
    </w:p>
    <w:p w14:paraId="181E251A" w14:textId="77777777" w:rsidR="00CA0E12" w:rsidRDefault="00CA0E12" w:rsidP="00CA0E12">
      <w:pPr>
        <w:ind w:left="567"/>
        <w:rPr>
          <w:noProof/>
          <w:lang w:val="fr-BE"/>
        </w:rPr>
      </w:pPr>
      <w:r>
        <w:rPr>
          <w:noProof/>
          <w:lang w:val="fr-BE"/>
        </w:rPr>
        <w:t>UE: la fourniture d’activités de jeux d’argent impliquant des mises ayant une valeur monétaire dans les jeux de hasard, y compris en particulier les loteries, les cartes à gratter et les services de jeux d’argent proposés dans les casinos, les arcades de jeux ou les établissements autorisés, et les services de paris, de bingo et de jeux d’argent exploités par des organisations caritatives ou à but non lucratif, ou pour leur compte.</w:t>
      </w:r>
    </w:p>
    <w:p w14:paraId="57820F3D" w14:textId="77777777" w:rsidR="00CA0E12" w:rsidRDefault="00CA0E12" w:rsidP="00CA0E12">
      <w:pPr>
        <w:rPr>
          <w:noProof/>
          <w:lang w:val="fr-BE"/>
        </w:rPr>
      </w:pPr>
    </w:p>
    <w:p w14:paraId="338F8B3A" w14:textId="77777777" w:rsidR="00CA0E12" w:rsidRDefault="00CA0E12" w:rsidP="00CA0E12">
      <w:pPr>
        <w:rPr>
          <w:noProof/>
          <w:lang w:val="fr-BE"/>
        </w:rPr>
      </w:pPr>
      <w:r>
        <w:rPr>
          <w:noProof/>
          <w:lang w:val="fr-BE"/>
        </w:rPr>
        <w:br w:type="page"/>
      </w:r>
      <w:bookmarkStart w:id="276" w:name="_Toc106955801"/>
      <w:bookmarkStart w:id="277" w:name="_Toc8255953"/>
      <w:bookmarkStart w:id="278" w:name="_Toc3278830"/>
      <w:bookmarkStart w:id="279" w:name="_Toc479001644"/>
      <w:bookmarkStart w:id="280" w:name="_Toc452503992"/>
      <w:r>
        <w:rPr>
          <w:noProof/>
          <w:lang w:val="fr-BE"/>
        </w:rPr>
        <w:t>Réserve nº </w:t>
      </w:r>
      <w:r w:rsidRPr="006905F3">
        <w:rPr>
          <w:noProof/>
          <w:lang w:val="fr-BE"/>
        </w:rPr>
        <w:t>20</w:t>
      </w:r>
      <w:r>
        <w:rPr>
          <w:noProof/>
          <w:lang w:val="fr-BE"/>
        </w:rPr>
        <w:t xml:space="preserve"> — Services de transport et services auxiliaires des transports</w:t>
      </w:r>
      <w:bookmarkEnd w:id="276"/>
      <w:bookmarkEnd w:id="277"/>
      <w:bookmarkEnd w:id="278"/>
      <w:bookmarkEnd w:id="279"/>
      <w:bookmarkEnd w:id="280"/>
    </w:p>
    <w:p w14:paraId="24DCF169" w14:textId="77777777" w:rsidR="00CA0E12" w:rsidRDefault="00CA0E12" w:rsidP="00CA0E12">
      <w:pPr>
        <w:rPr>
          <w:noProof/>
          <w:lang w:val="fr-BE"/>
        </w:rPr>
      </w:pPr>
    </w:p>
    <w:p w14:paraId="4B260B9B" w14:textId="77777777" w:rsidR="00CA0E12" w:rsidRDefault="00CA0E12" w:rsidP="00CA0E12">
      <w:pPr>
        <w:tabs>
          <w:tab w:val="left" w:pos="2835"/>
        </w:tabs>
        <w:rPr>
          <w:noProof/>
          <w:lang w:val="fr-BE"/>
        </w:rPr>
      </w:pPr>
      <w:r>
        <w:rPr>
          <w:noProof/>
          <w:lang w:val="fr-BE"/>
        </w:rPr>
        <w:t>Secteur:</w:t>
      </w:r>
      <w:r>
        <w:rPr>
          <w:noProof/>
          <w:lang w:val="fr-BE"/>
        </w:rPr>
        <w:tab/>
        <w:t>Services de transport</w:t>
      </w:r>
    </w:p>
    <w:p w14:paraId="0D981792" w14:textId="77777777" w:rsidR="00CA0E12" w:rsidRDefault="00CA0E12" w:rsidP="00CA0E12">
      <w:pPr>
        <w:rPr>
          <w:noProof/>
          <w:lang w:val="fr-BE"/>
        </w:rPr>
      </w:pPr>
    </w:p>
    <w:p w14:paraId="1ECD02D9" w14:textId="77777777" w:rsidR="00CA0E12" w:rsidRDefault="00CA0E12" w:rsidP="00CA0E12">
      <w:pPr>
        <w:tabs>
          <w:tab w:val="left" w:pos="2835"/>
        </w:tabs>
        <w:rPr>
          <w:noProof/>
          <w:lang w:val="fr-BE"/>
        </w:rPr>
      </w:pPr>
      <w:r>
        <w:rPr>
          <w:noProof/>
          <w:lang w:val="fr-BE"/>
        </w:rPr>
        <w:t>Obligations concernées:</w:t>
      </w:r>
      <w:r>
        <w:rPr>
          <w:noProof/>
          <w:lang w:val="fr-BE"/>
        </w:rPr>
        <w:tab/>
        <w:t>Accès aux marchés</w:t>
      </w:r>
    </w:p>
    <w:p w14:paraId="39F30B42" w14:textId="77777777" w:rsidR="00CA0E12" w:rsidRDefault="00CA0E12" w:rsidP="00CA0E12">
      <w:pPr>
        <w:rPr>
          <w:noProof/>
          <w:lang w:val="fr-BE"/>
        </w:rPr>
      </w:pPr>
    </w:p>
    <w:p w14:paraId="3C03C74E" w14:textId="77777777" w:rsidR="00CA0E12" w:rsidRDefault="00CA0E12" w:rsidP="00CA0E12">
      <w:pPr>
        <w:ind w:left="2835"/>
        <w:rPr>
          <w:noProof/>
          <w:lang w:val="fr-BE"/>
        </w:rPr>
      </w:pPr>
      <w:r>
        <w:rPr>
          <w:noProof/>
          <w:lang w:val="fr-BE"/>
        </w:rPr>
        <w:t>Traitement national</w:t>
      </w:r>
    </w:p>
    <w:p w14:paraId="7801DD7D" w14:textId="77777777" w:rsidR="00CA0E12" w:rsidRDefault="00CA0E12" w:rsidP="00CA0E12">
      <w:pPr>
        <w:rPr>
          <w:noProof/>
          <w:lang w:val="fr-BE"/>
        </w:rPr>
      </w:pPr>
    </w:p>
    <w:p w14:paraId="7A9B02A9" w14:textId="77777777" w:rsidR="00CA0E12" w:rsidRDefault="00CA0E12" w:rsidP="00CA0E12">
      <w:pPr>
        <w:ind w:left="2835"/>
        <w:rPr>
          <w:noProof/>
          <w:lang w:val="fr-BE"/>
        </w:rPr>
      </w:pPr>
      <w:r>
        <w:rPr>
          <w:noProof/>
          <w:lang w:val="fr-BE"/>
        </w:rPr>
        <w:t>Traitement de la nation la plus favorisée</w:t>
      </w:r>
    </w:p>
    <w:p w14:paraId="27C21025" w14:textId="77777777" w:rsidR="00CA0E12" w:rsidRDefault="00CA0E12" w:rsidP="00CA0E12">
      <w:pPr>
        <w:rPr>
          <w:noProof/>
          <w:lang w:val="fr-BE"/>
        </w:rPr>
      </w:pPr>
    </w:p>
    <w:p w14:paraId="5AF233EE" w14:textId="77777777" w:rsidR="00CA0E12" w:rsidRDefault="00CA0E12" w:rsidP="00CA0E12">
      <w:pPr>
        <w:ind w:left="2835"/>
        <w:rPr>
          <w:noProof/>
          <w:lang w:val="fr-BE"/>
        </w:rPr>
      </w:pPr>
      <w:r>
        <w:rPr>
          <w:noProof/>
          <w:lang w:val="fr-BE"/>
        </w:rPr>
        <w:t>Prescriptions de résultats</w:t>
      </w:r>
    </w:p>
    <w:p w14:paraId="18BF1F29" w14:textId="77777777" w:rsidR="00CA0E12" w:rsidRDefault="00CA0E12" w:rsidP="00CA0E12">
      <w:pPr>
        <w:rPr>
          <w:noProof/>
          <w:lang w:val="fr-BE"/>
        </w:rPr>
      </w:pPr>
    </w:p>
    <w:p w14:paraId="771B185F" w14:textId="77777777" w:rsidR="00CA0E12" w:rsidRDefault="00CA0E12" w:rsidP="00CA0E12">
      <w:pPr>
        <w:ind w:left="2835"/>
        <w:rPr>
          <w:noProof/>
          <w:lang w:val="fr-BE"/>
        </w:rPr>
      </w:pPr>
      <w:r>
        <w:rPr>
          <w:noProof/>
          <w:lang w:val="fr-BE"/>
        </w:rPr>
        <w:t>Dirigeants et conseils d’administration</w:t>
      </w:r>
    </w:p>
    <w:p w14:paraId="6582E25B" w14:textId="77777777" w:rsidR="00CA0E12" w:rsidRDefault="00CA0E12" w:rsidP="00CA0E12">
      <w:pPr>
        <w:rPr>
          <w:noProof/>
          <w:lang w:val="fr-BE"/>
        </w:rPr>
      </w:pPr>
    </w:p>
    <w:p w14:paraId="6932A1FC" w14:textId="77777777" w:rsidR="00CA0E12" w:rsidRDefault="00CA0E12" w:rsidP="00CA0E12">
      <w:pPr>
        <w:ind w:left="2835"/>
        <w:rPr>
          <w:noProof/>
          <w:lang w:val="fr-BE"/>
        </w:rPr>
      </w:pPr>
      <w:r>
        <w:rPr>
          <w:noProof/>
          <w:lang w:val="fr-BE"/>
        </w:rPr>
        <w:t>Présence locale</w:t>
      </w:r>
    </w:p>
    <w:p w14:paraId="567D3416" w14:textId="77777777" w:rsidR="00CA0E12" w:rsidRDefault="00CA0E12" w:rsidP="00CA0E12">
      <w:pPr>
        <w:rPr>
          <w:noProof/>
          <w:lang w:val="fr-BE"/>
        </w:rPr>
      </w:pPr>
    </w:p>
    <w:p w14:paraId="1C440D48" w14:textId="77777777" w:rsidR="00CA0E12" w:rsidRDefault="00CA0E12" w:rsidP="00CA0E12">
      <w:pPr>
        <w:tabs>
          <w:tab w:val="left" w:pos="2835"/>
        </w:tabs>
        <w:rPr>
          <w:noProof/>
          <w:lang w:val="fr-BE"/>
        </w:rPr>
      </w:pPr>
      <w:r>
        <w:rPr>
          <w:noProof/>
          <w:lang w:val="fr-BE"/>
        </w:rPr>
        <w:t>Chapitre:</w:t>
      </w:r>
      <w:r>
        <w:rPr>
          <w:noProof/>
          <w:lang w:val="fr-BE"/>
        </w:rPr>
        <w:tab/>
        <w:t>Libéralisation des investissements et commerce des services</w:t>
      </w:r>
    </w:p>
    <w:p w14:paraId="79BE3C19" w14:textId="77777777" w:rsidR="00CA0E12" w:rsidRDefault="00CA0E12" w:rsidP="00CA0E12">
      <w:pPr>
        <w:tabs>
          <w:tab w:val="left" w:pos="2835"/>
        </w:tabs>
        <w:rPr>
          <w:noProof/>
          <w:lang w:val="fr-BE"/>
        </w:rPr>
      </w:pPr>
    </w:p>
    <w:p w14:paraId="12148D16" w14:textId="77777777" w:rsidR="00CA0E12" w:rsidRDefault="00CA0E12" w:rsidP="00CA0E12">
      <w:pPr>
        <w:rPr>
          <w:noProof/>
          <w:lang w:val="fr-BE"/>
        </w:rPr>
      </w:pPr>
      <w:r>
        <w:rPr>
          <w:noProof/>
          <w:lang w:val="fr-BE"/>
        </w:rPr>
        <w:br w:type="page"/>
        <w:t>Description:</w:t>
      </w:r>
    </w:p>
    <w:p w14:paraId="39753E2A" w14:textId="77777777" w:rsidR="00CA0E12" w:rsidRDefault="00CA0E12" w:rsidP="00CA0E12">
      <w:pPr>
        <w:rPr>
          <w:noProof/>
          <w:lang w:val="fr-BE"/>
        </w:rPr>
      </w:pPr>
    </w:p>
    <w:p w14:paraId="61DE9B6F" w14:textId="77777777" w:rsidR="00CA0E12" w:rsidRDefault="00CA0E12" w:rsidP="00CA0E12">
      <w:pPr>
        <w:rPr>
          <w:noProof/>
          <w:lang w:val="fr-BE"/>
        </w:rPr>
      </w:pPr>
      <w:r>
        <w:rPr>
          <w:noProof/>
          <w:lang w:val="fr-BE"/>
        </w:rPr>
        <w:t>L’UE se réserve le droit d’adopter ou de maintenir toute mesure relative aux secteurs suivants:</w:t>
      </w:r>
    </w:p>
    <w:p w14:paraId="33FDEAC9" w14:textId="77777777" w:rsidR="00CA0E12" w:rsidRDefault="00CA0E12" w:rsidP="00CA0E12">
      <w:pPr>
        <w:rPr>
          <w:noProof/>
          <w:lang w:val="fr-BE"/>
        </w:rPr>
      </w:pPr>
    </w:p>
    <w:p w14:paraId="2F24E55B" w14:textId="77777777" w:rsidR="00CA0E12" w:rsidRDefault="00CA0E12" w:rsidP="00CA0E12">
      <w:pPr>
        <w:ind w:left="567" w:hanging="567"/>
        <w:rPr>
          <w:noProof/>
          <w:lang w:val="fr-BE"/>
        </w:rPr>
      </w:pPr>
      <w:bookmarkStart w:id="281" w:name="_Toc452503993"/>
      <w:r>
        <w:rPr>
          <w:noProof/>
          <w:lang w:val="fr-BE"/>
        </w:rPr>
        <w:t>a)</w:t>
      </w:r>
      <w:r>
        <w:rPr>
          <w:noProof/>
          <w:lang w:val="fr-BE"/>
        </w:rPr>
        <w:tab/>
        <w:t>Transports maritimes – toute autre activité commerciale menée depuis un navire</w:t>
      </w:r>
      <w:bookmarkEnd w:id="281"/>
    </w:p>
    <w:p w14:paraId="357FA0B6" w14:textId="77777777" w:rsidR="00CA0E12" w:rsidRDefault="00CA0E12" w:rsidP="00CA0E12">
      <w:pPr>
        <w:ind w:left="567" w:hanging="567"/>
        <w:rPr>
          <w:noProof/>
          <w:lang w:val="fr-BE"/>
        </w:rPr>
      </w:pPr>
    </w:p>
    <w:p w14:paraId="7C4538FC"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w:t>
      </w:r>
    </w:p>
    <w:p w14:paraId="06A817B5" w14:textId="77777777" w:rsidR="00CA0E12" w:rsidRDefault="00CA0E12" w:rsidP="00CA0E12">
      <w:pPr>
        <w:ind w:left="567"/>
        <w:rPr>
          <w:noProof/>
          <w:lang w:val="fr-BE"/>
        </w:rPr>
      </w:pPr>
    </w:p>
    <w:p w14:paraId="79A22D7A" w14:textId="77777777" w:rsidR="00CA0E12" w:rsidRDefault="00CA0E12" w:rsidP="00CA0E12">
      <w:pPr>
        <w:ind w:left="567"/>
        <w:rPr>
          <w:noProof/>
          <w:lang w:val="fr-BE"/>
        </w:rPr>
      </w:pPr>
      <w:r>
        <w:rPr>
          <w:noProof/>
          <w:lang w:val="fr-BE"/>
        </w:rPr>
        <w:t>UE: la nationalité de l’équipage des navires de mer et des navires pour la navigation sur les eaux intérieures.</w:t>
      </w:r>
    </w:p>
    <w:p w14:paraId="5DB7A066" w14:textId="77777777" w:rsidR="00CA0E12" w:rsidRDefault="00CA0E12" w:rsidP="00CA0E12">
      <w:pPr>
        <w:ind w:left="567"/>
        <w:rPr>
          <w:noProof/>
          <w:lang w:val="fr-BE"/>
        </w:rPr>
      </w:pPr>
    </w:p>
    <w:p w14:paraId="6891454A"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Dirigeants et conseils d’administration:</w:t>
      </w:r>
    </w:p>
    <w:p w14:paraId="281C18BA" w14:textId="77777777" w:rsidR="00CA0E12" w:rsidRDefault="00CA0E12" w:rsidP="00CA0E12">
      <w:pPr>
        <w:ind w:left="567"/>
        <w:rPr>
          <w:noProof/>
          <w:lang w:val="fr-BE"/>
        </w:rPr>
      </w:pPr>
    </w:p>
    <w:p w14:paraId="58ED602D" w14:textId="77777777" w:rsidR="00CA0E12" w:rsidRDefault="00CA0E12" w:rsidP="00CA0E12">
      <w:pPr>
        <w:ind w:left="567"/>
        <w:rPr>
          <w:noProof/>
          <w:lang w:val="fr-BE"/>
        </w:rPr>
      </w:pPr>
      <w:r>
        <w:rPr>
          <w:noProof/>
          <w:lang w:val="fr-BE"/>
        </w:rPr>
        <w:t>UE, sauf LV et MT: seules les personnes physiques ou morales de l’UE peuvent faire immatriculer un navire et exploiter une flotte de navires battant le pavillon de l’État d’établissement (cette exigence s’applique à toutes les activités commerciales maritimes menées depuis un navire de mer, y compris la pêche et l’aquaculture et les services annexes à la pêche; au transport international de voyageurs et de marchandises (CPC </w:t>
      </w:r>
      <w:r w:rsidRPr="006905F3">
        <w:rPr>
          <w:noProof/>
          <w:lang w:val="fr-BE"/>
        </w:rPr>
        <w:t>721</w:t>
      </w:r>
      <w:bookmarkStart w:id="282" w:name="_Hlk496889440"/>
      <w:r>
        <w:rPr>
          <w:noProof/>
          <w:lang w:val="fr-BE"/>
        </w:rPr>
        <w:t>); et aux services auxiliaires des transports maritimes).</w:t>
      </w:r>
      <w:bookmarkEnd w:id="282"/>
    </w:p>
    <w:p w14:paraId="258F7890" w14:textId="77777777" w:rsidR="00CA0E12" w:rsidRDefault="00CA0E12" w:rsidP="00CA0E12">
      <w:pPr>
        <w:ind w:left="567"/>
        <w:rPr>
          <w:noProof/>
          <w:lang w:val="fr-BE"/>
        </w:rPr>
      </w:pPr>
    </w:p>
    <w:p w14:paraId="0C10FA77" w14:textId="77777777" w:rsidR="00CA0E12" w:rsidRDefault="00CA0E12" w:rsidP="00CA0E12">
      <w:pPr>
        <w:ind w:left="567"/>
        <w:rPr>
          <w:noProof/>
          <w:lang w:val="fr-BE"/>
        </w:rPr>
      </w:pPr>
      <w:r>
        <w:rPr>
          <w:noProof/>
          <w:lang w:val="fr-BE"/>
        </w:rPr>
        <w:t>UE: pour les services de collecte, en ce qui concerne la partie desdits services visée par l’exclusion du cabotage maritime national.</w:t>
      </w:r>
    </w:p>
    <w:p w14:paraId="02656C05" w14:textId="77777777" w:rsidR="00CA0E12" w:rsidRDefault="00CA0E12" w:rsidP="00CA0E12">
      <w:pPr>
        <w:ind w:left="567"/>
        <w:rPr>
          <w:noProof/>
          <w:lang w:val="fr-BE"/>
        </w:rPr>
      </w:pPr>
    </w:p>
    <w:p w14:paraId="07EDA58E" w14:textId="77777777" w:rsidR="00CA0E12" w:rsidRDefault="00CA0E12" w:rsidP="00CA0E12">
      <w:pPr>
        <w:ind w:left="567"/>
        <w:rPr>
          <w:noProof/>
          <w:lang w:val="fr-BE"/>
        </w:rPr>
      </w:pPr>
      <w:r>
        <w:rPr>
          <w:noProof/>
          <w:lang w:val="fr-BE"/>
        </w:rPr>
        <w:br w:type="page"/>
        <w:t>En ce qui concerne: Libéralisation des investissements – Accès aux marchés et Commerce transfrontière des services – Accès aux marchés:</w:t>
      </w:r>
    </w:p>
    <w:p w14:paraId="42F4F2BC" w14:textId="77777777" w:rsidR="00CA0E12" w:rsidRDefault="00CA0E12" w:rsidP="00CA0E12">
      <w:pPr>
        <w:ind w:left="567"/>
        <w:rPr>
          <w:noProof/>
          <w:lang w:val="fr-BE"/>
        </w:rPr>
      </w:pPr>
    </w:p>
    <w:p w14:paraId="4A10DEF8" w14:textId="77777777" w:rsidR="00CA0E12" w:rsidRDefault="00CA0E12" w:rsidP="00CA0E12">
      <w:pPr>
        <w:ind w:left="567"/>
        <w:rPr>
          <w:noProof/>
          <w:lang w:val="fr-BE"/>
        </w:rPr>
      </w:pPr>
      <w:r>
        <w:rPr>
          <w:noProof/>
          <w:lang w:val="fr-BE"/>
        </w:rPr>
        <w:t>MT: la liaison maritime entre Malte et l’Europe continentale via l’Italie fait l’objet de droits exclusifs (CPC </w:t>
      </w:r>
      <w:r w:rsidRPr="006905F3">
        <w:rPr>
          <w:noProof/>
          <w:lang w:val="fr-BE"/>
        </w:rPr>
        <w:t>7213</w:t>
      </w:r>
      <w:r>
        <w:rPr>
          <w:noProof/>
          <w:lang w:val="fr-BE"/>
        </w:rPr>
        <w:t xml:space="preserve">, </w:t>
      </w:r>
      <w:r w:rsidRPr="006905F3">
        <w:rPr>
          <w:noProof/>
          <w:lang w:val="fr-BE"/>
        </w:rPr>
        <w:t>7214</w:t>
      </w:r>
      <w:r>
        <w:rPr>
          <w:noProof/>
          <w:lang w:val="fr-BE"/>
        </w:rPr>
        <w:t>, partie de </w:t>
      </w:r>
      <w:r w:rsidRPr="006905F3">
        <w:rPr>
          <w:noProof/>
          <w:lang w:val="fr-BE"/>
        </w:rPr>
        <w:t>742</w:t>
      </w:r>
      <w:r>
        <w:rPr>
          <w:noProof/>
          <w:lang w:val="fr-BE"/>
        </w:rPr>
        <w:t xml:space="preserve">, </w:t>
      </w:r>
      <w:r w:rsidRPr="006905F3">
        <w:rPr>
          <w:noProof/>
          <w:lang w:val="fr-BE"/>
        </w:rPr>
        <w:t>745</w:t>
      </w:r>
      <w:r>
        <w:rPr>
          <w:noProof/>
          <w:lang w:val="fr-BE"/>
        </w:rPr>
        <w:t>, partie de </w:t>
      </w:r>
      <w:r w:rsidRPr="006905F3">
        <w:rPr>
          <w:noProof/>
          <w:lang w:val="fr-BE"/>
        </w:rPr>
        <w:t>749</w:t>
      </w:r>
      <w:r>
        <w:rPr>
          <w:noProof/>
          <w:lang w:val="fr-BE"/>
        </w:rPr>
        <w:t>).</w:t>
      </w:r>
    </w:p>
    <w:p w14:paraId="0446A1FF" w14:textId="77777777" w:rsidR="00CA0E12" w:rsidRDefault="00CA0E12" w:rsidP="00CA0E12">
      <w:pPr>
        <w:ind w:left="567"/>
        <w:rPr>
          <w:noProof/>
          <w:lang w:val="fr-BE"/>
        </w:rPr>
      </w:pPr>
    </w:p>
    <w:p w14:paraId="24C15535" w14:textId="77777777" w:rsidR="00CA0E12" w:rsidRDefault="00CA0E12" w:rsidP="00CA0E12">
      <w:pPr>
        <w:ind w:left="567"/>
        <w:rPr>
          <w:noProof/>
          <w:lang w:val="fr-BE"/>
        </w:rPr>
      </w:pPr>
      <w:r>
        <w:rPr>
          <w:noProof/>
          <w:lang w:val="fr-BE"/>
        </w:rPr>
        <w:t>En ce qui concerne: Commerce transfrontière des services – Accès aux marchés, Traitement national, Présence locale:</w:t>
      </w:r>
    </w:p>
    <w:p w14:paraId="27EE941E" w14:textId="77777777" w:rsidR="00CA0E12" w:rsidRDefault="00CA0E12" w:rsidP="00CA0E12">
      <w:pPr>
        <w:ind w:left="567"/>
        <w:rPr>
          <w:noProof/>
          <w:lang w:val="fr-BE"/>
        </w:rPr>
      </w:pPr>
    </w:p>
    <w:p w14:paraId="06B50FC7" w14:textId="77777777" w:rsidR="00CA0E12" w:rsidRDefault="00CA0E12" w:rsidP="00CA0E12">
      <w:pPr>
        <w:ind w:left="567"/>
        <w:rPr>
          <w:noProof/>
          <w:lang w:val="fr-BE"/>
        </w:rPr>
      </w:pPr>
      <w:r>
        <w:rPr>
          <w:noProof/>
          <w:lang w:val="fr-BE"/>
        </w:rPr>
        <w:t>SK: les investisseurs étrangers doivent établir leur bureau principal en République slovaque pour pouvoir demander une licence leur permettant de fournir un service (CPC </w:t>
      </w:r>
      <w:r w:rsidRPr="006905F3">
        <w:rPr>
          <w:noProof/>
          <w:lang w:val="fr-BE"/>
        </w:rPr>
        <w:t>722</w:t>
      </w:r>
      <w:r>
        <w:rPr>
          <w:noProof/>
          <w:lang w:val="fr-BE"/>
        </w:rPr>
        <w:t>).</w:t>
      </w:r>
    </w:p>
    <w:p w14:paraId="6B2B06B4" w14:textId="77777777" w:rsidR="00CA0E12" w:rsidRDefault="00CA0E12" w:rsidP="00CA0E12">
      <w:pPr>
        <w:ind w:left="567"/>
        <w:rPr>
          <w:noProof/>
          <w:lang w:val="fr-BE"/>
        </w:rPr>
      </w:pPr>
    </w:p>
    <w:p w14:paraId="6CAD172E" w14:textId="77777777" w:rsidR="00CA0E12" w:rsidRDefault="00CA0E12" w:rsidP="00CA0E12">
      <w:pPr>
        <w:ind w:left="567" w:hanging="567"/>
        <w:rPr>
          <w:noProof/>
          <w:lang w:val="fr-BE"/>
        </w:rPr>
      </w:pPr>
      <w:bookmarkStart w:id="283" w:name="_Toc452503994"/>
      <w:bookmarkStart w:id="284" w:name="_Toc451282191"/>
      <w:r>
        <w:rPr>
          <w:noProof/>
          <w:lang w:val="fr-BE"/>
        </w:rPr>
        <w:t>b)</w:t>
      </w:r>
      <w:r>
        <w:rPr>
          <w:noProof/>
          <w:lang w:val="fr-BE"/>
        </w:rPr>
        <w:tab/>
        <w:t>Services auxiliaires des transports maritimes</w:t>
      </w:r>
      <w:bookmarkEnd w:id="283"/>
      <w:bookmarkEnd w:id="284"/>
    </w:p>
    <w:p w14:paraId="475F4036" w14:textId="77777777" w:rsidR="00CA0E12" w:rsidRDefault="00CA0E12" w:rsidP="00CA0E12">
      <w:pPr>
        <w:ind w:left="567" w:hanging="567"/>
        <w:rPr>
          <w:noProof/>
          <w:lang w:val="fr-BE"/>
        </w:rPr>
      </w:pPr>
    </w:p>
    <w:p w14:paraId="2C2F453D"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 Présence locale:</w:t>
      </w:r>
    </w:p>
    <w:p w14:paraId="2C800509" w14:textId="77777777" w:rsidR="00CA0E12" w:rsidRDefault="00CA0E12" w:rsidP="00CA0E12">
      <w:pPr>
        <w:ind w:left="567"/>
        <w:rPr>
          <w:noProof/>
          <w:lang w:val="fr-BE"/>
        </w:rPr>
      </w:pPr>
    </w:p>
    <w:p w14:paraId="464DF5DF" w14:textId="77777777" w:rsidR="00CA0E12" w:rsidRDefault="00CA0E12" w:rsidP="00CA0E12">
      <w:pPr>
        <w:ind w:left="567"/>
        <w:rPr>
          <w:noProof/>
          <w:lang w:val="fr-BE"/>
        </w:rPr>
      </w:pPr>
      <w:r>
        <w:rPr>
          <w:noProof/>
          <w:lang w:val="fr-BE"/>
        </w:rPr>
        <w:t>UE: la fourniture de services de pilotage et d’accostage. Il est entendu qu’indépendamment des critères qui s’appliquent à l’immatriculation des navires dans un État membre, l’Union se réserve le droit d’exiger que seuls les navires inscrits aux registres nationaux des États membres puissent fournir des services de pilotage et d’accostage (CPC </w:t>
      </w:r>
      <w:r w:rsidRPr="006905F3">
        <w:rPr>
          <w:noProof/>
          <w:lang w:val="fr-BE"/>
        </w:rPr>
        <w:t>7452</w:t>
      </w:r>
      <w:r>
        <w:rPr>
          <w:noProof/>
          <w:lang w:val="fr-BE"/>
        </w:rPr>
        <w:t>).</w:t>
      </w:r>
    </w:p>
    <w:p w14:paraId="37DE506B" w14:textId="77777777" w:rsidR="00CA0E12" w:rsidRDefault="00CA0E12" w:rsidP="00CA0E12">
      <w:pPr>
        <w:ind w:left="567"/>
        <w:rPr>
          <w:noProof/>
          <w:lang w:val="fr-BE"/>
        </w:rPr>
      </w:pPr>
    </w:p>
    <w:p w14:paraId="66BFDBA1" w14:textId="77777777" w:rsidR="00CA0E12" w:rsidRDefault="00CA0E12" w:rsidP="00CA0E12">
      <w:pPr>
        <w:ind w:left="567"/>
        <w:rPr>
          <w:noProof/>
          <w:lang w:val="fr-BE"/>
        </w:rPr>
      </w:pPr>
      <w:r>
        <w:rPr>
          <w:noProof/>
          <w:lang w:val="fr-BE"/>
        </w:rPr>
        <w:br w:type="page"/>
        <w:t>UE, sauf LT et LV: seuls les navires battant pavillon d’un État membre peuvent fournir des services de poussage et de remorquage (CPC </w:t>
      </w:r>
      <w:r w:rsidRPr="006905F3">
        <w:rPr>
          <w:noProof/>
          <w:lang w:val="fr-BE"/>
        </w:rPr>
        <w:t>7214</w:t>
      </w:r>
      <w:r>
        <w:rPr>
          <w:noProof/>
          <w:lang w:val="fr-BE"/>
        </w:rPr>
        <w:t>).</w:t>
      </w:r>
    </w:p>
    <w:p w14:paraId="6959A99F" w14:textId="77777777" w:rsidR="00CA0E12" w:rsidRDefault="00CA0E12" w:rsidP="00CA0E12">
      <w:pPr>
        <w:ind w:left="567"/>
        <w:rPr>
          <w:noProof/>
          <w:lang w:val="fr-BE"/>
        </w:rPr>
      </w:pPr>
    </w:p>
    <w:p w14:paraId="2FCD1573"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Traitement national, Présence locale:</w:t>
      </w:r>
    </w:p>
    <w:p w14:paraId="69BCAAB3" w14:textId="77777777" w:rsidR="00CA0E12" w:rsidRDefault="00CA0E12" w:rsidP="00CA0E12">
      <w:pPr>
        <w:ind w:left="567"/>
        <w:rPr>
          <w:noProof/>
          <w:lang w:val="fr-BE"/>
        </w:rPr>
      </w:pPr>
    </w:p>
    <w:p w14:paraId="05ED91A3" w14:textId="77777777" w:rsidR="00CA0E12" w:rsidRDefault="00CA0E12" w:rsidP="00CA0E12">
      <w:pPr>
        <w:ind w:left="567"/>
        <w:rPr>
          <w:noProof/>
          <w:lang w:val="fr-BE"/>
        </w:rPr>
      </w:pPr>
      <w:r>
        <w:rPr>
          <w:noProof/>
          <w:lang w:val="fr-BE"/>
        </w:rPr>
        <w:t>LT: seules les personnes morales lituaniennes ou les personnes morales d’un État membre ayant des succursales en Lituanie et possédant un certificat délivré par l’administration lituanienne de la sécurité maritime peuvent fournir des services de pilotage, d’accostage, de poussage et de remorquage (CPC </w:t>
      </w:r>
      <w:r w:rsidRPr="006905F3">
        <w:rPr>
          <w:noProof/>
          <w:lang w:val="fr-BE"/>
        </w:rPr>
        <w:t>7214</w:t>
      </w:r>
      <w:r>
        <w:rPr>
          <w:noProof/>
          <w:lang w:val="fr-BE"/>
        </w:rPr>
        <w:t xml:space="preserve">, </w:t>
      </w:r>
      <w:r w:rsidRPr="006905F3">
        <w:rPr>
          <w:noProof/>
          <w:lang w:val="fr-BE"/>
        </w:rPr>
        <w:t>7452</w:t>
      </w:r>
      <w:r>
        <w:rPr>
          <w:noProof/>
          <w:lang w:val="fr-BE"/>
        </w:rPr>
        <w:t>).</w:t>
      </w:r>
    </w:p>
    <w:p w14:paraId="05F8D051" w14:textId="77777777" w:rsidR="00CA0E12" w:rsidRDefault="00CA0E12" w:rsidP="00CA0E12">
      <w:pPr>
        <w:ind w:left="567"/>
        <w:rPr>
          <w:noProof/>
          <w:lang w:val="fr-BE"/>
        </w:rPr>
      </w:pPr>
    </w:p>
    <w:p w14:paraId="355C6C72"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 Traitement national, Présence locale:</w:t>
      </w:r>
    </w:p>
    <w:p w14:paraId="35B93405" w14:textId="77777777" w:rsidR="00CA0E12" w:rsidRDefault="00CA0E12" w:rsidP="00CA0E12">
      <w:pPr>
        <w:ind w:left="567"/>
        <w:rPr>
          <w:noProof/>
          <w:lang w:val="fr-BE"/>
        </w:rPr>
      </w:pPr>
    </w:p>
    <w:p w14:paraId="1D0D7F28" w14:textId="77777777" w:rsidR="00CA0E12" w:rsidRDefault="00CA0E12" w:rsidP="00CA0E12">
      <w:pPr>
        <w:ind w:left="567"/>
        <w:rPr>
          <w:noProof/>
          <w:lang w:val="fr-BE"/>
        </w:rPr>
      </w:pPr>
      <w:r>
        <w:rPr>
          <w:noProof/>
          <w:lang w:val="fr-BE"/>
        </w:rPr>
        <w:t>BE: les services de manutention des marchandises ne peuvent être fournis que par des travailleurs accrédités et autorisés à travailler dans des zones portuaires désignées par arrêté royal (CPC </w:t>
      </w:r>
      <w:r w:rsidRPr="006905F3">
        <w:rPr>
          <w:noProof/>
          <w:lang w:val="fr-BE"/>
        </w:rPr>
        <w:t>741</w:t>
      </w:r>
      <w:r>
        <w:rPr>
          <w:noProof/>
          <w:lang w:val="fr-BE"/>
        </w:rPr>
        <w:t>).</w:t>
      </w:r>
    </w:p>
    <w:p w14:paraId="29D3E51E" w14:textId="77777777" w:rsidR="00CA0E12" w:rsidRDefault="00CA0E12" w:rsidP="00CA0E12">
      <w:pPr>
        <w:ind w:left="567"/>
        <w:rPr>
          <w:noProof/>
          <w:lang w:val="fr-BE"/>
        </w:rPr>
      </w:pPr>
    </w:p>
    <w:p w14:paraId="41098398" w14:textId="77777777" w:rsidR="00CA0E12" w:rsidRDefault="00CA0E12" w:rsidP="00CA0E12">
      <w:pPr>
        <w:ind w:left="567"/>
        <w:rPr>
          <w:noProof/>
          <w:lang w:val="fr-BE"/>
        </w:rPr>
      </w:pPr>
      <w:r>
        <w:rPr>
          <w:noProof/>
          <w:lang w:val="fr-BE"/>
        </w:rPr>
        <w:t>Mesures existantes:</w:t>
      </w:r>
    </w:p>
    <w:p w14:paraId="250A33F0" w14:textId="77777777" w:rsidR="00CA0E12" w:rsidRDefault="00CA0E12" w:rsidP="00CA0E12">
      <w:pPr>
        <w:ind w:left="567"/>
        <w:rPr>
          <w:noProof/>
          <w:lang w:val="fr-BE"/>
        </w:rPr>
      </w:pPr>
    </w:p>
    <w:p w14:paraId="1377503D" w14:textId="77777777" w:rsidR="00CA0E12" w:rsidRDefault="00CA0E12" w:rsidP="00CA0E12">
      <w:pPr>
        <w:ind w:left="567"/>
        <w:rPr>
          <w:noProof/>
          <w:lang w:val="fr-BE"/>
        </w:rPr>
      </w:pPr>
      <w:r>
        <w:rPr>
          <w:noProof/>
          <w:lang w:val="fr-BE"/>
        </w:rPr>
        <w:t xml:space="preserve">BE: loi du </w:t>
      </w:r>
      <w:r w:rsidRPr="006905F3">
        <w:rPr>
          <w:noProof/>
          <w:lang w:val="fr-BE"/>
        </w:rPr>
        <w:t>8</w:t>
      </w:r>
      <w:r>
        <w:rPr>
          <w:noProof/>
          <w:lang w:val="fr-BE"/>
        </w:rPr>
        <w:t xml:space="preserve"> juin </w:t>
      </w:r>
      <w:r w:rsidRPr="006905F3">
        <w:rPr>
          <w:noProof/>
          <w:lang w:val="fr-BE"/>
        </w:rPr>
        <w:t>1972</w:t>
      </w:r>
      <w:r>
        <w:rPr>
          <w:noProof/>
          <w:lang w:val="fr-BE"/>
        </w:rPr>
        <w:t xml:space="preserve"> organisant le travail portuaire;</w:t>
      </w:r>
    </w:p>
    <w:p w14:paraId="634DE3AA" w14:textId="77777777" w:rsidR="00CA0E12" w:rsidRDefault="00CA0E12" w:rsidP="00CA0E12">
      <w:pPr>
        <w:ind w:left="567"/>
        <w:rPr>
          <w:noProof/>
          <w:lang w:val="fr-BE"/>
        </w:rPr>
      </w:pPr>
    </w:p>
    <w:p w14:paraId="3E23D0BE" w14:textId="77777777" w:rsidR="00CA0E12" w:rsidRDefault="00CA0E12" w:rsidP="00CA0E12">
      <w:pPr>
        <w:ind w:left="567"/>
        <w:rPr>
          <w:noProof/>
          <w:lang w:val="fr-BE"/>
        </w:rPr>
      </w:pPr>
      <w:r>
        <w:rPr>
          <w:noProof/>
          <w:lang w:val="fr-BE"/>
        </w:rPr>
        <w:t>arrêté royal du </w:t>
      </w:r>
      <w:r w:rsidRPr="006905F3">
        <w:rPr>
          <w:noProof/>
          <w:lang w:val="fr-BE"/>
        </w:rPr>
        <w:t>12</w:t>
      </w:r>
      <w:r>
        <w:rPr>
          <w:noProof/>
          <w:lang w:val="fr-BE"/>
        </w:rPr>
        <w:t> janvier </w:t>
      </w:r>
      <w:r w:rsidRPr="006905F3">
        <w:rPr>
          <w:noProof/>
          <w:lang w:val="fr-BE"/>
        </w:rPr>
        <w:t>1973</w:t>
      </w:r>
      <w:r>
        <w:rPr>
          <w:noProof/>
          <w:lang w:val="fr-BE"/>
        </w:rPr>
        <w:t xml:space="preserve"> instituant une Commission paritaire des ports et fixant sa dénomination et sa compétence;</w:t>
      </w:r>
    </w:p>
    <w:p w14:paraId="7F0BD6A5" w14:textId="77777777" w:rsidR="00CA0E12" w:rsidRDefault="00CA0E12" w:rsidP="00CA0E12">
      <w:pPr>
        <w:ind w:left="567"/>
        <w:rPr>
          <w:noProof/>
          <w:lang w:val="fr-BE"/>
        </w:rPr>
      </w:pPr>
    </w:p>
    <w:p w14:paraId="04367F0B" w14:textId="77777777" w:rsidR="00CA0E12" w:rsidRDefault="00CA0E12" w:rsidP="00CA0E12">
      <w:pPr>
        <w:ind w:left="567"/>
        <w:rPr>
          <w:noProof/>
          <w:lang w:val="fr-BE"/>
        </w:rPr>
      </w:pPr>
      <w:r>
        <w:rPr>
          <w:noProof/>
          <w:lang w:val="fr-BE"/>
        </w:rPr>
        <w:br w:type="page"/>
        <w:t xml:space="preserve">arrêté royal du </w:t>
      </w:r>
      <w:r w:rsidRPr="006905F3">
        <w:rPr>
          <w:noProof/>
          <w:lang w:val="fr-BE"/>
        </w:rPr>
        <w:t>4</w:t>
      </w:r>
      <w:r>
        <w:rPr>
          <w:noProof/>
          <w:lang w:val="fr-BE"/>
        </w:rPr>
        <w:t xml:space="preserve"> septembre </w:t>
      </w:r>
      <w:r w:rsidRPr="006905F3">
        <w:rPr>
          <w:noProof/>
          <w:lang w:val="fr-BE"/>
        </w:rPr>
        <w:t>1985</w:t>
      </w:r>
      <w:r>
        <w:rPr>
          <w:noProof/>
          <w:lang w:val="fr-BE"/>
        </w:rPr>
        <w:t xml:space="preserve"> portant agrément d’une organisation d’employeur (Anvers);</w:t>
      </w:r>
    </w:p>
    <w:p w14:paraId="39B4694A" w14:textId="77777777" w:rsidR="00CA0E12" w:rsidRDefault="00CA0E12" w:rsidP="00CA0E12">
      <w:pPr>
        <w:ind w:left="567"/>
        <w:rPr>
          <w:noProof/>
          <w:lang w:val="fr-BE"/>
        </w:rPr>
      </w:pPr>
    </w:p>
    <w:p w14:paraId="593820BC" w14:textId="77777777" w:rsidR="00CA0E12" w:rsidRDefault="00CA0E12" w:rsidP="00CA0E12">
      <w:pPr>
        <w:ind w:left="567"/>
        <w:rPr>
          <w:noProof/>
          <w:lang w:val="fr-BE"/>
        </w:rPr>
      </w:pPr>
      <w:r>
        <w:rPr>
          <w:noProof/>
          <w:lang w:val="fr-BE"/>
        </w:rPr>
        <w:t>arrêté royal du </w:t>
      </w:r>
      <w:r w:rsidRPr="006905F3">
        <w:rPr>
          <w:noProof/>
          <w:lang w:val="fr-BE"/>
        </w:rPr>
        <w:t>29</w:t>
      </w:r>
      <w:r>
        <w:rPr>
          <w:noProof/>
          <w:lang w:val="fr-BE"/>
        </w:rPr>
        <w:t> janvier </w:t>
      </w:r>
      <w:r w:rsidRPr="006905F3">
        <w:rPr>
          <w:noProof/>
          <w:lang w:val="fr-BE"/>
        </w:rPr>
        <w:t>1986</w:t>
      </w:r>
      <w:r>
        <w:rPr>
          <w:noProof/>
          <w:lang w:val="fr-BE"/>
        </w:rPr>
        <w:t xml:space="preserve"> portant agrément d’une organisation d’employeur (Gand);</w:t>
      </w:r>
    </w:p>
    <w:p w14:paraId="594CB8DE" w14:textId="77777777" w:rsidR="00CA0E12" w:rsidRDefault="00CA0E12" w:rsidP="00CA0E12">
      <w:pPr>
        <w:ind w:left="567"/>
        <w:rPr>
          <w:noProof/>
          <w:lang w:val="fr-BE"/>
        </w:rPr>
      </w:pPr>
    </w:p>
    <w:p w14:paraId="6F5CFE0D" w14:textId="77777777" w:rsidR="00CA0E12" w:rsidRDefault="00CA0E12" w:rsidP="00CA0E12">
      <w:pPr>
        <w:ind w:left="567"/>
        <w:rPr>
          <w:noProof/>
          <w:lang w:val="fr-BE"/>
        </w:rPr>
      </w:pPr>
      <w:r>
        <w:rPr>
          <w:noProof/>
          <w:lang w:val="fr-BE"/>
        </w:rPr>
        <w:t>arrêté royal du </w:t>
      </w:r>
      <w:r w:rsidRPr="006905F3">
        <w:rPr>
          <w:noProof/>
          <w:lang w:val="fr-BE"/>
        </w:rPr>
        <w:t>10</w:t>
      </w:r>
      <w:r>
        <w:rPr>
          <w:noProof/>
          <w:lang w:val="fr-BE"/>
        </w:rPr>
        <w:t> juillet </w:t>
      </w:r>
      <w:r w:rsidRPr="006905F3">
        <w:rPr>
          <w:noProof/>
          <w:lang w:val="fr-BE"/>
        </w:rPr>
        <w:t>1986</w:t>
      </w:r>
      <w:r>
        <w:rPr>
          <w:noProof/>
          <w:lang w:val="fr-BE"/>
        </w:rPr>
        <w:t xml:space="preserve"> portant agrément d’une organisation d’employeur (Zeebrugge); arrêté royal du </w:t>
      </w:r>
      <w:r w:rsidRPr="006905F3">
        <w:rPr>
          <w:noProof/>
          <w:lang w:val="fr-BE"/>
        </w:rPr>
        <w:t>1</w:t>
      </w:r>
      <w:r>
        <w:rPr>
          <w:noProof/>
          <w:vertAlign w:val="superscript"/>
          <w:lang w:val="fr-BE"/>
        </w:rPr>
        <w:t>er</w:t>
      </w:r>
      <w:r>
        <w:rPr>
          <w:noProof/>
          <w:lang w:val="fr-BE"/>
        </w:rPr>
        <w:t> mars </w:t>
      </w:r>
      <w:r w:rsidRPr="006905F3">
        <w:rPr>
          <w:noProof/>
          <w:lang w:val="fr-BE"/>
        </w:rPr>
        <w:t>1989</w:t>
      </w:r>
      <w:r>
        <w:rPr>
          <w:noProof/>
          <w:lang w:val="fr-BE"/>
        </w:rPr>
        <w:t xml:space="preserve"> portant agrément d’une organisation d’employeur (Ostende); et</w:t>
      </w:r>
    </w:p>
    <w:p w14:paraId="5D8B3E05" w14:textId="77777777" w:rsidR="00CA0E12" w:rsidRDefault="00CA0E12" w:rsidP="00CA0E12">
      <w:pPr>
        <w:ind w:left="567"/>
        <w:rPr>
          <w:noProof/>
          <w:lang w:val="fr-BE"/>
        </w:rPr>
      </w:pPr>
    </w:p>
    <w:p w14:paraId="41D7250D" w14:textId="77777777" w:rsidR="00CA0E12" w:rsidRDefault="00CA0E12" w:rsidP="00CA0E12">
      <w:pPr>
        <w:ind w:left="567"/>
        <w:rPr>
          <w:noProof/>
          <w:lang w:val="fr-BE"/>
        </w:rPr>
      </w:pPr>
      <w:r>
        <w:rPr>
          <w:noProof/>
          <w:lang w:val="fr-BE"/>
        </w:rPr>
        <w:t xml:space="preserve">arrêté royal du </w:t>
      </w:r>
      <w:r w:rsidRPr="006905F3">
        <w:rPr>
          <w:noProof/>
          <w:lang w:val="fr-BE"/>
        </w:rPr>
        <w:t>5</w:t>
      </w:r>
      <w:r>
        <w:rPr>
          <w:noProof/>
          <w:lang w:val="fr-BE"/>
        </w:rPr>
        <w:t xml:space="preserve"> juillet </w:t>
      </w:r>
      <w:r w:rsidRPr="006905F3">
        <w:rPr>
          <w:noProof/>
          <w:lang w:val="fr-BE"/>
        </w:rPr>
        <w:t>2004</w:t>
      </w:r>
      <w:r>
        <w:rPr>
          <w:noProof/>
          <w:lang w:val="fr-BE"/>
        </w:rPr>
        <w:t xml:space="preserve"> relatif à la reconnaissance des ouvriers portuaires dans les zones portuaires tombant dans le champ d’application de la loi du </w:t>
      </w:r>
      <w:r w:rsidRPr="006905F3">
        <w:rPr>
          <w:noProof/>
          <w:lang w:val="fr-BE"/>
        </w:rPr>
        <w:t>8</w:t>
      </w:r>
      <w:r>
        <w:rPr>
          <w:noProof/>
          <w:lang w:val="fr-BE"/>
        </w:rPr>
        <w:t xml:space="preserve"> juin </w:t>
      </w:r>
      <w:r w:rsidRPr="006905F3">
        <w:rPr>
          <w:noProof/>
          <w:lang w:val="fr-BE"/>
        </w:rPr>
        <w:t>1972</w:t>
      </w:r>
      <w:r>
        <w:rPr>
          <w:noProof/>
          <w:lang w:val="fr-BE"/>
        </w:rPr>
        <w:t xml:space="preserve"> organisant le travail portuaire, tel qu’il a été modifié.</w:t>
      </w:r>
    </w:p>
    <w:p w14:paraId="75B53864" w14:textId="77777777" w:rsidR="00CA0E12" w:rsidRDefault="00CA0E12" w:rsidP="00CA0E12">
      <w:pPr>
        <w:ind w:left="567"/>
        <w:rPr>
          <w:noProof/>
          <w:lang w:val="fr-BE"/>
        </w:rPr>
      </w:pPr>
    </w:p>
    <w:p w14:paraId="444137E8" w14:textId="77777777" w:rsidR="00CA0E12" w:rsidRDefault="00CA0E12" w:rsidP="00CA0E12">
      <w:pPr>
        <w:ind w:left="567" w:hanging="567"/>
        <w:rPr>
          <w:noProof/>
          <w:lang w:val="fr-BE"/>
        </w:rPr>
      </w:pPr>
      <w:r>
        <w:rPr>
          <w:noProof/>
          <w:lang w:val="fr-BE"/>
        </w:rPr>
        <w:t>c)</w:t>
      </w:r>
      <w:r>
        <w:rPr>
          <w:noProof/>
          <w:lang w:val="fr-BE"/>
        </w:rPr>
        <w:tab/>
        <w:t>Transports par voies navigables intérieures et services auxiliaires des transports par voies navigables intérieures</w:t>
      </w:r>
    </w:p>
    <w:p w14:paraId="150AA88F" w14:textId="77777777" w:rsidR="00CA0E12" w:rsidRDefault="00CA0E12" w:rsidP="00CA0E12">
      <w:pPr>
        <w:ind w:left="567" w:hanging="567"/>
        <w:rPr>
          <w:noProof/>
          <w:lang w:val="fr-BE"/>
        </w:rPr>
      </w:pPr>
    </w:p>
    <w:p w14:paraId="54F1314B"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Dirigeants et conseils d’administration, Prescriptions de résultats et Commerce transfrontière des services – Accès aux marchés, Traitement national, Présence locale, Traitement de la nation la plus favorisée:</w:t>
      </w:r>
    </w:p>
    <w:p w14:paraId="43FCDEB1" w14:textId="77777777" w:rsidR="00CA0E12" w:rsidRDefault="00CA0E12" w:rsidP="00CA0E12">
      <w:pPr>
        <w:ind w:left="567"/>
        <w:rPr>
          <w:noProof/>
          <w:lang w:val="fr-BE"/>
        </w:rPr>
      </w:pPr>
    </w:p>
    <w:p w14:paraId="56F7FAF9" w14:textId="77777777" w:rsidR="00CA0E12" w:rsidRDefault="00CA0E12" w:rsidP="00CA0E12">
      <w:pPr>
        <w:ind w:left="567"/>
        <w:rPr>
          <w:noProof/>
          <w:lang w:val="fr-BE"/>
        </w:rPr>
      </w:pPr>
      <w:r>
        <w:rPr>
          <w:noProof/>
          <w:lang w:val="fr-BE"/>
        </w:rPr>
        <w:t>UE: transport de voyageurs et de marchandises par voies navigables intérieures (CPC </w:t>
      </w:r>
      <w:r w:rsidRPr="006905F3">
        <w:rPr>
          <w:noProof/>
          <w:lang w:val="fr-BE"/>
        </w:rPr>
        <w:t>722</w:t>
      </w:r>
      <w:r>
        <w:rPr>
          <w:noProof/>
          <w:lang w:val="fr-BE"/>
        </w:rPr>
        <w:t>); services auxiliaires des transports par voies navigables intérieures.</w:t>
      </w:r>
    </w:p>
    <w:p w14:paraId="02641806" w14:textId="77777777" w:rsidR="00CA0E12" w:rsidRDefault="00CA0E12" w:rsidP="00CA0E12">
      <w:pPr>
        <w:ind w:left="567"/>
        <w:rPr>
          <w:noProof/>
          <w:lang w:val="fr-BE"/>
        </w:rPr>
      </w:pPr>
    </w:p>
    <w:p w14:paraId="54FA516E" w14:textId="77777777" w:rsidR="00CA0E12" w:rsidRDefault="00CA0E12" w:rsidP="00CA0E12">
      <w:pPr>
        <w:ind w:left="567"/>
        <w:rPr>
          <w:noProof/>
          <w:lang w:val="fr-BE"/>
        </w:rPr>
      </w:pPr>
      <w:r>
        <w:rPr>
          <w:noProof/>
          <w:lang w:val="fr-BE"/>
        </w:rPr>
        <w:t>Il est entendu que la présente réserve couvre également la fourniture de services de cabotage sur les voies navigables intérieures (CPC </w:t>
      </w:r>
      <w:r w:rsidRPr="006905F3">
        <w:rPr>
          <w:noProof/>
          <w:lang w:val="fr-BE"/>
        </w:rPr>
        <w:t>722</w:t>
      </w:r>
      <w:r>
        <w:rPr>
          <w:noProof/>
          <w:lang w:val="fr-BE"/>
        </w:rPr>
        <w:t>).</w:t>
      </w:r>
    </w:p>
    <w:p w14:paraId="2212CC18" w14:textId="77777777" w:rsidR="00CA0E12" w:rsidRDefault="00CA0E12" w:rsidP="00CA0E12">
      <w:pPr>
        <w:ind w:left="567"/>
        <w:rPr>
          <w:noProof/>
          <w:lang w:val="fr-BE"/>
        </w:rPr>
      </w:pPr>
    </w:p>
    <w:p w14:paraId="462C8B1C" w14:textId="77777777" w:rsidR="00CA0E12" w:rsidRDefault="00CA0E12" w:rsidP="00CA0E12">
      <w:pPr>
        <w:ind w:left="567" w:hanging="567"/>
        <w:rPr>
          <w:noProof/>
          <w:lang w:val="fr-BE"/>
        </w:rPr>
      </w:pPr>
      <w:r>
        <w:rPr>
          <w:noProof/>
          <w:lang w:val="fr-BE"/>
        </w:rPr>
        <w:br w:type="page"/>
      </w:r>
      <w:bookmarkStart w:id="285" w:name="_Toc452503996"/>
      <w:bookmarkStart w:id="286" w:name="_Toc451282193"/>
      <w:r>
        <w:rPr>
          <w:noProof/>
          <w:lang w:val="fr-BE"/>
        </w:rPr>
        <w:t>d)</w:t>
      </w:r>
      <w:r>
        <w:rPr>
          <w:noProof/>
          <w:lang w:val="fr-BE"/>
        </w:rPr>
        <w:tab/>
        <w:t>Transports ferroviaires et services auxiliaires des transports ferroviaires</w:t>
      </w:r>
      <w:bookmarkEnd w:id="285"/>
      <w:bookmarkEnd w:id="286"/>
    </w:p>
    <w:p w14:paraId="35E19B92" w14:textId="77777777" w:rsidR="00CA0E12" w:rsidRDefault="00CA0E12" w:rsidP="00CA0E12">
      <w:pPr>
        <w:ind w:left="567" w:hanging="567"/>
        <w:rPr>
          <w:noProof/>
          <w:lang w:val="fr-BE"/>
        </w:rPr>
      </w:pPr>
    </w:p>
    <w:p w14:paraId="2B1A072F" w14:textId="77777777" w:rsidR="00CA0E12" w:rsidRDefault="00CA0E12" w:rsidP="00CA0E12">
      <w:pPr>
        <w:ind w:left="567"/>
        <w:rPr>
          <w:noProof/>
          <w:lang w:val="fr-BE"/>
        </w:rPr>
      </w:pPr>
      <w:r>
        <w:rPr>
          <w:noProof/>
          <w:lang w:val="fr-BE"/>
        </w:rPr>
        <w:t>En ce concerne: Libéralisation des investissements – Accès aux marchés, Traitement national et Commerce transfrontière des services – Accès aux marchés, Traitement national, Présence locale:</w:t>
      </w:r>
    </w:p>
    <w:p w14:paraId="20925311" w14:textId="77777777" w:rsidR="00CA0E12" w:rsidRDefault="00CA0E12" w:rsidP="00CA0E12">
      <w:pPr>
        <w:ind w:left="567"/>
        <w:rPr>
          <w:noProof/>
          <w:lang w:val="fr-BE"/>
        </w:rPr>
      </w:pPr>
    </w:p>
    <w:p w14:paraId="28898779" w14:textId="77777777" w:rsidR="00CA0E12" w:rsidRDefault="00CA0E12" w:rsidP="00CA0E12">
      <w:pPr>
        <w:ind w:left="567"/>
        <w:rPr>
          <w:noProof/>
          <w:lang w:val="fr-BE"/>
        </w:rPr>
      </w:pPr>
      <w:r>
        <w:rPr>
          <w:noProof/>
          <w:lang w:val="fr-BE"/>
        </w:rPr>
        <w:t>UE: transport ferroviaire de voyageurs et de marchandises (CPC </w:t>
      </w:r>
      <w:r w:rsidRPr="006905F3">
        <w:rPr>
          <w:noProof/>
          <w:lang w:val="fr-BE"/>
        </w:rPr>
        <w:t>711</w:t>
      </w:r>
      <w:r>
        <w:rPr>
          <w:noProof/>
          <w:lang w:val="fr-BE"/>
        </w:rPr>
        <w:t>).</w:t>
      </w:r>
    </w:p>
    <w:p w14:paraId="3F1EEDB2" w14:textId="77777777" w:rsidR="00CA0E12" w:rsidRDefault="00CA0E12" w:rsidP="00CA0E12">
      <w:pPr>
        <w:ind w:left="567"/>
        <w:rPr>
          <w:noProof/>
          <w:lang w:val="fr-BE"/>
        </w:rPr>
      </w:pPr>
    </w:p>
    <w:p w14:paraId="20919D1C" w14:textId="77777777" w:rsidR="00CA0E12" w:rsidRDefault="00CA0E12" w:rsidP="00CA0E12">
      <w:pPr>
        <w:ind w:left="567"/>
        <w:rPr>
          <w:noProof/>
          <w:lang w:val="fr-BE"/>
        </w:rPr>
      </w:pPr>
      <w:r>
        <w:rPr>
          <w:noProof/>
          <w:lang w:val="fr-BE"/>
        </w:rPr>
        <w:t>LT: les services de maintenance et de réparation de matériel de transport ferroviaire font l’objet d’un monopole d’État (CPC </w:t>
      </w:r>
      <w:r w:rsidRPr="006905F3">
        <w:rPr>
          <w:noProof/>
          <w:lang w:val="fr-BE"/>
        </w:rPr>
        <w:t>86764</w:t>
      </w:r>
      <w:r>
        <w:rPr>
          <w:noProof/>
          <w:lang w:val="fr-BE"/>
        </w:rPr>
        <w:t xml:space="preserve">, </w:t>
      </w:r>
      <w:r w:rsidRPr="006905F3">
        <w:rPr>
          <w:noProof/>
          <w:lang w:val="fr-BE"/>
        </w:rPr>
        <w:t>86769</w:t>
      </w:r>
      <w:r>
        <w:rPr>
          <w:noProof/>
          <w:lang w:val="fr-BE"/>
        </w:rPr>
        <w:t>, partie de </w:t>
      </w:r>
      <w:r w:rsidRPr="006905F3">
        <w:rPr>
          <w:noProof/>
          <w:lang w:val="fr-BE"/>
        </w:rPr>
        <w:t>8868</w:t>
      </w:r>
      <w:r>
        <w:rPr>
          <w:noProof/>
          <w:lang w:val="fr-BE"/>
        </w:rPr>
        <w:t>).</w:t>
      </w:r>
    </w:p>
    <w:p w14:paraId="0D44EDAD" w14:textId="77777777" w:rsidR="00CA0E12" w:rsidRDefault="00CA0E12" w:rsidP="00CA0E12">
      <w:pPr>
        <w:ind w:left="567"/>
        <w:rPr>
          <w:noProof/>
          <w:lang w:val="fr-BE"/>
        </w:rPr>
      </w:pPr>
    </w:p>
    <w:p w14:paraId="285EC9A9" w14:textId="77777777" w:rsidR="00CA0E12" w:rsidRDefault="00CA0E12" w:rsidP="00CA0E12">
      <w:pPr>
        <w:ind w:left="567"/>
        <w:rPr>
          <w:noProof/>
          <w:lang w:val="fr-BE"/>
        </w:rPr>
      </w:pPr>
      <w:r>
        <w:rPr>
          <w:noProof/>
          <w:lang w:val="fr-BE"/>
        </w:rPr>
        <w:t>SE (en ce qui concerne seulement l’accès aux marchés): la fourniture de services de maintenance et de réparation de matériel de transport ferroviaire est subordonnée à un examen des besoins économiques dans les cas où un investisseur entend établir ses propres équipements d’infrastructure de gare. Principaux critères: contraintes d’espace et de capacité (CPC </w:t>
      </w:r>
      <w:r w:rsidRPr="006905F3">
        <w:rPr>
          <w:noProof/>
          <w:lang w:val="fr-BE"/>
        </w:rPr>
        <w:t>86764</w:t>
      </w:r>
      <w:r>
        <w:rPr>
          <w:noProof/>
          <w:lang w:val="fr-BE"/>
        </w:rPr>
        <w:t xml:space="preserve">, </w:t>
      </w:r>
      <w:r w:rsidRPr="006905F3">
        <w:rPr>
          <w:noProof/>
          <w:lang w:val="fr-BE"/>
        </w:rPr>
        <w:t>86769</w:t>
      </w:r>
      <w:r>
        <w:rPr>
          <w:noProof/>
          <w:lang w:val="fr-BE"/>
        </w:rPr>
        <w:t>, partie de </w:t>
      </w:r>
      <w:r w:rsidRPr="006905F3">
        <w:rPr>
          <w:noProof/>
          <w:lang w:val="fr-BE"/>
        </w:rPr>
        <w:t>8868</w:t>
      </w:r>
      <w:r>
        <w:rPr>
          <w:noProof/>
          <w:lang w:val="fr-BE"/>
        </w:rPr>
        <w:t>).</w:t>
      </w:r>
    </w:p>
    <w:p w14:paraId="576B1AA1" w14:textId="77777777" w:rsidR="00CA0E12" w:rsidRDefault="00CA0E12" w:rsidP="00CA0E12">
      <w:pPr>
        <w:ind w:left="567"/>
        <w:rPr>
          <w:noProof/>
          <w:lang w:val="fr-BE"/>
        </w:rPr>
      </w:pPr>
    </w:p>
    <w:p w14:paraId="42E98235" w14:textId="77777777" w:rsidR="00CA0E12" w:rsidRDefault="00CA0E12" w:rsidP="00CA0E12">
      <w:pPr>
        <w:ind w:left="567"/>
        <w:rPr>
          <w:noProof/>
          <w:lang w:val="fr-BE"/>
        </w:rPr>
      </w:pPr>
      <w:r>
        <w:rPr>
          <w:noProof/>
          <w:lang w:val="fr-BE"/>
        </w:rPr>
        <w:t>Mesures existantes:</w:t>
      </w:r>
    </w:p>
    <w:p w14:paraId="1334FE6D" w14:textId="77777777" w:rsidR="00CA0E12" w:rsidRDefault="00CA0E12" w:rsidP="00CA0E12">
      <w:pPr>
        <w:ind w:left="567"/>
        <w:rPr>
          <w:noProof/>
          <w:lang w:val="fr-BE"/>
        </w:rPr>
      </w:pPr>
    </w:p>
    <w:p w14:paraId="731166E6" w14:textId="77777777" w:rsidR="00CA0E12" w:rsidRDefault="00CA0E12" w:rsidP="00CA0E12">
      <w:pPr>
        <w:ind w:left="567"/>
        <w:rPr>
          <w:noProof/>
          <w:lang w:val="fr-BE"/>
        </w:rPr>
      </w:pPr>
      <w:r>
        <w:rPr>
          <w:noProof/>
          <w:lang w:val="fr-BE"/>
        </w:rPr>
        <w:t>SE: loi sur l’aménagement du territoire et la construction (</w:t>
      </w:r>
      <w:r w:rsidRPr="006905F3">
        <w:rPr>
          <w:noProof/>
          <w:lang w:val="fr-BE"/>
        </w:rPr>
        <w:t>2010</w:t>
      </w:r>
      <w:r>
        <w:rPr>
          <w:noProof/>
          <w:lang w:val="fr-BE"/>
        </w:rPr>
        <w:t>:</w:t>
      </w:r>
      <w:r w:rsidRPr="006905F3">
        <w:rPr>
          <w:noProof/>
          <w:lang w:val="fr-BE"/>
        </w:rPr>
        <w:t>900</w:t>
      </w:r>
      <w:r>
        <w:rPr>
          <w:noProof/>
          <w:lang w:val="fr-BE"/>
        </w:rPr>
        <w:t>).</w:t>
      </w:r>
    </w:p>
    <w:p w14:paraId="7DA57472" w14:textId="77777777" w:rsidR="00CA0E12" w:rsidRDefault="00CA0E12" w:rsidP="00CA0E12">
      <w:pPr>
        <w:ind w:left="567"/>
        <w:rPr>
          <w:noProof/>
          <w:lang w:val="fr-BE"/>
        </w:rPr>
      </w:pPr>
    </w:p>
    <w:p w14:paraId="4F713306" w14:textId="77777777" w:rsidR="00CA0E12" w:rsidRDefault="00CA0E12" w:rsidP="00CA0E12">
      <w:pPr>
        <w:ind w:left="567" w:hanging="567"/>
        <w:rPr>
          <w:noProof/>
          <w:lang w:val="fr-BE"/>
        </w:rPr>
      </w:pPr>
      <w:r>
        <w:rPr>
          <w:noProof/>
          <w:lang w:val="fr-BE"/>
        </w:rPr>
        <w:br w:type="page"/>
      </w:r>
      <w:bookmarkStart w:id="287" w:name="_Toc452503997"/>
      <w:bookmarkStart w:id="288" w:name="_Toc451282194"/>
      <w:r>
        <w:rPr>
          <w:noProof/>
          <w:lang w:val="fr-BE"/>
        </w:rPr>
        <w:t>e)</w:t>
      </w:r>
      <w:r>
        <w:rPr>
          <w:noProof/>
          <w:lang w:val="fr-BE"/>
        </w:rPr>
        <w:tab/>
        <w:t>Transports routiers (services de transports de voyageurs, de transports de marchandises et de transports internationaux par camions) et services auxiliaires des transports routiers</w:t>
      </w:r>
      <w:bookmarkEnd w:id="287"/>
      <w:bookmarkEnd w:id="288"/>
    </w:p>
    <w:p w14:paraId="44BF3F87" w14:textId="77777777" w:rsidR="00CA0E12" w:rsidRDefault="00CA0E12" w:rsidP="00CA0E12">
      <w:pPr>
        <w:ind w:left="567" w:hanging="567"/>
        <w:rPr>
          <w:noProof/>
          <w:lang w:val="fr-BE"/>
        </w:rPr>
      </w:pPr>
    </w:p>
    <w:p w14:paraId="77F4E96B"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 Présence locale:</w:t>
      </w:r>
    </w:p>
    <w:p w14:paraId="09ABA3BD" w14:textId="77777777" w:rsidR="00CA0E12" w:rsidRDefault="00CA0E12" w:rsidP="00CA0E12">
      <w:pPr>
        <w:ind w:left="567"/>
        <w:rPr>
          <w:noProof/>
          <w:lang w:val="fr-BE"/>
        </w:rPr>
      </w:pPr>
    </w:p>
    <w:p w14:paraId="18B53280" w14:textId="77777777" w:rsidR="00CA0E12" w:rsidRDefault="00CA0E12" w:rsidP="00CA0E12">
      <w:pPr>
        <w:ind w:left="567"/>
        <w:rPr>
          <w:noProof/>
          <w:lang w:val="fr-BE"/>
        </w:rPr>
      </w:pPr>
      <w:r>
        <w:rPr>
          <w:noProof/>
          <w:lang w:val="fr-BE"/>
        </w:rPr>
        <w:t>UE:</w:t>
      </w:r>
    </w:p>
    <w:p w14:paraId="7A5F0BBF" w14:textId="77777777" w:rsidR="00CA0E12" w:rsidRDefault="00CA0E12" w:rsidP="00CA0E12">
      <w:pPr>
        <w:ind w:left="567"/>
        <w:rPr>
          <w:noProof/>
          <w:lang w:val="fr-BE"/>
        </w:rPr>
      </w:pPr>
    </w:p>
    <w:p w14:paraId="2B52A7E2" w14:textId="77777777" w:rsidR="00CA0E12" w:rsidRDefault="00CA0E12" w:rsidP="00CA0E12">
      <w:pPr>
        <w:ind w:left="1134" w:hanging="567"/>
        <w:rPr>
          <w:noProof/>
          <w:lang w:val="fr-BE"/>
        </w:rPr>
      </w:pPr>
      <w:r>
        <w:rPr>
          <w:noProof/>
          <w:lang w:val="fr-BE"/>
        </w:rPr>
        <w:t>i)</w:t>
      </w:r>
      <w:r>
        <w:rPr>
          <w:noProof/>
          <w:lang w:val="fr-BE"/>
        </w:rPr>
        <w:tab/>
        <w:t>obligation d’établissement pour les fournisseurs de services de transports routiers et restrictions à la fourniture transfrontière de ces services (CPC </w:t>
      </w:r>
      <w:r w:rsidRPr="006905F3">
        <w:rPr>
          <w:noProof/>
          <w:lang w:val="fr-BE"/>
        </w:rPr>
        <w:t>712</w:t>
      </w:r>
      <w:r>
        <w:rPr>
          <w:noProof/>
          <w:lang w:val="fr-BE"/>
        </w:rPr>
        <w:t>);</w:t>
      </w:r>
    </w:p>
    <w:p w14:paraId="1CFF4891" w14:textId="77777777" w:rsidR="00CA0E12" w:rsidRDefault="00CA0E12" w:rsidP="00CA0E12">
      <w:pPr>
        <w:ind w:left="1134" w:hanging="567"/>
        <w:rPr>
          <w:noProof/>
          <w:lang w:val="fr-BE"/>
        </w:rPr>
      </w:pPr>
    </w:p>
    <w:p w14:paraId="088FB6C0" w14:textId="77777777" w:rsidR="00CA0E12" w:rsidRDefault="00CA0E12" w:rsidP="00CA0E12">
      <w:pPr>
        <w:ind w:left="1134" w:hanging="567"/>
        <w:rPr>
          <w:noProof/>
          <w:lang w:val="fr-BE"/>
        </w:rPr>
      </w:pPr>
      <w:r>
        <w:rPr>
          <w:noProof/>
          <w:lang w:val="fr-BE"/>
        </w:rPr>
        <w:t>ii)</w:t>
      </w:r>
      <w:r>
        <w:rPr>
          <w:noProof/>
          <w:lang w:val="fr-BE"/>
        </w:rPr>
        <w:tab/>
        <w:t>restrictions à la fourniture de services de cabotage dans un État membre par des investisseurs étrangers établis dans un autre État membre (CPC </w:t>
      </w:r>
      <w:r w:rsidRPr="006905F3">
        <w:rPr>
          <w:noProof/>
          <w:lang w:val="fr-BE"/>
        </w:rPr>
        <w:t>712</w:t>
      </w:r>
      <w:r>
        <w:rPr>
          <w:noProof/>
          <w:lang w:val="fr-BE"/>
        </w:rPr>
        <w:t>);</w:t>
      </w:r>
    </w:p>
    <w:p w14:paraId="0C628F96" w14:textId="77777777" w:rsidR="00CA0E12" w:rsidRDefault="00CA0E12" w:rsidP="00CA0E12">
      <w:pPr>
        <w:ind w:left="1134" w:hanging="567"/>
        <w:rPr>
          <w:noProof/>
          <w:lang w:val="fr-BE"/>
        </w:rPr>
      </w:pPr>
    </w:p>
    <w:p w14:paraId="3C2B2AEF" w14:textId="77777777" w:rsidR="00CA0E12" w:rsidRDefault="00CA0E12" w:rsidP="00CA0E12">
      <w:pPr>
        <w:ind w:left="1134" w:hanging="567"/>
        <w:rPr>
          <w:noProof/>
          <w:lang w:val="fr-BE"/>
        </w:rPr>
      </w:pPr>
      <w:r>
        <w:rPr>
          <w:noProof/>
          <w:lang w:val="fr-BE"/>
        </w:rPr>
        <w:t>iii)</w:t>
      </w:r>
      <w:r>
        <w:rPr>
          <w:noProof/>
          <w:lang w:val="fr-BE"/>
        </w:rPr>
        <w:tab/>
        <w:t>un examen des besoins économiques peut s’appliquer aux services de taxi dans l’Union et une limite peut être fixée au nombre de prestataires de services. Principaux critères: demande locale, conformément à la législation applicable (CPC </w:t>
      </w:r>
      <w:r w:rsidRPr="006905F3">
        <w:rPr>
          <w:noProof/>
          <w:lang w:val="fr-BE"/>
        </w:rPr>
        <w:t>71221</w:t>
      </w:r>
      <w:r>
        <w:rPr>
          <w:noProof/>
          <w:lang w:val="fr-BE"/>
        </w:rPr>
        <w:t>).</w:t>
      </w:r>
    </w:p>
    <w:p w14:paraId="5F1AEA90" w14:textId="77777777" w:rsidR="00CA0E12" w:rsidRDefault="00CA0E12" w:rsidP="00CA0E12">
      <w:pPr>
        <w:ind w:left="1134" w:hanging="567"/>
        <w:rPr>
          <w:noProof/>
          <w:lang w:val="fr-BE"/>
        </w:rPr>
      </w:pPr>
    </w:p>
    <w:p w14:paraId="26A58B0D" w14:textId="77777777" w:rsidR="00CA0E12" w:rsidRDefault="00CA0E12" w:rsidP="00CA0E12">
      <w:pPr>
        <w:ind w:left="567"/>
        <w:rPr>
          <w:noProof/>
          <w:lang w:val="fr-BE"/>
        </w:rPr>
      </w:pPr>
      <w:r>
        <w:rPr>
          <w:noProof/>
          <w:lang w:val="fr-BE"/>
        </w:rPr>
        <w:br w:type="page"/>
        <w:t>Mesures existantes:</w:t>
      </w:r>
    </w:p>
    <w:p w14:paraId="37D44B6A" w14:textId="77777777" w:rsidR="00CA0E12" w:rsidRDefault="00CA0E12" w:rsidP="00CA0E12">
      <w:pPr>
        <w:ind w:left="567"/>
        <w:rPr>
          <w:noProof/>
          <w:lang w:val="fr-BE"/>
        </w:rPr>
      </w:pPr>
    </w:p>
    <w:p w14:paraId="665DE53E" w14:textId="77777777" w:rsidR="00CA0E12" w:rsidRDefault="00CA0E12" w:rsidP="00CA0E12">
      <w:pPr>
        <w:ind w:left="567"/>
        <w:rPr>
          <w:noProof/>
          <w:lang w:val="fr-BE"/>
        </w:rPr>
      </w:pPr>
      <w:r>
        <w:rPr>
          <w:noProof/>
          <w:lang w:val="fr-BE"/>
        </w:rPr>
        <w:t>UE: règlement (CE) nº </w:t>
      </w:r>
      <w:r w:rsidRPr="006905F3">
        <w:rPr>
          <w:noProof/>
          <w:lang w:val="fr-BE"/>
        </w:rPr>
        <w:t>1071</w:t>
      </w:r>
      <w:r>
        <w:rPr>
          <w:noProof/>
          <w:lang w:val="fr-BE"/>
        </w:rPr>
        <w:t>/</w:t>
      </w:r>
      <w:r w:rsidRPr="006905F3">
        <w:rPr>
          <w:noProof/>
          <w:lang w:val="fr-BE"/>
        </w:rPr>
        <w:t>2009</w:t>
      </w:r>
      <w:r>
        <w:rPr>
          <w:noProof/>
          <w:lang w:val="fr-BE"/>
        </w:rPr>
        <w:t xml:space="preserve"> du Parlement européen et du Conseil du </w:t>
      </w:r>
      <w:r w:rsidRPr="006905F3">
        <w:rPr>
          <w:noProof/>
          <w:lang w:val="fr-BE"/>
        </w:rPr>
        <w:t>21</w:t>
      </w:r>
      <w:r>
        <w:rPr>
          <w:noProof/>
          <w:lang w:val="fr-BE"/>
        </w:rPr>
        <w:t> octobre </w:t>
      </w:r>
      <w:r w:rsidRPr="006905F3">
        <w:rPr>
          <w:noProof/>
          <w:lang w:val="fr-BE"/>
        </w:rPr>
        <w:t>2009</w:t>
      </w:r>
      <w:r>
        <w:rPr>
          <w:noProof/>
          <w:lang w:val="fr-BE"/>
        </w:rPr>
        <w:t xml:space="preserve"> établissant des règles communes sur les conditions à respecter pour exercer la profession de transporteur par route, et abrogeant la directive </w:t>
      </w:r>
      <w:r w:rsidRPr="006905F3">
        <w:rPr>
          <w:noProof/>
          <w:lang w:val="fr-BE"/>
        </w:rPr>
        <w:t>96</w:t>
      </w:r>
      <w:r>
        <w:rPr>
          <w:noProof/>
          <w:lang w:val="fr-BE"/>
        </w:rPr>
        <w:t>/</w:t>
      </w:r>
      <w:r w:rsidRPr="006905F3">
        <w:rPr>
          <w:noProof/>
          <w:lang w:val="fr-BE"/>
        </w:rPr>
        <w:t>26</w:t>
      </w:r>
      <w:r>
        <w:rPr>
          <w:noProof/>
          <w:lang w:val="fr-BE"/>
        </w:rPr>
        <w:t>/CE du Conseil; règlement (CE) nº </w:t>
      </w:r>
      <w:r w:rsidRPr="006905F3">
        <w:rPr>
          <w:noProof/>
          <w:lang w:val="fr-BE"/>
        </w:rPr>
        <w:t>1072</w:t>
      </w:r>
      <w:r>
        <w:rPr>
          <w:noProof/>
          <w:lang w:val="fr-BE"/>
        </w:rPr>
        <w:t>/</w:t>
      </w:r>
      <w:r w:rsidRPr="006905F3">
        <w:rPr>
          <w:noProof/>
          <w:lang w:val="fr-BE"/>
        </w:rPr>
        <w:t>2009</w:t>
      </w:r>
      <w:r>
        <w:rPr>
          <w:noProof/>
          <w:lang w:val="fr-BE"/>
        </w:rPr>
        <w:t xml:space="preserve"> du Parlement européen et du Conseil du </w:t>
      </w:r>
      <w:r w:rsidRPr="006905F3">
        <w:rPr>
          <w:noProof/>
          <w:lang w:val="fr-BE"/>
        </w:rPr>
        <w:t>21</w:t>
      </w:r>
      <w:r>
        <w:rPr>
          <w:noProof/>
          <w:lang w:val="fr-BE"/>
        </w:rPr>
        <w:t> octobre </w:t>
      </w:r>
      <w:r w:rsidRPr="006905F3">
        <w:rPr>
          <w:noProof/>
          <w:lang w:val="fr-BE"/>
        </w:rPr>
        <w:t>2009</w:t>
      </w:r>
      <w:r>
        <w:rPr>
          <w:noProof/>
          <w:lang w:val="fr-BE"/>
        </w:rPr>
        <w:t xml:space="preserve"> établissant des règles communes pour l’accès au marché du transport international de marchandises par route; et</w:t>
      </w:r>
    </w:p>
    <w:p w14:paraId="3B305D28" w14:textId="77777777" w:rsidR="00CA0E12" w:rsidRDefault="00CA0E12" w:rsidP="00CA0E12">
      <w:pPr>
        <w:ind w:left="567"/>
        <w:rPr>
          <w:noProof/>
          <w:lang w:val="fr-BE"/>
        </w:rPr>
      </w:pPr>
    </w:p>
    <w:p w14:paraId="49729502" w14:textId="77777777" w:rsidR="00CA0E12" w:rsidRDefault="00CA0E12" w:rsidP="00CA0E12">
      <w:pPr>
        <w:ind w:left="567"/>
        <w:rPr>
          <w:noProof/>
          <w:lang w:val="fr-BE"/>
        </w:rPr>
      </w:pPr>
      <w:r>
        <w:rPr>
          <w:noProof/>
          <w:lang w:val="fr-BE"/>
        </w:rPr>
        <w:t>règlement (CE) nº </w:t>
      </w:r>
      <w:r w:rsidRPr="006905F3">
        <w:rPr>
          <w:noProof/>
          <w:lang w:val="fr-BE"/>
        </w:rPr>
        <w:t>1073</w:t>
      </w:r>
      <w:r>
        <w:rPr>
          <w:noProof/>
          <w:lang w:val="fr-BE"/>
        </w:rPr>
        <w:t>/</w:t>
      </w:r>
      <w:r w:rsidRPr="006905F3">
        <w:rPr>
          <w:noProof/>
          <w:lang w:val="fr-BE"/>
        </w:rPr>
        <w:t>2009</w:t>
      </w:r>
      <w:r>
        <w:rPr>
          <w:noProof/>
          <w:lang w:val="fr-BE"/>
        </w:rPr>
        <w:t xml:space="preserve"> du Parlement européen et du Conseil du </w:t>
      </w:r>
      <w:r w:rsidRPr="006905F3">
        <w:rPr>
          <w:noProof/>
          <w:lang w:val="fr-BE"/>
        </w:rPr>
        <w:t>21</w:t>
      </w:r>
      <w:r>
        <w:rPr>
          <w:noProof/>
          <w:lang w:val="fr-BE"/>
        </w:rPr>
        <w:t> octobre </w:t>
      </w:r>
      <w:r w:rsidRPr="006905F3">
        <w:rPr>
          <w:noProof/>
          <w:lang w:val="fr-BE"/>
        </w:rPr>
        <w:t>2009</w:t>
      </w:r>
      <w:r>
        <w:rPr>
          <w:noProof/>
          <w:lang w:val="fr-BE"/>
        </w:rPr>
        <w:t xml:space="preserve"> établissant des règles communes pour l’accès au marché international des services de transport par autocars et autobus, et modifiant le règlement (CE) nº </w:t>
      </w:r>
      <w:r w:rsidRPr="006905F3">
        <w:rPr>
          <w:noProof/>
          <w:lang w:val="fr-BE"/>
        </w:rPr>
        <w:t>561</w:t>
      </w:r>
      <w:r>
        <w:rPr>
          <w:noProof/>
          <w:lang w:val="fr-BE"/>
        </w:rPr>
        <w:t>/</w:t>
      </w:r>
      <w:r w:rsidRPr="006905F3">
        <w:rPr>
          <w:noProof/>
          <w:lang w:val="fr-BE"/>
        </w:rPr>
        <w:t>2006</w:t>
      </w:r>
      <w:r>
        <w:rPr>
          <w:noProof/>
          <w:lang w:val="fr-BE"/>
        </w:rPr>
        <w:t>.</w:t>
      </w:r>
    </w:p>
    <w:p w14:paraId="4BCB4086" w14:textId="77777777" w:rsidR="00CA0E12" w:rsidRDefault="00CA0E12" w:rsidP="00CA0E12">
      <w:pPr>
        <w:ind w:left="567"/>
        <w:rPr>
          <w:noProof/>
          <w:lang w:val="fr-BE"/>
        </w:rPr>
      </w:pPr>
    </w:p>
    <w:p w14:paraId="4F772381" w14:textId="77777777" w:rsidR="00CA0E12" w:rsidRDefault="00CA0E12" w:rsidP="00CA0E12">
      <w:pPr>
        <w:ind w:left="567"/>
        <w:rPr>
          <w:noProof/>
          <w:lang w:val="fr-BE"/>
        </w:rPr>
      </w:pPr>
      <w:r>
        <w:rPr>
          <w:noProof/>
          <w:lang w:val="fr-BE"/>
        </w:rPr>
        <w:t>En ce qui concerne: Libéralisation des investissements – Accès aux marchés:</w:t>
      </w:r>
    </w:p>
    <w:p w14:paraId="2899E900" w14:textId="77777777" w:rsidR="00CA0E12" w:rsidRDefault="00CA0E12" w:rsidP="00CA0E12">
      <w:pPr>
        <w:ind w:left="567"/>
        <w:rPr>
          <w:noProof/>
          <w:lang w:val="fr-BE"/>
        </w:rPr>
      </w:pPr>
    </w:p>
    <w:p w14:paraId="338C7660" w14:textId="77777777" w:rsidR="00CA0E12" w:rsidRDefault="00CA0E12" w:rsidP="00CA0E12">
      <w:pPr>
        <w:ind w:left="567"/>
        <w:rPr>
          <w:noProof/>
          <w:lang w:val="fr-BE"/>
        </w:rPr>
      </w:pPr>
      <w:r>
        <w:rPr>
          <w:noProof/>
          <w:lang w:val="fr-BE"/>
        </w:rPr>
        <w:t>BE: le nombre maximal de licences peut être fixé par la loi (CPC </w:t>
      </w:r>
      <w:r w:rsidRPr="006905F3">
        <w:rPr>
          <w:noProof/>
          <w:lang w:val="fr-BE"/>
        </w:rPr>
        <w:t>71221</w:t>
      </w:r>
      <w:r>
        <w:rPr>
          <w:noProof/>
          <w:lang w:val="fr-BE"/>
        </w:rPr>
        <w:t>).</w:t>
      </w:r>
    </w:p>
    <w:p w14:paraId="2EA5FE64" w14:textId="77777777" w:rsidR="00CA0E12" w:rsidRDefault="00CA0E12" w:rsidP="00CA0E12">
      <w:pPr>
        <w:ind w:left="567"/>
        <w:rPr>
          <w:noProof/>
          <w:lang w:val="fr-BE"/>
        </w:rPr>
      </w:pPr>
    </w:p>
    <w:p w14:paraId="311D210A" w14:textId="77777777" w:rsidR="00CA0E12" w:rsidRDefault="00CA0E12" w:rsidP="00CA0E12">
      <w:pPr>
        <w:ind w:left="567"/>
        <w:rPr>
          <w:noProof/>
          <w:lang w:val="fr-BE"/>
        </w:rPr>
      </w:pPr>
      <w:r>
        <w:rPr>
          <w:noProof/>
          <w:lang w:val="fr-BE"/>
        </w:rPr>
        <w:t>IT: un examen des besoins économiques est effectué pour les services de location de voitures particulières avec chauffeur. Principaux critères: nombre d’établissements existants et incidence sur ces derniers, densité de population, répartition géographique, incidence sur les conditions de circulation et création d’emplois.</w:t>
      </w:r>
    </w:p>
    <w:p w14:paraId="458946E3" w14:textId="77777777" w:rsidR="00CA0E12" w:rsidRDefault="00CA0E12" w:rsidP="00CA0E12">
      <w:pPr>
        <w:ind w:left="567"/>
        <w:rPr>
          <w:noProof/>
          <w:lang w:val="fr-BE"/>
        </w:rPr>
      </w:pPr>
    </w:p>
    <w:p w14:paraId="3E714C87" w14:textId="77777777" w:rsidR="00CA0E12" w:rsidRDefault="00CA0E12" w:rsidP="00CA0E12">
      <w:pPr>
        <w:ind w:left="567"/>
        <w:rPr>
          <w:noProof/>
          <w:lang w:val="fr-BE"/>
        </w:rPr>
      </w:pPr>
      <w:r>
        <w:rPr>
          <w:noProof/>
          <w:lang w:val="fr-BE"/>
        </w:rPr>
        <w:br w:type="page"/>
        <w:t>Un examen des besoins économiques est effectué pour les services de transports interurbains par autobus. Principaux critères: nombre d’établissements existants et incidence sur ces derniers, densité de population, répartition géographique, incidence sur les conditions de circulation et création d’emplois.</w:t>
      </w:r>
    </w:p>
    <w:p w14:paraId="1B91BD9F" w14:textId="77777777" w:rsidR="00CA0E12" w:rsidRDefault="00CA0E12" w:rsidP="00CA0E12">
      <w:pPr>
        <w:ind w:left="567"/>
        <w:rPr>
          <w:noProof/>
          <w:lang w:val="fr-BE"/>
        </w:rPr>
      </w:pPr>
    </w:p>
    <w:p w14:paraId="412449CA" w14:textId="77777777" w:rsidR="00CA0E12" w:rsidRDefault="00CA0E12" w:rsidP="00CA0E12">
      <w:pPr>
        <w:ind w:left="567"/>
        <w:rPr>
          <w:noProof/>
          <w:lang w:val="fr-BE"/>
        </w:rPr>
      </w:pPr>
      <w:r>
        <w:rPr>
          <w:noProof/>
          <w:lang w:val="fr-BE"/>
        </w:rPr>
        <w:t xml:space="preserve">Un examen des besoins économiques est effectué pour la fourniture de services de transports de marchandises. Principal critère: demande locale (CPC </w:t>
      </w:r>
      <w:r w:rsidRPr="006905F3">
        <w:rPr>
          <w:noProof/>
          <w:lang w:val="fr-BE"/>
        </w:rPr>
        <w:t>712</w:t>
      </w:r>
      <w:r>
        <w:rPr>
          <w:noProof/>
          <w:lang w:val="fr-BE"/>
        </w:rPr>
        <w:t>).</w:t>
      </w:r>
    </w:p>
    <w:p w14:paraId="282F99BC" w14:textId="77777777" w:rsidR="00CA0E12" w:rsidRDefault="00CA0E12" w:rsidP="00CA0E12">
      <w:pPr>
        <w:ind w:left="567"/>
        <w:rPr>
          <w:noProof/>
          <w:lang w:val="fr-BE"/>
        </w:rPr>
      </w:pPr>
    </w:p>
    <w:p w14:paraId="4529827C" w14:textId="77777777" w:rsidR="00CA0E12" w:rsidRDefault="00CA0E12" w:rsidP="00CA0E12">
      <w:pPr>
        <w:ind w:left="567"/>
        <w:rPr>
          <w:noProof/>
          <w:lang w:val="fr-BE"/>
        </w:rPr>
      </w:pPr>
      <w:r>
        <w:rPr>
          <w:noProof/>
          <w:lang w:val="fr-BE"/>
        </w:rPr>
        <w:t>PT: en ce qui concerne les transports de voyageurs, un examen des besoins économiques est effectué pour la fourniture de services de location de voitures particulières avec chauffeur. Principaux critères: nombre d’établissements existants et incidence sur ces derniers, densité de population, répartition géographique, incidence sur les conditions de circulation et création d’emplois (CPC </w:t>
      </w:r>
      <w:r w:rsidRPr="006905F3">
        <w:rPr>
          <w:noProof/>
          <w:lang w:val="fr-BE"/>
        </w:rPr>
        <w:t>712</w:t>
      </w:r>
      <w:r>
        <w:rPr>
          <w:noProof/>
          <w:lang w:val="fr-BE"/>
        </w:rPr>
        <w:t>).</w:t>
      </w:r>
    </w:p>
    <w:p w14:paraId="647FA9EF" w14:textId="77777777" w:rsidR="00CA0E12" w:rsidRDefault="00CA0E12" w:rsidP="00CA0E12">
      <w:pPr>
        <w:ind w:left="567"/>
        <w:rPr>
          <w:noProof/>
          <w:lang w:val="fr-BE"/>
        </w:rPr>
      </w:pPr>
    </w:p>
    <w:p w14:paraId="10A71C54" w14:textId="77777777" w:rsidR="00CA0E12" w:rsidRDefault="00CA0E12" w:rsidP="00CA0E12">
      <w:pPr>
        <w:ind w:left="567"/>
        <w:rPr>
          <w:noProof/>
          <w:lang w:val="fr-BE"/>
        </w:rPr>
      </w:pPr>
      <w:bookmarkStart w:id="289" w:name="_Hlk486547768"/>
      <w:r>
        <w:rPr>
          <w:noProof/>
          <w:lang w:val="fr-BE"/>
        </w:rPr>
        <w:t>En ce concerne: Libéralisation des investissements – Accès aux marchés, Traitement national et Commerce transfrontière des services – Accès aux marchés, Traitement national, Présence locale:</w:t>
      </w:r>
      <w:bookmarkEnd w:id="289"/>
    </w:p>
    <w:p w14:paraId="75F68892" w14:textId="77777777" w:rsidR="00CA0E12" w:rsidRDefault="00CA0E12" w:rsidP="00CA0E12">
      <w:pPr>
        <w:ind w:left="567"/>
        <w:rPr>
          <w:noProof/>
          <w:lang w:val="fr-BE"/>
        </w:rPr>
      </w:pPr>
    </w:p>
    <w:p w14:paraId="0DE242E0" w14:textId="77777777" w:rsidR="00CA0E12" w:rsidRDefault="00CA0E12" w:rsidP="00CA0E12">
      <w:pPr>
        <w:ind w:left="567"/>
        <w:rPr>
          <w:noProof/>
          <w:lang w:val="fr-BE"/>
        </w:rPr>
      </w:pPr>
      <w:r>
        <w:rPr>
          <w:noProof/>
          <w:lang w:val="fr-BE"/>
        </w:rPr>
        <w:t>BG, DE: pour les transports de voyageurs et de marchandises, les autorisations ou les droits exclusifs ne peuvent être octroyés qu’à des personnes physiques de l’Union et à des personnes morales de l’Union ayant leur siège dans l’Union. La constitution en société est obligatoire. La nationalité d’un État membre est requise pour les personnes physiques (CPC </w:t>
      </w:r>
      <w:r w:rsidRPr="006905F3">
        <w:rPr>
          <w:noProof/>
          <w:lang w:val="fr-BE"/>
        </w:rPr>
        <w:t>712</w:t>
      </w:r>
      <w:r>
        <w:rPr>
          <w:noProof/>
          <w:lang w:val="fr-BE"/>
        </w:rPr>
        <w:t>).</w:t>
      </w:r>
    </w:p>
    <w:p w14:paraId="3C2C4C57" w14:textId="77777777" w:rsidR="00CA0E12" w:rsidRDefault="00CA0E12" w:rsidP="00CA0E12">
      <w:pPr>
        <w:ind w:left="567"/>
        <w:rPr>
          <w:noProof/>
          <w:lang w:val="fr-BE"/>
        </w:rPr>
      </w:pPr>
    </w:p>
    <w:p w14:paraId="0A796B98" w14:textId="77777777" w:rsidR="00CA0E12" w:rsidRDefault="00CA0E12" w:rsidP="00CA0E12">
      <w:pPr>
        <w:ind w:left="567"/>
        <w:rPr>
          <w:noProof/>
          <w:lang w:val="fr-BE"/>
        </w:rPr>
      </w:pPr>
      <w:r>
        <w:rPr>
          <w:noProof/>
          <w:lang w:val="fr-BE"/>
        </w:rPr>
        <w:t>MT: pour les services d’autobus publics: l’ensemble du réseau fait l’objet d’une concession qui comprend une obligation de service public imposant de desservir certains groupes sociaux (comme les étudiants et les personnes âgées) (CPC </w:t>
      </w:r>
      <w:r w:rsidRPr="006905F3">
        <w:rPr>
          <w:noProof/>
          <w:lang w:val="fr-BE"/>
        </w:rPr>
        <w:t>712</w:t>
      </w:r>
      <w:r>
        <w:rPr>
          <w:noProof/>
          <w:lang w:val="fr-BE"/>
        </w:rPr>
        <w:t>).</w:t>
      </w:r>
    </w:p>
    <w:p w14:paraId="6F214C5B" w14:textId="77777777" w:rsidR="00CA0E12" w:rsidRDefault="00CA0E12" w:rsidP="00CA0E12">
      <w:pPr>
        <w:ind w:left="567"/>
        <w:rPr>
          <w:noProof/>
          <w:lang w:val="fr-BE"/>
        </w:rPr>
      </w:pPr>
    </w:p>
    <w:p w14:paraId="6B7B2A5B" w14:textId="77777777" w:rsidR="00CA0E12" w:rsidRDefault="00CA0E12" w:rsidP="00CA0E12">
      <w:pPr>
        <w:ind w:left="567"/>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6F14C317" w14:textId="77777777" w:rsidR="00CA0E12" w:rsidRDefault="00CA0E12" w:rsidP="00CA0E12">
      <w:pPr>
        <w:ind w:left="567"/>
        <w:rPr>
          <w:noProof/>
          <w:lang w:val="fr-BE"/>
        </w:rPr>
      </w:pPr>
    </w:p>
    <w:p w14:paraId="0A8D4810" w14:textId="77777777" w:rsidR="00CA0E12" w:rsidRDefault="00CA0E12" w:rsidP="00CA0E12">
      <w:pPr>
        <w:ind w:left="567"/>
        <w:rPr>
          <w:noProof/>
          <w:lang w:val="fr-BE"/>
        </w:rPr>
      </w:pPr>
      <w:r>
        <w:rPr>
          <w:noProof/>
          <w:lang w:val="fr-BE"/>
        </w:rPr>
        <w:t>FI: une autorisation est nécessaire pour fournir des services de transport routier et elle n’est pas accordée aux véhicules immatriculés à l’étranger (CPC </w:t>
      </w:r>
      <w:r w:rsidRPr="006905F3">
        <w:rPr>
          <w:noProof/>
          <w:lang w:val="fr-BE"/>
        </w:rPr>
        <w:t>712</w:t>
      </w:r>
      <w:r>
        <w:rPr>
          <w:noProof/>
          <w:lang w:val="fr-BE"/>
        </w:rPr>
        <w:t>).</w:t>
      </w:r>
    </w:p>
    <w:p w14:paraId="69124748" w14:textId="77777777" w:rsidR="00CA0E12" w:rsidRDefault="00CA0E12" w:rsidP="00CA0E12">
      <w:pPr>
        <w:ind w:left="567"/>
        <w:rPr>
          <w:noProof/>
          <w:lang w:val="fr-BE"/>
        </w:rPr>
      </w:pPr>
    </w:p>
    <w:p w14:paraId="7D457B35"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6D94893A" w14:textId="77777777" w:rsidR="00CA0E12" w:rsidRDefault="00CA0E12" w:rsidP="00CA0E12">
      <w:pPr>
        <w:ind w:left="567"/>
        <w:rPr>
          <w:noProof/>
          <w:lang w:val="fr-BE"/>
        </w:rPr>
      </w:pPr>
    </w:p>
    <w:p w14:paraId="76616257" w14:textId="77777777" w:rsidR="00CA0E12" w:rsidRDefault="00CA0E12" w:rsidP="00CA0E12">
      <w:pPr>
        <w:ind w:left="567"/>
        <w:rPr>
          <w:noProof/>
          <w:lang w:val="fr-BE"/>
        </w:rPr>
      </w:pPr>
      <w:r>
        <w:rPr>
          <w:noProof/>
          <w:lang w:val="fr-BE"/>
        </w:rPr>
        <w:t>FR: fourniture de services de transports interurbains par autobus (CPC </w:t>
      </w:r>
      <w:r w:rsidRPr="006905F3">
        <w:rPr>
          <w:noProof/>
          <w:lang w:val="fr-BE"/>
        </w:rPr>
        <w:t>712</w:t>
      </w:r>
      <w:r>
        <w:rPr>
          <w:noProof/>
          <w:lang w:val="fr-BE"/>
        </w:rPr>
        <w:t>).</w:t>
      </w:r>
    </w:p>
    <w:p w14:paraId="11068F95" w14:textId="77777777" w:rsidR="00CA0E12" w:rsidRDefault="00CA0E12" w:rsidP="00CA0E12">
      <w:pPr>
        <w:ind w:left="567"/>
        <w:rPr>
          <w:noProof/>
          <w:lang w:val="fr-BE"/>
        </w:rPr>
      </w:pPr>
    </w:p>
    <w:p w14:paraId="43BEF0DD" w14:textId="77777777" w:rsidR="00CA0E12" w:rsidRDefault="00CA0E12" w:rsidP="00CA0E12">
      <w:pPr>
        <w:ind w:left="567"/>
        <w:rPr>
          <w:noProof/>
          <w:lang w:val="fr-BE"/>
        </w:rPr>
      </w:pPr>
      <w:r>
        <w:rPr>
          <w:noProof/>
          <w:lang w:val="fr-BE"/>
        </w:rPr>
        <w:t>En ce qui concerne: Libéralisation des investissements – Accès aux marchés:</w:t>
      </w:r>
    </w:p>
    <w:p w14:paraId="0F2B2ECC" w14:textId="77777777" w:rsidR="00CA0E12" w:rsidRDefault="00CA0E12" w:rsidP="00CA0E12">
      <w:pPr>
        <w:ind w:left="567"/>
        <w:rPr>
          <w:noProof/>
          <w:lang w:val="fr-BE"/>
        </w:rPr>
      </w:pPr>
    </w:p>
    <w:p w14:paraId="06AEF9CA" w14:textId="77777777" w:rsidR="00CA0E12" w:rsidRDefault="00CA0E12" w:rsidP="00CA0E12">
      <w:pPr>
        <w:ind w:left="567"/>
        <w:rPr>
          <w:noProof/>
          <w:lang w:val="fr-BE"/>
        </w:rPr>
      </w:pPr>
      <w:r>
        <w:rPr>
          <w:noProof/>
          <w:lang w:val="fr-BE"/>
        </w:rPr>
        <w:t>ES: en ce qui concerne les transports de voyageurs, un examen des besoins économiques est effectué pour les services relevant de la classe CPC </w:t>
      </w:r>
      <w:r w:rsidRPr="006905F3">
        <w:rPr>
          <w:noProof/>
          <w:lang w:val="fr-BE"/>
        </w:rPr>
        <w:t>7122</w:t>
      </w:r>
      <w:r>
        <w:rPr>
          <w:noProof/>
          <w:lang w:val="fr-BE"/>
        </w:rPr>
        <w:t>. Principal critère: demande locale. Un examen des besoins économiques est effectué pour les services de transports interurbains par autobus. Principaux critères: nombre d’établissements existants et incidence sur ces derniers, densité de population, répartition géographique, incidence sur les conditions de circulation et création d’emplois.</w:t>
      </w:r>
    </w:p>
    <w:p w14:paraId="01B17E46" w14:textId="77777777" w:rsidR="00CA0E12" w:rsidRDefault="00CA0E12" w:rsidP="00CA0E12">
      <w:pPr>
        <w:ind w:left="567"/>
        <w:rPr>
          <w:noProof/>
          <w:lang w:val="fr-BE"/>
        </w:rPr>
      </w:pPr>
    </w:p>
    <w:p w14:paraId="1145E646" w14:textId="77777777" w:rsidR="00CA0E12" w:rsidRDefault="00CA0E12" w:rsidP="00CA0E12">
      <w:pPr>
        <w:ind w:left="567"/>
        <w:rPr>
          <w:noProof/>
          <w:lang w:val="fr-BE"/>
        </w:rPr>
      </w:pPr>
      <w:r>
        <w:rPr>
          <w:noProof/>
          <w:lang w:val="fr-BE"/>
        </w:rPr>
        <w:br w:type="page"/>
        <w:t>SE: la fourniture de services de maintenance et de réparation de matériel de transport routier est subordonnée à un examen des besoins économiques dans les cas où un fournisseur entend établir ses propres équipements d’infrastructure terminaux. Principaux critères: contraintes d’espace et de capacité (CPC </w:t>
      </w:r>
      <w:r w:rsidRPr="006905F3">
        <w:rPr>
          <w:noProof/>
          <w:lang w:val="fr-BE"/>
        </w:rPr>
        <w:t>6112</w:t>
      </w:r>
      <w:r>
        <w:rPr>
          <w:noProof/>
          <w:lang w:val="fr-BE"/>
        </w:rPr>
        <w:t xml:space="preserve">, </w:t>
      </w:r>
      <w:r w:rsidRPr="006905F3">
        <w:rPr>
          <w:noProof/>
          <w:lang w:val="fr-BE"/>
        </w:rPr>
        <w:t>6122</w:t>
      </w:r>
      <w:r>
        <w:rPr>
          <w:noProof/>
          <w:lang w:val="fr-BE"/>
        </w:rPr>
        <w:t xml:space="preserve">, </w:t>
      </w:r>
      <w:r w:rsidRPr="006905F3">
        <w:rPr>
          <w:noProof/>
          <w:lang w:val="fr-BE"/>
        </w:rPr>
        <w:t>86764</w:t>
      </w:r>
      <w:r>
        <w:rPr>
          <w:noProof/>
          <w:lang w:val="fr-BE"/>
        </w:rPr>
        <w:t xml:space="preserve">, </w:t>
      </w:r>
      <w:r w:rsidRPr="006905F3">
        <w:rPr>
          <w:noProof/>
          <w:lang w:val="fr-BE"/>
        </w:rPr>
        <w:t>86769</w:t>
      </w:r>
      <w:r>
        <w:rPr>
          <w:noProof/>
          <w:lang w:val="fr-BE"/>
        </w:rPr>
        <w:t>, partie de </w:t>
      </w:r>
      <w:r w:rsidRPr="006905F3">
        <w:rPr>
          <w:noProof/>
          <w:lang w:val="fr-BE"/>
        </w:rPr>
        <w:t>8867</w:t>
      </w:r>
      <w:r>
        <w:rPr>
          <w:noProof/>
          <w:lang w:val="fr-BE"/>
        </w:rPr>
        <w:t>).</w:t>
      </w:r>
    </w:p>
    <w:p w14:paraId="419FD0AA" w14:textId="77777777" w:rsidR="00CA0E12" w:rsidRDefault="00CA0E12" w:rsidP="00CA0E12">
      <w:pPr>
        <w:ind w:left="567"/>
        <w:rPr>
          <w:noProof/>
          <w:lang w:val="fr-BE"/>
        </w:rPr>
      </w:pPr>
    </w:p>
    <w:p w14:paraId="2B14F44F" w14:textId="77777777" w:rsidR="00CA0E12" w:rsidRDefault="00CA0E12" w:rsidP="00CA0E12">
      <w:pPr>
        <w:ind w:left="567"/>
        <w:rPr>
          <w:noProof/>
          <w:lang w:val="fr-BE"/>
        </w:rPr>
      </w:pPr>
      <w:r>
        <w:rPr>
          <w:noProof/>
          <w:lang w:val="fr-BE"/>
        </w:rPr>
        <w:t xml:space="preserve">SK: Un examen des besoins économiques est effectué pour les services de transports de marchandises. Principal critère: demande locale (CPC </w:t>
      </w:r>
      <w:r w:rsidRPr="006905F3">
        <w:rPr>
          <w:noProof/>
          <w:lang w:val="fr-BE"/>
        </w:rPr>
        <w:t>712</w:t>
      </w:r>
      <w:r>
        <w:rPr>
          <w:noProof/>
          <w:lang w:val="fr-BE"/>
        </w:rPr>
        <w:t>).</w:t>
      </w:r>
    </w:p>
    <w:p w14:paraId="5DED396A" w14:textId="77777777" w:rsidR="00CA0E12" w:rsidRDefault="00CA0E12" w:rsidP="00CA0E12">
      <w:pPr>
        <w:ind w:left="567"/>
        <w:rPr>
          <w:noProof/>
          <w:lang w:val="fr-BE"/>
        </w:rPr>
      </w:pPr>
    </w:p>
    <w:p w14:paraId="70C0729E" w14:textId="77777777" w:rsidR="00CA0E12" w:rsidRDefault="00CA0E12" w:rsidP="00CA0E12">
      <w:pPr>
        <w:ind w:left="567"/>
        <w:rPr>
          <w:noProof/>
          <w:lang w:val="fr-BE"/>
        </w:rPr>
      </w:pPr>
      <w:r>
        <w:rPr>
          <w:noProof/>
          <w:lang w:val="fr-BE"/>
        </w:rPr>
        <w:t>En ce qui concerne: Commerce transfrontière des services – Accès aux marchés:</w:t>
      </w:r>
    </w:p>
    <w:p w14:paraId="21FA12CF" w14:textId="77777777" w:rsidR="00CA0E12" w:rsidRDefault="00CA0E12" w:rsidP="00CA0E12">
      <w:pPr>
        <w:ind w:left="567"/>
        <w:rPr>
          <w:noProof/>
          <w:lang w:val="fr-BE"/>
        </w:rPr>
      </w:pPr>
    </w:p>
    <w:p w14:paraId="11B048F9" w14:textId="77777777" w:rsidR="00CA0E12" w:rsidRDefault="00CA0E12" w:rsidP="00CA0E12">
      <w:pPr>
        <w:ind w:left="567"/>
        <w:rPr>
          <w:noProof/>
          <w:lang w:val="fr-BE"/>
        </w:rPr>
      </w:pPr>
      <w:r>
        <w:rPr>
          <w:noProof/>
          <w:lang w:val="fr-BE"/>
        </w:rPr>
        <w:t>BG: obligation d’établissement pour les services annexes des transports routiers (CPC </w:t>
      </w:r>
      <w:r w:rsidRPr="006905F3">
        <w:rPr>
          <w:noProof/>
          <w:lang w:val="fr-BE"/>
        </w:rPr>
        <w:t>744</w:t>
      </w:r>
      <w:r>
        <w:rPr>
          <w:noProof/>
          <w:lang w:val="fr-BE"/>
        </w:rPr>
        <w:t>).</w:t>
      </w:r>
    </w:p>
    <w:p w14:paraId="32EC2DA8" w14:textId="77777777" w:rsidR="00CA0E12" w:rsidRDefault="00CA0E12" w:rsidP="00CA0E12">
      <w:pPr>
        <w:ind w:left="567"/>
        <w:rPr>
          <w:noProof/>
          <w:lang w:val="fr-BE"/>
        </w:rPr>
      </w:pPr>
    </w:p>
    <w:p w14:paraId="29A05E86" w14:textId="77777777" w:rsidR="00CA0E12" w:rsidRDefault="00CA0E12" w:rsidP="00CA0E12">
      <w:pPr>
        <w:ind w:left="567"/>
        <w:rPr>
          <w:noProof/>
          <w:lang w:val="fr-BE"/>
        </w:rPr>
      </w:pPr>
      <w:r>
        <w:rPr>
          <w:noProof/>
          <w:lang w:val="fr-BE"/>
        </w:rPr>
        <w:t>Mesures existantes:</w:t>
      </w:r>
    </w:p>
    <w:p w14:paraId="08570204" w14:textId="77777777" w:rsidR="00CA0E12" w:rsidRDefault="00CA0E12" w:rsidP="00CA0E12">
      <w:pPr>
        <w:ind w:left="567"/>
        <w:rPr>
          <w:noProof/>
          <w:lang w:val="fr-BE"/>
        </w:rPr>
      </w:pPr>
    </w:p>
    <w:p w14:paraId="0CF503EF" w14:textId="77777777" w:rsidR="00CA0E12" w:rsidRDefault="00CA0E12" w:rsidP="00CA0E12">
      <w:pPr>
        <w:ind w:left="567"/>
        <w:rPr>
          <w:noProof/>
          <w:lang w:val="fr-BE"/>
        </w:rPr>
      </w:pPr>
      <w:r>
        <w:rPr>
          <w:noProof/>
          <w:lang w:val="fr-BE"/>
        </w:rPr>
        <w:t>UE: règlement (CE) nº </w:t>
      </w:r>
      <w:r w:rsidRPr="006905F3">
        <w:rPr>
          <w:noProof/>
          <w:lang w:val="fr-BE"/>
        </w:rPr>
        <w:t>1071</w:t>
      </w:r>
      <w:r>
        <w:rPr>
          <w:noProof/>
          <w:lang w:val="fr-BE"/>
        </w:rPr>
        <w:t>/</w:t>
      </w:r>
      <w:r w:rsidRPr="006905F3">
        <w:rPr>
          <w:noProof/>
          <w:lang w:val="fr-BE"/>
        </w:rPr>
        <w:t>2009</w:t>
      </w:r>
      <w:r>
        <w:rPr>
          <w:noProof/>
          <w:lang w:val="fr-BE"/>
        </w:rPr>
        <w:t xml:space="preserve"> du Parlement européen et du Conseil</w:t>
      </w:r>
      <w:r>
        <w:rPr>
          <w:rStyle w:val="FootnoteReference"/>
          <w:noProof/>
        </w:rPr>
        <w:footnoteReference w:id="58"/>
      </w:r>
      <w:r>
        <w:rPr>
          <w:noProof/>
          <w:lang w:val="fr-BE"/>
        </w:rPr>
        <w:t>;</w:t>
      </w:r>
    </w:p>
    <w:p w14:paraId="2EA4AF4F" w14:textId="77777777" w:rsidR="00CA0E12" w:rsidRDefault="00CA0E12" w:rsidP="00CA0E12">
      <w:pPr>
        <w:ind w:left="567"/>
        <w:rPr>
          <w:noProof/>
          <w:lang w:val="fr-BE"/>
        </w:rPr>
      </w:pPr>
    </w:p>
    <w:p w14:paraId="7EE6281C" w14:textId="77777777" w:rsidR="00CA0E12" w:rsidRDefault="00CA0E12" w:rsidP="00CA0E12">
      <w:pPr>
        <w:ind w:left="567"/>
        <w:rPr>
          <w:noProof/>
          <w:lang w:val="fr-BE"/>
        </w:rPr>
      </w:pPr>
      <w:r>
        <w:rPr>
          <w:noProof/>
          <w:lang w:val="fr-BE"/>
        </w:rPr>
        <w:t>règlement (CE) nº </w:t>
      </w:r>
      <w:r w:rsidRPr="006905F3">
        <w:rPr>
          <w:noProof/>
          <w:lang w:val="fr-BE"/>
        </w:rPr>
        <w:t>1072</w:t>
      </w:r>
      <w:r>
        <w:rPr>
          <w:noProof/>
          <w:lang w:val="fr-BE"/>
        </w:rPr>
        <w:t>/</w:t>
      </w:r>
      <w:r w:rsidRPr="006905F3">
        <w:rPr>
          <w:noProof/>
          <w:lang w:val="fr-BE"/>
        </w:rPr>
        <w:t>2009</w:t>
      </w:r>
      <w:r>
        <w:rPr>
          <w:noProof/>
          <w:lang w:val="fr-BE"/>
        </w:rPr>
        <w:t xml:space="preserve"> du Parlement européen et du Conseil</w:t>
      </w:r>
      <w:r>
        <w:rPr>
          <w:rStyle w:val="FootnoteReference"/>
          <w:noProof/>
        </w:rPr>
        <w:footnoteReference w:id="59"/>
      </w:r>
      <w:r>
        <w:rPr>
          <w:noProof/>
          <w:lang w:val="fr-BE"/>
        </w:rPr>
        <w:t>; et</w:t>
      </w:r>
    </w:p>
    <w:p w14:paraId="5E9DC623" w14:textId="77777777" w:rsidR="00CA0E12" w:rsidRDefault="00CA0E12" w:rsidP="00CA0E12">
      <w:pPr>
        <w:ind w:left="567"/>
        <w:rPr>
          <w:noProof/>
          <w:lang w:val="fr-BE"/>
        </w:rPr>
      </w:pPr>
    </w:p>
    <w:p w14:paraId="65C7123E" w14:textId="77777777" w:rsidR="00CA0E12" w:rsidRDefault="00CA0E12" w:rsidP="00CA0E12">
      <w:pPr>
        <w:ind w:left="567"/>
        <w:rPr>
          <w:noProof/>
          <w:lang w:val="fr-BE"/>
        </w:rPr>
      </w:pPr>
      <w:r>
        <w:rPr>
          <w:noProof/>
          <w:lang w:val="fr-BE"/>
        </w:rPr>
        <w:br w:type="page"/>
        <w:t>règlement (CE) nº </w:t>
      </w:r>
      <w:r w:rsidRPr="006905F3">
        <w:rPr>
          <w:noProof/>
          <w:lang w:val="fr-BE"/>
        </w:rPr>
        <w:t>1073</w:t>
      </w:r>
      <w:r>
        <w:rPr>
          <w:noProof/>
          <w:lang w:val="fr-BE"/>
        </w:rPr>
        <w:t>/</w:t>
      </w:r>
      <w:r w:rsidRPr="006905F3">
        <w:rPr>
          <w:noProof/>
          <w:lang w:val="fr-BE"/>
        </w:rPr>
        <w:t>2009</w:t>
      </w:r>
      <w:r>
        <w:rPr>
          <w:noProof/>
          <w:lang w:val="fr-BE"/>
        </w:rPr>
        <w:t xml:space="preserve"> du Parlement européen et du Conseil</w:t>
      </w:r>
      <w:r>
        <w:rPr>
          <w:rStyle w:val="FootnoteReference"/>
          <w:noProof/>
        </w:rPr>
        <w:footnoteReference w:id="60"/>
      </w:r>
      <w:r>
        <w:rPr>
          <w:noProof/>
          <w:lang w:val="fr-BE"/>
        </w:rPr>
        <w:t>.</w:t>
      </w:r>
    </w:p>
    <w:p w14:paraId="2113B316" w14:textId="77777777" w:rsidR="00CA0E12" w:rsidRDefault="00CA0E12" w:rsidP="00CA0E12">
      <w:pPr>
        <w:ind w:left="567"/>
        <w:rPr>
          <w:noProof/>
          <w:lang w:val="fr-BE"/>
        </w:rPr>
      </w:pPr>
    </w:p>
    <w:p w14:paraId="0BCA0F50" w14:textId="77777777" w:rsidR="00CA0E12" w:rsidRDefault="00CA0E12" w:rsidP="00CA0E12">
      <w:pPr>
        <w:ind w:left="567"/>
        <w:rPr>
          <w:noProof/>
          <w:lang w:val="fr-BE"/>
        </w:rPr>
      </w:pPr>
      <w:r>
        <w:rPr>
          <w:noProof/>
          <w:lang w:val="fr-BE"/>
        </w:rPr>
        <w:t xml:space="preserve">FI: laki kaupallisista tavarankuljetuksista tiellä (loi sur les transports routiers commerciaux) </w:t>
      </w:r>
      <w:r w:rsidRPr="006905F3">
        <w:rPr>
          <w:noProof/>
          <w:lang w:val="fr-BE"/>
        </w:rPr>
        <w:t>693</w:t>
      </w:r>
      <w:r>
        <w:rPr>
          <w:noProof/>
          <w:lang w:val="fr-BE"/>
        </w:rPr>
        <w:t>/</w:t>
      </w:r>
      <w:r w:rsidRPr="006905F3">
        <w:rPr>
          <w:noProof/>
          <w:lang w:val="fr-BE"/>
        </w:rPr>
        <w:t>2006</w:t>
      </w:r>
      <w:r>
        <w:rPr>
          <w:noProof/>
          <w:lang w:val="fr-BE"/>
        </w:rPr>
        <w:t xml:space="preserve">; laki liikenteen palveluista (loi sur les services de transport) </w:t>
      </w:r>
      <w:r w:rsidRPr="006905F3">
        <w:rPr>
          <w:noProof/>
          <w:lang w:val="fr-BE"/>
        </w:rPr>
        <w:t>320</w:t>
      </w:r>
      <w:r>
        <w:rPr>
          <w:noProof/>
          <w:lang w:val="fr-BE"/>
        </w:rPr>
        <w:t>/</w:t>
      </w:r>
      <w:r w:rsidRPr="006905F3">
        <w:rPr>
          <w:noProof/>
          <w:lang w:val="fr-BE"/>
        </w:rPr>
        <w:t>2017</w:t>
      </w:r>
      <w:r>
        <w:rPr>
          <w:noProof/>
          <w:lang w:val="fr-BE"/>
        </w:rPr>
        <w:t>;</w:t>
      </w:r>
    </w:p>
    <w:p w14:paraId="61BA2C01" w14:textId="77777777" w:rsidR="00CA0E12" w:rsidRDefault="00CA0E12" w:rsidP="00CA0E12">
      <w:pPr>
        <w:ind w:left="567"/>
        <w:rPr>
          <w:noProof/>
          <w:lang w:val="fr-BE"/>
        </w:rPr>
      </w:pPr>
    </w:p>
    <w:p w14:paraId="3E370831" w14:textId="77777777" w:rsidR="00CA0E12" w:rsidRDefault="00CA0E12" w:rsidP="00CA0E12">
      <w:pPr>
        <w:ind w:left="567"/>
        <w:rPr>
          <w:noProof/>
          <w:lang w:val="fr-BE"/>
        </w:rPr>
      </w:pPr>
      <w:r>
        <w:rPr>
          <w:noProof/>
          <w:lang w:val="fr-BE"/>
        </w:rPr>
        <w:t xml:space="preserve">Ajoneuvolaki (loi sur les véhicules) </w:t>
      </w:r>
      <w:r w:rsidRPr="006905F3">
        <w:rPr>
          <w:noProof/>
          <w:lang w:val="fr-BE"/>
        </w:rPr>
        <w:t>1090</w:t>
      </w:r>
      <w:r>
        <w:rPr>
          <w:noProof/>
          <w:lang w:val="fr-BE"/>
        </w:rPr>
        <w:t>/</w:t>
      </w:r>
      <w:r w:rsidRPr="006905F3">
        <w:rPr>
          <w:noProof/>
          <w:lang w:val="fr-BE"/>
        </w:rPr>
        <w:t>2002</w:t>
      </w:r>
      <w:r>
        <w:rPr>
          <w:noProof/>
          <w:lang w:val="fr-BE"/>
        </w:rPr>
        <w:t>.</w:t>
      </w:r>
    </w:p>
    <w:p w14:paraId="604213DE" w14:textId="77777777" w:rsidR="00CA0E12" w:rsidRDefault="00CA0E12" w:rsidP="00CA0E12">
      <w:pPr>
        <w:ind w:left="567"/>
        <w:rPr>
          <w:noProof/>
          <w:lang w:val="fr-BE"/>
        </w:rPr>
      </w:pPr>
    </w:p>
    <w:p w14:paraId="62012435" w14:textId="77777777" w:rsidR="00CA0E12" w:rsidRDefault="00CA0E12" w:rsidP="00CA0E12">
      <w:pPr>
        <w:ind w:left="567"/>
        <w:rPr>
          <w:noProof/>
          <w:lang w:val="fr-BE"/>
        </w:rPr>
      </w:pPr>
      <w:r>
        <w:rPr>
          <w:noProof/>
          <w:lang w:val="fr-BE"/>
        </w:rPr>
        <w:t xml:space="preserve">IT: décret législatif </w:t>
      </w:r>
      <w:r w:rsidRPr="006905F3">
        <w:rPr>
          <w:noProof/>
          <w:lang w:val="fr-BE"/>
        </w:rPr>
        <w:t>285</w:t>
      </w:r>
      <w:r>
        <w:rPr>
          <w:noProof/>
          <w:lang w:val="fr-BE"/>
        </w:rPr>
        <w:t>/</w:t>
      </w:r>
      <w:r w:rsidRPr="006905F3">
        <w:rPr>
          <w:noProof/>
          <w:lang w:val="fr-BE"/>
        </w:rPr>
        <w:t>1992</w:t>
      </w:r>
      <w:r>
        <w:rPr>
          <w:noProof/>
          <w:lang w:val="fr-BE"/>
        </w:rPr>
        <w:t xml:space="preserve"> (code de la route et modifications ultérieures), article </w:t>
      </w:r>
      <w:r w:rsidRPr="006905F3">
        <w:rPr>
          <w:noProof/>
          <w:lang w:val="fr-BE"/>
        </w:rPr>
        <w:t>85</w:t>
      </w:r>
      <w:r>
        <w:rPr>
          <w:noProof/>
          <w:lang w:val="fr-BE"/>
        </w:rPr>
        <w:t>;</w:t>
      </w:r>
    </w:p>
    <w:p w14:paraId="60D6E90F" w14:textId="77777777" w:rsidR="00CA0E12" w:rsidRDefault="00CA0E12" w:rsidP="00CA0E12">
      <w:pPr>
        <w:ind w:left="567"/>
        <w:rPr>
          <w:noProof/>
          <w:lang w:val="fr-BE"/>
        </w:rPr>
      </w:pPr>
    </w:p>
    <w:p w14:paraId="2FB7BC31" w14:textId="77777777" w:rsidR="00CA0E12" w:rsidRDefault="00CA0E12" w:rsidP="00CA0E12">
      <w:pPr>
        <w:ind w:left="567"/>
        <w:rPr>
          <w:noProof/>
          <w:lang w:val="fr-BE"/>
        </w:rPr>
      </w:pPr>
      <w:r>
        <w:rPr>
          <w:noProof/>
          <w:lang w:val="fr-BE"/>
        </w:rPr>
        <w:t xml:space="preserve">décret législatif </w:t>
      </w:r>
      <w:r w:rsidRPr="006905F3">
        <w:rPr>
          <w:noProof/>
          <w:lang w:val="fr-BE"/>
        </w:rPr>
        <w:t>395</w:t>
      </w:r>
      <w:r>
        <w:rPr>
          <w:noProof/>
          <w:lang w:val="fr-BE"/>
        </w:rPr>
        <w:t>/</w:t>
      </w:r>
      <w:r w:rsidRPr="006905F3">
        <w:rPr>
          <w:noProof/>
          <w:lang w:val="fr-BE"/>
        </w:rPr>
        <w:t>2000</w:t>
      </w:r>
      <w:r>
        <w:rPr>
          <w:noProof/>
          <w:lang w:val="fr-BE"/>
        </w:rPr>
        <w:t>, article </w:t>
      </w:r>
      <w:r w:rsidRPr="006905F3">
        <w:rPr>
          <w:noProof/>
          <w:lang w:val="fr-BE"/>
        </w:rPr>
        <w:t>8</w:t>
      </w:r>
      <w:r>
        <w:rPr>
          <w:noProof/>
          <w:lang w:val="fr-BE"/>
        </w:rPr>
        <w:t xml:space="preserve"> (transports routiers de voyageurs);</w:t>
      </w:r>
    </w:p>
    <w:p w14:paraId="36BB722D" w14:textId="77777777" w:rsidR="00CA0E12" w:rsidRDefault="00CA0E12" w:rsidP="00CA0E12">
      <w:pPr>
        <w:ind w:left="567"/>
        <w:rPr>
          <w:noProof/>
          <w:lang w:val="fr-BE"/>
        </w:rPr>
      </w:pPr>
    </w:p>
    <w:p w14:paraId="50180209" w14:textId="77777777" w:rsidR="00CA0E12" w:rsidRDefault="00CA0E12" w:rsidP="00CA0E12">
      <w:pPr>
        <w:ind w:left="567"/>
        <w:rPr>
          <w:noProof/>
          <w:lang w:val="fr-BE"/>
        </w:rPr>
      </w:pPr>
      <w:r>
        <w:rPr>
          <w:noProof/>
          <w:lang w:val="fr-BE"/>
        </w:rPr>
        <w:t xml:space="preserve">loi </w:t>
      </w:r>
      <w:r w:rsidRPr="006905F3">
        <w:rPr>
          <w:noProof/>
          <w:lang w:val="fr-BE"/>
        </w:rPr>
        <w:t>21</w:t>
      </w:r>
      <w:r>
        <w:rPr>
          <w:noProof/>
          <w:lang w:val="fr-BE"/>
        </w:rPr>
        <w:t>/</w:t>
      </w:r>
      <w:r w:rsidRPr="006905F3">
        <w:rPr>
          <w:noProof/>
          <w:lang w:val="fr-BE"/>
        </w:rPr>
        <w:t>1992</w:t>
      </w:r>
      <w:r>
        <w:rPr>
          <w:noProof/>
          <w:lang w:val="fr-BE"/>
        </w:rPr>
        <w:t xml:space="preserve"> (loi-cadre sur les transports routiers publics non réguliers de voyageurs);</w:t>
      </w:r>
    </w:p>
    <w:p w14:paraId="4412FD5E" w14:textId="77777777" w:rsidR="00CA0E12" w:rsidRDefault="00CA0E12" w:rsidP="00CA0E12">
      <w:pPr>
        <w:ind w:left="567"/>
        <w:rPr>
          <w:noProof/>
          <w:lang w:val="fr-BE"/>
        </w:rPr>
      </w:pPr>
    </w:p>
    <w:p w14:paraId="278EE0C8" w14:textId="77777777" w:rsidR="00CA0E12" w:rsidRDefault="00CA0E12" w:rsidP="00CA0E12">
      <w:pPr>
        <w:ind w:left="567"/>
        <w:rPr>
          <w:noProof/>
          <w:lang w:val="fr-BE"/>
        </w:rPr>
      </w:pPr>
      <w:r>
        <w:rPr>
          <w:noProof/>
          <w:lang w:val="fr-BE"/>
        </w:rPr>
        <w:t>loi </w:t>
      </w:r>
      <w:r w:rsidRPr="006905F3">
        <w:rPr>
          <w:noProof/>
          <w:lang w:val="fr-BE"/>
        </w:rPr>
        <w:t>218</w:t>
      </w:r>
      <w:r>
        <w:rPr>
          <w:noProof/>
          <w:lang w:val="fr-BE"/>
        </w:rPr>
        <w:t>/</w:t>
      </w:r>
      <w:r w:rsidRPr="006905F3">
        <w:rPr>
          <w:noProof/>
          <w:lang w:val="fr-BE"/>
        </w:rPr>
        <w:t>2003</w:t>
      </w:r>
      <w:r>
        <w:rPr>
          <w:noProof/>
          <w:lang w:val="fr-BE"/>
        </w:rPr>
        <w:t xml:space="preserve"> (transport de voyageurs par autobus loués avec chauffeur), article </w:t>
      </w:r>
      <w:r w:rsidRPr="006905F3">
        <w:rPr>
          <w:noProof/>
          <w:lang w:val="fr-BE"/>
        </w:rPr>
        <w:t>1</w:t>
      </w:r>
      <w:r>
        <w:rPr>
          <w:noProof/>
          <w:vertAlign w:val="superscript"/>
          <w:lang w:val="fr-BE"/>
        </w:rPr>
        <w:t>er</w:t>
      </w:r>
      <w:r>
        <w:rPr>
          <w:noProof/>
          <w:lang w:val="fr-BE"/>
        </w:rPr>
        <w:t>; et loi </w:t>
      </w:r>
      <w:r w:rsidRPr="006905F3">
        <w:rPr>
          <w:noProof/>
          <w:lang w:val="fr-BE"/>
        </w:rPr>
        <w:t>151</w:t>
      </w:r>
      <w:r>
        <w:rPr>
          <w:noProof/>
          <w:lang w:val="fr-BE"/>
        </w:rPr>
        <w:t>/</w:t>
      </w:r>
      <w:r w:rsidRPr="006905F3">
        <w:rPr>
          <w:noProof/>
          <w:lang w:val="fr-BE"/>
        </w:rPr>
        <w:t>1981</w:t>
      </w:r>
      <w:r>
        <w:rPr>
          <w:noProof/>
          <w:lang w:val="fr-BE"/>
        </w:rPr>
        <w:t xml:space="preserve"> (loi-cadre sur les transports publics locaux).</w:t>
      </w:r>
    </w:p>
    <w:p w14:paraId="2F522622" w14:textId="77777777" w:rsidR="00CA0E12" w:rsidRDefault="00CA0E12" w:rsidP="00CA0E12">
      <w:pPr>
        <w:ind w:left="567"/>
        <w:rPr>
          <w:noProof/>
          <w:lang w:val="fr-BE"/>
        </w:rPr>
      </w:pPr>
    </w:p>
    <w:p w14:paraId="7D8DB925" w14:textId="77777777" w:rsidR="00CA0E12" w:rsidRDefault="00CA0E12" w:rsidP="00CA0E12">
      <w:pPr>
        <w:ind w:left="567"/>
        <w:rPr>
          <w:noProof/>
          <w:lang w:val="fr-BE"/>
        </w:rPr>
      </w:pPr>
      <w:r>
        <w:rPr>
          <w:noProof/>
          <w:lang w:val="fr-BE"/>
        </w:rPr>
        <w:t>SE: loi sur l’aménagement du territoire et la construction (</w:t>
      </w:r>
      <w:r w:rsidRPr="006905F3">
        <w:rPr>
          <w:noProof/>
          <w:lang w:val="fr-BE"/>
        </w:rPr>
        <w:t>2010</w:t>
      </w:r>
      <w:r>
        <w:rPr>
          <w:noProof/>
          <w:lang w:val="fr-BE"/>
        </w:rPr>
        <w:t>:</w:t>
      </w:r>
      <w:r w:rsidRPr="006905F3">
        <w:rPr>
          <w:noProof/>
          <w:lang w:val="fr-BE"/>
        </w:rPr>
        <w:t>900</w:t>
      </w:r>
      <w:r>
        <w:rPr>
          <w:noProof/>
          <w:lang w:val="fr-BE"/>
        </w:rPr>
        <w:t>).</w:t>
      </w:r>
    </w:p>
    <w:p w14:paraId="4104B5A1" w14:textId="77777777" w:rsidR="00CA0E12" w:rsidRDefault="00CA0E12" w:rsidP="00CA0E12">
      <w:pPr>
        <w:ind w:left="567"/>
        <w:rPr>
          <w:noProof/>
          <w:lang w:val="fr-BE"/>
        </w:rPr>
      </w:pPr>
    </w:p>
    <w:p w14:paraId="6CB8BE9F" w14:textId="77777777" w:rsidR="00CA0E12" w:rsidRDefault="00CA0E12" w:rsidP="00CA0E12">
      <w:pPr>
        <w:ind w:left="567" w:hanging="567"/>
        <w:rPr>
          <w:noProof/>
          <w:lang w:val="fr-BE"/>
        </w:rPr>
      </w:pPr>
      <w:r>
        <w:rPr>
          <w:noProof/>
          <w:lang w:val="fr-BE"/>
        </w:rPr>
        <w:br w:type="page"/>
      </w:r>
      <w:bookmarkStart w:id="290" w:name="_Toc452503998"/>
      <w:bookmarkStart w:id="291" w:name="_Toc451282195"/>
      <w:r>
        <w:rPr>
          <w:noProof/>
          <w:lang w:val="fr-BE"/>
        </w:rPr>
        <w:t>f)</w:t>
      </w:r>
      <w:r>
        <w:rPr>
          <w:noProof/>
          <w:lang w:val="fr-BE"/>
        </w:rPr>
        <w:tab/>
        <w:t>Transport spatial et location d’engins spatiaux</w:t>
      </w:r>
      <w:bookmarkEnd w:id="290"/>
      <w:bookmarkEnd w:id="291"/>
    </w:p>
    <w:p w14:paraId="0675D180" w14:textId="77777777" w:rsidR="00CA0E12" w:rsidRDefault="00CA0E12" w:rsidP="00CA0E12">
      <w:pPr>
        <w:ind w:left="567" w:hanging="567"/>
        <w:rPr>
          <w:noProof/>
          <w:lang w:val="fr-BE"/>
        </w:rPr>
      </w:pPr>
    </w:p>
    <w:p w14:paraId="70F2D92A" w14:textId="77777777" w:rsidR="00CA0E12" w:rsidRDefault="00CA0E12" w:rsidP="00CA0E12">
      <w:pPr>
        <w:ind w:left="567"/>
        <w:rPr>
          <w:noProof/>
          <w:lang w:val="fr-BE"/>
        </w:rPr>
      </w:pPr>
      <w:r>
        <w:rPr>
          <w:noProof/>
          <w:lang w:val="fr-BE"/>
        </w:rPr>
        <w:t>En ce qui concerne: Libéralisation des investissements – Accès aux marchés, Traitement national, Prescriptions de résultats, Dirigeants et conseils d’administration et Commerce transfrontière des services – Accès aux marchés, Traitement national, Présence Locale:</w:t>
      </w:r>
    </w:p>
    <w:p w14:paraId="2F820CE8" w14:textId="77777777" w:rsidR="00CA0E12" w:rsidRDefault="00CA0E12" w:rsidP="00CA0E12">
      <w:pPr>
        <w:ind w:left="567"/>
        <w:rPr>
          <w:noProof/>
          <w:lang w:val="fr-BE"/>
        </w:rPr>
      </w:pPr>
    </w:p>
    <w:p w14:paraId="2B35E272" w14:textId="77777777" w:rsidR="00CA0E12" w:rsidRDefault="00CA0E12" w:rsidP="00CA0E12">
      <w:pPr>
        <w:ind w:left="567"/>
        <w:rPr>
          <w:noProof/>
          <w:lang w:val="fr-BE"/>
        </w:rPr>
      </w:pPr>
      <w:r>
        <w:rPr>
          <w:noProof/>
          <w:lang w:val="fr-BE"/>
        </w:rPr>
        <w:t>UE: fourniture de services de transport spatial et fourniture de services de location d’engins spatiaux (CPC </w:t>
      </w:r>
      <w:r w:rsidRPr="006905F3">
        <w:rPr>
          <w:noProof/>
          <w:lang w:val="fr-BE"/>
        </w:rPr>
        <w:t>733</w:t>
      </w:r>
      <w:r>
        <w:rPr>
          <w:noProof/>
          <w:lang w:val="fr-BE"/>
        </w:rPr>
        <w:t>, partie de </w:t>
      </w:r>
      <w:r w:rsidRPr="006905F3">
        <w:rPr>
          <w:noProof/>
          <w:lang w:val="fr-BE"/>
        </w:rPr>
        <w:t>734</w:t>
      </w:r>
      <w:r>
        <w:rPr>
          <w:noProof/>
          <w:lang w:val="fr-BE"/>
        </w:rPr>
        <w:t>).</w:t>
      </w:r>
    </w:p>
    <w:p w14:paraId="4D3CF1CD" w14:textId="77777777" w:rsidR="00CA0E12" w:rsidRDefault="00CA0E12" w:rsidP="00CA0E12">
      <w:pPr>
        <w:ind w:left="567"/>
        <w:rPr>
          <w:noProof/>
          <w:lang w:val="fr-BE"/>
        </w:rPr>
      </w:pPr>
    </w:p>
    <w:p w14:paraId="36151CC4" w14:textId="77777777" w:rsidR="00CA0E12" w:rsidRDefault="00CA0E12" w:rsidP="00CA0E12">
      <w:pPr>
        <w:ind w:left="567" w:hanging="567"/>
        <w:rPr>
          <w:noProof/>
          <w:lang w:val="fr-BE"/>
        </w:rPr>
      </w:pPr>
      <w:bookmarkStart w:id="292" w:name="_Toc452503999"/>
      <w:bookmarkStart w:id="293" w:name="_Toc451282196"/>
      <w:r>
        <w:rPr>
          <w:noProof/>
          <w:lang w:val="fr-BE"/>
        </w:rPr>
        <w:t>g)</w:t>
      </w:r>
      <w:r>
        <w:rPr>
          <w:noProof/>
          <w:lang w:val="fr-BE"/>
        </w:rPr>
        <w:tab/>
        <w:t>Dérogations au traitement de la nation la plus favorisée</w:t>
      </w:r>
      <w:bookmarkEnd w:id="292"/>
      <w:bookmarkEnd w:id="293"/>
    </w:p>
    <w:p w14:paraId="62FD5621" w14:textId="77777777" w:rsidR="00CA0E12" w:rsidRDefault="00CA0E12" w:rsidP="00CA0E12">
      <w:pPr>
        <w:ind w:left="567" w:hanging="567"/>
        <w:rPr>
          <w:noProof/>
          <w:lang w:val="fr-BE"/>
        </w:rPr>
      </w:pPr>
    </w:p>
    <w:p w14:paraId="2BDE2268" w14:textId="77777777" w:rsidR="00CA0E12" w:rsidRDefault="00CA0E12" w:rsidP="00CA0E12">
      <w:pPr>
        <w:ind w:left="567"/>
        <w:rPr>
          <w:noProof/>
          <w:lang w:val="fr-BE"/>
        </w:rPr>
      </w:pPr>
      <w:r>
        <w:rPr>
          <w:noProof/>
          <w:lang w:val="fr-BE"/>
        </w:rPr>
        <w:t>En ce qui concerne: Libéralisation des investissements – Traitement de la nation la plus favorisée et Commerce transfrontière des services – Traitement de la nation la plus favorisée:</w:t>
      </w:r>
    </w:p>
    <w:p w14:paraId="03DAB146" w14:textId="77777777" w:rsidR="00CA0E12" w:rsidRDefault="00CA0E12" w:rsidP="00CA0E12">
      <w:pPr>
        <w:ind w:left="567"/>
        <w:rPr>
          <w:noProof/>
          <w:lang w:val="fr-BE"/>
        </w:rPr>
      </w:pPr>
    </w:p>
    <w:p w14:paraId="77CF7476" w14:textId="77777777" w:rsidR="00CA0E12" w:rsidRDefault="00CA0E12" w:rsidP="00CA0E12">
      <w:pPr>
        <w:ind w:left="1134" w:hanging="567"/>
        <w:rPr>
          <w:noProof/>
          <w:lang w:val="fr-BE"/>
        </w:rPr>
      </w:pPr>
      <w:r>
        <w:rPr>
          <w:noProof/>
          <w:lang w:val="fr-BE"/>
        </w:rPr>
        <w:t>i)</w:t>
      </w:r>
      <w:r>
        <w:rPr>
          <w:noProof/>
          <w:lang w:val="fr-BE"/>
        </w:rPr>
        <w:tab/>
        <w:t>Transport (cabotage) autre que le transport maritime</w:t>
      </w:r>
    </w:p>
    <w:p w14:paraId="6CB3CF3F" w14:textId="77777777" w:rsidR="00CA0E12" w:rsidRDefault="00CA0E12" w:rsidP="00CA0E12">
      <w:pPr>
        <w:ind w:left="1134" w:hanging="567"/>
        <w:rPr>
          <w:noProof/>
          <w:lang w:val="fr-BE"/>
        </w:rPr>
      </w:pPr>
    </w:p>
    <w:p w14:paraId="492291CE" w14:textId="77777777" w:rsidR="00CA0E12" w:rsidRDefault="00CA0E12" w:rsidP="00CA0E12">
      <w:pPr>
        <w:ind w:left="1134"/>
        <w:rPr>
          <w:noProof/>
          <w:lang w:val="fr-BE"/>
        </w:rPr>
      </w:pPr>
      <w:r>
        <w:rPr>
          <w:noProof/>
          <w:lang w:val="fr-BE"/>
        </w:rPr>
        <w:t xml:space="preserve">FI: Octroi d’un traitement différencié à un pays en vertu d’accords bilatéraux, existants ou futurs, qui exemptent les navires immatriculés sous pavillon d’un autre pays spécifié ou les véhicules immatriculés à l’étranger de l’interdiction générale de pratiquer le cabotage en Finlande (y compris les transports combinés routiers et ferroviaires), selon le principe de la réciprocité (partie de CPC </w:t>
      </w:r>
      <w:r w:rsidRPr="006905F3">
        <w:rPr>
          <w:noProof/>
          <w:lang w:val="fr-BE"/>
        </w:rPr>
        <w:t>711</w:t>
      </w:r>
      <w:r>
        <w:rPr>
          <w:noProof/>
          <w:lang w:val="fr-BE"/>
        </w:rPr>
        <w:t xml:space="preserve">, partie de CPC </w:t>
      </w:r>
      <w:r w:rsidRPr="006905F3">
        <w:rPr>
          <w:noProof/>
          <w:lang w:val="fr-BE"/>
        </w:rPr>
        <w:t>712</w:t>
      </w:r>
      <w:r>
        <w:rPr>
          <w:noProof/>
          <w:lang w:val="fr-BE"/>
        </w:rPr>
        <w:t xml:space="preserve"> et partie de CPC </w:t>
      </w:r>
      <w:r w:rsidRPr="006905F3">
        <w:rPr>
          <w:noProof/>
          <w:lang w:val="fr-BE"/>
        </w:rPr>
        <w:t>722</w:t>
      </w:r>
      <w:r>
        <w:rPr>
          <w:noProof/>
          <w:lang w:val="fr-BE"/>
        </w:rPr>
        <w:t>).</w:t>
      </w:r>
    </w:p>
    <w:p w14:paraId="4E4077A8" w14:textId="77777777" w:rsidR="00CA0E12" w:rsidRDefault="00CA0E12" w:rsidP="00CA0E12">
      <w:pPr>
        <w:ind w:left="567"/>
        <w:rPr>
          <w:noProof/>
          <w:lang w:val="fr-BE"/>
        </w:rPr>
      </w:pPr>
    </w:p>
    <w:p w14:paraId="1A3B507C" w14:textId="77777777" w:rsidR="00CA0E12" w:rsidRDefault="00CA0E12" w:rsidP="00CA0E12">
      <w:pPr>
        <w:ind w:left="1134" w:hanging="567"/>
        <w:rPr>
          <w:noProof/>
          <w:lang w:val="fr-BE"/>
        </w:rPr>
      </w:pPr>
      <w:r>
        <w:rPr>
          <w:noProof/>
          <w:lang w:val="fr-BE"/>
        </w:rPr>
        <w:br w:type="page"/>
        <w:t>ii)</w:t>
      </w:r>
      <w:r>
        <w:rPr>
          <w:noProof/>
          <w:lang w:val="fr-BE"/>
        </w:rPr>
        <w:tab/>
        <w:t>Services auxiliaires des transports maritimes</w:t>
      </w:r>
    </w:p>
    <w:p w14:paraId="708B6076" w14:textId="77777777" w:rsidR="00CA0E12" w:rsidRDefault="00CA0E12" w:rsidP="00CA0E12">
      <w:pPr>
        <w:ind w:left="1134" w:hanging="567"/>
        <w:rPr>
          <w:noProof/>
          <w:lang w:val="fr-BE"/>
        </w:rPr>
      </w:pPr>
    </w:p>
    <w:p w14:paraId="2E0090A5" w14:textId="77777777" w:rsidR="00CA0E12" w:rsidRDefault="00CA0E12" w:rsidP="00CA0E12">
      <w:pPr>
        <w:ind w:left="1134"/>
        <w:rPr>
          <w:noProof/>
          <w:lang w:val="fr-BE"/>
        </w:rPr>
      </w:pPr>
      <w:r>
        <w:rPr>
          <w:noProof/>
          <w:lang w:val="fr-BE"/>
        </w:rPr>
        <w:t>BG: pour autant que la Nouvelle-Zélande autorise les prestataires de services bulgares à fournir des services de manutention et d’entreposage dans les ports maritimes et fluviaux, y compris les services liés aux conteneurs et aux marchandises en conteneurs, la Bulgarie autorisera les prestataires de services de Nouvelle-Zélande à fournir des services de manutention et d’entreposage dans les ports maritimes et fluviaux, y compris les services liés aux conteneurs et aux marchandises en conteneurs, dans les mêmes conditions (partie de CPC </w:t>
      </w:r>
      <w:r w:rsidRPr="006905F3">
        <w:rPr>
          <w:noProof/>
          <w:lang w:val="fr-BE"/>
        </w:rPr>
        <w:t>741</w:t>
      </w:r>
      <w:r>
        <w:rPr>
          <w:noProof/>
          <w:lang w:val="fr-BE"/>
        </w:rPr>
        <w:t>, partie de </w:t>
      </w:r>
      <w:r w:rsidRPr="006905F3">
        <w:rPr>
          <w:noProof/>
          <w:lang w:val="fr-BE"/>
        </w:rPr>
        <w:t>742</w:t>
      </w:r>
      <w:r>
        <w:rPr>
          <w:noProof/>
          <w:lang w:val="fr-BE"/>
        </w:rPr>
        <w:t>).</w:t>
      </w:r>
    </w:p>
    <w:p w14:paraId="66B9D47E" w14:textId="77777777" w:rsidR="00CA0E12" w:rsidRDefault="00CA0E12" w:rsidP="00CA0E12">
      <w:pPr>
        <w:ind w:left="1134"/>
        <w:rPr>
          <w:noProof/>
          <w:lang w:val="fr-BE"/>
        </w:rPr>
      </w:pPr>
    </w:p>
    <w:p w14:paraId="0219DBB7" w14:textId="77777777" w:rsidR="00CA0E12" w:rsidRDefault="00CA0E12" w:rsidP="00CA0E12">
      <w:pPr>
        <w:ind w:left="1134" w:hanging="567"/>
        <w:rPr>
          <w:noProof/>
          <w:lang w:val="fr-BE"/>
        </w:rPr>
      </w:pPr>
      <w:r>
        <w:rPr>
          <w:noProof/>
          <w:lang w:val="fr-BE"/>
        </w:rPr>
        <w:t>iii)</w:t>
      </w:r>
      <w:r>
        <w:rPr>
          <w:noProof/>
          <w:lang w:val="fr-BE"/>
        </w:rPr>
        <w:tab/>
        <w:t>Location simple ou en crédit-bail de bateaux</w:t>
      </w:r>
    </w:p>
    <w:p w14:paraId="350EAB36" w14:textId="77777777" w:rsidR="00CA0E12" w:rsidRDefault="00CA0E12" w:rsidP="00CA0E12">
      <w:pPr>
        <w:ind w:left="567"/>
        <w:rPr>
          <w:noProof/>
          <w:lang w:val="fr-BE"/>
        </w:rPr>
      </w:pPr>
    </w:p>
    <w:p w14:paraId="0ECB0526" w14:textId="77777777" w:rsidR="00CA0E12" w:rsidRDefault="00CA0E12" w:rsidP="00CA0E12">
      <w:pPr>
        <w:ind w:left="1134"/>
        <w:rPr>
          <w:noProof/>
          <w:lang w:val="fr-BE"/>
        </w:rPr>
      </w:pPr>
      <w:r>
        <w:rPr>
          <w:noProof/>
          <w:lang w:val="fr-BE"/>
        </w:rPr>
        <w:t>DE: l’affrètement de navires étrangers par des clients résidant en Allemagne peut être subordonné à une condition de réciprocité (CPC </w:t>
      </w:r>
      <w:r w:rsidRPr="006905F3">
        <w:rPr>
          <w:noProof/>
          <w:lang w:val="fr-BE"/>
        </w:rPr>
        <w:t>7213</w:t>
      </w:r>
      <w:r>
        <w:rPr>
          <w:noProof/>
          <w:lang w:val="fr-BE"/>
        </w:rPr>
        <w:t xml:space="preserve">, </w:t>
      </w:r>
      <w:r w:rsidRPr="006905F3">
        <w:rPr>
          <w:noProof/>
          <w:lang w:val="fr-BE"/>
        </w:rPr>
        <w:t>7223</w:t>
      </w:r>
      <w:r>
        <w:rPr>
          <w:noProof/>
          <w:lang w:val="fr-BE"/>
        </w:rPr>
        <w:t xml:space="preserve">, </w:t>
      </w:r>
      <w:r w:rsidRPr="006905F3">
        <w:rPr>
          <w:noProof/>
          <w:lang w:val="fr-BE"/>
        </w:rPr>
        <w:t>83103</w:t>
      </w:r>
      <w:r>
        <w:rPr>
          <w:noProof/>
          <w:lang w:val="fr-BE"/>
        </w:rPr>
        <w:t>).</w:t>
      </w:r>
    </w:p>
    <w:p w14:paraId="1D9134B6" w14:textId="77777777" w:rsidR="00CA0E12" w:rsidRDefault="00CA0E12" w:rsidP="00CA0E12">
      <w:pPr>
        <w:ind w:left="1134"/>
        <w:rPr>
          <w:noProof/>
          <w:lang w:val="fr-BE"/>
        </w:rPr>
      </w:pPr>
    </w:p>
    <w:p w14:paraId="669FDC8B" w14:textId="77777777" w:rsidR="00CA0E12" w:rsidRDefault="00CA0E12" w:rsidP="00CA0E12">
      <w:pPr>
        <w:ind w:left="1134" w:hanging="567"/>
        <w:rPr>
          <w:noProof/>
          <w:lang w:val="fr-BE"/>
        </w:rPr>
      </w:pPr>
      <w:r>
        <w:rPr>
          <w:noProof/>
          <w:lang w:val="fr-BE"/>
        </w:rPr>
        <w:br w:type="page"/>
        <w:t>iv)</w:t>
      </w:r>
      <w:r>
        <w:rPr>
          <w:noProof/>
          <w:lang w:val="fr-BE"/>
        </w:rPr>
        <w:tab/>
        <w:t>Transports routiers et ferroviaires</w:t>
      </w:r>
    </w:p>
    <w:p w14:paraId="1DDCA3B4" w14:textId="77777777" w:rsidR="00CA0E12" w:rsidRDefault="00CA0E12" w:rsidP="00CA0E12">
      <w:pPr>
        <w:ind w:left="567"/>
        <w:rPr>
          <w:noProof/>
          <w:lang w:val="fr-BE"/>
        </w:rPr>
      </w:pPr>
    </w:p>
    <w:p w14:paraId="3480F6C0" w14:textId="77777777" w:rsidR="00CA0E12" w:rsidRDefault="00CA0E12" w:rsidP="00CA0E12">
      <w:pPr>
        <w:ind w:left="1134"/>
        <w:rPr>
          <w:noProof/>
          <w:lang w:val="fr-BE"/>
        </w:rPr>
      </w:pPr>
      <w:r>
        <w:rPr>
          <w:noProof/>
          <w:lang w:val="fr-BE"/>
        </w:rPr>
        <w:t>UE: octroi d’un traitement différencié à un pays en vertu d’un accord bilatéral, existant ou futur, sur les transports routiers internationaux de marchandises (y compris les transports combinés routiers et ferroviaires) et de voyageurs, conclus entre l’Union ou les États membres et un pays tiers (CPC </w:t>
      </w:r>
      <w:r w:rsidRPr="006905F3">
        <w:rPr>
          <w:noProof/>
          <w:lang w:val="fr-BE"/>
        </w:rPr>
        <w:t>7111</w:t>
      </w:r>
      <w:r>
        <w:rPr>
          <w:noProof/>
          <w:lang w:val="fr-BE"/>
        </w:rPr>
        <w:t xml:space="preserve">, </w:t>
      </w:r>
      <w:r w:rsidRPr="006905F3">
        <w:rPr>
          <w:noProof/>
          <w:lang w:val="fr-BE"/>
        </w:rPr>
        <w:t>7112</w:t>
      </w:r>
      <w:r>
        <w:rPr>
          <w:noProof/>
          <w:lang w:val="fr-BE"/>
        </w:rPr>
        <w:t xml:space="preserve">,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 Ce traitement peut, selon le cas:</w:t>
      </w:r>
    </w:p>
    <w:p w14:paraId="5286ECBB" w14:textId="77777777" w:rsidR="00CA0E12" w:rsidRDefault="00CA0E12" w:rsidP="00CA0E12">
      <w:pPr>
        <w:ind w:left="1134"/>
        <w:rPr>
          <w:noProof/>
          <w:lang w:val="fr-BE"/>
        </w:rPr>
      </w:pPr>
    </w:p>
    <w:p w14:paraId="1D3498A1" w14:textId="77777777" w:rsidR="00CA0E12" w:rsidRDefault="00CA0E12" w:rsidP="00CA0E12">
      <w:pPr>
        <w:ind w:left="1701" w:hanging="567"/>
        <w:rPr>
          <w:noProof/>
          <w:lang w:val="fr-BE"/>
        </w:rPr>
      </w:pPr>
      <w:r>
        <w:rPr>
          <w:noProof/>
          <w:lang w:val="fr-BE"/>
        </w:rPr>
        <w:t>A)</w:t>
      </w:r>
      <w:r>
        <w:rPr>
          <w:noProof/>
          <w:lang w:val="fr-BE"/>
        </w:rPr>
        <w:tab/>
        <w:t>réserver ou limiter aux véhicules immatriculés dans chaque partie contractante la fourniture des services de transport concernés entre les parties contractantes ou sur leur territoire</w:t>
      </w:r>
      <w:r>
        <w:rPr>
          <w:rStyle w:val="FootnoteReference"/>
          <w:rFonts w:eastAsiaTheme="minorEastAsia"/>
          <w:noProof/>
        </w:rPr>
        <w:footnoteReference w:id="61"/>
      </w:r>
      <w:r>
        <w:rPr>
          <w:noProof/>
          <w:lang w:val="fr-BE"/>
        </w:rPr>
        <w:t>; ou</w:t>
      </w:r>
    </w:p>
    <w:p w14:paraId="05D01209" w14:textId="77777777" w:rsidR="00CA0E12" w:rsidRDefault="00CA0E12" w:rsidP="00CA0E12">
      <w:pPr>
        <w:ind w:left="1701" w:hanging="567"/>
        <w:rPr>
          <w:noProof/>
          <w:lang w:val="fr-BE"/>
        </w:rPr>
      </w:pPr>
    </w:p>
    <w:p w14:paraId="1A50A9EE" w14:textId="77777777" w:rsidR="00CA0E12" w:rsidRDefault="00CA0E12" w:rsidP="00CA0E12">
      <w:pPr>
        <w:ind w:left="1701" w:hanging="567"/>
        <w:rPr>
          <w:noProof/>
          <w:lang w:val="fr-BE"/>
        </w:rPr>
      </w:pPr>
      <w:r>
        <w:rPr>
          <w:noProof/>
          <w:lang w:val="fr-BE"/>
        </w:rPr>
        <w:t>B)</w:t>
      </w:r>
      <w:r>
        <w:rPr>
          <w:noProof/>
          <w:lang w:val="fr-BE"/>
        </w:rPr>
        <w:tab/>
        <w:t>prévoir des exonérations fiscales pour ces véhicules.</w:t>
      </w:r>
    </w:p>
    <w:p w14:paraId="2393CDF4" w14:textId="77777777" w:rsidR="00CA0E12" w:rsidRDefault="00CA0E12" w:rsidP="00CA0E12">
      <w:pPr>
        <w:ind w:left="1701" w:hanging="567"/>
        <w:rPr>
          <w:noProof/>
          <w:lang w:val="fr-BE"/>
        </w:rPr>
      </w:pPr>
    </w:p>
    <w:p w14:paraId="7850CFD8" w14:textId="77777777" w:rsidR="00CA0E12" w:rsidRDefault="00CA0E12" w:rsidP="00CA0E12">
      <w:pPr>
        <w:ind w:left="1134" w:hanging="567"/>
        <w:rPr>
          <w:noProof/>
          <w:lang w:val="fr-BE"/>
        </w:rPr>
      </w:pPr>
      <w:r>
        <w:rPr>
          <w:noProof/>
          <w:lang w:val="fr-BE"/>
        </w:rPr>
        <w:t>v)</w:t>
      </w:r>
      <w:r>
        <w:rPr>
          <w:noProof/>
          <w:lang w:val="fr-BE"/>
        </w:rPr>
        <w:tab/>
        <w:t>Transports routiers</w:t>
      </w:r>
    </w:p>
    <w:p w14:paraId="4F42993D" w14:textId="77777777" w:rsidR="00CA0E12" w:rsidRDefault="00CA0E12" w:rsidP="00CA0E12">
      <w:pPr>
        <w:ind w:left="567"/>
        <w:rPr>
          <w:noProof/>
          <w:lang w:val="fr-BE"/>
        </w:rPr>
      </w:pPr>
    </w:p>
    <w:p w14:paraId="48FD9818" w14:textId="77777777" w:rsidR="00CA0E12" w:rsidRDefault="00CA0E12" w:rsidP="00CA0E12">
      <w:pPr>
        <w:ind w:left="1134"/>
        <w:rPr>
          <w:noProof/>
          <w:lang w:val="fr-BE"/>
        </w:rPr>
      </w:pPr>
      <w:r>
        <w:rPr>
          <w:noProof/>
          <w:lang w:val="fr-BE"/>
        </w:rPr>
        <w:t>BG: sont visées les mesures prises dans le cadre d’un accord existant ou futur qui réservent ou limitent la fourniture de ces types de services de transport et en précisent les modalités et conditions, notamment les permis de transit ou les taxes routières préférentielles, sur le territoire de la Bulgarie ou pour le passage de ses frontières (CPC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w:t>
      </w:r>
    </w:p>
    <w:p w14:paraId="43C0AFE1" w14:textId="77777777" w:rsidR="00CA0E12" w:rsidRDefault="00CA0E12" w:rsidP="00CA0E12">
      <w:pPr>
        <w:ind w:left="1134"/>
        <w:rPr>
          <w:noProof/>
          <w:lang w:val="fr-BE"/>
        </w:rPr>
      </w:pPr>
    </w:p>
    <w:p w14:paraId="52281870" w14:textId="77777777" w:rsidR="00CA0E12" w:rsidRDefault="00CA0E12" w:rsidP="00CA0E12">
      <w:pPr>
        <w:ind w:left="1134"/>
        <w:rPr>
          <w:noProof/>
          <w:lang w:val="fr-BE"/>
        </w:rPr>
      </w:pPr>
      <w:r>
        <w:rPr>
          <w:noProof/>
          <w:lang w:val="fr-BE"/>
        </w:rPr>
        <w:br w:type="page"/>
        <w:t>CZ: sont visées les mesures prises dans le cadre d’un accord existant ou futur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République tchèque, ou qui transitent par son territoire, vers les parties contractantes concernées (CPC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w:t>
      </w:r>
    </w:p>
    <w:p w14:paraId="673E6863" w14:textId="77777777" w:rsidR="00CA0E12" w:rsidRDefault="00CA0E12" w:rsidP="00CA0E12">
      <w:pPr>
        <w:ind w:left="1134"/>
        <w:rPr>
          <w:noProof/>
          <w:lang w:val="fr-BE"/>
        </w:rPr>
      </w:pPr>
    </w:p>
    <w:p w14:paraId="603786CA" w14:textId="77777777" w:rsidR="00CA0E12" w:rsidRDefault="00CA0E12" w:rsidP="00CA0E12">
      <w:pPr>
        <w:ind w:left="1134"/>
        <w:rPr>
          <w:noProof/>
          <w:lang w:val="fr-BE"/>
        </w:rPr>
      </w:pPr>
      <w:r>
        <w:rPr>
          <w:noProof/>
          <w:lang w:val="fr-BE"/>
        </w:rPr>
        <w:t>ES: l’autorisation d’établir une présence commerciale en Espagne peut être refusée aux prestataires de services dont le pays d’origine n’accorde pas un accès effectif à son marché aux prestataires de services espagnols (CPC </w:t>
      </w:r>
      <w:r w:rsidRPr="006905F3">
        <w:rPr>
          <w:noProof/>
          <w:lang w:val="fr-BE"/>
        </w:rPr>
        <w:t>7123</w:t>
      </w:r>
      <w:r>
        <w:rPr>
          <w:noProof/>
          <w:lang w:val="fr-BE"/>
        </w:rPr>
        <w:t>).</w:t>
      </w:r>
    </w:p>
    <w:p w14:paraId="4D3AD1A4" w14:textId="77777777" w:rsidR="00CA0E12" w:rsidRDefault="00CA0E12" w:rsidP="00CA0E12">
      <w:pPr>
        <w:ind w:left="567"/>
        <w:rPr>
          <w:noProof/>
          <w:lang w:val="fr-BE"/>
        </w:rPr>
      </w:pPr>
    </w:p>
    <w:p w14:paraId="64896DBF" w14:textId="77777777" w:rsidR="00CA0E12" w:rsidRDefault="00CA0E12" w:rsidP="00CA0E12">
      <w:pPr>
        <w:ind w:left="567"/>
        <w:rPr>
          <w:noProof/>
          <w:lang w:val="fr-BE"/>
        </w:rPr>
      </w:pPr>
      <w:r>
        <w:rPr>
          <w:noProof/>
          <w:lang w:val="fr-BE"/>
        </w:rPr>
        <w:t>Mesures existantes:</w:t>
      </w:r>
    </w:p>
    <w:p w14:paraId="07442B2E" w14:textId="77777777" w:rsidR="00CA0E12" w:rsidRDefault="00CA0E12" w:rsidP="00CA0E12">
      <w:pPr>
        <w:ind w:left="567"/>
        <w:rPr>
          <w:noProof/>
          <w:lang w:val="fr-BE"/>
        </w:rPr>
      </w:pPr>
    </w:p>
    <w:p w14:paraId="5D3941AD" w14:textId="77777777" w:rsidR="00CA0E12" w:rsidRDefault="00CA0E12" w:rsidP="00CA0E12">
      <w:pPr>
        <w:ind w:left="567"/>
        <w:rPr>
          <w:noProof/>
          <w:lang w:val="fr-BE"/>
        </w:rPr>
      </w:pPr>
      <w:r>
        <w:rPr>
          <w:noProof/>
          <w:lang w:val="fr-BE"/>
        </w:rPr>
        <w:t>ley </w:t>
      </w:r>
      <w:r w:rsidRPr="006905F3">
        <w:rPr>
          <w:noProof/>
          <w:lang w:val="fr-BE"/>
        </w:rPr>
        <w:t>16</w:t>
      </w:r>
      <w:r>
        <w:rPr>
          <w:noProof/>
          <w:lang w:val="fr-BE"/>
        </w:rPr>
        <w:t>/</w:t>
      </w:r>
      <w:r w:rsidRPr="006905F3">
        <w:rPr>
          <w:noProof/>
          <w:lang w:val="fr-BE"/>
        </w:rPr>
        <w:t>1987</w:t>
      </w:r>
      <w:r>
        <w:rPr>
          <w:noProof/>
          <w:lang w:val="fr-BE"/>
        </w:rPr>
        <w:t>, de </w:t>
      </w:r>
      <w:r w:rsidRPr="006905F3">
        <w:rPr>
          <w:noProof/>
          <w:lang w:val="fr-BE"/>
        </w:rPr>
        <w:t>30</w:t>
      </w:r>
      <w:r>
        <w:rPr>
          <w:noProof/>
          <w:lang w:val="fr-BE"/>
        </w:rPr>
        <w:t> de julio, de Ordenación de los Transportes Terrestres.</w:t>
      </w:r>
    </w:p>
    <w:p w14:paraId="78996C00" w14:textId="77777777" w:rsidR="00CA0E12" w:rsidRDefault="00CA0E12" w:rsidP="00CA0E12">
      <w:pPr>
        <w:ind w:left="567"/>
        <w:rPr>
          <w:noProof/>
          <w:lang w:val="fr-BE"/>
        </w:rPr>
      </w:pPr>
    </w:p>
    <w:p w14:paraId="30D13A41" w14:textId="77777777" w:rsidR="00CA0E12" w:rsidRDefault="00CA0E12" w:rsidP="00CA0E12">
      <w:pPr>
        <w:ind w:left="567"/>
        <w:rPr>
          <w:noProof/>
          <w:lang w:val="fr-BE"/>
        </w:rPr>
      </w:pPr>
      <w:r>
        <w:rPr>
          <w:noProof/>
          <w:lang w:val="fr-BE"/>
        </w:rPr>
        <w:t>HR: sont visées les mesures appliquées dans le cadre d’un accord existant ou futur en matière de transports routiers internationaux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Croatie, ou qui transitent par son territoire, vers les parties concernées (CPC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w:t>
      </w:r>
    </w:p>
    <w:p w14:paraId="65B4ABFF" w14:textId="77777777" w:rsidR="00CA0E12" w:rsidRDefault="00CA0E12" w:rsidP="00CA0E12">
      <w:pPr>
        <w:ind w:left="567"/>
        <w:rPr>
          <w:noProof/>
          <w:lang w:val="fr-BE"/>
        </w:rPr>
      </w:pPr>
    </w:p>
    <w:p w14:paraId="5F37546A" w14:textId="77777777" w:rsidR="00CA0E12" w:rsidRDefault="00CA0E12" w:rsidP="00CA0E12">
      <w:pPr>
        <w:ind w:left="567"/>
        <w:rPr>
          <w:noProof/>
          <w:lang w:val="fr-BE"/>
        </w:rPr>
      </w:pPr>
      <w:r>
        <w:rPr>
          <w:noProof/>
          <w:lang w:val="fr-BE"/>
        </w:rPr>
        <w:t>LT: sont visées les mesures prises dans le cadre d’un accord bilatéral, qui régissent les services de transport et qui en précisent les conditions d’exploitation, notamment les permis de transit bilatéral et les autres permis de transport pour les services de transport à destination ou en provenance de la Lituanie, ou qui transitent par son territoire, vers les parties contractantes concernées, ainsi que les taxes et droits routiers (CPC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w:t>
      </w:r>
    </w:p>
    <w:p w14:paraId="68AE4D3B" w14:textId="77777777" w:rsidR="00CA0E12" w:rsidRDefault="00CA0E12" w:rsidP="00CA0E12">
      <w:pPr>
        <w:ind w:left="567"/>
        <w:rPr>
          <w:noProof/>
          <w:lang w:val="fr-BE"/>
        </w:rPr>
      </w:pPr>
    </w:p>
    <w:p w14:paraId="01D5D1C4" w14:textId="77777777" w:rsidR="00CA0E12" w:rsidRDefault="00CA0E12" w:rsidP="00CA0E12">
      <w:pPr>
        <w:ind w:left="567"/>
        <w:rPr>
          <w:noProof/>
          <w:lang w:val="fr-BE"/>
        </w:rPr>
      </w:pPr>
      <w:r>
        <w:rPr>
          <w:noProof/>
          <w:lang w:val="fr-BE"/>
        </w:rPr>
        <w:br w:type="page"/>
        <w:t>SK: sont visées les mesures prises dans le cadre d’un accord existant ou futur et qui réservent ou limitent la fourniture de services de transport et en précisent les conditions d’exploitation, notamment les permis de transit ou les taxes routières préférentielles qui s’appliquent aux services de transport à destination, à l’intérieur ou en provenance de la République slovaque, ou qui transitent par son territoire, vers les parties contractantes concernées (CPC </w:t>
      </w:r>
      <w:r w:rsidRPr="006905F3">
        <w:rPr>
          <w:noProof/>
          <w:lang w:val="fr-BE"/>
        </w:rPr>
        <w:t>7121</w:t>
      </w:r>
      <w:r>
        <w:rPr>
          <w:noProof/>
          <w:lang w:val="fr-BE"/>
        </w:rPr>
        <w:t xml:space="preserve">, </w:t>
      </w:r>
      <w:r w:rsidRPr="006905F3">
        <w:rPr>
          <w:noProof/>
          <w:lang w:val="fr-BE"/>
        </w:rPr>
        <w:t>7122</w:t>
      </w:r>
      <w:r>
        <w:rPr>
          <w:noProof/>
          <w:lang w:val="fr-BE"/>
        </w:rPr>
        <w:t xml:space="preserve">, </w:t>
      </w:r>
      <w:r w:rsidRPr="006905F3">
        <w:rPr>
          <w:noProof/>
          <w:lang w:val="fr-BE"/>
        </w:rPr>
        <w:t>7123</w:t>
      </w:r>
      <w:r>
        <w:rPr>
          <w:noProof/>
          <w:lang w:val="fr-BE"/>
        </w:rPr>
        <w:t>).</w:t>
      </w:r>
    </w:p>
    <w:p w14:paraId="02DCECF3" w14:textId="77777777" w:rsidR="00CA0E12" w:rsidRDefault="00CA0E12" w:rsidP="00CA0E12">
      <w:pPr>
        <w:ind w:left="567"/>
        <w:rPr>
          <w:noProof/>
          <w:lang w:val="fr-BE"/>
        </w:rPr>
      </w:pPr>
    </w:p>
    <w:p w14:paraId="707AE837" w14:textId="77777777" w:rsidR="00CA0E12" w:rsidRDefault="00CA0E12" w:rsidP="00CA0E12">
      <w:pPr>
        <w:ind w:left="1134" w:hanging="567"/>
        <w:rPr>
          <w:noProof/>
          <w:lang w:val="fr-BE"/>
        </w:rPr>
      </w:pPr>
      <w:r>
        <w:rPr>
          <w:noProof/>
          <w:lang w:val="fr-BE"/>
        </w:rPr>
        <w:t>i)</w:t>
      </w:r>
      <w:r>
        <w:rPr>
          <w:noProof/>
          <w:lang w:val="fr-BE"/>
        </w:rPr>
        <w:tab/>
        <w:t>Transports ferroviaires</w:t>
      </w:r>
    </w:p>
    <w:p w14:paraId="362B70D3" w14:textId="77777777" w:rsidR="00CA0E12" w:rsidRDefault="00CA0E12" w:rsidP="00CA0E12">
      <w:pPr>
        <w:ind w:left="1134" w:hanging="567"/>
        <w:rPr>
          <w:noProof/>
          <w:lang w:val="fr-BE"/>
        </w:rPr>
      </w:pPr>
    </w:p>
    <w:p w14:paraId="3B9421C0" w14:textId="77777777" w:rsidR="00CA0E12" w:rsidRDefault="00CA0E12" w:rsidP="00CA0E12">
      <w:pPr>
        <w:ind w:left="1134"/>
        <w:rPr>
          <w:noProof/>
          <w:lang w:val="fr-BE"/>
        </w:rPr>
      </w:pPr>
      <w:r>
        <w:rPr>
          <w:noProof/>
          <w:lang w:val="fr-BE"/>
        </w:rPr>
        <w:t>BG, CZ et SK: sont visées les mesures prises dans le cadre d’accords existants ou futurs qui réglementent les droits de circulation, les conditions d’exploitation et la fourniture de services de transports sur les territoires de la Bulgarie, de la République tchèque et de la Slovaquie, et entre les pays concernés (CPC </w:t>
      </w:r>
      <w:r w:rsidRPr="006905F3">
        <w:rPr>
          <w:noProof/>
          <w:lang w:val="fr-BE"/>
        </w:rPr>
        <w:t>7111</w:t>
      </w:r>
      <w:r>
        <w:rPr>
          <w:noProof/>
          <w:lang w:val="fr-BE"/>
        </w:rPr>
        <w:t xml:space="preserve">, </w:t>
      </w:r>
      <w:r w:rsidRPr="006905F3">
        <w:rPr>
          <w:noProof/>
          <w:lang w:val="fr-BE"/>
        </w:rPr>
        <w:t>7112</w:t>
      </w:r>
      <w:r>
        <w:rPr>
          <w:noProof/>
          <w:lang w:val="fr-BE"/>
        </w:rPr>
        <w:t>).</w:t>
      </w:r>
    </w:p>
    <w:p w14:paraId="3CDF8716" w14:textId="77777777" w:rsidR="00CA0E12" w:rsidRDefault="00CA0E12" w:rsidP="00CA0E12">
      <w:pPr>
        <w:ind w:left="1134"/>
        <w:rPr>
          <w:noProof/>
          <w:lang w:val="fr-BE"/>
        </w:rPr>
      </w:pPr>
    </w:p>
    <w:p w14:paraId="664E23A4" w14:textId="77777777" w:rsidR="00CA0E12" w:rsidRDefault="00CA0E12" w:rsidP="00CA0E12">
      <w:pPr>
        <w:ind w:left="1134" w:hanging="567"/>
        <w:rPr>
          <w:noProof/>
          <w:lang w:val="fr-BE"/>
        </w:rPr>
      </w:pPr>
      <w:r>
        <w:rPr>
          <w:noProof/>
          <w:lang w:val="fr-BE"/>
        </w:rPr>
        <w:t>ii)</w:t>
      </w:r>
      <w:r>
        <w:rPr>
          <w:noProof/>
          <w:lang w:val="fr-BE"/>
        </w:rPr>
        <w:tab/>
        <w:t>Transports aériens – Services auxiliaires des transports aériens</w:t>
      </w:r>
    </w:p>
    <w:p w14:paraId="5EBA43D0" w14:textId="77777777" w:rsidR="00CA0E12" w:rsidRDefault="00CA0E12" w:rsidP="00CA0E12">
      <w:pPr>
        <w:ind w:left="1134" w:hanging="567"/>
        <w:rPr>
          <w:noProof/>
          <w:lang w:val="fr-BE"/>
        </w:rPr>
      </w:pPr>
    </w:p>
    <w:p w14:paraId="2AC8585B" w14:textId="77777777" w:rsidR="00CA0E12" w:rsidRDefault="00CA0E12" w:rsidP="00CA0E12">
      <w:pPr>
        <w:ind w:left="1134"/>
        <w:rPr>
          <w:noProof/>
          <w:lang w:val="fr-BE"/>
        </w:rPr>
      </w:pPr>
      <w:r>
        <w:rPr>
          <w:noProof/>
          <w:lang w:val="fr-BE"/>
        </w:rPr>
        <w:t>UE: octroi d’un traitement différencié à un pays tiers en vertu d’un accord bilatéral, existant ou futur, sur les services d’assistance en escale.</w:t>
      </w:r>
    </w:p>
    <w:p w14:paraId="62F27412" w14:textId="77777777" w:rsidR="00CA0E12" w:rsidRDefault="00CA0E12" w:rsidP="00CA0E12">
      <w:pPr>
        <w:ind w:left="1134"/>
        <w:rPr>
          <w:noProof/>
          <w:lang w:val="fr-BE"/>
        </w:rPr>
      </w:pPr>
    </w:p>
    <w:p w14:paraId="0A5BCEA7" w14:textId="77777777" w:rsidR="00CA0E12" w:rsidRDefault="00CA0E12" w:rsidP="00CA0E12">
      <w:pPr>
        <w:ind w:left="1134" w:hanging="567"/>
        <w:rPr>
          <w:noProof/>
          <w:lang w:val="fr-BE"/>
        </w:rPr>
      </w:pPr>
      <w:r>
        <w:rPr>
          <w:noProof/>
          <w:lang w:val="fr-BE"/>
        </w:rPr>
        <w:br w:type="page"/>
        <w:t>iii)</w:t>
      </w:r>
      <w:r>
        <w:rPr>
          <w:noProof/>
          <w:lang w:val="fr-BE"/>
        </w:rPr>
        <w:tab/>
        <w:t>Transports routiers et ferroviaires</w:t>
      </w:r>
    </w:p>
    <w:p w14:paraId="7F1396A9" w14:textId="77777777" w:rsidR="00CA0E12" w:rsidRDefault="00CA0E12" w:rsidP="00CA0E12">
      <w:pPr>
        <w:ind w:left="1134" w:hanging="567"/>
        <w:rPr>
          <w:noProof/>
          <w:lang w:val="fr-BE"/>
        </w:rPr>
      </w:pPr>
    </w:p>
    <w:p w14:paraId="2D87C1DD" w14:textId="77777777" w:rsidR="00CA0E12" w:rsidRDefault="00CA0E12" w:rsidP="00CA0E12">
      <w:pPr>
        <w:ind w:left="1134"/>
        <w:rPr>
          <w:noProof/>
          <w:lang w:val="fr-BE"/>
        </w:rPr>
      </w:pPr>
      <w:r>
        <w:rPr>
          <w:noProof/>
          <w:lang w:val="fr-BE"/>
        </w:rPr>
        <w:t>EE: octroi d’un traitement différencié à un pays en vertu d’un accord bilatéral, existant ou futur, sur les transports routiers internationaux (y compris les transports combinés routiers et ferroviaires), réservant ou limitant aux véhicules immatriculés dans chaque partie contractante la fourniture de services de transport à destination, à l’intérieur ou en provenance de l’Estonie, ou qui transitent par son territoire, vers les parties contractantes et prévoyant une exonération fiscale pour ces véhicules (partie de CPC </w:t>
      </w:r>
      <w:r w:rsidRPr="006905F3">
        <w:rPr>
          <w:noProof/>
          <w:lang w:val="fr-BE"/>
        </w:rPr>
        <w:t>711</w:t>
      </w:r>
      <w:r>
        <w:rPr>
          <w:noProof/>
          <w:lang w:val="fr-BE"/>
        </w:rPr>
        <w:t>, partie de </w:t>
      </w:r>
      <w:r w:rsidRPr="006905F3">
        <w:rPr>
          <w:noProof/>
          <w:lang w:val="fr-BE"/>
        </w:rPr>
        <w:t>712</w:t>
      </w:r>
      <w:r>
        <w:rPr>
          <w:noProof/>
          <w:lang w:val="fr-BE"/>
        </w:rPr>
        <w:t>, partie de </w:t>
      </w:r>
      <w:r w:rsidRPr="006905F3">
        <w:rPr>
          <w:noProof/>
          <w:lang w:val="fr-BE"/>
        </w:rPr>
        <w:t>721</w:t>
      </w:r>
      <w:r>
        <w:rPr>
          <w:noProof/>
          <w:lang w:val="fr-BE"/>
        </w:rPr>
        <w:t>).</w:t>
      </w:r>
    </w:p>
    <w:p w14:paraId="4C25077D" w14:textId="77777777" w:rsidR="00CA0E12" w:rsidRDefault="00CA0E12" w:rsidP="00CA0E12">
      <w:pPr>
        <w:ind w:left="1134"/>
        <w:rPr>
          <w:noProof/>
          <w:lang w:val="fr-BE"/>
        </w:rPr>
      </w:pPr>
    </w:p>
    <w:p w14:paraId="439D15D6" w14:textId="77777777" w:rsidR="00CA0E12" w:rsidRDefault="00CA0E12" w:rsidP="00CA0E12">
      <w:pPr>
        <w:ind w:left="1134" w:hanging="567"/>
        <w:rPr>
          <w:noProof/>
          <w:lang w:val="fr-BE"/>
        </w:rPr>
      </w:pPr>
      <w:r>
        <w:rPr>
          <w:noProof/>
          <w:lang w:val="fr-BE"/>
        </w:rPr>
        <w:t>iv)</w:t>
      </w:r>
      <w:r>
        <w:rPr>
          <w:noProof/>
          <w:lang w:val="fr-BE"/>
        </w:rPr>
        <w:tab/>
        <w:t>Tous les services de transports de voyageurs et de marchandises autres que les transports maritimes et aériens</w:t>
      </w:r>
    </w:p>
    <w:p w14:paraId="7C5B7AE5" w14:textId="77777777" w:rsidR="00CA0E12" w:rsidRDefault="00CA0E12" w:rsidP="00CA0E12">
      <w:pPr>
        <w:ind w:left="1134" w:hanging="567"/>
        <w:rPr>
          <w:noProof/>
          <w:lang w:val="fr-BE"/>
        </w:rPr>
      </w:pPr>
    </w:p>
    <w:p w14:paraId="5C86A052" w14:textId="77777777" w:rsidR="00CA0E12" w:rsidRDefault="00CA0E12" w:rsidP="00CA0E12">
      <w:pPr>
        <w:ind w:left="1134"/>
        <w:rPr>
          <w:noProof/>
          <w:lang w:val="fr-BE"/>
        </w:rPr>
      </w:pPr>
      <w:r>
        <w:rPr>
          <w:noProof/>
          <w:lang w:val="fr-BE"/>
        </w:rPr>
        <w:t>PL: pour autant que la Nouvelle-Zélande autorise les fournisseurs polonais de transports de voyageurs et de marchandises à fournir des services de transport à destination de la Nouvelle-Zélande ou transitant par son territoire, la Pologne autorisera les fournisseurs néo-zélandais de transports de voyageurs et de marchandises à fournir des services de transport à destination de la Pologne ou transitant par son territoire dans les mêmes conditions.</w:t>
      </w:r>
    </w:p>
    <w:p w14:paraId="33C150D1" w14:textId="77777777" w:rsidR="00CA0E12" w:rsidRDefault="00CA0E12" w:rsidP="00CA0E12">
      <w:pPr>
        <w:rPr>
          <w:noProof/>
          <w:lang w:val="fr-BE"/>
        </w:rPr>
      </w:pPr>
      <w:bookmarkStart w:id="294" w:name="_Toc479001645"/>
      <w:bookmarkStart w:id="295" w:name="_Toc452504000"/>
      <w:bookmarkStart w:id="296" w:name="_Toc106955802"/>
      <w:bookmarkStart w:id="297" w:name="_Toc8255954"/>
      <w:bookmarkStart w:id="298" w:name="_Toc3278831"/>
    </w:p>
    <w:p w14:paraId="1A463267" w14:textId="77777777" w:rsidR="00CA0E12" w:rsidRDefault="00CA0E12" w:rsidP="00CA0E12">
      <w:pPr>
        <w:rPr>
          <w:noProof/>
          <w:lang w:val="fr-BE"/>
        </w:rPr>
      </w:pPr>
      <w:r>
        <w:rPr>
          <w:noProof/>
          <w:lang w:val="fr-BE"/>
        </w:rPr>
        <w:br w:type="page"/>
        <w:t>Réserve nº </w:t>
      </w:r>
      <w:r w:rsidRPr="006905F3">
        <w:rPr>
          <w:noProof/>
          <w:lang w:val="fr-BE"/>
        </w:rPr>
        <w:t>21</w:t>
      </w:r>
      <w:r>
        <w:rPr>
          <w:noProof/>
          <w:lang w:val="fr-BE"/>
        </w:rPr>
        <w:t xml:space="preserve"> — Agriculture, pêche</w:t>
      </w:r>
      <w:bookmarkEnd w:id="294"/>
      <w:bookmarkEnd w:id="295"/>
      <w:r>
        <w:rPr>
          <w:noProof/>
          <w:lang w:val="fr-BE"/>
        </w:rPr>
        <w:t xml:space="preserve"> et eau</w:t>
      </w:r>
      <w:bookmarkEnd w:id="296"/>
      <w:bookmarkEnd w:id="297"/>
      <w:bookmarkEnd w:id="298"/>
    </w:p>
    <w:p w14:paraId="1208500B" w14:textId="77777777" w:rsidR="00CA0E12" w:rsidRDefault="00CA0E12" w:rsidP="00CA0E12">
      <w:pPr>
        <w:rPr>
          <w:noProof/>
          <w:lang w:val="fr-BE"/>
        </w:rPr>
      </w:pPr>
    </w:p>
    <w:p w14:paraId="63F3796E" w14:textId="77777777" w:rsidR="00CA0E12" w:rsidRDefault="00CA0E12" w:rsidP="00CA0E12">
      <w:pPr>
        <w:tabs>
          <w:tab w:val="left" w:pos="2835"/>
        </w:tabs>
        <w:ind w:left="2835" w:hanging="2835"/>
        <w:rPr>
          <w:noProof/>
          <w:lang w:val="fr-BE"/>
        </w:rPr>
      </w:pPr>
      <w:r>
        <w:rPr>
          <w:noProof/>
          <w:lang w:val="fr-BE"/>
        </w:rPr>
        <w:t>Secteur:</w:t>
      </w:r>
      <w:r>
        <w:rPr>
          <w:noProof/>
          <w:lang w:val="fr-BE"/>
        </w:rPr>
        <w:tab/>
        <w:t>Agriculture, chasse, sylviculture; pêche, aquaculture et services annexes à la pêche; captage, épuration et distribution d’eau</w:t>
      </w:r>
    </w:p>
    <w:p w14:paraId="0E865D16" w14:textId="77777777" w:rsidR="00CA0E12" w:rsidRDefault="00CA0E12" w:rsidP="00CA0E12">
      <w:pPr>
        <w:tabs>
          <w:tab w:val="left" w:pos="2835"/>
        </w:tabs>
        <w:ind w:left="2835" w:hanging="2835"/>
        <w:rPr>
          <w:noProof/>
          <w:lang w:val="fr-BE"/>
        </w:rPr>
      </w:pPr>
    </w:p>
    <w:p w14:paraId="53ADCC97" w14:textId="77777777" w:rsidR="00CA0E12" w:rsidRDefault="00CA0E12" w:rsidP="00CA0E12">
      <w:pPr>
        <w:tabs>
          <w:tab w:val="left" w:pos="2835"/>
        </w:tabs>
        <w:ind w:left="2835" w:hanging="2835"/>
        <w:rPr>
          <w:noProof/>
          <w:lang w:val="fr-BE"/>
        </w:rPr>
      </w:pPr>
      <w:r>
        <w:rPr>
          <w:noProof/>
          <w:lang w:val="fr-BE"/>
        </w:rPr>
        <w:t>Classification de l’industrie:</w:t>
      </w:r>
      <w:r>
        <w:rPr>
          <w:noProof/>
          <w:lang w:val="fr-BE"/>
        </w:rPr>
        <w:tab/>
        <w:t>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011</w:t>
      </w:r>
      <w:r>
        <w:rPr>
          <w:noProof/>
          <w:lang w:val="fr-BE"/>
        </w:rPr>
        <w:t>,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012</w:t>
      </w:r>
      <w:r>
        <w:rPr>
          <w:noProof/>
          <w:lang w:val="fr-BE"/>
        </w:rPr>
        <w:t>,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013</w:t>
      </w:r>
      <w:r>
        <w:rPr>
          <w:noProof/>
          <w:lang w:val="fr-BE"/>
        </w:rPr>
        <w:t>,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014</w:t>
      </w:r>
      <w:r>
        <w:rPr>
          <w:noProof/>
          <w:lang w:val="fr-BE"/>
        </w:rPr>
        <w:t>,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015</w:t>
      </w:r>
      <w:r>
        <w:rPr>
          <w:noProof/>
          <w:lang w:val="fr-BE"/>
        </w:rPr>
        <w:t>, CPC </w:t>
      </w:r>
      <w:r w:rsidRPr="006905F3">
        <w:rPr>
          <w:noProof/>
          <w:lang w:val="fr-BE"/>
        </w:rPr>
        <w:t>8811</w:t>
      </w:r>
      <w:r>
        <w:rPr>
          <w:noProof/>
          <w:lang w:val="fr-BE"/>
        </w:rPr>
        <w:t xml:space="preserve">, </w:t>
      </w:r>
      <w:r w:rsidRPr="006905F3">
        <w:rPr>
          <w:noProof/>
          <w:lang w:val="fr-BE"/>
        </w:rPr>
        <w:t>8812</w:t>
      </w:r>
      <w:r>
        <w:rPr>
          <w:noProof/>
          <w:lang w:val="fr-BE"/>
        </w:rPr>
        <w:t xml:space="preserve">, </w:t>
      </w:r>
      <w:r w:rsidRPr="006905F3">
        <w:rPr>
          <w:noProof/>
          <w:lang w:val="fr-BE"/>
        </w:rPr>
        <w:t>8813</w:t>
      </w:r>
      <w:r>
        <w:rPr>
          <w:noProof/>
          <w:lang w:val="fr-BE"/>
        </w:rPr>
        <w:t xml:space="preserve"> sauf les services de conseil et de consultation;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882</w:t>
      </w:r>
    </w:p>
    <w:p w14:paraId="4D8E8E27" w14:textId="77777777" w:rsidR="00CA0E12" w:rsidRDefault="00CA0E12" w:rsidP="00CA0E12">
      <w:pPr>
        <w:rPr>
          <w:noProof/>
          <w:lang w:val="fr-BE"/>
        </w:rPr>
      </w:pPr>
    </w:p>
    <w:p w14:paraId="70F04B14"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4D7D2118" w14:textId="77777777" w:rsidR="00CA0E12" w:rsidRDefault="00CA0E12" w:rsidP="00CA0E12">
      <w:pPr>
        <w:rPr>
          <w:noProof/>
          <w:lang w:val="fr-BE"/>
        </w:rPr>
      </w:pPr>
    </w:p>
    <w:p w14:paraId="546B8609" w14:textId="77777777" w:rsidR="00CA0E12" w:rsidRDefault="00CA0E12" w:rsidP="00CA0E12">
      <w:pPr>
        <w:ind w:left="2835"/>
        <w:rPr>
          <w:noProof/>
          <w:lang w:val="fr-BE"/>
        </w:rPr>
      </w:pPr>
      <w:r>
        <w:rPr>
          <w:noProof/>
          <w:lang w:val="fr-BE"/>
        </w:rPr>
        <w:t>Traitement national</w:t>
      </w:r>
    </w:p>
    <w:p w14:paraId="3C01EBD3" w14:textId="77777777" w:rsidR="00CA0E12" w:rsidRDefault="00CA0E12" w:rsidP="00CA0E12">
      <w:pPr>
        <w:rPr>
          <w:noProof/>
          <w:lang w:val="fr-BE"/>
        </w:rPr>
      </w:pPr>
    </w:p>
    <w:p w14:paraId="30C0CE5A" w14:textId="77777777" w:rsidR="00CA0E12" w:rsidRDefault="00CA0E12" w:rsidP="00CA0E12">
      <w:pPr>
        <w:ind w:left="2835"/>
        <w:rPr>
          <w:noProof/>
          <w:lang w:val="fr-BE"/>
        </w:rPr>
      </w:pPr>
      <w:r>
        <w:rPr>
          <w:noProof/>
          <w:lang w:val="fr-BE"/>
        </w:rPr>
        <w:t>Traitement de la nation la plus favorisée</w:t>
      </w:r>
    </w:p>
    <w:p w14:paraId="6FB91E38" w14:textId="77777777" w:rsidR="00CA0E12" w:rsidRDefault="00CA0E12" w:rsidP="00CA0E12">
      <w:pPr>
        <w:rPr>
          <w:noProof/>
          <w:lang w:val="fr-BE"/>
        </w:rPr>
      </w:pPr>
    </w:p>
    <w:p w14:paraId="2BC94E25" w14:textId="77777777" w:rsidR="00CA0E12" w:rsidRDefault="00CA0E12" w:rsidP="00CA0E12">
      <w:pPr>
        <w:ind w:left="2835"/>
        <w:rPr>
          <w:noProof/>
          <w:lang w:val="fr-BE"/>
        </w:rPr>
      </w:pPr>
      <w:r>
        <w:rPr>
          <w:noProof/>
          <w:lang w:val="fr-BE"/>
        </w:rPr>
        <w:t>Prescriptions de résultats</w:t>
      </w:r>
    </w:p>
    <w:p w14:paraId="64C7A866" w14:textId="77777777" w:rsidR="00CA0E12" w:rsidRDefault="00CA0E12" w:rsidP="00CA0E12">
      <w:pPr>
        <w:rPr>
          <w:noProof/>
          <w:lang w:val="fr-BE"/>
        </w:rPr>
      </w:pPr>
    </w:p>
    <w:p w14:paraId="5A942B6B" w14:textId="77777777" w:rsidR="00CA0E12" w:rsidRDefault="00CA0E12" w:rsidP="00CA0E12">
      <w:pPr>
        <w:ind w:left="2835"/>
        <w:rPr>
          <w:noProof/>
          <w:lang w:val="fr-BE"/>
        </w:rPr>
      </w:pPr>
      <w:r>
        <w:rPr>
          <w:noProof/>
          <w:lang w:val="fr-BE"/>
        </w:rPr>
        <w:t>Dirigeants et conseils d’administration</w:t>
      </w:r>
    </w:p>
    <w:p w14:paraId="015283F6" w14:textId="77777777" w:rsidR="00CA0E12" w:rsidRDefault="00CA0E12" w:rsidP="00CA0E12">
      <w:pPr>
        <w:rPr>
          <w:noProof/>
          <w:lang w:val="fr-BE"/>
        </w:rPr>
      </w:pPr>
    </w:p>
    <w:p w14:paraId="559D30E9" w14:textId="77777777" w:rsidR="00CA0E12" w:rsidRDefault="00CA0E12" w:rsidP="00CA0E12">
      <w:pPr>
        <w:ind w:left="2835"/>
        <w:rPr>
          <w:noProof/>
          <w:lang w:val="fr-BE"/>
        </w:rPr>
      </w:pPr>
      <w:r>
        <w:rPr>
          <w:noProof/>
          <w:lang w:val="fr-BE"/>
        </w:rPr>
        <w:t>Présence locale</w:t>
      </w:r>
    </w:p>
    <w:p w14:paraId="0A6A2B7F" w14:textId="77777777" w:rsidR="00CA0E12" w:rsidRDefault="00CA0E12" w:rsidP="00CA0E12">
      <w:pPr>
        <w:rPr>
          <w:noProof/>
          <w:lang w:val="fr-BE"/>
        </w:rPr>
      </w:pPr>
    </w:p>
    <w:p w14:paraId="261365B4"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51317791" w14:textId="77777777" w:rsidR="00CA0E12" w:rsidRDefault="00CA0E12" w:rsidP="00CA0E12">
      <w:pPr>
        <w:rPr>
          <w:noProof/>
          <w:lang w:val="fr-BE"/>
        </w:rPr>
      </w:pPr>
    </w:p>
    <w:p w14:paraId="71C4D2F5" w14:textId="77777777" w:rsidR="00CA0E12" w:rsidRDefault="00CA0E12" w:rsidP="00CA0E12">
      <w:pPr>
        <w:rPr>
          <w:noProof/>
          <w:lang w:val="fr-BE"/>
        </w:rPr>
      </w:pPr>
      <w:r>
        <w:rPr>
          <w:noProof/>
          <w:lang w:val="fr-BE"/>
        </w:rPr>
        <w:br w:type="page"/>
        <w:t>Description:</w:t>
      </w:r>
    </w:p>
    <w:p w14:paraId="26DE06AE" w14:textId="77777777" w:rsidR="00CA0E12" w:rsidRDefault="00CA0E12" w:rsidP="00CA0E12">
      <w:pPr>
        <w:rPr>
          <w:noProof/>
          <w:lang w:val="fr-BE"/>
        </w:rPr>
      </w:pPr>
    </w:p>
    <w:p w14:paraId="2EB2F67D" w14:textId="77777777" w:rsidR="00CA0E12" w:rsidRDefault="00CA0E12" w:rsidP="00CA0E12">
      <w:pPr>
        <w:rPr>
          <w:noProof/>
          <w:lang w:val="fr-BE"/>
        </w:rPr>
      </w:pPr>
      <w:r>
        <w:rPr>
          <w:noProof/>
          <w:lang w:val="fr-BE"/>
        </w:rPr>
        <w:t>L’UE se réserve le droit d’adopter ou de maintenir toute mesure relative aux secteurs suivants:</w:t>
      </w:r>
    </w:p>
    <w:p w14:paraId="22A6D282" w14:textId="77777777" w:rsidR="00CA0E12" w:rsidRDefault="00CA0E12" w:rsidP="00CA0E12">
      <w:pPr>
        <w:rPr>
          <w:noProof/>
          <w:lang w:val="fr-BE"/>
        </w:rPr>
      </w:pPr>
    </w:p>
    <w:p w14:paraId="74E6886F" w14:textId="77777777" w:rsidR="00CA0E12" w:rsidRDefault="00CA0E12" w:rsidP="00CA0E12">
      <w:pPr>
        <w:ind w:left="567" w:hanging="567"/>
        <w:rPr>
          <w:noProof/>
          <w:lang w:val="fr-BE"/>
        </w:rPr>
      </w:pPr>
      <w:bookmarkStart w:id="299" w:name="_Toc452504001"/>
      <w:r>
        <w:rPr>
          <w:noProof/>
          <w:lang w:val="fr-BE"/>
        </w:rPr>
        <w:t>a)</w:t>
      </w:r>
      <w:r>
        <w:rPr>
          <w:noProof/>
          <w:lang w:val="fr-BE"/>
        </w:rPr>
        <w:tab/>
        <w:t>Agriculture, chasse et sylviculture</w:t>
      </w:r>
      <w:bookmarkEnd w:id="299"/>
    </w:p>
    <w:p w14:paraId="4B0D07E7" w14:textId="77777777" w:rsidR="00CA0E12" w:rsidRDefault="00CA0E12" w:rsidP="00CA0E12">
      <w:pPr>
        <w:ind w:left="567" w:hanging="567"/>
        <w:rPr>
          <w:noProof/>
          <w:lang w:val="fr-BE"/>
        </w:rPr>
      </w:pPr>
    </w:p>
    <w:p w14:paraId="4DF5133E" w14:textId="77777777" w:rsidR="00CA0E12" w:rsidRDefault="00CA0E12" w:rsidP="00CA0E12">
      <w:pPr>
        <w:ind w:left="567"/>
        <w:rPr>
          <w:noProof/>
          <w:lang w:val="fr-BE"/>
        </w:rPr>
      </w:pPr>
      <w:r>
        <w:rPr>
          <w:noProof/>
          <w:lang w:val="fr-BE"/>
        </w:rPr>
        <w:t>En ce qui concerne: Libéralisation des investissements – Accès aux marchés, Traitement national:</w:t>
      </w:r>
    </w:p>
    <w:p w14:paraId="4DF001B2" w14:textId="77777777" w:rsidR="00CA0E12" w:rsidRDefault="00CA0E12" w:rsidP="00CA0E12">
      <w:pPr>
        <w:ind w:left="567"/>
        <w:rPr>
          <w:noProof/>
          <w:lang w:val="fr-BE"/>
        </w:rPr>
      </w:pPr>
    </w:p>
    <w:p w14:paraId="0B7DF125" w14:textId="77777777" w:rsidR="00CA0E12" w:rsidRDefault="00CA0E12" w:rsidP="00CA0E12">
      <w:pPr>
        <w:ind w:left="567"/>
        <w:rPr>
          <w:noProof/>
          <w:lang w:val="fr-BE"/>
        </w:rPr>
      </w:pPr>
      <w:r>
        <w:rPr>
          <w:noProof/>
          <w:lang w:val="fr-BE"/>
        </w:rPr>
        <w:t>BG: les activités commerciales relatives à l’administration de surfaces boisées, à la récolte de bois, à la réalisation d’inventaires de surfaces boisées, à l’élaboration de plans et de programmes pour la gestion et le développement spatial des surfaces boisées ainsi qu’à la délivrance des documents pertinents sont menées par des entités marchandes inscrites sur un registre public auprès de l’Agence exécutive des forêts et titulaires d’un certificat d’enregistrement.</w:t>
      </w:r>
    </w:p>
    <w:p w14:paraId="7998C5FF" w14:textId="77777777" w:rsidR="00CA0E12" w:rsidRDefault="00CA0E12" w:rsidP="00CA0E12">
      <w:pPr>
        <w:ind w:left="567"/>
        <w:rPr>
          <w:noProof/>
          <w:lang w:val="fr-BE"/>
        </w:rPr>
      </w:pPr>
    </w:p>
    <w:p w14:paraId="74F0B242" w14:textId="77777777" w:rsidR="00CA0E12" w:rsidRDefault="00CA0E12" w:rsidP="00CA0E12">
      <w:pPr>
        <w:ind w:left="567"/>
        <w:rPr>
          <w:noProof/>
          <w:lang w:val="fr-BE"/>
        </w:rPr>
      </w:pPr>
      <w:r>
        <w:rPr>
          <w:noProof/>
          <w:lang w:val="fr-BE"/>
        </w:rPr>
        <w:t>Mesures existantes:</w:t>
      </w:r>
    </w:p>
    <w:p w14:paraId="50F37A19" w14:textId="77777777" w:rsidR="00CA0E12" w:rsidRDefault="00CA0E12" w:rsidP="00CA0E12">
      <w:pPr>
        <w:ind w:left="567"/>
        <w:rPr>
          <w:noProof/>
          <w:lang w:val="fr-BE"/>
        </w:rPr>
      </w:pPr>
    </w:p>
    <w:p w14:paraId="279FEF1E" w14:textId="77777777" w:rsidR="00CA0E12" w:rsidRDefault="00CA0E12" w:rsidP="00CA0E12">
      <w:pPr>
        <w:ind w:left="567"/>
        <w:rPr>
          <w:noProof/>
          <w:lang w:val="fr-BE"/>
        </w:rPr>
      </w:pPr>
      <w:r>
        <w:rPr>
          <w:noProof/>
          <w:lang w:val="fr-BE"/>
        </w:rPr>
        <w:t>BG: loi sur les forêts, article </w:t>
      </w:r>
      <w:r w:rsidRPr="006905F3">
        <w:rPr>
          <w:noProof/>
          <w:lang w:val="fr-BE"/>
        </w:rPr>
        <w:t>241</w:t>
      </w:r>
      <w:r>
        <w:rPr>
          <w:noProof/>
          <w:lang w:val="fr-BE"/>
        </w:rPr>
        <w:t>; et</w:t>
      </w:r>
    </w:p>
    <w:p w14:paraId="3DA52A2A" w14:textId="77777777" w:rsidR="00CA0E12" w:rsidRDefault="00CA0E12" w:rsidP="00CA0E12">
      <w:pPr>
        <w:ind w:left="567"/>
        <w:rPr>
          <w:noProof/>
          <w:lang w:val="fr-BE"/>
        </w:rPr>
      </w:pPr>
    </w:p>
    <w:p w14:paraId="044F660D" w14:textId="77777777" w:rsidR="00CA0E12" w:rsidRDefault="00CA0E12" w:rsidP="00CA0E12">
      <w:pPr>
        <w:ind w:left="567"/>
        <w:rPr>
          <w:noProof/>
          <w:lang w:val="fr-BE"/>
        </w:rPr>
      </w:pPr>
      <w:r>
        <w:rPr>
          <w:noProof/>
          <w:lang w:val="fr-BE"/>
        </w:rPr>
        <w:t>loi sur la chasse et la protection du gibier, articles </w:t>
      </w:r>
      <w:r w:rsidRPr="006905F3">
        <w:rPr>
          <w:noProof/>
          <w:lang w:val="fr-BE"/>
        </w:rPr>
        <w:t>25</w:t>
      </w:r>
      <w:r>
        <w:rPr>
          <w:noProof/>
          <w:lang w:val="fr-BE"/>
        </w:rPr>
        <w:t xml:space="preserve"> et </w:t>
      </w:r>
      <w:r w:rsidRPr="006905F3">
        <w:rPr>
          <w:noProof/>
          <w:lang w:val="fr-BE"/>
        </w:rPr>
        <w:t>36</w:t>
      </w:r>
      <w:r>
        <w:rPr>
          <w:noProof/>
          <w:lang w:val="fr-BE"/>
        </w:rPr>
        <w:t xml:space="preserve"> et article </w:t>
      </w:r>
      <w:r w:rsidRPr="006905F3">
        <w:rPr>
          <w:noProof/>
          <w:lang w:val="fr-BE"/>
        </w:rPr>
        <w:t>36</w:t>
      </w:r>
      <w:r>
        <w:rPr>
          <w:noProof/>
          <w:lang w:val="fr-BE"/>
        </w:rPr>
        <w:t>, point a).</w:t>
      </w:r>
    </w:p>
    <w:p w14:paraId="750ABD90" w14:textId="77777777" w:rsidR="00CA0E12" w:rsidRDefault="00CA0E12" w:rsidP="00CA0E12">
      <w:pPr>
        <w:ind w:left="567"/>
        <w:rPr>
          <w:noProof/>
          <w:lang w:val="fr-BE"/>
        </w:rPr>
      </w:pPr>
    </w:p>
    <w:p w14:paraId="38172A09" w14:textId="77777777" w:rsidR="00CA0E12" w:rsidRDefault="00CA0E12" w:rsidP="00CA0E12">
      <w:pPr>
        <w:ind w:left="567"/>
        <w:rPr>
          <w:noProof/>
          <w:lang w:val="fr-BE"/>
        </w:rPr>
      </w:pPr>
      <w:r>
        <w:rPr>
          <w:noProof/>
          <w:lang w:val="fr-BE"/>
        </w:rPr>
        <w:br w:type="page"/>
        <w:t>HR: activités liées à l’agriculture et à la chasse.</w:t>
      </w:r>
    </w:p>
    <w:p w14:paraId="6BB46453" w14:textId="77777777" w:rsidR="00CA0E12" w:rsidRDefault="00CA0E12" w:rsidP="00CA0E12">
      <w:pPr>
        <w:ind w:left="567"/>
        <w:rPr>
          <w:noProof/>
          <w:lang w:val="fr-BE"/>
        </w:rPr>
      </w:pPr>
    </w:p>
    <w:p w14:paraId="0279A1D1" w14:textId="77777777" w:rsidR="00CA0E12" w:rsidRDefault="00CA0E12" w:rsidP="00CA0E12">
      <w:pPr>
        <w:ind w:left="567"/>
        <w:rPr>
          <w:noProof/>
          <w:lang w:val="fr-BE"/>
        </w:rPr>
      </w:pPr>
      <w:r>
        <w:rPr>
          <w:noProof/>
          <w:lang w:val="fr-BE"/>
        </w:rPr>
        <w:t>HU: activités liées à l’agriculture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011</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012</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013</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014</w:t>
      </w:r>
      <w:r>
        <w:rPr>
          <w:noProof/>
          <w:lang w:val="fr-BE"/>
        </w:rPr>
        <w:t xml:space="preserve"> et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015</w:t>
      </w:r>
      <w:r>
        <w:rPr>
          <w:noProof/>
          <w:lang w:val="fr-BE"/>
        </w:rPr>
        <w:t>, CPC </w:t>
      </w:r>
      <w:r w:rsidRPr="006905F3">
        <w:rPr>
          <w:noProof/>
          <w:lang w:val="fr-BE"/>
        </w:rPr>
        <w:t>8811</w:t>
      </w:r>
      <w:r>
        <w:rPr>
          <w:noProof/>
          <w:lang w:val="fr-BE"/>
        </w:rPr>
        <w:t xml:space="preserve">, </w:t>
      </w:r>
      <w:r w:rsidRPr="006905F3">
        <w:rPr>
          <w:noProof/>
          <w:lang w:val="fr-BE"/>
        </w:rPr>
        <w:t>8812</w:t>
      </w:r>
      <w:r>
        <w:rPr>
          <w:noProof/>
          <w:lang w:val="fr-BE"/>
        </w:rPr>
        <w:t xml:space="preserve"> et </w:t>
      </w:r>
      <w:r w:rsidRPr="006905F3">
        <w:rPr>
          <w:noProof/>
          <w:lang w:val="fr-BE"/>
        </w:rPr>
        <w:t>8813</w:t>
      </w:r>
      <w:r>
        <w:rPr>
          <w:noProof/>
          <w:lang w:val="fr-BE"/>
        </w:rPr>
        <w:t xml:space="preserve"> sauf les services de conseils et de consultations).</w:t>
      </w:r>
    </w:p>
    <w:p w14:paraId="0F418481" w14:textId="77777777" w:rsidR="00CA0E12" w:rsidRDefault="00CA0E12" w:rsidP="00CA0E12">
      <w:pPr>
        <w:ind w:left="567"/>
        <w:rPr>
          <w:noProof/>
          <w:lang w:val="fr-BE"/>
        </w:rPr>
      </w:pPr>
    </w:p>
    <w:p w14:paraId="5F84F778" w14:textId="77777777" w:rsidR="00CA0E12" w:rsidRDefault="00CA0E12" w:rsidP="00CA0E12">
      <w:pPr>
        <w:ind w:left="567"/>
        <w:rPr>
          <w:noProof/>
          <w:lang w:val="fr-BE"/>
        </w:rPr>
      </w:pPr>
      <w:r>
        <w:rPr>
          <w:noProof/>
          <w:lang w:val="fr-BE"/>
        </w:rPr>
        <w:t>Mesures existantes:</w:t>
      </w:r>
    </w:p>
    <w:p w14:paraId="0B16A6B1" w14:textId="77777777" w:rsidR="00CA0E12" w:rsidRDefault="00CA0E12" w:rsidP="00CA0E12">
      <w:pPr>
        <w:ind w:left="567"/>
        <w:rPr>
          <w:noProof/>
          <w:lang w:val="fr-BE"/>
        </w:rPr>
      </w:pPr>
    </w:p>
    <w:p w14:paraId="7F057D95" w14:textId="77777777" w:rsidR="00CA0E12" w:rsidRDefault="00CA0E12" w:rsidP="00CA0E12">
      <w:pPr>
        <w:ind w:left="567"/>
        <w:rPr>
          <w:noProof/>
          <w:lang w:val="fr-BE"/>
        </w:rPr>
      </w:pPr>
      <w:r>
        <w:rPr>
          <w:noProof/>
          <w:lang w:val="fr-BE"/>
        </w:rPr>
        <w:t>HR: loi sur les terres agricoles (JO </w:t>
      </w:r>
      <w:r w:rsidRPr="006905F3">
        <w:rPr>
          <w:noProof/>
          <w:lang w:val="fr-BE"/>
        </w:rPr>
        <w:t>20</w:t>
      </w:r>
      <w:r>
        <w:rPr>
          <w:noProof/>
          <w:lang w:val="fr-BE"/>
        </w:rPr>
        <w:t>/</w:t>
      </w:r>
      <w:r w:rsidRPr="006905F3">
        <w:rPr>
          <w:noProof/>
          <w:lang w:val="fr-BE"/>
        </w:rPr>
        <w:t>18</w:t>
      </w:r>
      <w:r>
        <w:rPr>
          <w:noProof/>
          <w:lang w:val="fr-BE"/>
        </w:rPr>
        <w:t xml:space="preserve">, </w:t>
      </w:r>
      <w:r w:rsidRPr="006905F3">
        <w:rPr>
          <w:noProof/>
          <w:lang w:val="fr-BE"/>
        </w:rPr>
        <w:t>115</w:t>
      </w:r>
      <w:r>
        <w:rPr>
          <w:noProof/>
          <w:lang w:val="fr-BE"/>
        </w:rPr>
        <w:t>/</w:t>
      </w:r>
      <w:r w:rsidRPr="006905F3">
        <w:rPr>
          <w:noProof/>
          <w:lang w:val="fr-BE"/>
        </w:rPr>
        <w:t>18</w:t>
      </w:r>
      <w:r>
        <w:rPr>
          <w:noProof/>
          <w:lang w:val="fr-BE"/>
        </w:rPr>
        <w:t xml:space="preserve">, </w:t>
      </w:r>
      <w:r w:rsidRPr="006905F3">
        <w:rPr>
          <w:noProof/>
          <w:lang w:val="fr-BE"/>
        </w:rPr>
        <w:t>98</w:t>
      </w:r>
      <w:r>
        <w:rPr>
          <w:noProof/>
          <w:lang w:val="fr-BE"/>
        </w:rPr>
        <w:t>/</w:t>
      </w:r>
      <w:r w:rsidRPr="006905F3">
        <w:rPr>
          <w:noProof/>
          <w:lang w:val="fr-BE"/>
        </w:rPr>
        <w:t>19</w:t>
      </w:r>
      <w:r>
        <w:rPr>
          <w:noProof/>
          <w:lang w:val="fr-BE"/>
        </w:rPr>
        <w:t>).</w:t>
      </w:r>
    </w:p>
    <w:p w14:paraId="10AFC08E" w14:textId="77777777" w:rsidR="00CA0E12" w:rsidRDefault="00CA0E12" w:rsidP="00CA0E12">
      <w:pPr>
        <w:ind w:left="567"/>
        <w:rPr>
          <w:noProof/>
          <w:lang w:val="fr-BE"/>
        </w:rPr>
      </w:pPr>
    </w:p>
    <w:p w14:paraId="417AD224" w14:textId="77777777" w:rsidR="00CA0E12" w:rsidRDefault="00CA0E12" w:rsidP="00CA0E12">
      <w:pPr>
        <w:ind w:left="567" w:hanging="567"/>
        <w:rPr>
          <w:noProof/>
          <w:lang w:val="fr-BE"/>
        </w:rPr>
      </w:pPr>
      <w:bookmarkStart w:id="300" w:name="_Toc452504002"/>
      <w:r>
        <w:rPr>
          <w:noProof/>
          <w:lang w:val="fr-BE"/>
        </w:rPr>
        <w:t>b)</w:t>
      </w:r>
      <w:r>
        <w:rPr>
          <w:noProof/>
          <w:lang w:val="fr-BE"/>
        </w:rPr>
        <w:tab/>
        <w:t>Pêche, aquaculture et services annexes à la pêche</w:t>
      </w:r>
      <w:bookmarkEnd w:id="300"/>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0501</w:t>
      </w:r>
      <w:r>
        <w:rPr>
          <w:noProof/>
          <w:lang w:val="fr-BE"/>
        </w:rPr>
        <w:t xml:space="preserve">, </w:t>
      </w:r>
      <w:r w:rsidRPr="006905F3">
        <w:rPr>
          <w:noProof/>
          <w:lang w:val="fr-BE"/>
        </w:rPr>
        <w:t>0502</w:t>
      </w:r>
      <w:r>
        <w:rPr>
          <w:noProof/>
          <w:lang w:val="fr-BE"/>
        </w:rPr>
        <w:t>, CPC </w:t>
      </w:r>
      <w:r w:rsidRPr="006905F3">
        <w:rPr>
          <w:noProof/>
          <w:lang w:val="fr-BE"/>
        </w:rPr>
        <w:t>882</w:t>
      </w:r>
      <w:r>
        <w:rPr>
          <w:noProof/>
          <w:lang w:val="fr-BE"/>
        </w:rPr>
        <w:t>)</w:t>
      </w:r>
    </w:p>
    <w:p w14:paraId="1FDC7EA7" w14:textId="77777777" w:rsidR="00CA0E12" w:rsidRDefault="00CA0E12" w:rsidP="00CA0E12">
      <w:pPr>
        <w:ind w:left="567" w:hanging="567"/>
        <w:rPr>
          <w:noProof/>
          <w:lang w:val="fr-BE"/>
        </w:rPr>
      </w:pPr>
    </w:p>
    <w:p w14:paraId="68F3A2C2"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Traitement de la nation la plus favorisée et Commerce transfrontière des services – Accès aux marchés, Traitement national, Présence locale, Traitement de la nation la plus favorisée:</w:t>
      </w:r>
    </w:p>
    <w:p w14:paraId="65B7E15D" w14:textId="77777777" w:rsidR="00CA0E12" w:rsidRDefault="00CA0E12" w:rsidP="00CA0E12">
      <w:pPr>
        <w:ind w:left="567"/>
        <w:rPr>
          <w:noProof/>
          <w:lang w:val="fr-BE"/>
        </w:rPr>
      </w:pPr>
    </w:p>
    <w:p w14:paraId="5A4D9469" w14:textId="77777777" w:rsidR="00CA0E12" w:rsidRDefault="00CA0E12" w:rsidP="00CA0E12">
      <w:pPr>
        <w:ind w:left="567"/>
        <w:rPr>
          <w:noProof/>
          <w:lang w:val="fr-BE"/>
        </w:rPr>
      </w:pPr>
      <w:r>
        <w:rPr>
          <w:noProof/>
          <w:lang w:val="fr-BE"/>
        </w:rPr>
        <w:br w:type="page"/>
        <w:t>UE:</w:t>
      </w:r>
    </w:p>
    <w:p w14:paraId="6D436200" w14:textId="77777777" w:rsidR="00CA0E12" w:rsidRDefault="00CA0E12" w:rsidP="00CA0E12">
      <w:pPr>
        <w:ind w:left="567"/>
        <w:rPr>
          <w:noProof/>
          <w:lang w:val="fr-BE"/>
        </w:rPr>
      </w:pPr>
    </w:p>
    <w:p w14:paraId="4D137C61" w14:textId="77777777" w:rsidR="00CA0E12" w:rsidRDefault="00CA0E12" w:rsidP="00CA0E12">
      <w:pPr>
        <w:ind w:left="1134" w:hanging="567"/>
        <w:rPr>
          <w:noProof/>
          <w:lang w:val="fr-BE"/>
        </w:rPr>
      </w:pPr>
      <w:r w:rsidRPr="006905F3">
        <w:rPr>
          <w:noProof/>
          <w:lang w:val="fr-BE"/>
        </w:rPr>
        <w:t>1</w:t>
      </w:r>
      <w:r>
        <w:rPr>
          <w:noProof/>
          <w:lang w:val="fr-BE"/>
        </w:rPr>
        <w:t>.</w:t>
      </w:r>
      <w:r>
        <w:rPr>
          <w:noProof/>
          <w:lang w:val="fr-BE"/>
        </w:rPr>
        <w:tab/>
        <w:t>En particulier dans le cadre de la politique commune de la pêche et des accords sur la pêche conclus avec un pays tiers, l’accès aux ressources biologiques et aux zones de pêche situées dans les eaux maritimes relevant de la souveraineté ou de la compétence d’un État membre ainsi que leur exploitation, ou les droits de pêche en vertu d’un permis de pêche délivré par un État membre, notamment:</w:t>
      </w:r>
    </w:p>
    <w:p w14:paraId="7F97821B" w14:textId="77777777" w:rsidR="00CA0E12" w:rsidRDefault="00CA0E12" w:rsidP="00CA0E12">
      <w:pPr>
        <w:ind w:left="1134" w:hanging="567"/>
        <w:rPr>
          <w:noProof/>
          <w:lang w:val="fr-BE"/>
        </w:rPr>
      </w:pPr>
    </w:p>
    <w:p w14:paraId="72674316" w14:textId="77777777" w:rsidR="00CA0E12" w:rsidRDefault="00CA0E12" w:rsidP="00CA0E12">
      <w:pPr>
        <w:ind w:left="1701" w:hanging="567"/>
        <w:rPr>
          <w:noProof/>
          <w:lang w:val="fr-BE"/>
        </w:rPr>
      </w:pPr>
      <w:r>
        <w:rPr>
          <w:noProof/>
          <w:lang w:val="fr-BE"/>
        </w:rPr>
        <w:t>a)</w:t>
      </w:r>
      <w:r>
        <w:rPr>
          <w:noProof/>
          <w:lang w:val="fr-BE"/>
        </w:rPr>
        <w:tab/>
        <w:t>la réglementation du débarquement des captures par des navires battant pavillon de la Nouvelle-Zélande ou d’un pays tiers en ce qui concerne les quotas qui leur ont été attribués ou, uniquement en ce qui concerne les navires battant pavillon d’un État membre de l’Union européenne, l’exigence qu’une partie du total des captures soit débarquée dans les ports de l’Union européenne;</w:t>
      </w:r>
    </w:p>
    <w:p w14:paraId="7E8597CD" w14:textId="77777777" w:rsidR="00CA0E12" w:rsidRDefault="00CA0E12" w:rsidP="00CA0E12">
      <w:pPr>
        <w:ind w:left="1701" w:hanging="567"/>
        <w:rPr>
          <w:noProof/>
          <w:lang w:val="fr-BE"/>
        </w:rPr>
      </w:pPr>
    </w:p>
    <w:p w14:paraId="661D9A91" w14:textId="77777777" w:rsidR="00CA0E12" w:rsidRDefault="00CA0E12" w:rsidP="00CA0E12">
      <w:pPr>
        <w:ind w:left="1701" w:hanging="567"/>
        <w:rPr>
          <w:noProof/>
          <w:lang w:val="fr-BE"/>
        </w:rPr>
      </w:pPr>
      <w:r>
        <w:rPr>
          <w:noProof/>
          <w:lang w:val="fr-BE"/>
        </w:rPr>
        <w:t>b)</w:t>
      </w:r>
      <w:r>
        <w:rPr>
          <w:noProof/>
          <w:lang w:val="fr-BE"/>
        </w:rPr>
        <w:tab/>
        <w:t>la détermination d’une taille minimale pour les entreprises afin de protéger les navires de pêche artisanale et côtière;</w:t>
      </w:r>
    </w:p>
    <w:p w14:paraId="18BF99B3" w14:textId="77777777" w:rsidR="00CA0E12" w:rsidRDefault="00CA0E12" w:rsidP="00CA0E12">
      <w:pPr>
        <w:ind w:left="1701" w:hanging="567"/>
        <w:rPr>
          <w:noProof/>
          <w:lang w:val="fr-BE"/>
        </w:rPr>
      </w:pPr>
    </w:p>
    <w:p w14:paraId="09782685" w14:textId="77777777" w:rsidR="00CA0E12" w:rsidRDefault="00CA0E12" w:rsidP="00CA0E12">
      <w:pPr>
        <w:ind w:left="1701" w:hanging="567"/>
        <w:rPr>
          <w:noProof/>
          <w:lang w:val="fr-BE"/>
        </w:rPr>
      </w:pPr>
      <w:r>
        <w:rPr>
          <w:noProof/>
          <w:lang w:val="fr-BE"/>
        </w:rPr>
        <w:t>c)</w:t>
      </w:r>
      <w:r>
        <w:rPr>
          <w:noProof/>
          <w:lang w:val="fr-BE"/>
        </w:rPr>
        <w:tab/>
        <w:t>l’octroi d’un traitement différencié en vertu d’un accord bilatéral, existant ou futur, concernant la pêche; et</w:t>
      </w:r>
    </w:p>
    <w:p w14:paraId="616A8286" w14:textId="77777777" w:rsidR="00CA0E12" w:rsidRDefault="00CA0E12" w:rsidP="00CA0E12">
      <w:pPr>
        <w:ind w:left="1701" w:hanging="567"/>
        <w:rPr>
          <w:noProof/>
          <w:lang w:val="fr-BE"/>
        </w:rPr>
      </w:pPr>
    </w:p>
    <w:p w14:paraId="4E1E3016" w14:textId="77777777" w:rsidR="00CA0E12" w:rsidRDefault="00CA0E12" w:rsidP="00CA0E12">
      <w:pPr>
        <w:ind w:left="1701" w:hanging="567"/>
        <w:rPr>
          <w:noProof/>
          <w:lang w:val="fr-BE"/>
        </w:rPr>
      </w:pPr>
      <w:r>
        <w:rPr>
          <w:noProof/>
          <w:lang w:val="fr-BE"/>
        </w:rPr>
        <w:t>d)</w:t>
      </w:r>
      <w:r>
        <w:rPr>
          <w:noProof/>
          <w:lang w:val="fr-BE"/>
        </w:rPr>
        <w:tab/>
        <w:t>l’exigence que l’équipage d’un navire battant pavillon d’un État membre soit composé de ressortissants d’États membres.</w:t>
      </w:r>
    </w:p>
    <w:p w14:paraId="77279AEC" w14:textId="77777777" w:rsidR="00CA0E12" w:rsidRDefault="00CA0E12" w:rsidP="00CA0E12">
      <w:pPr>
        <w:ind w:left="1134" w:hanging="567"/>
        <w:rPr>
          <w:noProof/>
          <w:lang w:val="fr-BE"/>
        </w:rPr>
      </w:pPr>
    </w:p>
    <w:p w14:paraId="456F5542" w14:textId="77777777" w:rsidR="00CA0E12" w:rsidRDefault="00CA0E12" w:rsidP="00CA0E12">
      <w:pPr>
        <w:ind w:left="1134" w:hanging="567"/>
        <w:rPr>
          <w:noProof/>
          <w:lang w:val="fr-BE"/>
        </w:rPr>
      </w:pPr>
      <w:r>
        <w:rPr>
          <w:noProof/>
          <w:lang w:val="fr-BE"/>
        </w:rPr>
        <w:br w:type="page"/>
      </w:r>
      <w:r w:rsidRPr="006905F3">
        <w:rPr>
          <w:noProof/>
          <w:lang w:val="fr-BE"/>
        </w:rPr>
        <w:t>2</w:t>
      </w:r>
      <w:r>
        <w:rPr>
          <w:noProof/>
          <w:lang w:val="fr-BE"/>
        </w:rPr>
        <w:t>.</w:t>
      </w:r>
      <w:r>
        <w:rPr>
          <w:noProof/>
          <w:lang w:val="fr-BE"/>
        </w:rPr>
        <w:tab/>
        <w:t>Un navire de pêche est uniquement en droit de battre pavillon d’un État membre si:</w:t>
      </w:r>
    </w:p>
    <w:p w14:paraId="5B2692D3" w14:textId="77777777" w:rsidR="00CA0E12" w:rsidRDefault="00CA0E12" w:rsidP="00CA0E12">
      <w:pPr>
        <w:ind w:left="1134" w:hanging="567"/>
        <w:rPr>
          <w:noProof/>
          <w:lang w:val="fr-BE"/>
        </w:rPr>
      </w:pPr>
    </w:p>
    <w:p w14:paraId="71DB9E49" w14:textId="77777777" w:rsidR="00CA0E12" w:rsidRDefault="00CA0E12" w:rsidP="00CA0E12">
      <w:pPr>
        <w:ind w:left="1701" w:hanging="567"/>
        <w:rPr>
          <w:noProof/>
          <w:lang w:val="fr-BE"/>
        </w:rPr>
      </w:pPr>
      <w:r>
        <w:rPr>
          <w:noProof/>
          <w:lang w:val="fr-BE"/>
        </w:rPr>
        <w:t>a)</w:t>
      </w:r>
      <w:r>
        <w:rPr>
          <w:noProof/>
          <w:lang w:val="fr-BE"/>
        </w:rPr>
        <w:tab/>
        <w:t>il est entièrement détenu par:</w:t>
      </w:r>
    </w:p>
    <w:p w14:paraId="11545D78" w14:textId="77777777" w:rsidR="00CA0E12" w:rsidRDefault="00CA0E12" w:rsidP="00CA0E12">
      <w:pPr>
        <w:ind w:left="1701" w:hanging="567"/>
        <w:rPr>
          <w:noProof/>
          <w:lang w:val="fr-BE"/>
        </w:rPr>
      </w:pPr>
    </w:p>
    <w:p w14:paraId="6C927D50" w14:textId="77777777" w:rsidR="00CA0E12" w:rsidRDefault="00CA0E12" w:rsidP="00CA0E12">
      <w:pPr>
        <w:ind w:left="2268" w:hanging="567"/>
        <w:rPr>
          <w:noProof/>
          <w:lang w:val="fr-BE"/>
        </w:rPr>
      </w:pPr>
      <w:r>
        <w:rPr>
          <w:noProof/>
          <w:lang w:val="fr-BE"/>
        </w:rPr>
        <w:t>i)</w:t>
      </w:r>
      <w:r>
        <w:rPr>
          <w:noProof/>
          <w:lang w:val="fr-BE"/>
        </w:rPr>
        <w:tab/>
        <w:t>une société constituée dans l’Union; ou</w:t>
      </w:r>
    </w:p>
    <w:p w14:paraId="4ADE5328" w14:textId="77777777" w:rsidR="00CA0E12" w:rsidRDefault="00CA0E12" w:rsidP="00CA0E12">
      <w:pPr>
        <w:ind w:left="2268" w:hanging="567"/>
        <w:rPr>
          <w:noProof/>
          <w:lang w:val="fr-BE"/>
        </w:rPr>
      </w:pPr>
    </w:p>
    <w:p w14:paraId="4E29115A" w14:textId="77777777" w:rsidR="00CA0E12" w:rsidRDefault="00CA0E12" w:rsidP="00CA0E12">
      <w:pPr>
        <w:ind w:left="2268" w:hanging="567"/>
        <w:rPr>
          <w:noProof/>
          <w:lang w:val="fr-BE"/>
        </w:rPr>
      </w:pPr>
      <w:r>
        <w:rPr>
          <w:noProof/>
          <w:lang w:val="fr-BE"/>
        </w:rPr>
        <w:t>ii)</w:t>
      </w:r>
      <w:r>
        <w:rPr>
          <w:noProof/>
          <w:lang w:val="fr-BE"/>
        </w:rPr>
        <w:tab/>
        <w:t>un ressortissant d’un État membre;</w:t>
      </w:r>
    </w:p>
    <w:p w14:paraId="188B9226" w14:textId="77777777" w:rsidR="00CA0E12" w:rsidRDefault="00CA0E12" w:rsidP="00CA0E12">
      <w:pPr>
        <w:ind w:left="2268" w:hanging="567"/>
        <w:rPr>
          <w:noProof/>
          <w:lang w:val="fr-BE"/>
        </w:rPr>
      </w:pPr>
    </w:p>
    <w:p w14:paraId="3D727739" w14:textId="77777777" w:rsidR="00CA0E12" w:rsidRDefault="00CA0E12" w:rsidP="00CA0E12">
      <w:pPr>
        <w:ind w:left="1701" w:hanging="567"/>
        <w:rPr>
          <w:noProof/>
          <w:lang w:val="fr-BE"/>
        </w:rPr>
      </w:pPr>
      <w:r>
        <w:rPr>
          <w:noProof/>
          <w:lang w:val="fr-BE"/>
        </w:rPr>
        <w:t>b)</w:t>
      </w:r>
      <w:r>
        <w:rPr>
          <w:noProof/>
          <w:lang w:val="fr-BE"/>
        </w:rPr>
        <w:tab/>
        <w:t>ses opérations quotidiennes sont dirigées et contrôlées depuis l’intérieur de l’Union européenne; et</w:t>
      </w:r>
    </w:p>
    <w:p w14:paraId="6B54A11E" w14:textId="77777777" w:rsidR="00CA0E12" w:rsidRDefault="00CA0E12" w:rsidP="00CA0E12">
      <w:pPr>
        <w:ind w:left="1701" w:hanging="567"/>
        <w:rPr>
          <w:noProof/>
          <w:lang w:val="fr-BE"/>
        </w:rPr>
      </w:pPr>
    </w:p>
    <w:p w14:paraId="28B5ECD1" w14:textId="77777777" w:rsidR="00CA0E12" w:rsidRDefault="00CA0E12" w:rsidP="00CA0E12">
      <w:pPr>
        <w:ind w:left="1701" w:hanging="567"/>
        <w:rPr>
          <w:noProof/>
          <w:lang w:val="fr-BE"/>
        </w:rPr>
      </w:pPr>
      <w:r>
        <w:rPr>
          <w:noProof/>
          <w:lang w:val="fr-BE"/>
        </w:rPr>
        <w:t>c)</w:t>
      </w:r>
      <w:r>
        <w:rPr>
          <w:noProof/>
          <w:lang w:val="fr-BE"/>
        </w:rPr>
        <w:tab/>
        <w:t>tout affréteur, gestionnaire ou exploitant du navire est une société constituée dans l’Union ou un ressortissant d’un État membre.</w:t>
      </w:r>
    </w:p>
    <w:p w14:paraId="664ADD93" w14:textId="77777777" w:rsidR="00CA0E12" w:rsidRDefault="00CA0E12" w:rsidP="00CA0E12">
      <w:pPr>
        <w:ind w:left="1701" w:hanging="567"/>
        <w:rPr>
          <w:noProof/>
          <w:lang w:val="fr-BE"/>
        </w:rPr>
      </w:pPr>
    </w:p>
    <w:p w14:paraId="61232D76" w14:textId="77777777" w:rsidR="00CA0E12" w:rsidRDefault="00CA0E12" w:rsidP="00CA0E12">
      <w:pPr>
        <w:ind w:left="1134" w:hanging="567"/>
        <w:rPr>
          <w:noProof/>
          <w:lang w:val="fr-BE"/>
        </w:rPr>
      </w:pPr>
      <w:r w:rsidRPr="006905F3">
        <w:rPr>
          <w:noProof/>
          <w:lang w:val="fr-BE"/>
        </w:rPr>
        <w:t>3</w:t>
      </w:r>
      <w:r>
        <w:rPr>
          <w:noProof/>
          <w:lang w:val="fr-BE"/>
        </w:rPr>
        <w:t>.</w:t>
      </w:r>
      <w:r>
        <w:rPr>
          <w:noProof/>
          <w:lang w:val="fr-BE"/>
        </w:rPr>
        <w:tab/>
        <w:t>Un permis de pêche commerciale octroyant le droit de pêcher dans les eaux territoriales d’un État membre de l’Union européenne ne peut être accordé qu’aux navires battant pavillon d’un État membre.</w:t>
      </w:r>
    </w:p>
    <w:p w14:paraId="1D93F8A3" w14:textId="77777777" w:rsidR="00CA0E12" w:rsidRDefault="00CA0E12" w:rsidP="00CA0E12">
      <w:pPr>
        <w:ind w:left="1134" w:hanging="567"/>
        <w:rPr>
          <w:noProof/>
          <w:lang w:val="fr-BE"/>
        </w:rPr>
      </w:pPr>
    </w:p>
    <w:p w14:paraId="50B646DA" w14:textId="77777777" w:rsidR="00CA0E12" w:rsidRDefault="00CA0E12" w:rsidP="00CA0E12">
      <w:pPr>
        <w:ind w:left="1134" w:hanging="567"/>
        <w:rPr>
          <w:noProof/>
          <w:lang w:val="fr-BE"/>
        </w:rPr>
      </w:pPr>
      <w:r w:rsidRPr="006905F3">
        <w:rPr>
          <w:noProof/>
          <w:lang w:val="fr-BE"/>
        </w:rPr>
        <w:t>4</w:t>
      </w:r>
      <w:r>
        <w:rPr>
          <w:noProof/>
          <w:lang w:val="fr-BE"/>
        </w:rPr>
        <w:t>.</w:t>
      </w:r>
      <w:r>
        <w:rPr>
          <w:noProof/>
          <w:lang w:val="fr-BE"/>
        </w:rPr>
        <w:tab/>
        <w:t>La mise en place d’installations aquacoles marines ou continentales.</w:t>
      </w:r>
    </w:p>
    <w:p w14:paraId="7BC8F787" w14:textId="77777777" w:rsidR="00CA0E12" w:rsidRDefault="00CA0E12" w:rsidP="00CA0E12">
      <w:pPr>
        <w:ind w:left="1134" w:hanging="567"/>
        <w:rPr>
          <w:noProof/>
          <w:lang w:val="fr-BE"/>
        </w:rPr>
      </w:pPr>
    </w:p>
    <w:p w14:paraId="67CCEA2E" w14:textId="77777777" w:rsidR="00CA0E12" w:rsidRDefault="00CA0E12" w:rsidP="00CA0E12">
      <w:pPr>
        <w:ind w:left="1134" w:hanging="567"/>
        <w:rPr>
          <w:noProof/>
          <w:lang w:val="fr-BE"/>
        </w:rPr>
      </w:pPr>
      <w:r>
        <w:rPr>
          <w:noProof/>
          <w:lang w:val="fr-BE"/>
        </w:rPr>
        <w:br w:type="page"/>
      </w:r>
      <w:r w:rsidRPr="006905F3">
        <w:rPr>
          <w:noProof/>
          <w:lang w:val="fr-BE"/>
        </w:rPr>
        <w:t>5</w:t>
      </w:r>
      <w:r>
        <w:rPr>
          <w:noProof/>
          <w:lang w:val="fr-BE"/>
        </w:rPr>
        <w:t>.</w:t>
      </w:r>
      <w:r>
        <w:rPr>
          <w:noProof/>
          <w:lang w:val="fr-BE"/>
        </w:rPr>
        <w:tab/>
        <w:t>Le paragraphe </w:t>
      </w:r>
      <w:r w:rsidRPr="006905F3">
        <w:rPr>
          <w:noProof/>
          <w:lang w:val="fr-BE"/>
        </w:rPr>
        <w:t>1</w:t>
      </w:r>
      <w:r>
        <w:rPr>
          <w:noProof/>
          <w:lang w:val="fr-BE"/>
        </w:rPr>
        <w:t>, points a), b), c) (sauf en ce qui concerne le traitement de la nation la plus favorisée) et d), le paragraphe </w:t>
      </w:r>
      <w:r w:rsidRPr="006905F3">
        <w:rPr>
          <w:noProof/>
          <w:lang w:val="fr-BE"/>
        </w:rPr>
        <w:t>2</w:t>
      </w:r>
      <w:r>
        <w:rPr>
          <w:noProof/>
          <w:lang w:val="fr-BE"/>
        </w:rPr>
        <w:t>, points a) i), b) et c), et le paragraphe </w:t>
      </w:r>
      <w:r w:rsidRPr="006905F3">
        <w:rPr>
          <w:noProof/>
          <w:lang w:val="fr-BE"/>
        </w:rPr>
        <w:t>3</w:t>
      </w:r>
      <w:r>
        <w:rPr>
          <w:noProof/>
          <w:lang w:val="fr-BE"/>
        </w:rPr>
        <w:t xml:space="preserve"> ne s’appliquent qu’aux mesures qui sont applicables aux navires ou aux entreprises, quelle que soit la nationalité de leurs bénéficiaires effectifs.</w:t>
      </w:r>
    </w:p>
    <w:p w14:paraId="3B40D588" w14:textId="77777777" w:rsidR="00CA0E12" w:rsidRDefault="00CA0E12" w:rsidP="00CA0E12">
      <w:pPr>
        <w:ind w:left="1134" w:hanging="567"/>
        <w:rPr>
          <w:noProof/>
          <w:lang w:val="fr-BE"/>
        </w:rPr>
      </w:pPr>
    </w:p>
    <w:p w14:paraId="414C8EAF" w14:textId="77777777" w:rsidR="00CA0E12" w:rsidRDefault="00CA0E12" w:rsidP="00CA0E12">
      <w:pPr>
        <w:ind w:left="567"/>
        <w:rPr>
          <w:noProof/>
          <w:lang w:val="fr-BE"/>
        </w:rPr>
      </w:pPr>
      <w:r>
        <w:rPr>
          <w:noProof/>
          <w:lang w:val="fr-BE"/>
        </w:rPr>
        <w:t>En ce qui concerne: Libéralisation des investissements – Accès aux marchés, Traitement national, Traitement de la nation la plus favorisée et Commerce transfrontière des services – Accès aux marchés, Traitement national:</w:t>
      </w:r>
    </w:p>
    <w:p w14:paraId="310AA5F8" w14:textId="77777777" w:rsidR="00CA0E12" w:rsidRDefault="00CA0E12" w:rsidP="00CA0E12">
      <w:pPr>
        <w:ind w:left="567"/>
        <w:rPr>
          <w:noProof/>
          <w:lang w:val="fr-BE"/>
        </w:rPr>
      </w:pPr>
    </w:p>
    <w:p w14:paraId="008DDF22" w14:textId="77777777" w:rsidR="00CA0E12" w:rsidRDefault="00CA0E12" w:rsidP="00CA0E12">
      <w:pPr>
        <w:ind w:left="567"/>
        <w:rPr>
          <w:noProof/>
          <w:lang w:val="fr-BE"/>
        </w:rPr>
      </w:pPr>
      <w:r>
        <w:rPr>
          <w:noProof/>
          <w:lang w:val="fr-BE"/>
        </w:rPr>
        <w:t>BG: seuls les navires battant pavillon bulgare sont autorisés à capturer des ressources biologiques maritimes et fluviales dans les eaux marines intérieures et la mer territoriale de la Bulgarie. Un navire étranger (navire de pays tiers) ne peut pas pratiquer la pêche commerciale dans la zone économique exclusive sauf en vertu d’un accord conclu entre la Bulgarie et l’État du pavillon dudit navire. Les navires étrangers ne peuvent pas laisser leurs engins de pêche en marche lorsqu’ils traversent la zone économique exclusive.</w:t>
      </w:r>
    </w:p>
    <w:p w14:paraId="5DB5CC21" w14:textId="77777777" w:rsidR="00CA0E12" w:rsidRDefault="00CA0E12" w:rsidP="00CA0E12">
      <w:pPr>
        <w:ind w:left="567"/>
        <w:rPr>
          <w:noProof/>
          <w:lang w:val="fr-BE"/>
        </w:rPr>
      </w:pPr>
    </w:p>
    <w:p w14:paraId="2264F159" w14:textId="77777777" w:rsidR="00CA0E12" w:rsidRDefault="00CA0E12" w:rsidP="00CA0E12">
      <w:pPr>
        <w:ind w:left="567"/>
        <w:rPr>
          <w:noProof/>
          <w:lang w:val="fr-BE"/>
        </w:rPr>
      </w:pPr>
      <w:r>
        <w:rPr>
          <w:noProof/>
          <w:lang w:val="fr-BE"/>
        </w:rPr>
        <w:t>Mesures existantes:</w:t>
      </w:r>
    </w:p>
    <w:p w14:paraId="158B9CBB" w14:textId="77777777" w:rsidR="00CA0E12" w:rsidRDefault="00CA0E12" w:rsidP="00CA0E12">
      <w:pPr>
        <w:ind w:left="567"/>
        <w:rPr>
          <w:noProof/>
          <w:lang w:val="fr-BE"/>
        </w:rPr>
      </w:pPr>
    </w:p>
    <w:p w14:paraId="28086AA8" w14:textId="77777777" w:rsidR="00CA0E12" w:rsidRDefault="00CA0E12" w:rsidP="00CA0E12">
      <w:pPr>
        <w:ind w:left="567"/>
        <w:rPr>
          <w:noProof/>
          <w:lang w:val="fr-BE"/>
        </w:rPr>
      </w:pPr>
      <w:r>
        <w:rPr>
          <w:noProof/>
          <w:lang w:val="fr-BE"/>
        </w:rPr>
        <w:t>BG: article </w:t>
      </w:r>
      <w:r w:rsidRPr="006905F3">
        <w:rPr>
          <w:noProof/>
          <w:lang w:val="fr-BE"/>
        </w:rPr>
        <w:t>49</w:t>
      </w:r>
      <w:r>
        <w:rPr>
          <w:noProof/>
          <w:lang w:val="fr-BE"/>
        </w:rPr>
        <w:t xml:space="preserve"> de la loi sur les eaux marines, les voies navigables intérieures et les ports de la République de Bulgarie.</w:t>
      </w:r>
    </w:p>
    <w:p w14:paraId="65F075C3" w14:textId="77777777" w:rsidR="00CA0E12" w:rsidRDefault="00CA0E12" w:rsidP="00CA0E12">
      <w:pPr>
        <w:ind w:left="567"/>
        <w:rPr>
          <w:noProof/>
          <w:lang w:val="fr-BE"/>
        </w:rPr>
      </w:pPr>
    </w:p>
    <w:p w14:paraId="54E2A5A9" w14:textId="77777777" w:rsidR="00CA0E12" w:rsidRDefault="00CA0E12" w:rsidP="00CA0E12">
      <w:pPr>
        <w:ind w:left="567"/>
        <w:rPr>
          <w:noProof/>
          <w:lang w:val="fr-BE"/>
        </w:rPr>
      </w:pPr>
      <w:r>
        <w:rPr>
          <w:noProof/>
          <w:lang w:val="fr-BE"/>
        </w:rPr>
        <w:t>FR: les ressortissants de pays non membres de l’Union européenne ne peuvent pas pratiquer la pisciculture, la conchyliculture ou la culture d’algues sur le domaine maritime de l’État français.</w:t>
      </w:r>
    </w:p>
    <w:p w14:paraId="15FA2CD9" w14:textId="77777777" w:rsidR="00CA0E12" w:rsidRDefault="00CA0E12" w:rsidP="00CA0E12">
      <w:pPr>
        <w:ind w:left="567"/>
        <w:rPr>
          <w:noProof/>
          <w:lang w:val="fr-BE"/>
        </w:rPr>
      </w:pPr>
    </w:p>
    <w:p w14:paraId="39973C40" w14:textId="77777777" w:rsidR="00CA0E12" w:rsidRDefault="00CA0E12" w:rsidP="00CA0E12">
      <w:pPr>
        <w:ind w:left="567" w:hanging="567"/>
        <w:rPr>
          <w:noProof/>
          <w:lang w:val="fr-BE"/>
        </w:rPr>
      </w:pPr>
      <w:r>
        <w:rPr>
          <w:noProof/>
          <w:lang w:val="fr-BE"/>
        </w:rPr>
        <w:br w:type="page"/>
      </w:r>
      <w:bookmarkStart w:id="301" w:name="_Toc452504003"/>
      <w:r>
        <w:rPr>
          <w:noProof/>
          <w:lang w:val="fr-BE"/>
        </w:rPr>
        <w:t>c)</w:t>
      </w:r>
      <w:r>
        <w:rPr>
          <w:noProof/>
          <w:lang w:val="fr-BE"/>
        </w:rPr>
        <w:tab/>
        <w:t>Captage, épuration et distribution d’eau</w:t>
      </w:r>
      <w:bookmarkEnd w:id="301"/>
    </w:p>
    <w:p w14:paraId="79EF3EA9" w14:textId="77777777" w:rsidR="00CA0E12" w:rsidRDefault="00CA0E12" w:rsidP="00CA0E12">
      <w:pPr>
        <w:ind w:left="567" w:hanging="567"/>
        <w:rPr>
          <w:noProof/>
          <w:lang w:val="fr-BE"/>
        </w:rPr>
      </w:pPr>
    </w:p>
    <w:p w14:paraId="6A43CA4F" w14:textId="77777777" w:rsidR="00CA0E12" w:rsidRDefault="00CA0E12" w:rsidP="00CA0E12">
      <w:pPr>
        <w:ind w:left="567"/>
        <w:rPr>
          <w:noProof/>
          <w:lang w:val="fr-BE"/>
        </w:rPr>
      </w:pPr>
      <w:r>
        <w:rPr>
          <w:noProof/>
          <w:lang w:val="fr-BE"/>
        </w:rPr>
        <w:t>En ce concerne: Libéralisation des investissements – Accès aux marchés, Traitement national et Commerce transfrontière des services – Accès aux marchés, Traitement national, Présence locale:</w:t>
      </w:r>
    </w:p>
    <w:p w14:paraId="45B52EB6" w14:textId="77777777" w:rsidR="00CA0E12" w:rsidRDefault="00CA0E12" w:rsidP="00CA0E12">
      <w:pPr>
        <w:ind w:left="567"/>
        <w:rPr>
          <w:noProof/>
          <w:lang w:val="fr-BE"/>
        </w:rPr>
      </w:pPr>
    </w:p>
    <w:p w14:paraId="52CDD92D" w14:textId="77777777" w:rsidR="00CA0E12" w:rsidRDefault="00CA0E12" w:rsidP="00CA0E12">
      <w:pPr>
        <w:ind w:left="567"/>
        <w:rPr>
          <w:noProof/>
          <w:lang w:val="fr-BE"/>
        </w:rPr>
      </w:pPr>
      <w:r>
        <w:rPr>
          <w:noProof/>
          <w:lang w:val="fr-BE"/>
        </w:rPr>
        <w:t>UE: pour les activités, y compris les services relatifs au captage, à l’épuration et à la distribution d’eau aux ménages et aux utilisateurs industriels, commerciaux ou autres, y compris l’approvisionnement en eau potable et la gestion de l’eau.</w:t>
      </w:r>
    </w:p>
    <w:p w14:paraId="3E11841D" w14:textId="77777777" w:rsidR="00CA0E12" w:rsidRDefault="00CA0E12" w:rsidP="00CA0E12">
      <w:pPr>
        <w:rPr>
          <w:rFonts w:eastAsiaTheme="majorEastAsia"/>
          <w:noProof/>
          <w:lang w:val="fr-BE"/>
        </w:rPr>
      </w:pPr>
      <w:bookmarkStart w:id="302" w:name="_Toc452504004"/>
    </w:p>
    <w:p w14:paraId="41063489" w14:textId="77777777" w:rsidR="00CA0E12" w:rsidRDefault="00CA0E12" w:rsidP="00CA0E12">
      <w:pPr>
        <w:rPr>
          <w:noProof/>
          <w:lang w:val="fr-BE"/>
        </w:rPr>
      </w:pPr>
      <w:r>
        <w:rPr>
          <w:noProof/>
          <w:lang w:val="fr-BE"/>
        </w:rPr>
        <w:br w:type="page"/>
      </w:r>
      <w:bookmarkStart w:id="303" w:name="_Toc106955803"/>
      <w:bookmarkStart w:id="304" w:name="_Toc8255955"/>
      <w:bookmarkStart w:id="305" w:name="_Toc3278832"/>
      <w:bookmarkStart w:id="306" w:name="_Toc479001646"/>
      <w:r>
        <w:rPr>
          <w:noProof/>
          <w:lang w:val="fr-BE"/>
        </w:rPr>
        <w:t>Réserve nº </w:t>
      </w:r>
      <w:r w:rsidRPr="006905F3">
        <w:rPr>
          <w:noProof/>
          <w:lang w:val="fr-BE"/>
        </w:rPr>
        <w:t>22</w:t>
      </w:r>
      <w:r>
        <w:rPr>
          <w:noProof/>
          <w:lang w:val="fr-BE"/>
        </w:rPr>
        <w:t xml:space="preserve"> — Activités liées aux industries extractives à l’énergie</w:t>
      </w:r>
      <w:bookmarkEnd w:id="302"/>
      <w:bookmarkEnd w:id="303"/>
      <w:bookmarkEnd w:id="304"/>
      <w:bookmarkEnd w:id="305"/>
      <w:bookmarkEnd w:id="306"/>
    </w:p>
    <w:p w14:paraId="261A4A1B" w14:textId="77777777" w:rsidR="00CA0E12" w:rsidRDefault="00CA0E12" w:rsidP="00CA0E12">
      <w:pPr>
        <w:rPr>
          <w:noProof/>
          <w:lang w:val="fr-BE"/>
        </w:rPr>
      </w:pPr>
    </w:p>
    <w:p w14:paraId="5999BB95" w14:textId="77777777" w:rsidR="00CA0E12" w:rsidRDefault="00CA0E12" w:rsidP="00CA0E12">
      <w:pPr>
        <w:ind w:left="2835" w:hanging="2835"/>
        <w:rPr>
          <w:noProof/>
          <w:lang w:val="fr-BE"/>
        </w:rPr>
      </w:pPr>
      <w:r>
        <w:rPr>
          <w:noProof/>
          <w:lang w:val="fr-BE"/>
        </w:rPr>
        <w:t>Secteur:</w:t>
      </w:r>
      <w:r>
        <w:rPr>
          <w:noProof/>
          <w:lang w:val="fr-BE"/>
        </w:rPr>
        <w:tab/>
        <w:t>Activités extractives – produits énergétiques; Activités extractives – minerais métalliques et autres activités extractives; Activités liées à l’énergie – production, transmission et distribution pour compte propre d’électricité, de gaz, de vapeur et d’eau chaude; transports de combustibles par conduites; entreposage de combustibles transportés par conduites; et services annexes à la distribution d’énergie.</w:t>
      </w:r>
    </w:p>
    <w:p w14:paraId="79BE31CB" w14:textId="77777777" w:rsidR="00CA0E12" w:rsidRDefault="00CA0E12" w:rsidP="00CA0E12">
      <w:pPr>
        <w:tabs>
          <w:tab w:val="left" w:pos="2694"/>
        </w:tabs>
        <w:rPr>
          <w:noProof/>
          <w:lang w:val="fr-BE"/>
        </w:rPr>
      </w:pPr>
    </w:p>
    <w:p w14:paraId="108943D1" w14:textId="77777777" w:rsidR="00CA0E12" w:rsidRDefault="00CA0E12" w:rsidP="00CA0E12">
      <w:pPr>
        <w:ind w:left="2835" w:hanging="2835"/>
        <w:rPr>
          <w:noProof/>
          <w:lang w:val="fr-BE"/>
        </w:rPr>
      </w:pPr>
      <w:r>
        <w:rPr>
          <w:noProof/>
          <w:lang w:val="fr-BE"/>
        </w:rPr>
        <w:t>Classification de l’industrie:</w:t>
      </w:r>
      <w:r>
        <w:rPr>
          <w:noProof/>
          <w:lang w:val="fr-BE"/>
        </w:rPr>
        <w:tab/>
        <w:t>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10</w:t>
      </w:r>
      <w:r>
        <w:rPr>
          <w:noProof/>
          <w:lang w:val="fr-BE"/>
        </w:rPr>
        <w:t xml:space="preserve">, </w:t>
      </w:r>
      <w:r w:rsidRPr="006905F3">
        <w:rPr>
          <w:noProof/>
          <w:lang w:val="fr-BE"/>
        </w:rPr>
        <w:t>1110</w:t>
      </w:r>
      <w:r>
        <w:rPr>
          <w:noProof/>
          <w:lang w:val="fr-BE"/>
        </w:rPr>
        <w:t xml:space="preserve">, </w:t>
      </w:r>
      <w:r w:rsidRPr="006905F3">
        <w:rPr>
          <w:noProof/>
          <w:lang w:val="fr-BE"/>
        </w:rPr>
        <w:t>12</w:t>
      </w:r>
      <w:r>
        <w:rPr>
          <w:noProof/>
          <w:lang w:val="fr-BE"/>
        </w:rPr>
        <w:t xml:space="preserve">, </w:t>
      </w:r>
      <w:r w:rsidRPr="006905F3">
        <w:rPr>
          <w:noProof/>
          <w:lang w:val="fr-BE"/>
        </w:rPr>
        <w:t>120</w:t>
      </w:r>
      <w:r>
        <w:rPr>
          <w:noProof/>
          <w:lang w:val="fr-BE"/>
        </w:rPr>
        <w:t xml:space="preserve">, </w:t>
      </w:r>
      <w:r w:rsidRPr="006905F3">
        <w:rPr>
          <w:noProof/>
          <w:lang w:val="fr-BE"/>
        </w:rPr>
        <w:t>1200</w:t>
      </w:r>
      <w:r>
        <w:rPr>
          <w:noProof/>
          <w:lang w:val="fr-BE"/>
        </w:rPr>
        <w:t xml:space="preserve">, </w:t>
      </w:r>
      <w:r w:rsidRPr="006905F3">
        <w:rPr>
          <w:noProof/>
          <w:lang w:val="fr-BE"/>
        </w:rPr>
        <w:t>13</w:t>
      </w:r>
      <w:r>
        <w:rPr>
          <w:noProof/>
          <w:lang w:val="fr-BE"/>
        </w:rPr>
        <w:t xml:space="preserve">, </w:t>
      </w:r>
      <w:r w:rsidRPr="006905F3">
        <w:rPr>
          <w:noProof/>
          <w:lang w:val="fr-BE"/>
        </w:rPr>
        <w:t>14</w:t>
      </w:r>
      <w:r>
        <w:rPr>
          <w:noProof/>
          <w:lang w:val="fr-BE"/>
        </w:rPr>
        <w:t xml:space="preserve">, </w:t>
      </w:r>
      <w:r w:rsidRPr="006905F3">
        <w:rPr>
          <w:noProof/>
          <w:lang w:val="fr-BE"/>
        </w:rPr>
        <w:t>232</w:t>
      </w:r>
      <w:r>
        <w:rPr>
          <w:noProof/>
          <w:lang w:val="fr-BE"/>
        </w:rPr>
        <w:t xml:space="preserve">, </w:t>
      </w:r>
      <w:r w:rsidRPr="006905F3">
        <w:rPr>
          <w:noProof/>
          <w:lang w:val="fr-BE"/>
        </w:rPr>
        <w:t>233</w:t>
      </w:r>
      <w:r>
        <w:rPr>
          <w:noProof/>
          <w:lang w:val="fr-BE"/>
        </w:rPr>
        <w:t xml:space="preserve">, </w:t>
      </w:r>
      <w:r w:rsidRPr="006905F3">
        <w:rPr>
          <w:noProof/>
          <w:lang w:val="fr-BE"/>
        </w:rPr>
        <w:t>2330</w:t>
      </w:r>
      <w:r>
        <w:rPr>
          <w:noProof/>
          <w:lang w:val="fr-BE"/>
        </w:rPr>
        <w:t xml:space="preserve">, </w:t>
      </w:r>
      <w:r w:rsidRPr="006905F3">
        <w:rPr>
          <w:noProof/>
          <w:lang w:val="fr-BE"/>
        </w:rPr>
        <w:t>40</w:t>
      </w:r>
      <w:r>
        <w:rPr>
          <w:noProof/>
          <w:lang w:val="fr-BE"/>
        </w:rPr>
        <w:t xml:space="preserve">, </w:t>
      </w:r>
      <w:r w:rsidRPr="006905F3">
        <w:rPr>
          <w:noProof/>
          <w:lang w:val="fr-BE"/>
        </w:rPr>
        <w:t>401</w:t>
      </w:r>
      <w:r>
        <w:rPr>
          <w:noProof/>
          <w:lang w:val="fr-BE"/>
        </w:rPr>
        <w:t xml:space="preserve">, </w:t>
      </w:r>
      <w:r w:rsidRPr="006905F3">
        <w:rPr>
          <w:noProof/>
          <w:lang w:val="fr-BE"/>
        </w:rPr>
        <w:t>4010</w:t>
      </w:r>
      <w:r>
        <w:rPr>
          <w:noProof/>
          <w:lang w:val="fr-BE"/>
        </w:rPr>
        <w:t xml:space="preserve">, </w:t>
      </w:r>
      <w:r w:rsidRPr="006905F3">
        <w:rPr>
          <w:noProof/>
          <w:lang w:val="fr-BE"/>
        </w:rPr>
        <w:t>402</w:t>
      </w:r>
      <w:r>
        <w:rPr>
          <w:noProof/>
          <w:lang w:val="fr-BE"/>
        </w:rPr>
        <w:t xml:space="preserve">, </w:t>
      </w:r>
      <w:r w:rsidRPr="006905F3">
        <w:rPr>
          <w:noProof/>
          <w:lang w:val="fr-BE"/>
        </w:rPr>
        <w:t>4020</w:t>
      </w:r>
      <w:r>
        <w:rPr>
          <w:noProof/>
          <w:lang w:val="fr-BE"/>
        </w:rPr>
        <w:t>, partie de </w:t>
      </w:r>
      <w:r w:rsidRPr="006905F3">
        <w:rPr>
          <w:noProof/>
          <w:lang w:val="fr-BE"/>
        </w:rPr>
        <w:t>4030</w:t>
      </w:r>
      <w:r>
        <w:rPr>
          <w:noProof/>
          <w:lang w:val="fr-BE"/>
        </w:rPr>
        <w:t>, CPC </w:t>
      </w:r>
      <w:r w:rsidRPr="006905F3">
        <w:rPr>
          <w:noProof/>
          <w:lang w:val="fr-BE"/>
        </w:rPr>
        <w:t>613</w:t>
      </w:r>
      <w:r>
        <w:rPr>
          <w:noProof/>
          <w:lang w:val="fr-BE"/>
        </w:rPr>
        <w:t xml:space="preserve">, </w:t>
      </w:r>
      <w:r w:rsidRPr="006905F3">
        <w:rPr>
          <w:noProof/>
          <w:lang w:val="fr-BE"/>
        </w:rPr>
        <w:t>62271</w:t>
      </w:r>
      <w:r>
        <w:rPr>
          <w:noProof/>
          <w:lang w:val="fr-BE"/>
        </w:rPr>
        <w:t xml:space="preserve">, </w:t>
      </w:r>
      <w:r w:rsidRPr="006905F3">
        <w:rPr>
          <w:noProof/>
          <w:lang w:val="fr-BE"/>
        </w:rPr>
        <w:t>63297</w:t>
      </w:r>
      <w:r>
        <w:rPr>
          <w:noProof/>
          <w:lang w:val="fr-BE"/>
        </w:rPr>
        <w:t xml:space="preserve">, </w:t>
      </w:r>
      <w:r w:rsidRPr="006905F3">
        <w:rPr>
          <w:noProof/>
          <w:lang w:val="fr-BE"/>
        </w:rPr>
        <w:t>7131</w:t>
      </w:r>
      <w:r>
        <w:rPr>
          <w:noProof/>
          <w:lang w:val="fr-BE"/>
        </w:rPr>
        <w:t xml:space="preserve">, </w:t>
      </w:r>
      <w:r w:rsidRPr="006905F3">
        <w:rPr>
          <w:noProof/>
          <w:lang w:val="fr-BE"/>
        </w:rPr>
        <w:t>71310</w:t>
      </w:r>
      <w:r>
        <w:rPr>
          <w:noProof/>
          <w:lang w:val="fr-BE"/>
        </w:rPr>
        <w:t xml:space="preserve">, </w:t>
      </w:r>
      <w:r w:rsidRPr="006905F3">
        <w:rPr>
          <w:noProof/>
          <w:lang w:val="fr-BE"/>
        </w:rPr>
        <w:t>742</w:t>
      </w:r>
      <w:r>
        <w:rPr>
          <w:noProof/>
          <w:lang w:val="fr-BE"/>
        </w:rPr>
        <w:t xml:space="preserve">, </w:t>
      </w:r>
      <w:r w:rsidRPr="006905F3">
        <w:rPr>
          <w:noProof/>
          <w:lang w:val="fr-BE"/>
        </w:rPr>
        <w:t>7422</w:t>
      </w:r>
      <w:r>
        <w:rPr>
          <w:noProof/>
          <w:lang w:val="fr-BE"/>
        </w:rPr>
        <w:t>, partie de </w:t>
      </w:r>
      <w:r w:rsidRPr="006905F3">
        <w:rPr>
          <w:noProof/>
          <w:lang w:val="fr-BE"/>
        </w:rPr>
        <w:t>88</w:t>
      </w:r>
      <w:r>
        <w:rPr>
          <w:noProof/>
          <w:lang w:val="fr-BE"/>
        </w:rPr>
        <w:t xml:space="preserve">, </w:t>
      </w:r>
      <w:r w:rsidRPr="006905F3">
        <w:rPr>
          <w:noProof/>
          <w:lang w:val="fr-BE"/>
        </w:rPr>
        <w:t>887</w:t>
      </w:r>
      <w:r>
        <w:rPr>
          <w:noProof/>
          <w:lang w:val="fr-BE"/>
        </w:rPr>
        <w:t>.</w:t>
      </w:r>
    </w:p>
    <w:p w14:paraId="7CFB6132" w14:textId="77777777" w:rsidR="00CA0E12" w:rsidRDefault="00CA0E12" w:rsidP="00CA0E12">
      <w:pPr>
        <w:rPr>
          <w:noProof/>
          <w:lang w:val="fr-BE"/>
        </w:rPr>
      </w:pPr>
    </w:p>
    <w:p w14:paraId="52CCA4D0" w14:textId="77777777" w:rsidR="00CA0E12" w:rsidRDefault="00CA0E12" w:rsidP="00CA0E12">
      <w:pPr>
        <w:ind w:left="2835" w:hanging="2835"/>
        <w:rPr>
          <w:noProof/>
          <w:lang w:val="fr-BE"/>
        </w:rPr>
      </w:pPr>
      <w:r>
        <w:rPr>
          <w:noProof/>
          <w:lang w:val="fr-BE"/>
        </w:rPr>
        <w:t>Obligations concernées:</w:t>
      </w:r>
      <w:r>
        <w:rPr>
          <w:noProof/>
          <w:lang w:val="fr-BE"/>
        </w:rPr>
        <w:tab/>
        <w:t>Accès aux marchés</w:t>
      </w:r>
    </w:p>
    <w:p w14:paraId="0FDB9DE7" w14:textId="77777777" w:rsidR="00CA0E12" w:rsidRDefault="00CA0E12" w:rsidP="00CA0E12">
      <w:pPr>
        <w:rPr>
          <w:noProof/>
          <w:lang w:val="fr-BE"/>
        </w:rPr>
      </w:pPr>
    </w:p>
    <w:p w14:paraId="77454E54" w14:textId="77777777" w:rsidR="00CA0E12" w:rsidRDefault="00CA0E12" w:rsidP="00CA0E12">
      <w:pPr>
        <w:ind w:left="2835"/>
        <w:rPr>
          <w:noProof/>
          <w:lang w:val="fr-BE"/>
        </w:rPr>
      </w:pPr>
      <w:r>
        <w:rPr>
          <w:noProof/>
          <w:lang w:val="fr-BE"/>
        </w:rPr>
        <w:t>Traitement national</w:t>
      </w:r>
    </w:p>
    <w:p w14:paraId="38DADB2F" w14:textId="77777777" w:rsidR="00CA0E12" w:rsidRDefault="00CA0E12" w:rsidP="00CA0E12">
      <w:pPr>
        <w:rPr>
          <w:noProof/>
          <w:lang w:val="fr-BE"/>
        </w:rPr>
      </w:pPr>
    </w:p>
    <w:p w14:paraId="3F177EDA" w14:textId="77777777" w:rsidR="00CA0E12" w:rsidRDefault="00CA0E12" w:rsidP="00CA0E12">
      <w:pPr>
        <w:ind w:left="2835"/>
        <w:rPr>
          <w:noProof/>
          <w:lang w:val="fr-BE"/>
        </w:rPr>
      </w:pPr>
      <w:r>
        <w:rPr>
          <w:noProof/>
          <w:lang w:val="fr-BE"/>
        </w:rPr>
        <w:t>Prescriptions de résultats</w:t>
      </w:r>
    </w:p>
    <w:p w14:paraId="036A56CD" w14:textId="77777777" w:rsidR="00CA0E12" w:rsidRDefault="00CA0E12" w:rsidP="00CA0E12">
      <w:pPr>
        <w:rPr>
          <w:noProof/>
          <w:lang w:val="fr-BE"/>
        </w:rPr>
      </w:pPr>
    </w:p>
    <w:p w14:paraId="2190B5A4" w14:textId="77777777" w:rsidR="00CA0E12" w:rsidRDefault="00CA0E12" w:rsidP="00CA0E12">
      <w:pPr>
        <w:ind w:left="2835"/>
        <w:rPr>
          <w:noProof/>
          <w:lang w:val="fr-BE"/>
        </w:rPr>
      </w:pPr>
      <w:r>
        <w:rPr>
          <w:noProof/>
          <w:lang w:val="fr-BE"/>
        </w:rPr>
        <w:t>Dirigeants et conseils d’administration</w:t>
      </w:r>
    </w:p>
    <w:p w14:paraId="47950CC6" w14:textId="77777777" w:rsidR="00CA0E12" w:rsidRDefault="00CA0E12" w:rsidP="00CA0E12">
      <w:pPr>
        <w:rPr>
          <w:noProof/>
          <w:lang w:val="fr-BE"/>
        </w:rPr>
      </w:pPr>
    </w:p>
    <w:p w14:paraId="3C17EA9C" w14:textId="77777777" w:rsidR="00CA0E12" w:rsidRDefault="00CA0E12" w:rsidP="00CA0E12">
      <w:pPr>
        <w:ind w:left="2835"/>
        <w:rPr>
          <w:noProof/>
          <w:lang w:val="fr-BE"/>
        </w:rPr>
      </w:pPr>
      <w:r>
        <w:rPr>
          <w:noProof/>
          <w:lang w:val="fr-BE"/>
        </w:rPr>
        <w:t>Présence locale</w:t>
      </w:r>
    </w:p>
    <w:p w14:paraId="7C9044F9" w14:textId="77777777" w:rsidR="00CA0E12" w:rsidRDefault="00CA0E12" w:rsidP="00CA0E12">
      <w:pPr>
        <w:rPr>
          <w:noProof/>
          <w:lang w:val="fr-BE"/>
        </w:rPr>
      </w:pPr>
    </w:p>
    <w:p w14:paraId="45B310A6" w14:textId="77777777" w:rsidR="00CA0E12" w:rsidRDefault="00CA0E12" w:rsidP="00CA0E12">
      <w:pPr>
        <w:tabs>
          <w:tab w:val="left" w:pos="2835"/>
        </w:tabs>
        <w:rPr>
          <w:noProof/>
          <w:lang w:val="fr-BE"/>
        </w:rPr>
      </w:pPr>
      <w:r>
        <w:rPr>
          <w:noProof/>
          <w:lang w:val="fr-BE"/>
        </w:rPr>
        <w:t>Chapitre:</w:t>
      </w:r>
      <w:r>
        <w:rPr>
          <w:noProof/>
          <w:lang w:val="fr-BE"/>
        </w:rPr>
        <w:tab/>
        <w:t>Libéralisation des investissements et commerce des services</w:t>
      </w:r>
    </w:p>
    <w:p w14:paraId="01928474" w14:textId="77777777" w:rsidR="00CA0E12" w:rsidRDefault="00CA0E12" w:rsidP="00CA0E12">
      <w:pPr>
        <w:rPr>
          <w:noProof/>
          <w:lang w:val="fr-BE"/>
        </w:rPr>
      </w:pPr>
    </w:p>
    <w:p w14:paraId="6CF008F1" w14:textId="77777777" w:rsidR="00CA0E12" w:rsidRDefault="00CA0E12" w:rsidP="00CA0E12">
      <w:pPr>
        <w:rPr>
          <w:noProof/>
          <w:lang w:val="fr-BE"/>
        </w:rPr>
      </w:pPr>
      <w:r>
        <w:rPr>
          <w:noProof/>
          <w:lang w:val="fr-BE"/>
        </w:rPr>
        <w:br w:type="page"/>
        <w:t>Description:</w:t>
      </w:r>
    </w:p>
    <w:p w14:paraId="4F93E53C" w14:textId="77777777" w:rsidR="00CA0E12" w:rsidRDefault="00CA0E12" w:rsidP="00CA0E12">
      <w:pPr>
        <w:rPr>
          <w:noProof/>
          <w:lang w:val="fr-BE"/>
        </w:rPr>
      </w:pPr>
    </w:p>
    <w:p w14:paraId="77CE1286" w14:textId="77777777" w:rsidR="00CA0E12" w:rsidRDefault="00CA0E12" w:rsidP="00CA0E12">
      <w:pPr>
        <w:rPr>
          <w:noProof/>
          <w:lang w:val="fr-BE"/>
        </w:rPr>
      </w:pPr>
      <w:r>
        <w:rPr>
          <w:noProof/>
          <w:lang w:val="fr-BE"/>
        </w:rPr>
        <w:t>L’UE se réserve le droit d’adopter ou de maintenir toute mesure relative aux secteurs suivants:</w:t>
      </w:r>
    </w:p>
    <w:p w14:paraId="37A995D1" w14:textId="77777777" w:rsidR="00CA0E12" w:rsidRDefault="00CA0E12" w:rsidP="00CA0E12">
      <w:pPr>
        <w:rPr>
          <w:noProof/>
          <w:lang w:val="fr-BE"/>
        </w:rPr>
      </w:pPr>
    </w:p>
    <w:p w14:paraId="7FE54591" w14:textId="77777777" w:rsidR="00CA0E12" w:rsidRDefault="00CA0E12" w:rsidP="00CA0E12">
      <w:pPr>
        <w:ind w:left="567" w:hanging="567"/>
        <w:rPr>
          <w:noProof/>
          <w:lang w:val="fr-BE"/>
        </w:rPr>
      </w:pPr>
      <w:bookmarkStart w:id="307" w:name="_Toc452504005"/>
      <w:r>
        <w:rPr>
          <w:noProof/>
          <w:lang w:val="fr-BE"/>
        </w:rPr>
        <w:t>a)</w:t>
      </w:r>
      <w:r>
        <w:rPr>
          <w:noProof/>
          <w:lang w:val="fr-BE"/>
        </w:rPr>
        <w:tab/>
        <w:t>Activités minières et liées à l’énergie – général</w:t>
      </w:r>
      <w:bookmarkEnd w:id="307"/>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10</w:t>
      </w:r>
      <w:r>
        <w:rPr>
          <w:noProof/>
          <w:lang w:val="fr-BE"/>
        </w:rPr>
        <w:t xml:space="preserve">, </w:t>
      </w:r>
      <w:r w:rsidRPr="006905F3">
        <w:rPr>
          <w:noProof/>
          <w:lang w:val="fr-BE"/>
        </w:rPr>
        <w:t>1110</w:t>
      </w:r>
      <w:r>
        <w:rPr>
          <w:noProof/>
          <w:lang w:val="fr-BE"/>
        </w:rPr>
        <w:t xml:space="preserve">, </w:t>
      </w:r>
      <w:r w:rsidRPr="006905F3">
        <w:rPr>
          <w:noProof/>
          <w:lang w:val="fr-BE"/>
        </w:rPr>
        <w:t>13</w:t>
      </w:r>
      <w:r>
        <w:rPr>
          <w:noProof/>
          <w:lang w:val="fr-BE"/>
        </w:rPr>
        <w:t xml:space="preserve">, </w:t>
      </w:r>
      <w:r w:rsidRPr="006905F3">
        <w:rPr>
          <w:noProof/>
          <w:lang w:val="fr-BE"/>
        </w:rPr>
        <w:t>14</w:t>
      </w:r>
      <w:r>
        <w:rPr>
          <w:noProof/>
          <w:lang w:val="fr-BE"/>
        </w:rPr>
        <w:t xml:space="preserve">, </w:t>
      </w:r>
      <w:r w:rsidRPr="006905F3">
        <w:rPr>
          <w:noProof/>
          <w:lang w:val="fr-BE"/>
        </w:rPr>
        <w:t>232</w:t>
      </w:r>
      <w:r>
        <w:rPr>
          <w:noProof/>
          <w:lang w:val="fr-BE"/>
        </w:rPr>
        <w:t xml:space="preserve">, </w:t>
      </w:r>
      <w:r w:rsidRPr="006905F3">
        <w:rPr>
          <w:noProof/>
          <w:lang w:val="fr-BE"/>
        </w:rPr>
        <w:t>40</w:t>
      </w:r>
      <w:r>
        <w:rPr>
          <w:noProof/>
          <w:lang w:val="fr-BE"/>
        </w:rPr>
        <w:t xml:space="preserve">, </w:t>
      </w:r>
      <w:r w:rsidRPr="006905F3">
        <w:rPr>
          <w:noProof/>
          <w:lang w:val="fr-BE"/>
        </w:rPr>
        <w:t>401</w:t>
      </w:r>
      <w:r>
        <w:rPr>
          <w:noProof/>
          <w:lang w:val="fr-BE"/>
        </w:rPr>
        <w:t xml:space="preserve">, </w:t>
      </w:r>
      <w:r w:rsidRPr="006905F3">
        <w:rPr>
          <w:noProof/>
          <w:lang w:val="fr-BE"/>
        </w:rPr>
        <w:t>402</w:t>
      </w:r>
      <w:r>
        <w:rPr>
          <w:noProof/>
          <w:lang w:val="fr-BE"/>
        </w:rPr>
        <w:t>, partie de </w:t>
      </w:r>
      <w:r w:rsidRPr="006905F3">
        <w:rPr>
          <w:noProof/>
          <w:lang w:val="fr-BE"/>
        </w:rPr>
        <w:t>403</w:t>
      </w:r>
      <w:r>
        <w:rPr>
          <w:noProof/>
          <w:lang w:val="fr-BE"/>
        </w:rPr>
        <w:t xml:space="preserve">, </w:t>
      </w:r>
      <w:r w:rsidRPr="006905F3">
        <w:rPr>
          <w:noProof/>
          <w:lang w:val="fr-BE"/>
        </w:rPr>
        <w:t>41</w:t>
      </w:r>
      <w:r>
        <w:rPr>
          <w:noProof/>
          <w:lang w:val="fr-BE"/>
        </w:rPr>
        <w:t>; CPC </w:t>
      </w:r>
      <w:r w:rsidRPr="006905F3">
        <w:rPr>
          <w:noProof/>
          <w:lang w:val="fr-BE"/>
        </w:rPr>
        <w:t>613</w:t>
      </w:r>
      <w:r>
        <w:rPr>
          <w:noProof/>
          <w:lang w:val="fr-BE"/>
        </w:rPr>
        <w:t xml:space="preserve">, </w:t>
      </w:r>
      <w:r w:rsidRPr="006905F3">
        <w:rPr>
          <w:noProof/>
          <w:lang w:val="fr-BE"/>
        </w:rPr>
        <w:t>62271</w:t>
      </w:r>
      <w:r>
        <w:rPr>
          <w:noProof/>
          <w:lang w:val="fr-BE"/>
        </w:rPr>
        <w:t xml:space="preserve">, </w:t>
      </w:r>
      <w:r w:rsidRPr="006905F3">
        <w:rPr>
          <w:noProof/>
          <w:lang w:val="fr-BE"/>
        </w:rPr>
        <w:t>63297</w:t>
      </w:r>
      <w:r>
        <w:rPr>
          <w:noProof/>
          <w:lang w:val="fr-BE"/>
        </w:rPr>
        <w:t xml:space="preserve">, </w:t>
      </w:r>
      <w:r w:rsidRPr="006905F3">
        <w:rPr>
          <w:noProof/>
          <w:lang w:val="fr-BE"/>
        </w:rPr>
        <w:t>7131</w:t>
      </w:r>
      <w:r>
        <w:rPr>
          <w:noProof/>
          <w:lang w:val="fr-BE"/>
        </w:rPr>
        <w:t xml:space="preserve">, </w:t>
      </w:r>
      <w:r w:rsidRPr="006905F3">
        <w:rPr>
          <w:noProof/>
          <w:lang w:val="fr-BE"/>
        </w:rPr>
        <w:t>742</w:t>
      </w:r>
      <w:r>
        <w:rPr>
          <w:noProof/>
          <w:lang w:val="fr-BE"/>
        </w:rPr>
        <w:t xml:space="preserve">, </w:t>
      </w:r>
      <w:r w:rsidRPr="006905F3">
        <w:rPr>
          <w:noProof/>
          <w:lang w:val="fr-BE"/>
        </w:rPr>
        <w:t>7422</w:t>
      </w:r>
      <w:r>
        <w:rPr>
          <w:noProof/>
          <w:lang w:val="fr-BE"/>
        </w:rPr>
        <w:t xml:space="preserve">, </w:t>
      </w:r>
      <w:r w:rsidRPr="006905F3">
        <w:rPr>
          <w:noProof/>
          <w:lang w:val="fr-BE"/>
        </w:rPr>
        <w:t>887</w:t>
      </w:r>
      <w:r>
        <w:rPr>
          <w:noProof/>
          <w:lang w:val="fr-BE"/>
        </w:rPr>
        <w:t xml:space="preserve"> (sauf les services de conseils et de consultations)]</w:t>
      </w:r>
    </w:p>
    <w:p w14:paraId="19AAD94B" w14:textId="77777777" w:rsidR="00CA0E12" w:rsidRDefault="00CA0E12" w:rsidP="00CA0E12">
      <w:pPr>
        <w:ind w:left="567" w:hanging="567"/>
        <w:rPr>
          <w:noProof/>
          <w:lang w:val="fr-BE"/>
        </w:rPr>
      </w:pPr>
    </w:p>
    <w:p w14:paraId="4A5ED169"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 Présence locale:</w:t>
      </w:r>
    </w:p>
    <w:p w14:paraId="329487B5" w14:textId="77777777" w:rsidR="00CA0E12" w:rsidRDefault="00CA0E12" w:rsidP="00CA0E12">
      <w:pPr>
        <w:ind w:left="567"/>
        <w:rPr>
          <w:noProof/>
          <w:lang w:val="fr-BE"/>
        </w:rPr>
      </w:pPr>
    </w:p>
    <w:p w14:paraId="0726E713" w14:textId="77777777" w:rsidR="00CA0E12" w:rsidRDefault="00CA0E12" w:rsidP="00CA0E12">
      <w:pPr>
        <w:ind w:left="567"/>
        <w:rPr>
          <w:noProof/>
          <w:lang w:val="fr-BE"/>
        </w:rPr>
      </w:pPr>
      <w:r>
        <w:rPr>
          <w:noProof/>
          <w:lang w:val="fr-BE"/>
        </w:rPr>
        <w:t xml:space="preserve">UE: lorsqu’un État membre autorise la propriété étrangère d’un réseau de distribution de gaz ou d’électricité ou d’un réseau de transport de pétrole et de gaz par conduites, à l’égard des entreprises de Nouvelle-Zélande contrôlées par des personnes d’un pays tiers qui représente plus de </w:t>
      </w:r>
      <w:r w:rsidRPr="006905F3">
        <w:rPr>
          <w:noProof/>
          <w:lang w:val="fr-BE"/>
        </w:rPr>
        <w:t>5</w:t>
      </w:r>
      <w:r>
        <w:rPr>
          <w:noProof/>
          <w:lang w:val="fr-BE"/>
        </w:rPr>
        <w:t> % des importations de pétrole, de gaz naturel ou d’électricité de l’Union, en vue d’assurer la sécurité de l’approvisionnement énergétique de l’ensemble de l’Union ou d’un État membre spécifique de l’Union. La présente réserve ne s’applique pas aux services de conseils et de consultations fournis en tant que services annexes à la distribution d’énergie.</w:t>
      </w:r>
    </w:p>
    <w:p w14:paraId="7A7B7FD7" w14:textId="77777777" w:rsidR="00CA0E12" w:rsidRDefault="00CA0E12" w:rsidP="00CA0E12">
      <w:pPr>
        <w:ind w:left="567"/>
        <w:rPr>
          <w:noProof/>
          <w:lang w:val="fr-BE"/>
        </w:rPr>
      </w:pPr>
    </w:p>
    <w:p w14:paraId="6EE4674B" w14:textId="77777777" w:rsidR="00CA0E12" w:rsidRDefault="00CA0E12" w:rsidP="00CA0E12">
      <w:pPr>
        <w:ind w:left="567"/>
        <w:rPr>
          <w:noProof/>
          <w:lang w:val="fr-BE"/>
        </w:rPr>
      </w:pPr>
      <w:r>
        <w:rPr>
          <w:noProof/>
          <w:lang w:val="fr-BE"/>
        </w:rPr>
        <w:br w:type="page"/>
        <w:t>La présente réserve ne s’applique pas à HR, HU et LT (dans le cas de LT, seulement CPC </w:t>
      </w:r>
      <w:r w:rsidRPr="006905F3">
        <w:rPr>
          <w:noProof/>
          <w:lang w:val="fr-BE"/>
        </w:rPr>
        <w:t>7131</w:t>
      </w:r>
      <w:r>
        <w:rPr>
          <w:noProof/>
          <w:lang w:val="fr-BE"/>
        </w:rPr>
        <w:t>) en ce qui concerne le transport de combustibles par conduites, ni à LV en ce qui concerne les services annexes à la distribution d’énergie, ni à SI en ce qui concerne les services annexes à la distribution de gaz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401</w:t>
      </w:r>
      <w:r>
        <w:rPr>
          <w:noProof/>
          <w:lang w:val="fr-BE"/>
        </w:rPr>
        <w:t xml:space="preserve">, </w:t>
      </w:r>
      <w:r w:rsidRPr="006905F3">
        <w:rPr>
          <w:noProof/>
          <w:lang w:val="fr-BE"/>
        </w:rPr>
        <w:t>402</w:t>
      </w:r>
      <w:r>
        <w:rPr>
          <w:noProof/>
          <w:lang w:val="fr-BE"/>
        </w:rPr>
        <w:t>; CPC </w:t>
      </w:r>
      <w:r w:rsidRPr="006905F3">
        <w:rPr>
          <w:noProof/>
          <w:lang w:val="fr-BE"/>
        </w:rPr>
        <w:t>7131</w:t>
      </w:r>
      <w:r>
        <w:rPr>
          <w:noProof/>
          <w:lang w:val="fr-BE"/>
        </w:rPr>
        <w:t xml:space="preserve">, </w:t>
      </w:r>
      <w:r w:rsidRPr="006905F3">
        <w:rPr>
          <w:noProof/>
          <w:lang w:val="fr-BE"/>
        </w:rPr>
        <w:t>887</w:t>
      </w:r>
      <w:r>
        <w:rPr>
          <w:noProof/>
          <w:lang w:val="fr-BE"/>
        </w:rPr>
        <w:t>, sauf les services de conseils et de consultations).</w:t>
      </w:r>
    </w:p>
    <w:p w14:paraId="4B5BA2C1" w14:textId="77777777" w:rsidR="00CA0E12" w:rsidRDefault="00CA0E12" w:rsidP="00CA0E12">
      <w:pPr>
        <w:ind w:left="567"/>
        <w:rPr>
          <w:noProof/>
          <w:lang w:val="fr-BE"/>
        </w:rPr>
      </w:pPr>
    </w:p>
    <w:p w14:paraId="157F9F5B" w14:textId="77777777" w:rsidR="00CA0E12" w:rsidRDefault="00CA0E12" w:rsidP="00CA0E12">
      <w:pPr>
        <w:ind w:left="567"/>
        <w:rPr>
          <w:noProof/>
          <w:lang w:val="fr-BE"/>
        </w:rPr>
      </w:pPr>
      <w:r>
        <w:rPr>
          <w:noProof/>
          <w:lang w:val="fr-BE"/>
        </w:rPr>
        <w:t xml:space="preserve">CY: pour la production de produits pétroliers raffinés, pour autant que l’investisseur soit contrôlé par une personne d’un pays tiers qui représente plus de </w:t>
      </w:r>
      <w:r w:rsidRPr="006905F3">
        <w:rPr>
          <w:noProof/>
          <w:lang w:val="fr-BE"/>
        </w:rPr>
        <w:t>5</w:t>
      </w:r>
      <w:r>
        <w:rPr>
          <w:noProof/>
          <w:lang w:val="fr-BE"/>
        </w:rPr>
        <w:t> % des importations de pétrole ou de gaz naturel de l’Union, ainsi que pour la production de gaz, la distribution de combustibles gazeux par conduites pour compte propre, la production, le transport et la distribution d’électricité, les transports de combustibles par conduites, les services annexes à la distribution d’électricité et de gaz naturel autres que les services de conseils et de consultations, les services de commerce de gros d’électricité et les services de commerce de détail de carburants, d’électricité et de gaz non embouteillé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232</w:t>
      </w:r>
      <w:r>
        <w:rPr>
          <w:noProof/>
          <w:lang w:val="fr-BE"/>
        </w:rPr>
        <w:t xml:space="preserve">, </w:t>
      </w:r>
      <w:r w:rsidRPr="006905F3">
        <w:rPr>
          <w:noProof/>
          <w:lang w:val="fr-BE"/>
        </w:rPr>
        <w:t>4010</w:t>
      </w:r>
      <w:r>
        <w:rPr>
          <w:noProof/>
          <w:lang w:val="fr-BE"/>
        </w:rPr>
        <w:t xml:space="preserve">, </w:t>
      </w:r>
      <w:r w:rsidRPr="006905F3">
        <w:rPr>
          <w:noProof/>
          <w:lang w:val="fr-BE"/>
        </w:rPr>
        <w:t>4020</w:t>
      </w:r>
      <w:r>
        <w:rPr>
          <w:noProof/>
          <w:lang w:val="fr-BE"/>
        </w:rPr>
        <w:t>; CPC </w:t>
      </w:r>
      <w:r w:rsidRPr="006905F3">
        <w:rPr>
          <w:noProof/>
          <w:lang w:val="fr-BE"/>
        </w:rPr>
        <w:t>613</w:t>
      </w:r>
      <w:r>
        <w:rPr>
          <w:noProof/>
          <w:lang w:val="fr-BE"/>
        </w:rPr>
        <w:t xml:space="preserve">, </w:t>
      </w:r>
      <w:r w:rsidRPr="006905F3">
        <w:rPr>
          <w:noProof/>
          <w:lang w:val="fr-BE"/>
        </w:rPr>
        <w:t>62271</w:t>
      </w:r>
      <w:r>
        <w:rPr>
          <w:noProof/>
          <w:lang w:val="fr-BE"/>
        </w:rPr>
        <w:t xml:space="preserve">, </w:t>
      </w:r>
      <w:r w:rsidRPr="006905F3">
        <w:rPr>
          <w:noProof/>
          <w:lang w:val="fr-BE"/>
        </w:rPr>
        <w:t>63297</w:t>
      </w:r>
      <w:r>
        <w:rPr>
          <w:noProof/>
          <w:lang w:val="fr-BE"/>
        </w:rPr>
        <w:t xml:space="preserve">, </w:t>
      </w:r>
      <w:r w:rsidRPr="006905F3">
        <w:rPr>
          <w:noProof/>
          <w:lang w:val="fr-BE"/>
        </w:rPr>
        <w:t>7131</w:t>
      </w:r>
      <w:r>
        <w:rPr>
          <w:noProof/>
          <w:lang w:val="fr-BE"/>
        </w:rPr>
        <w:t xml:space="preserve"> et </w:t>
      </w:r>
      <w:r w:rsidRPr="006905F3">
        <w:rPr>
          <w:noProof/>
          <w:lang w:val="fr-BE"/>
        </w:rPr>
        <w:t>887</w:t>
      </w:r>
      <w:r>
        <w:rPr>
          <w:noProof/>
          <w:lang w:val="fr-BE"/>
        </w:rPr>
        <w:t>, sauf les services de conseils et de consultations).</w:t>
      </w:r>
    </w:p>
    <w:p w14:paraId="5C112658" w14:textId="77777777" w:rsidR="00CA0E12" w:rsidRDefault="00CA0E12" w:rsidP="00CA0E12">
      <w:pPr>
        <w:ind w:left="567"/>
        <w:rPr>
          <w:noProof/>
          <w:lang w:val="fr-BE"/>
        </w:rPr>
      </w:pPr>
    </w:p>
    <w:p w14:paraId="18F8F854" w14:textId="77777777" w:rsidR="00CA0E12" w:rsidRDefault="00CA0E12" w:rsidP="00CA0E12">
      <w:pPr>
        <w:ind w:left="567"/>
        <w:rPr>
          <w:noProof/>
          <w:lang w:val="fr-BE"/>
        </w:rPr>
      </w:pPr>
      <w:r>
        <w:rPr>
          <w:noProof/>
          <w:lang w:val="fr-BE"/>
        </w:rPr>
        <w:t>FI: les réseaux et systèmes de transport et de distribution d’énergie, de vapeur et d’eau chaude. Les restrictions quantitatives sous forme de monopoles ou de droits exclusifs pour l’importation de gaz naturel et pour la production et la distribution de vapeur et d’eau chaude. Actuellement, il existe des monopoles naturels et des droits exclusifs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40</w:t>
      </w:r>
      <w:r>
        <w:rPr>
          <w:noProof/>
          <w:lang w:val="fr-BE"/>
        </w:rPr>
        <w:t>; CPC </w:t>
      </w:r>
      <w:r w:rsidRPr="006905F3">
        <w:rPr>
          <w:noProof/>
          <w:lang w:val="fr-BE"/>
        </w:rPr>
        <w:t>7131</w:t>
      </w:r>
      <w:r>
        <w:rPr>
          <w:noProof/>
          <w:lang w:val="fr-BE"/>
        </w:rPr>
        <w:t xml:space="preserve">, </w:t>
      </w:r>
      <w:r w:rsidRPr="006905F3">
        <w:rPr>
          <w:noProof/>
          <w:lang w:val="fr-BE"/>
        </w:rPr>
        <w:t>887</w:t>
      </w:r>
      <w:r>
        <w:rPr>
          <w:noProof/>
          <w:lang w:val="fr-BE"/>
        </w:rPr>
        <w:t>, sauf les services de conseils et de consultations).</w:t>
      </w:r>
    </w:p>
    <w:p w14:paraId="225B79BF" w14:textId="77777777" w:rsidR="00CA0E12" w:rsidRDefault="00CA0E12" w:rsidP="00CA0E12">
      <w:pPr>
        <w:ind w:left="567"/>
        <w:rPr>
          <w:noProof/>
          <w:lang w:val="fr-BE"/>
        </w:rPr>
      </w:pPr>
    </w:p>
    <w:p w14:paraId="2A5A55F3" w14:textId="77777777" w:rsidR="00CA0E12" w:rsidRDefault="00CA0E12" w:rsidP="00CA0E12">
      <w:pPr>
        <w:ind w:left="567"/>
        <w:rPr>
          <w:noProof/>
          <w:lang w:val="fr-BE"/>
        </w:rPr>
      </w:pPr>
      <w:r>
        <w:rPr>
          <w:noProof/>
          <w:lang w:val="fr-BE"/>
        </w:rPr>
        <w:t>FR: les systèmes de transport d’électricité et de gaz, et le transport de pétrole et de gaz par conduites (CPC </w:t>
      </w:r>
      <w:r w:rsidRPr="006905F3">
        <w:rPr>
          <w:noProof/>
          <w:lang w:val="fr-BE"/>
        </w:rPr>
        <w:t>7131</w:t>
      </w:r>
      <w:r>
        <w:rPr>
          <w:noProof/>
          <w:lang w:val="fr-BE"/>
        </w:rPr>
        <w:t>).</w:t>
      </w:r>
    </w:p>
    <w:p w14:paraId="66A022A4" w14:textId="77777777" w:rsidR="00CA0E12" w:rsidRDefault="00CA0E12" w:rsidP="00CA0E12">
      <w:pPr>
        <w:ind w:left="567"/>
        <w:rPr>
          <w:noProof/>
          <w:lang w:val="fr-BE"/>
        </w:rPr>
      </w:pPr>
    </w:p>
    <w:p w14:paraId="285DE5D7" w14:textId="77777777" w:rsidR="00CA0E12" w:rsidRDefault="00CA0E12" w:rsidP="00CA0E12">
      <w:pPr>
        <w:ind w:left="567"/>
        <w:rPr>
          <w:noProof/>
          <w:lang w:val="fr-BE"/>
        </w:rPr>
      </w:pPr>
      <w:r>
        <w:rPr>
          <w:noProof/>
          <w:lang w:val="fr-BE"/>
        </w:rPr>
        <w:br w:type="page"/>
        <w:t>En ce qui concerne: Libéralisation des investissements – Accès aux marchés, Traitement national, Dirigeants et conseils d’administration et Commerce transfrontière des services – Accès aux marchés, Traitement national, Présence locale:</w:t>
      </w:r>
    </w:p>
    <w:p w14:paraId="3547310A" w14:textId="77777777" w:rsidR="00CA0E12" w:rsidRDefault="00CA0E12" w:rsidP="00CA0E12">
      <w:pPr>
        <w:ind w:left="567"/>
        <w:rPr>
          <w:noProof/>
          <w:lang w:val="fr-BE"/>
        </w:rPr>
      </w:pPr>
    </w:p>
    <w:p w14:paraId="07310E80" w14:textId="77777777" w:rsidR="00CA0E12" w:rsidRDefault="00CA0E12" w:rsidP="00CA0E12">
      <w:pPr>
        <w:ind w:left="567"/>
        <w:rPr>
          <w:noProof/>
          <w:lang w:val="fr-BE"/>
        </w:rPr>
      </w:pPr>
      <w:r>
        <w:rPr>
          <w:noProof/>
          <w:lang w:val="fr-BE"/>
        </w:rPr>
        <w:t>BE: les services de distribution d’énergie et les services annexes à la distribution d’énergie (CPC </w:t>
      </w:r>
      <w:r w:rsidRPr="006905F3">
        <w:rPr>
          <w:noProof/>
          <w:lang w:val="fr-BE"/>
        </w:rPr>
        <w:t>887</w:t>
      </w:r>
      <w:r>
        <w:rPr>
          <w:noProof/>
          <w:lang w:val="fr-BE"/>
        </w:rPr>
        <w:t>, sauf les services de consultations).</w:t>
      </w:r>
    </w:p>
    <w:p w14:paraId="0005EB04" w14:textId="77777777" w:rsidR="00CA0E12" w:rsidRDefault="00CA0E12" w:rsidP="00CA0E12">
      <w:pPr>
        <w:ind w:left="567"/>
        <w:rPr>
          <w:noProof/>
          <w:lang w:val="fr-BE"/>
        </w:rPr>
      </w:pPr>
    </w:p>
    <w:p w14:paraId="7E15B9DD"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Traitement national, Présence locale:</w:t>
      </w:r>
    </w:p>
    <w:p w14:paraId="22884315" w14:textId="77777777" w:rsidR="00CA0E12" w:rsidRDefault="00CA0E12" w:rsidP="00CA0E12">
      <w:pPr>
        <w:ind w:left="567"/>
        <w:rPr>
          <w:noProof/>
          <w:lang w:val="fr-BE"/>
        </w:rPr>
      </w:pPr>
    </w:p>
    <w:p w14:paraId="60823E57" w14:textId="77777777" w:rsidR="00CA0E12" w:rsidRDefault="00CA0E12" w:rsidP="00CA0E12">
      <w:pPr>
        <w:ind w:left="567"/>
        <w:rPr>
          <w:noProof/>
          <w:lang w:val="fr-BE"/>
        </w:rPr>
      </w:pPr>
      <w:r>
        <w:rPr>
          <w:noProof/>
          <w:lang w:val="fr-BE"/>
        </w:rPr>
        <w:t>BE: pour les services de transport d’énergie, concernant les types d’entités juridiques et le traitement des opérateurs privés ou publics auxquels la Belgique a conféré des droits exclusifs. Obligation d’être établi dans l’Union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4010</w:t>
      </w:r>
      <w:r>
        <w:rPr>
          <w:noProof/>
          <w:lang w:val="fr-BE"/>
        </w:rPr>
        <w:t>; CPC </w:t>
      </w:r>
      <w:r w:rsidRPr="006905F3">
        <w:rPr>
          <w:noProof/>
          <w:lang w:val="fr-BE"/>
        </w:rPr>
        <w:t>71310</w:t>
      </w:r>
      <w:r>
        <w:rPr>
          <w:noProof/>
          <w:lang w:val="fr-BE"/>
        </w:rPr>
        <w:t>).</w:t>
      </w:r>
    </w:p>
    <w:p w14:paraId="7F9E74E8" w14:textId="77777777" w:rsidR="00CA0E12" w:rsidRDefault="00CA0E12" w:rsidP="00CA0E12">
      <w:pPr>
        <w:ind w:left="567"/>
        <w:rPr>
          <w:noProof/>
          <w:lang w:val="fr-BE"/>
        </w:rPr>
      </w:pPr>
    </w:p>
    <w:p w14:paraId="7CF7D84C" w14:textId="77777777" w:rsidR="00CA0E12" w:rsidRDefault="00CA0E12" w:rsidP="00CA0E12">
      <w:pPr>
        <w:ind w:left="567"/>
        <w:rPr>
          <w:noProof/>
          <w:lang w:val="fr-BE"/>
        </w:rPr>
      </w:pPr>
      <w:r>
        <w:rPr>
          <w:noProof/>
          <w:lang w:val="fr-BE"/>
        </w:rPr>
        <w:t>BG: pour les services annexes à la distribution d’énergie (partie de CPC </w:t>
      </w:r>
      <w:r w:rsidRPr="006905F3">
        <w:rPr>
          <w:noProof/>
          <w:lang w:val="fr-BE"/>
        </w:rPr>
        <w:t>88</w:t>
      </w:r>
      <w:r>
        <w:rPr>
          <w:noProof/>
          <w:lang w:val="fr-BE"/>
        </w:rPr>
        <w:t>).</w:t>
      </w:r>
    </w:p>
    <w:p w14:paraId="4B31CABA" w14:textId="77777777" w:rsidR="00CA0E12" w:rsidRDefault="00CA0E12" w:rsidP="00CA0E12">
      <w:pPr>
        <w:ind w:left="567"/>
        <w:rPr>
          <w:noProof/>
          <w:lang w:val="fr-BE"/>
        </w:rPr>
      </w:pPr>
    </w:p>
    <w:p w14:paraId="503B29CB" w14:textId="77777777" w:rsidR="00CA0E12" w:rsidRDefault="00CA0E12" w:rsidP="00CA0E12">
      <w:pPr>
        <w:ind w:left="567"/>
        <w:rPr>
          <w:noProof/>
          <w:lang w:val="fr-BE"/>
        </w:rPr>
      </w:pPr>
      <w:r>
        <w:rPr>
          <w:noProof/>
          <w:lang w:val="fr-BE"/>
        </w:rPr>
        <w:t>PT: pour la production, le transport et la distribution d’électricité, la fabrication de gaz, les transports de combustibles par conduites, les services de commerce de gros d’électricité, les services de commerce de détail d’électricité et de gaz non embouteillé, et les services annexes à la distribution d’électricité et de gaz naturel. Ces concessions dans les secteurs de l’électricité et du gaz ne sont accordées qu’aux sociétés dont le siège social et la direction effective sont établis au Portugal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232</w:t>
      </w:r>
      <w:r>
        <w:rPr>
          <w:noProof/>
          <w:lang w:val="fr-BE"/>
        </w:rPr>
        <w:t xml:space="preserve">, </w:t>
      </w:r>
      <w:r w:rsidRPr="006905F3">
        <w:rPr>
          <w:noProof/>
          <w:lang w:val="fr-BE"/>
        </w:rPr>
        <w:t>4010</w:t>
      </w:r>
      <w:r>
        <w:rPr>
          <w:noProof/>
          <w:lang w:val="fr-BE"/>
        </w:rPr>
        <w:t xml:space="preserve">, </w:t>
      </w:r>
      <w:r w:rsidRPr="006905F3">
        <w:rPr>
          <w:noProof/>
          <w:lang w:val="fr-BE"/>
        </w:rPr>
        <w:t>4020</w:t>
      </w:r>
      <w:r>
        <w:rPr>
          <w:noProof/>
          <w:lang w:val="fr-BE"/>
        </w:rPr>
        <w:t>; CPC </w:t>
      </w:r>
      <w:r w:rsidRPr="006905F3">
        <w:rPr>
          <w:noProof/>
          <w:lang w:val="fr-BE"/>
        </w:rPr>
        <w:t>7131</w:t>
      </w:r>
      <w:r>
        <w:rPr>
          <w:noProof/>
          <w:lang w:val="fr-BE"/>
        </w:rPr>
        <w:t xml:space="preserve">, </w:t>
      </w:r>
      <w:r w:rsidRPr="006905F3">
        <w:rPr>
          <w:noProof/>
          <w:lang w:val="fr-BE"/>
        </w:rPr>
        <w:t>7422</w:t>
      </w:r>
      <w:r>
        <w:rPr>
          <w:noProof/>
          <w:lang w:val="fr-BE"/>
        </w:rPr>
        <w:t xml:space="preserve">, </w:t>
      </w:r>
      <w:r w:rsidRPr="006905F3">
        <w:rPr>
          <w:noProof/>
          <w:lang w:val="fr-BE"/>
        </w:rPr>
        <w:t>887</w:t>
      </w:r>
      <w:r>
        <w:rPr>
          <w:noProof/>
          <w:lang w:val="fr-BE"/>
        </w:rPr>
        <w:t>, sauf les services de conseils et de consultations).</w:t>
      </w:r>
    </w:p>
    <w:p w14:paraId="08BF43FD" w14:textId="77777777" w:rsidR="00CA0E12" w:rsidRDefault="00CA0E12" w:rsidP="00CA0E12">
      <w:pPr>
        <w:ind w:left="567"/>
        <w:rPr>
          <w:noProof/>
          <w:lang w:val="fr-BE"/>
        </w:rPr>
      </w:pPr>
    </w:p>
    <w:p w14:paraId="2CA00253" w14:textId="77777777" w:rsidR="00CA0E12" w:rsidRDefault="00CA0E12" w:rsidP="00CA0E12">
      <w:pPr>
        <w:ind w:left="567"/>
        <w:rPr>
          <w:noProof/>
          <w:lang w:val="fr-BE"/>
        </w:rPr>
      </w:pPr>
      <w:r>
        <w:rPr>
          <w:noProof/>
          <w:lang w:val="fr-BE"/>
        </w:rPr>
        <w:br w:type="page"/>
        <w:t>SK: une autorisation est requise pour la production, le transport et la distribution d’électricité, la fabrication de gaz et la distribution de combustibles gazeux, la production et la distribution de vapeur et d’eau chaude, les transports de combustibles par conduites, le commerce de gros et de détail d’électricité, de vapeur et d’eau chaude, et les services annexes à la distribution d’énergie, y compris les services dans les domaines de l’efficacité énergétique, des économies d’énergie et de l’audit énergétique. Un examen des besoins économiques est effectué et la demande peut être refusée uniquement en cas de saturation du marché. Pour toutes ces activités, une autorisation ne peut être accordée qu’à une personne physique ayant sa résidence permanente dans l’EEE ou à une personne morale de l’EEE.</w:t>
      </w:r>
    </w:p>
    <w:p w14:paraId="1185F396" w14:textId="77777777" w:rsidR="00CA0E12" w:rsidRDefault="00CA0E12" w:rsidP="00CA0E12">
      <w:pPr>
        <w:ind w:left="567"/>
        <w:rPr>
          <w:noProof/>
          <w:lang w:val="fr-BE"/>
        </w:rPr>
      </w:pPr>
    </w:p>
    <w:p w14:paraId="5ADE7544" w14:textId="77777777" w:rsidR="00CA0E12" w:rsidRDefault="00CA0E12" w:rsidP="00CA0E12">
      <w:pPr>
        <w:ind w:left="567"/>
        <w:rPr>
          <w:noProof/>
          <w:lang w:val="fr-BE"/>
        </w:rPr>
      </w:pPr>
      <w:r>
        <w:rPr>
          <w:noProof/>
          <w:lang w:val="fr-BE"/>
        </w:rPr>
        <w:t>En ce qui concerne: Libéralisation des investissements – Accès aux marchés, Traitement national, Présence nationale:</w:t>
      </w:r>
    </w:p>
    <w:p w14:paraId="23459F40" w14:textId="77777777" w:rsidR="00CA0E12" w:rsidRDefault="00CA0E12" w:rsidP="00CA0E12">
      <w:pPr>
        <w:ind w:left="567"/>
        <w:rPr>
          <w:noProof/>
          <w:lang w:val="fr-BE"/>
        </w:rPr>
      </w:pPr>
    </w:p>
    <w:p w14:paraId="40FB2328" w14:textId="77777777" w:rsidR="00CA0E12" w:rsidRDefault="00CA0E12" w:rsidP="00CA0E12">
      <w:pPr>
        <w:ind w:left="567"/>
        <w:rPr>
          <w:noProof/>
          <w:lang w:val="fr-BE"/>
        </w:rPr>
      </w:pPr>
      <w:r>
        <w:rPr>
          <w:noProof/>
          <w:lang w:val="fr-BE"/>
        </w:rPr>
        <w:t xml:space="preserve">BE: à l’exception des activités d’extraction de minerais métalliques et d’autres activités extractives, les entreprises contrôlées par des personnes physiques ou morales d’un pays tiers qui représente plus de </w:t>
      </w:r>
      <w:r w:rsidRPr="006905F3">
        <w:rPr>
          <w:noProof/>
          <w:lang w:val="fr-BE"/>
        </w:rPr>
        <w:t>5</w:t>
      </w:r>
      <w:r>
        <w:rPr>
          <w:noProof/>
          <w:lang w:val="fr-BE"/>
        </w:rPr>
        <w:t> % des importations de pétrole, de gaz naturel ou d’électricité de l’Union peuvent se voir interdire le contrôle de l’activité. La constitution en société est obligatoire (pas de succursales)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10</w:t>
      </w:r>
      <w:r>
        <w:rPr>
          <w:noProof/>
          <w:lang w:val="fr-BE"/>
        </w:rPr>
        <w:t xml:space="preserve">, </w:t>
      </w:r>
      <w:r w:rsidRPr="006905F3">
        <w:rPr>
          <w:noProof/>
          <w:lang w:val="fr-BE"/>
        </w:rPr>
        <w:t>1110</w:t>
      </w:r>
      <w:r>
        <w:rPr>
          <w:noProof/>
          <w:lang w:val="fr-BE"/>
        </w:rPr>
        <w:t xml:space="preserve">, </w:t>
      </w:r>
      <w:r w:rsidRPr="006905F3">
        <w:rPr>
          <w:noProof/>
          <w:lang w:val="fr-BE"/>
        </w:rPr>
        <w:t>13</w:t>
      </w:r>
      <w:r>
        <w:rPr>
          <w:noProof/>
          <w:lang w:val="fr-BE"/>
        </w:rPr>
        <w:t xml:space="preserve">, </w:t>
      </w:r>
      <w:r w:rsidRPr="006905F3">
        <w:rPr>
          <w:noProof/>
          <w:lang w:val="fr-BE"/>
        </w:rPr>
        <w:t>14</w:t>
      </w:r>
      <w:r>
        <w:rPr>
          <w:noProof/>
          <w:lang w:val="fr-BE"/>
        </w:rPr>
        <w:t xml:space="preserve">, </w:t>
      </w:r>
      <w:r w:rsidRPr="006905F3">
        <w:rPr>
          <w:noProof/>
          <w:lang w:val="fr-BE"/>
        </w:rPr>
        <w:t>232</w:t>
      </w:r>
      <w:r>
        <w:rPr>
          <w:noProof/>
          <w:lang w:val="fr-BE"/>
        </w:rPr>
        <w:t>, partie de </w:t>
      </w:r>
      <w:r w:rsidRPr="006905F3">
        <w:rPr>
          <w:noProof/>
          <w:lang w:val="fr-BE"/>
        </w:rPr>
        <w:t>4010</w:t>
      </w:r>
      <w:r>
        <w:rPr>
          <w:noProof/>
          <w:lang w:val="fr-BE"/>
        </w:rPr>
        <w:t>, partie de </w:t>
      </w:r>
      <w:r w:rsidRPr="006905F3">
        <w:rPr>
          <w:noProof/>
          <w:lang w:val="fr-BE"/>
        </w:rPr>
        <w:t>4020</w:t>
      </w:r>
      <w:r>
        <w:rPr>
          <w:noProof/>
          <w:lang w:val="fr-BE"/>
        </w:rPr>
        <w:t>, partie de </w:t>
      </w:r>
      <w:r w:rsidRPr="006905F3">
        <w:rPr>
          <w:noProof/>
          <w:lang w:val="fr-BE"/>
        </w:rPr>
        <w:t>4030</w:t>
      </w:r>
      <w:r>
        <w:rPr>
          <w:noProof/>
          <w:lang w:val="fr-BE"/>
        </w:rPr>
        <w:t>).</w:t>
      </w:r>
    </w:p>
    <w:p w14:paraId="7D808540" w14:textId="77777777" w:rsidR="00CA0E12" w:rsidRDefault="00CA0E12" w:rsidP="00CA0E12">
      <w:pPr>
        <w:ind w:left="567"/>
        <w:rPr>
          <w:noProof/>
          <w:lang w:val="fr-BE"/>
        </w:rPr>
      </w:pPr>
    </w:p>
    <w:p w14:paraId="4684F2A4" w14:textId="77777777" w:rsidR="00CA0E12" w:rsidRDefault="00CA0E12" w:rsidP="00CA0E12">
      <w:pPr>
        <w:ind w:left="567"/>
        <w:rPr>
          <w:noProof/>
          <w:lang w:val="fr-BE"/>
        </w:rPr>
      </w:pPr>
      <w:r>
        <w:rPr>
          <w:noProof/>
          <w:lang w:val="fr-BE"/>
        </w:rPr>
        <w:br w:type="page"/>
        <w:t>Mesures existantes:</w:t>
      </w:r>
    </w:p>
    <w:p w14:paraId="755D6A4C" w14:textId="77777777" w:rsidR="00CA0E12" w:rsidRDefault="00CA0E12" w:rsidP="00CA0E12">
      <w:pPr>
        <w:ind w:left="567"/>
        <w:rPr>
          <w:noProof/>
          <w:lang w:val="fr-BE"/>
        </w:rPr>
      </w:pPr>
    </w:p>
    <w:p w14:paraId="1BC3D4F5" w14:textId="77777777" w:rsidR="00CA0E12" w:rsidRDefault="00CA0E12" w:rsidP="00CA0E12">
      <w:pPr>
        <w:ind w:left="567"/>
        <w:rPr>
          <w:noProof/>
          <w:lang w:val="fr-BE"/>
        </w:rPr>
      </w:pPr>
      <w:r>
        <w:rPr>
          <w:noProof/>
          <w:lang w:val="fr-BE"/>
        </w:rPr>
        <w:t>UE: directive (UE) </w:t>
      </w:r>
      <w:r w:rsidRPr="006905F3">
        <w:rPr>
          <w:noProof/>
          <w:lang w:val="fr-BE"/>
        </w:rPr>
        <w:t>2019</w:t>
      </w:r>
      <w:r>
        <w:rPr>
          <w:noProof/>
          <w:lang w:val="fr-BE"/>
        </w:rPr>
        <w:t>/</w:t>
      </w:r>
      <w:r w:rsidRPr="006905F3">
        <w:rPr>
          <w:noProof/>
          <w:lang w:val="fr-BE"/>
        </w:rPr>
        <w:t>944</w:t>
      </w:r>
      <w:r>
        <w:rPr>
          <w:noProof/>
          <w:lang w:val="fr-BE"/>
        </w:rPr>
        <w:t xml:space="preserve"> du Parlement européen et du Conseil</w:t>
      </w:r>
      <w:r>
        <w:rPr>
          <w:rStyle w:val="FootnoteReference"/>
          <w:noProof/>
        </w:rPr>
        <w:footnoteReference w:id="62"/>
      </w:r>
      <w:r>
        <w:rPr>
          <w:noProof/>
          <w:lang w:val="fr-BE"/>
        </w:rPr>
        <w:t>; et directive </w:t>
      </w:r>
      <w:r w:rsidRPr="006905F3">
        <w:rPr>
          <w:noProof/>
          <w:lang w:val="fr-BE"/>
        </w:rPr>
        <w:t>2009</w:t>
      </w:r>
      <w:r>
        <w:rPr>
          <w:noProof/>
          <w:lang w:val="fr-BE"/>
        </w:rPr>
        <w:t>/</w:t>
      </w:r>
      <w:r w:rsidRPr="006905F3">
        <w:rPr>
          <w:noProof/>
          <w:lang w:val="fr-BE"/>
        </w:rPr>
        <w:t>73</w:t>
      </w:r>
      <w:r>
        <w:rPr>
          <w:noProof/>
          <w:lang w:val="fr-BE"/>
        </w:rPr>
        <w:t>/CE du Parlement européen et du Conseil</w:t>
      </w:r>
      <w:r>
        <w:rPr>
          <w:rStyle w:val="FootnoteReference"/>
          <w:noProof/>
        </w:rPr>
        <w:footnoteReference w:id="63"/>
      </w:r>
      <w:r>
        <w:rPr>
          <w:noProof/>
          <w:lang w:val="fr-BE"/>
        </w:rPr>
        <w:t>.</w:t>
      </w:r>
    </w:p>
    <w:p w14:paraId="42CD6B7C" w14:textId="77777777" w:rsidR="00CA0E12" w:rsidRDefault="00CA0E12" w:rsidP="00CA0E12">
      <w:pPr>
        <w:ind w:left="567"/>
        <w:rPr>
          <w:noProof/>
          <w:lang w:val="fr-BE"/>
        </w:rPr>
      </w:pPr>
    </w:p>
    <w:p w14:paraId="5DA13B87" w14:textId="77777777" w:rsidR="00CA0E12" w:rsidRDefault="00CA0E12" w:rsidP="00CA0E12">
      <w:pPr>
        <w:ind w:left="567"/>
        <w:rPr>
          <w:noProof/>
          <w:lang w:val="fr-BE"/>
        </w:rPr>
      </w:pPr>
      <w:r>
        <w:rPr>
          <w:noProof/>
          <w:lang w:val="fr-BE"/>
        </w:rPr>
        <w:t>BG: loi sur l’énergie.</w:t>
      </w:r>
    </w:p>
    <w:p w14:paraId="0D758ED3" w14:textId="77777777" w:rsidR="00CA0E12" w:rsidRDefault="00CA0E12" w:rsidP="00CA0E12">
      <w:pPr>
        <w:ind w:left="567"/>
        <w:rPr>
          <w:noProof/>
          <w:lang w:val="fr-BE"/>
        </w:rPr>
      </w:pPr>
    </w:p>
    <w:p w14:paraId="71F4F3E4" w14:textId="77777777" w:rsidR="00CA0E12" w:rsidRDefault="00CA0E12" w:rsidP="00CA0E12">
      <w:pPr>
        <w:ind w:left="567"/>
        <w:rPr>
          <w:noProof/>
          <w:lang w:val="fr-BE"/>
        </w:rPr>
      </w:pPr>
      <w:r>
        <w:rPr>
          <w:noProof/>
          <w:lang w:val="fr-BE"/>
        </w:rPr>
        <w:t>CY: loi sur le pétrole (oléoducs), chapitre </w:t>
      </w:r>
      <w:r w:rsidRPr="006905F3">
        <w:rPr>
          <w:noProof/>
          <w:lang w:val="fr-BE"/>
        </w:rPr>
        <w:t>273</w:t>
      </w:r>
      <w:r>
        <w:rPr>
          <w:noProof/>
          <w:lang w:val="fr-BE"/>
        </w:rPr>
        <w:t>, tel que modifié; loi sur le pétrole, chapitre </w:t>
      </w:r>
      <w:r w:rsidRPr="006905F3">
        <w:rPr>
          <w:noProof/>
          <w:lang w:val="fr-BE"/>
        </w:rPr>
        <w:t>272</w:t>
      </w:r>
      <w:r>
        <w:rPr>
          <w:noProof/>
          <w:lang w:val="fr-BE"/>
        </w:rPr>
        <w:t>, tel que modifié; lois sur les spécifications relatives au pétrole et aux carburants de </w:t>
      </w:r>
      <w:r w:rsidRPr="006905F3">
        <w:rPr>
          <w:noProof/>
          <w:lang w:val="fr-BE"/>
        </w:rPr>
        <w:t>2003</w:t>
      </w:r>
      <w:r>
        <w:rPr>
          <w:noProof/>
          <w:lang w:val="fr-BE"/>
        </w:rPr>
        <w:t>; loi </w:t>
      </w:r>
      <w:r w:rsidRPr="006905F3">
        <w:rPr>
          <w:noProof/>
          <w:lang w:val="fr-BE"/>
        </w:rPr>
        <w:t>148</w:t>
      </w:r>
      <w:r>
        <w:rPr>
          <w:noProof/>
          <w:lang w:val="fr-BE"/>
        </w:rPr>
        <w:t>(I)/</w:t>
      </w:r>
      <w:r w:rsidRPr="006905F3">
        <w:rPr>
          <w:noProof/>
          <w:lang w:val="fr-BE"/>
        </w:rPr>
        <w:t>2003</w:t>
      </w:r>
      <w:r>
        <w:rPr>
          <w:noProof/>
          <w:lang w:val="fr-BE"/>
        </w:rPr>
        <w:t xml:space="preserve"> telle que modifiée; et</w:t>
      </w:r>
    </w:p>
    <w:p w14:paraId="5D3D575B" w14:textId="77777777" w:rsidR="00CA0E12" w:rsidRDefault="00CA0E12" w:rsidP="00CA0E12">
      <w:pPr>
        <w:ind w:left="567"/>
        <w:rPr>
          <w:noProof/>
          <w:lang w:val="fr-BE"/>
        </w:rPr>
      </w:pPr>
    </w:p>
    <w:p w14:paraId="154D1CB2" w14:textId="77777777" w:rsidR="00CA0E12" w:rsidRDefault="00CA0E12" w:rsidP="00CA0E12">
      <w:pPr>
        <w:ind w:left="567"/>
        <w:rPr>
          <w:noProof/>
          <w:lang w:val="fr-BE"/>
        </w:rPr>
      </w:pPr>
      <w:r>
        <w:rPr>
          <w:noProof/>
          <w:lang w:val="fr-BE"/>
        </w:rPr>
        <w:t>lois sur la régulation du marché du gaz de </w:t>
      </w:r>
      <w:r w:rsidRPr="006905F3">
        <w:rPr>
          <w:noProof/>
          <w:lang w:val="fr-BE"/>
        </w:rPr>
        <w:t>2004</w:t>
      </w:r>
      <w:r>
        <w:rPr>
          <w:noProof/>
          <w:lang w:val="fr-BE"/>
        </w:rPr>
        <w:t>; loi </w:t>
      </w:r>
      <w:r w:rsidRPr="006905F3">
        <w:rPr>
          <w:noProof/>
          <w:lang w:val="fr-BE"/>
        </w:rPr>
        <w:t>183</w:t>
      </w:r>
      <w:r>
        <w:rPr>
          <w:noProof/>
          <w:lang w:val="fr-BE"/>
        </w:rPr>
        <w:t>(I)/</w:t>
      </w:r>
      <w:r w:rsidRPr="006905F3">
        <w:rPr>
          <w:noProof/>
          <w:lang w:val="fr-BE"/>
        </w:rPr>
        <w:t>2004</w:t>
      </w:r>
      <w:r>
        <w:rPr>
          <w:noProof/>
          <w:lang w:val="fr-BE"/>
        </w:rPr>
        <w:t xml:space="preserve"> telle que modifiée.</w:t>
      </w:r>
    </w:p>
    <w:p w14:paraId="4A529BF3" w14:textId="77777777" w:rsidR="00CA0E12" w:rsidRDefault="00CA0E12" w:rsidP="00CA0E12">
      <w:pPr>
        <w:ind w:left="567"/>
        <w:rPr>
          <w:noProof/>
          <w:lang w:val="fr-BE"/>
        </w:rPr>
      </w:pPr>
    </w:p>
    <w:p w14:paraId="5E359776" w14:textId="77777777" w:rsidR="00CA0E12" w:rsidRDefault="00CA0E12" w:rsidP="00CA0E12">
      <w:pPr>
        <w:ind w:left="567"/>
        <w:rPr>
          <w:noProof/>
          <w:lang w:val="fr-BE"/>
        </w:rPr>
      </w:pPr>
      <w:r>
        <w:rPr>
          <w:noProof/>
          <w:lang w:val="fr-BE"/>
        </w:rPr>
        <w:t>FI: Sähkömarkkinalaki (loi sur le marché de l’électricité) (</w:t>
      </w:r>
      <w:r w:rsidRPr="006905F3">
        <w:rPr>
          <w:noProof/>
          <w:lang w:val="fr-BE"/>
        </w:rPr>
        <w:t>386</w:t>
      </w:r>
      <w:r>
        <w:rPr>
          <w:noProof/>
          <w:lang w:val="fr-BE"/>
        </w:rPr>
        <w:t>/</w:t>
      </w:r>
      <w:r w:rsidRPr="006905F3">
        <w:rPr>
          <w:noProof/>
          <w:lang w:val="fr-BE"/>
        </w:rPr>
        <w:t>1995</w:t>
      </w:r>
      <w:r>
        <w:rPr>
          <w:noProof/>
          <w:lang w:val="fr-BE"/>
        </w:rPr>
        <w:t>); Maakaasumarkkinalaki (loi sur le marché du gaz naturel) (</w:t>
      </w:r>
      <w:r w:rsidRPr="006905F3">
        <w:rPr>
          <w:noProof/>
          <w:lang w:val="fr-BE"/>
        </w:rPr>
        <w:t>587</w:t>
      </w:r>
      <w:r>
        <w:rPr>
          <w:noProof/>
          <w:lang w:val="fr-BE"/>
        </w:rPr>
        <w:t>/</w:t>
      </w:r>
      <w:r w:rsidRPr="006905F3">
        <w:rPr>
          <w:noProof/>
          <w:lang w:val="fr-BE"/>
        </w:rPr>
        <w:t>2017</w:t>
      </w:r>
      <w:r>
        <w:rPr>
          <w:noProof/>
          <w:lang w:val="fr-BE"/>
        </w:rPr>
        <w:t>).</w:t>
      </w:r>
    </w:p>
    <w:p w14:paraId="49007012" w14:textId="77777777" w:rsidR="00CA0E12" w:rsidRDefault="00CA0E12" w:rsidP="00CA0E12">
      <w:pPr>
        <w:ind w:left="567"/>
        <w:rPr>
          <w:noProof/>
          <w:lang w:val="fr-BE"/>
        </w:rPr>
      </w:pPr>
    </w:p>
    <w:p w14:paraId="30D83317" w14:textId="77777777" w:rsidR="00CA0E12" w:rsidRDefault="00CA0E12" w:rsidP="00CA0E12">
      <w:pPr>
        <w:ind w:left="567"/>
        <w:rPr>
          <w:noProof/>
          <w:lang w:val="fr-BE"/>
        </w:rPr>
      </w:pPr>
      <w:r>
        <w:rPr>
          <w:noProof/>
          <w:lang w:val="fr-BE"/>
        </w:rPr>
        <w:t>FR: code de l’énergie.</w:t>
      </w:r>
    </w:p>
    <w:p w14:paraId="712CB6F2" w14:textId="77777777" w:rsidR="00CA0E12" w:rsidRDefault="00CA0E12" w:rsidP="00CA0E12">
      <w:pPr>
        <w:ind w:left="567"/>
        <w:rPr>
          <w:noProof/>
          <w:lang w:val="fr-BE"/>
        </w:rPr>
      </w:pPr>
    </w:p>
    <w:p w14:paraId="5B734797" w14:textId="77777777" w:rsidR="00CA0E12" w:rsidRDefault="00CA0E12" w:rsidP="00CA0E12">
      <w:pPr>
        <w:ind w:left="567"/>
        <w:rPr>
          <w:noProof/>
          <w:lang w:val="fr-BE"/>
        </w:rPr>
      </w:pPr>
      <w:r>
        <w:rPr>
          <w:noProof/>
          <w:lang w:val="fr-BE"/>
        </w:rPr>
        <w:br w:type="page"/>
        <w:t>PT: décrets-lois </w:t>
      </w:r>
      <w:r w:rsidRPr="006905F3">
        <w:rPr>
          <w:noProof/>
          <w:lang w:val="fr-BE"/>
        </w:rPr>
        <w:t>230</w:t>
      </w:r>
      <w:r>
        <w:rPr>
          <w:noProof/>
          <w:lang w:val="fr-BE"/>
        </w:rPr>
        <w:t>/</w:t>
      </w:r>
      <w:r w:rsidRPr="006905F3">
        <w:rPr>
          <w:noProof/>
          <w:lang w:val="fr-BE"/>
        </w:rPr>
        <w:t>2012</w:t>
      </w:r>
      <w:r>
        <w:rPr>
          <w:noProof/>
          <w:lang w:val="fr-BE"/>
        </w:rPr>
        <w:t xml:space="preserve"> et </w:t>
      </w:r>
      <w:r w:rsidRPr="006905F3">
        <w:rPr>
          <w:noProof/>
          <w:lang w:val="fr-BE"/>
        </w:rPr>
        <w:t>231</w:t>
      </w:r>
      <w:r>
        <w:rPr>
          <w:noProof/>
          <w:lang w:val="fr-BE"/>
        </w:rPr>
        <w:t>/</w:t>
      </w:r>
      <w:r w:rsidRPr="006905F3">
        <w:rPr>
          <w:noProof/>
          <w:lang w:val="fr-BE"/>
        </w:rPr>
        <w:t>2012</w:t>
      </w:r>
      <w:r>
        <w:rPr>
          <w:noProof/>
          <w:lang w:val="fr-BE"/>
        </w:rPr>
        <w:t xml:space="preserve"> du </w:t>
      </w:r>
      <w:r w:rsidRPr="006905F3">
        <w:rPr>
          <w:noProof/>
          <w:lang w:val="fr-BE"/>
        </w:rPr>
        <w:t>26</w:t>
      </w:r>
      <w:r>
        <w:rPr>
          <w:noProof/>
          <w:lang w:val="fr-BE"/>
        </w:rPr>
        <w:t> octobre </w:t>
      </w:r>
      <w:r w:rsidRPr="006905F3">
        <w:rPr>
          <w:noProof/>
          <w:lang w:val="fr-BE"/>
        </w:rPr>
        <w:t>2012</w:t>
      </w:r>
      <w:r>
        <w:rPr>
          <w:noProof/>
          <w:lang w:val="fr-BE"/>
        </w:rPr>
        <w:t xml:space="preserve"> – gaz naturel; décrets-lois </w:t>
      </w:r>
      <w:r w:rsidRPr="006905F3">
        <w:rPr>
          <w:noProof/>
          <w:lang w:val="fr-BE"/>
        </w:rPr>
        <w:t>215</w:t>
      </w:r>
      <w:r>
        <w:rPr>
          <w:noProof/>
          <w:lang w:val="fr-BE"/>
        </w:rPr>
        <w:t>-A/</w:t>
      </w:r>
      <w:r w:rsidRPr="006905F3">
        <w:rPr>
          <w:noProof/>
          <w:lang w:val="fr-BE"/>
        </w:rPr>
        <w:t>2012</w:t>
      </w:r>
      <w:r>
        <w:rPr>
          <w:noProof/>
          <w:lang w:val="fr-BE"/>
        </w:rPr>
        <w:t xml:space="preserve"> et </w:t>
      </w:r>
      <w:r w:rsidRPr="006905F3">
        <w:rPr>
          <w:noProof/>
          <w:lang w:val="fr-BE"/>
        </w:rPr>
        <w:t>215</w:t>
      </w:r>
      <w:r>
        <w:rPr>
          <w:noProof/>
          <w:lang w:val="fr-BE"/>
        </w:rPr>
        <w:t>-B/</w:t>
      </w:r>
      <w:r w:rsidRPr="006905F3">
        <w:rPr>
          <w:noProof/>
          <w:lang w:val="fr-BE"/>
        </w:rPr>
        <w:t>2012</w:t>
      </w:r>
      <w:r>
        <w:rPr>
          <w:noProof/>
          <w:lang w:val="fr-BE"/>
        </w:rPr>
        <w:t xml:space="preserve"> du </w:t>
      </w:r>
      <w:r w:rsidRPr="006905F3">
        <w:rPr>
          <w:noProof/>
          <w:lang w:val="fr-BE"/>
        </w:rPr>
        <w:t>8</w:t>
      </w:r>
      <w:r>
        <w:rPr>
          <w:noProof/>
          <w:lang w:val="fr-BE"/>
        </w:rPr>
        <w:t> octobre </w:t>
      </w:r>
      <w:r w:rsidRPr="006905F3">
        <w:rPr>
          <w:noProof/>
          <w:lang w:val="fr-BE"/>
        </w:rPr>
        <w:t>2012</w:t>
      </w:r>
      <w:r>
        <w:rPr>
          <w:noProof/>
          <w:lang w:val="fr-BE"/>
        </w:rPr>
        <w:t xml:space="preserve"> – électricité; et décret</w:t>
      </w:r>
      <w:r>
        <w:rPr>
          <w:noProof/>
          <w:lang w:val="fr-BE"/>
        </w:rPr>
        <w:noBreakHyphen/>
        <w:t>loi </w:t>
      </w:r>
      <w:r w:rsidRPr="006905F3">
        <w:rPr>
          <w:noProof/>
          <w:lang w:val="fr-BE"/>
        </w:rPr>
        <w:t>31</w:t>
      </w:r>
      <w:r>
        <w:rPr>
          <w:noProof/>
          <w:lang w:val="fr-BE"/>
        </w:rPr>
        <w:t>/</w:t>
      </w:r>
      <w:r w:rsidRPr="006905F3">
        <w:rPr>
          <w:noProof/>
          <w:lang w:val="fr-BE"/>
        </w:rPr>
        <w:t>2006</w:t>
      </w:r>
      <w:r>
        <w:rPr>
          <w:noProof/>
          <w:lang w:val="fr-BE"/>
        </w:rPr>
        <w:t xml:space="preserve"> du </w:t>
      </w:r>
      <w:r w:rsidRPr="006905F3">
        <w:rPr>
          <w:noProof/>
          <w:lang w:val="fr-BE"/>
        </w:rPr>
        <w:t>15</w:t>
      </w:r>
      <w:r>
        <w:rPr>
          <w:noProof/>
          <w:lang w:val="fr-BE"/>
        </w:rPr>
        <w:t> février </w:t>
      </w:r>
      <w:r w:rsidRPr="006905F3">
        <w:rPr>
          <w:noProof/>
          <w:lang w:val="fr-BE"/>
        </w:rPr>
        <w:t>2006</w:t>
      </w:r>
      <w:r>
        <w:rPr>
          <w:noProof/>
          <w:lang w:val="fr-BE"/>
        </w:rPr>
        <w:t xml:space="preserve"> – pétrole brut et produits pétroliers.</w:t>
      </w:r>
    </w:p>
    <w:p w14:paraId="708E586D" w14:textId="77777777" w:rsidR="00CA0E12" w:rsidRDefault="00CA0E12" w:rsidP="00CA0E12">
      <w:pPr>
        <w:ind w:left="567"/>
        <w:rPr>
          <w:noProof/>
          <w:lang w:val="fr-BE"/>
        </w:rPr>
      </w:pPr>
    </w:p>
    <w:p w14:paraId="1FE32F02" w14:textId="77777777" w:rsidR="00CA0E12" w:rsidRDefault="00CA0E12" w:rsidP="00CA0E12">
      <w:pPr>
        <w:ind w:left="567"/>
        <w:rPr>
          <w:noProof/>
          <w:lang w:val="fr-BE"/>
        </w:rPr>
      </w:pPr>
      <w:r>
        <w:rPr>
          <w:noProof/>
          <w:lang w:val="fr-BE"/>
        </w:rPr>
        <w:t>SK: loi nº </w:t>
      </w:r>
      <w:r w:rsidRPr="006905F3">
        <w:rPr>
          <w:noProof/>
          <w:lang w:val="fr-BE"/>
        </w:rPr>
        <w:t>51</w:t>
      </w:r>
      <w:r>
        <w:rPr>
          <w:noProof/>
          <w:lang w:val="fr-BE"/>
        </w:rPr>
        <w:t>/</w:t>
      </w:r>
      <w:r w:rsidRPr="006905F3">
        <w:rPr>
          <w:noProof/>
          <w:lang w:val="fr-BE"/>
        </w:rPr>
        <w:t>1988</w:t>
      </w:r>
      <w:r>
        <w:rPr>
          <w:noProof/>
          <w:lang w:val="fr-BE"/>
        </w:rPr>
        <w:t xml:space="preserve"> sur l’exploitation minière, les explosifs et l’administration des mines de l’État;</w:t>
      </w:r>
    </w:p>
    <w:p w14:paraId="698F184C" w14:textId="77777777" w:rsidR="00CA0E12" w:rsidRDefault="00CA0E12" w:rsidP="00CA0E12">
      <w:pPr>
        <w:ind w:left="567"/>
        <w:rPr>
          <w:noProof/>
          <w:lang w:val="fr-BE"/>
        </w:rPr>
      </w:pPr>
    </w:p>
    <w:p w14:paraId="31A3FAC5" w14:textId="77777777" w:rsidR="00CA0E12" w:rsidRDefault="00CA0E12" w:rsidP="00CA0E12">
      <w:pPr>
        <w:ind w:left="567"/>
        <w:rPr>
          <w:noProof/>
          <w:lang w:val="fr-BE"/>
        </w:rPr>
      </w:pPr>
      <w:r>
        <w:rPr>
          <w:noProof/>
          <w:lang w:val="fr-BE"/>
        </w:rPr>
        <w:t>loi n° </w:t>
      </w:r>
      <w:r w:rsidRPr="006905F3">
        <w:rPr>
          <w:noProof/>
          <w:lang w:val="fr-BE"/>
        </w:rPr>
        <w:t>569</w:t>
      </w:r>
      <w:r>
        <w:rPr>
          <w:noProof/>
          <w:lang w:val="fr-BE"/>
        </w:rPr>
        <w:t>/</w:t>
      </w:r>
      <w:r w:rsidRPr="006905F3">
        <w:rPr>
          <w:noProof/>
          <w:lang w:val="fr-BE"/>
        </w:rPr>
        <w:t>2007</w:t>
      </w:r>
      <w:r>
        <w:rPr>
          <w:noProof/>
          <w:lang w:val="fr-BE"/>
        </w:rPr>
        <w:t xml:space="preserve"> sur les travaux géologiques;</w:t>
      </w:r>
    </w:p>
    <w:p w14:paraId="7AD82544" w14:textId="77777777" w:rsidR="00CA0E12" w:rsidRDefault="00CA0E12" w:rsidP="00CA0E12">
      <w:pPr>
        <w:ind w:left="567"/>
        <w:rPr>
          <w:noProof/>
          <w:lang w:val="fr-BE"/>
        </w:rPr>
      </w:pPr>
    </w:p>
    <w:p w14:paraId="511A8967" w14:textId="77777777" w:rsidR="00CA0E12" w:rsidRDefault="00CA0E12" w:rsidP="00CA0E12">
      <w:pPr>
        <w:ind w:left="567"/>
        <w:rPr>
          <w:noProof/>
          <w:lang w:val="fr-BE"/>
        </w:rPr>
      </w:pPr>
      <w:r>
        <w:rPr>
          <w:noProof/>
          <w:lang w:val="fr-BE"/>
        </w:rPr>
        <w:t>loi nº </w:t>
      </w:r>
      <w:r w:rsidRPr="006905F3">
        <w:rPr>
          <w:noProof/>
          <w:lang w:val="fr-BE"/>
        </w:rPr>
        <w:t>251</w:t>
      </w:r>
      <w:r>
        <w:rPr>
          <w:noProof/>
          <w:lang w:val="fr-BE"/>
        </w:rPr>
        <w:t>/</w:t>
      </w:r>
      <w:r w:rsidRPr="006905F3">
        <w:rPr>
          <w:noProof/>
          <w:lang w:val="fr-BE"/>
        </w:rPr>
        <w:t>2012</w:t>
      </w:r>
      <w:r>
        <w:rPr>
          <w:noProof/>
          <w:lang w:val="fr-BE"/>
        </w:rPr>
        <w:t xml:space="preserve"> sur l’énergie; et loi nº </w:t>
      </w:r>
      <w:r w:rsidRPr="006905F3">
        <w:rPr>
          <w:noProof/>
          <w:lang w:val="fr-BE"/>
        </w:rPr>
        <w:t>657</w:t>
      </w:r>
      <w:r>
        <w:rPr>
          <w:noProof/>
          <w:lang w:val="fr-BE"/>
        </w:rPr>
        <w:t>/</w:t>
      </w:r>
      <w:r w:rsidRPr="006905F3">
        <w:rPr>
          <w:noProof/>
          <w:lang w:val="fr-BE"/>
        </w:rPr>
        <w:t>2004</w:t>
      </w:r>
      <w:r>
        <w:rPr>
          <w:noProof/>
          <w:lang w:val="fr-BE"/>
        </w:rPr>
        <w:t xml:space="preserve"> sur l’énergie thermique.</w:t>
      </w:r>
    </w:p>
    <w:p w14:paraId="02161D3F" w14:textId="77777777" w:rsidR="00CA0E12" w:rsidRDefault="00CA0E12" w:rsidP="00CA0E12">
      <w:pPr>
        <w:ind w:left="567"/>
        <w:rPr>
          <w:noProof/>
          <w:lang w:val="fr-BE"/>
        </w:rPr>
      </w:pPr>
    </w:p>
    <w:p w14:paraId="256CB1C9" w14:textId="77777777" w:rsidR="00CA0E12" w:rsidRDefault="00CA0E12" w:rsidP="00CA0E12">
      <w:pPr>
        <w:ind w:left="567" w:hanging="567"/>
        <w:rPr>
          <w:noProof/>
          <w:lang w:val="fr-BE"/>
        </w:rPr>
      </w:pPr>
      <w:bookmarkStart w:id="308" w:name="_Toc452504006"/>
      <w:r>
        <w:rPr>
          <w:noProof/>
          <w:lang w:val="fr-BE"/>
        </w:rPr>
        <w:t>b)</w:t>
      </w:r>
      <w:r>
        <w:rPr>
          <w:noProof/>
          <w:lang w:val="fr-BE"/>
        </w:rPr>
        <w:tab/>
        <w:t>Électricité</w:t>
      </w:r>
      <w:bookmarkEnd w:id="308"/>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40</w:t>
      </w:r>
      <w:r>
        <w:rPr>
          <w:noProof/>
          <w:lang w:val="fr-BE"/>
        </w:rPr>
        <w:t xml:space="preserve">, </w:t>
      </w:r>
      <w:r w:rsidRPr="006905F3">
        <w:rPr>
          <w:noProof/>
          <w:lang w:val="fr-BE"/>
        </w:rPr>
        <w:t>401</w:t>
      </w:r>
      <w:r>
        <w:rPr>
          <w:noProof/>
          <w:lang w:val="fr-BE"/>
        </w:rPr>
        <w:t>; CPC </w:t>
      </w:r>
      <w:r w:rsidRPr="006905F3">
        <w:rPr>
          <w:noProof/>
          <w:lang w:val="fr-BE"/>
        </w:rPr>
        <w:t>62271</w:t>
      </w:r>
      <w:r>
        <w:rPr>
          <w:noProof/>
          <w:lang w:val="fr-BE"/>
        </w:rPr>
        <w:t xml:space="preserve">, </w:t>
      </w:r>
      <w:r w:rsidRPr="006905F3">
        <w:rPr>
          <w:noProof/>
          <w:lang w:val="fr-BE"/>
        </w:rPr>
        <w:t>887</w:t>
      </w:r>
      <w:r>
        <w:rPr>
          <w:noProof/>
          <w:lang w:val="fr-BE"/>
        </w:rPr>
        <w:t xml:space="preserve"> (sauf les services de conseils et de consultations)]</w:t>
      </w:r>
    </w:p>
    <w:p w14:paraId="55ED32D4" w14:textId="77777777" w:rsidR="00CA0E12" w:rsidRDefault="00CA0E12" w:rsidP="00CA0E12">
      <w:pPr>
        <w:ind w:left="567" w:hanging="567"/>
        <w:rPr>
          <w:noProof/>
          <w:lang w:val="fr-BE"/>
        </w:rPr>
      </w:pPr>
    </w:p>
    <w:p w14:paraId="07C3D273"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w:t>
      </w:r>
    </w:p>
    <w:p w14:paraId="7E6D3AAC" w14:textId="77777777" w:rsidR="00CA0E12" w:rsidRDefault="00CA0E12" w:rsidP="00CA0E12">
      <w:pPr>
        <w:ind w:left="567"/>
        <w:rPr>
          <w:noProof/>
          <w:lang w:val="fr-BE"/>
        </w:rPr>
      </w:pPr>
    </w:p>
    <w:p w14:paraId="3F70E1D4" w14:textId="77777777" w:rsidR="00CA0E12" w:rsidRDefault="00CA0E12" w:rsidP="00CA0E12">
      <w:pPr>
        <w:ind w:left="567"/>
        <w:rPr>
          <w:noProof/>
          <w:lang w:val="fr-BE"/>
        </w:rPr>
      </w:pPr>
      <w:r>
        <w:rPr>
          <w:noProof/>
          <w:lang w:val="fr-BE"/>
        </w:rPr>
        <w:t>CY: en ce qui concerne la production, le transport, la distribution et la fourniture d’électricité, seules a) les personnes physiques qui sont ressortissantes de l’Union européenne et y résident ou b) les personnes morales établies dans l’Union, constituées en vertu du droit d’un État membre et ayant leur siège social, leur administration centrale ou leur principal établissement dans l’Union peuvent demander une licence auprès de l’Autorité de régulation de l’énergie (CERA).</w:t>
      </w:r>
    </w:p>
    <w:p w14:paraId="689459E8" w14:textId="77777777" w:rsidR="00CA0E12" w:rsidRDefault="00CA0E12" w:rsidP="00CA0E12">
      <w:pPr>
        <w:ind w:left="567"/>
        <w:rPr>
          <w:noProof/>
          <w:lang w:val="fr-BE"/>
        </w:rPr>
      </w:pPr>
    </w:p>
    <w:p w14:paraId="1E49F598" w14:textId="77777777" w:rsidR="00CA0E12" w:rsidRDefault="00CA0E12" w:rsidP="00CA0E12">
      <w:pPr>
        <w:ind w:left="567"/>
        <w:rPr>
          <w:noProof/>
          <w:lang w:val="fr-BE"/>
        </w:rPr>
      </w:pPr>
      <w:r>
        <w:rPr>
          <w:noProof/>
          <w:lang w:val="fr-BE"/>
        </w:rPr>
        <w:br w:type="page"/>
        <w:t>FI: l’importation d’électricité. En ce qui concerne le commerce transfrontière, le commerce de gros et de détail d’électricité.</w:t>
      </w:r>
    </w:p>
    <w:p w14:paraId="165F99AB" w14:textId="77777777" w:rsidR="00CA0E12" w:rsidRDefault="00CA0E12" w:rsidP="00CA0E12">
      <w:pPr>
        <w:ind w:left="567"/>
        <w:rPr>
          <w:noProof/>
          <w:lang w:val="fr-BE"/>
        </w:rPr>
      </w:pPr>
    </w:p>
    <w:p w14:paraId="6C96F99A" w14:textId="77777777" w:rsidR="00CA0E12" w:rsidRDefault="00CA0E12" w:rsidP="00CA0E12">
      <w:pPr>
        <w:ind w:left="567"/>
        <w:rPr>
          <w:noProof/>
          <w:lang w:val="fr-BE"/>
        </w:rPr>
      </w:pPr>
      <w:r>
        <w:rPr>
          <w:noProof/>
          <w:lang w:val="fr-BE"/>
        </w:rPr>
        <w:t>FR: seules les sociétés dont la totalité des capitaux appartient à l’État français, à un autre organisme du secteur public ou à Électricité de France (EDF) peuvent posséder et exploiter des réseaux de transport ou de distribution d’électricité.</w:t>
      </w:r>
    </w:p>
    <w:p w14:paraId="76F289E5" w14:textId="77777777" w:rsidR="00CA0E12" w:rsidRDefault="00CA0E12" w:rsidP="00CA0E12">
      <w:pPr>
        <w:ind w:left="567"/>
        <w:rPr>
          <w:noProof/>
          <w:lang w:val="fr-BE"/>
        </w:rPr>
      </w:pPr>
    </w:p>
    <w:p w14:paraId="51A10742"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29A04C90" w14:textId="77777777" w:rsidR="00CA0E12" w:rsidRDefault="00CA0E12" w:rsidP="00CA0E12">
      <w:pPr>
        <w:ind w:left="567"/>
        <w:rPr>
          <w:noProof/>
          <w:lang w:val="fr-BE"/>
        </w:rPr>
      </w:pPr>
    </w:p>
    <w:p w14:paraId="05A60523" w14:textId="77777777" w:rsidR="00CA0E12" w:rsidRDefault="00CA0E12" w:rsidP="00CA0E12">
      <w:pPr>
        <w:ind w:left="567"/>
        <w:rPr>
          <w:noProof/>
          <w:lang w:val="fr-BE"/>
        </w:rPr>
      </w:pPr>
      <w:r>
        <w:rPr>
          <w:noProof/>
          <w:lang w:val="fr-BE"/>
        </w:rPr>
        <w:t>BG: pour la production d’électricité et de chaleur.</w:t>
      </w:r>
    </w:p>
    <w:p w14:paraId="4D1FB481" w14:textId="77777777" w:rsidR="00CA0E12" w:rsidRDefault="00CA0E12" w:rsidP="00CA0E12">
      <w:pPr>
        <w:ind w:left="567"/>
        <w:rPr>
          <w:noProof/>
          <w:lang w:val="fr-BE"/>
        </w:rPr>
      </w:pPr>
    </w:p>
    <w:p w14:paraId="545C99D2" w14:textId="77777777" w:rsidR="00CA0E12" w:rsidRDefault="00CA0E12" w:rsidP="00CA0E12">
      <w:pPr>
        <w:ind w:left="567"/>
        <w:rPr>
          <w:noProof/>
          <w:lang w:val="fr-BE"/>
        </w:rPr>
      </w:pPr>
      <w:r>
        <w:rPr>
          <w:noProof/>
          <w:lang w:val="fr-BE"/>
        </w:rPr>
        <w:t>LT: les services de commerce de gros et de détail et le commerce d’électricité provenant de sources nucléaires peu sûres.</w:t>
      </w:r>
    </w:p>
    <w:p w14:paraId="7F85E8C6" w14:textId="77777777" w:rsidR="00CA0E12" w:rsidRDefault="00CA0E12" w:rsidP="00CA0E12">
      <w:pPr>
        <w:ind w:left="567"/>
        <w:rPr>
          <w:noProof/>
          <w:lang w:val="fr-BE"/>
        </w:rPr>
      </w:pPr>
    </w:p>
    <w:p w14:paraId="4F3FEBD0" w14:textId="77777777" w:rsidR="00CA0E12" w:rsidRDefault="00CA0E12" w:rsidP="00CA0E12">
      <w:pPr>
        <w:ind w:left="567"/>
        <w:rPr>
          <w:noProof/>
          <w:lang w:val="fr-BE"/>
        </w:rPr>
      </w:pPr>
      <w:r>
        <w:rPr>
          <w:noProof/>
          <w:lang w:val="fr-BE"/>
        </w:rPr>
        <w:t>PT: les activités de transport et de distribution d’électricité sont menées dans le cadre de concessions de service public exclusives.</w:t>
      </w:r>
    </w:p>
    <w:p w14:paraId="62467C60" w14:textId="77777777" w:rsidR="00CA0E12" w:rsidRDefault="00CA0E12" w:rsidP="00CA0E12">
      <w:pPr>
        <w:ind w:left="567"/>
        <w:rPr>
          <w:noProof/>
          <w:lang w:val="fr-BE"/>
        </w:rPr>
      </w:pPr>
    </w:p>
    <w:p w14:paraId="451E6BB5" w14:textId="77777777" w:rsidR="00CA0E12" w:rsidRDefault="00CA0E12" w:rsidP="00CA0E12">
      <w:pPr>
        <w:ind w:left="567"/>
        <w:rPr>
          <w:noProof/>
          <w:lang w:val="fr-BE"/>
        </w:rPr>
      </w:pPr>
      <w:r>
        <w:rPr>
          <w:noProof/>
          <w:lang w:val="fr-BE"/>
        </w:rPr>
        <w:br w:type="page"/>
        <w:t>En ce qui concerne: Libéralisation des investissements – Accès aux marchés, Traitement national, Traitement de la nation la plus favorisée et Commerce transfrontière des services – Présence locale:</w:t>
      </w:r>
    </w:p>
    <w:p w14:paraId="3B16C9C2" w14:textId="77777777" w:rsidR="00CA0E12" w:rsidRDefault="00CA0E12" w:rsidP="00CA0E12">
      <w:pPr>
        <w:ind w:left="567"/>
        <w:rPr>
          <w:noProof/>
          <w:lang w:val="fr-BE"/>
        </w:rPr>
      </w:pPr>
    </w:p>
    <w:p w14:paraId="7446EA7F" w14:textId="77777777" w:rsidR="00CA0E12" w:rsidRDefault="00CA0E12" w:rsidP="00CA0E12">
      <w:pPr>
        <w:ind w:left="567"/>
        <w:rPr>
          <w:noProof/>
          <w:lang w:val="fr-BE"/>
        </w:rPr>
      </w:pPr>
      <w:r>
        <w:rPr>
          <w:noProof/>
          <w:lang w:val="fr-BE"/>
        </w:rPr>
        <w:t xml:space="preserve">BE: l’autorisation individuelle pour la production égale ou supérieure à </w:t>
      </w:r>
      <w:r w:rsidRPr="006905F3">
        <w:rPr>
          <w:noProof/>
          <w:lang w:val="fr-BE"/>
        </w:rPr>
        <w:t>25</w:t>
      </w:r>
      <w:r>
        <w:rPr>
          <w:noProof/>
          <w:lang w:val="fr-BE"/>
        </w:rPr>
        <w:t> MW d’électricité est subordonnée à une exigence d’établissement dans l’Union européenne ou dans un autre État ayant en vigueur un régime analogue à celui instauré par la directive </w:t>
      </w:r>
      <w:r w:rsidRPr="006905F3">
        <w:rPr>
          <w:noProof/>
          <w:lang w:val="fr-BE"/>
        </w:rPr>
        <w:t>96</w:t>
      </w:r>
      <w:r>
        <w:rPr>
          <w:noProof/>
          <w:lang w:val="fr-BE"/>
        </w:rPr>
        <w:t>/</w:t>
      </w:r>
      <w:r w:rsidRPr="006905F3">
        <w:rPr>
          <w:noProof/>
          <w:lang w:val="fr-BE"/>
        </w:rPr>
        <w:t>92</w:t>
      </w:r>
      <w:r>
        <w:rPr>
          <w:noProof/>
          <w:lang w:val="fr-BE"/>
        </w:rPr>
        <w:t>/CE du Parlement européen et du Conseil</w:t>
      </w:r>
      <w:r>
        <w:rPr>
          <w:rStyle w:val="FootnoteReference"/>
          <w:noProof/>
        </w:rPr>
        <w:footnoteReference w:id="64"/>
      </w:r>
      <w:r>
        <w:rPr>
          <w:noProof/>
          <w:lang w:val="fr-BE"/>
        </w:rPr>
        <w:t xml:space="preserve"> et où l’entreprise possède un lien effectif et continu avec l’économie.</w:t>
      </w:r>
    </w:p>
    <w:p w14:paraId="5F9EEDDD" w14:textId="77777777" w:rsidR="00CA0E12" w:rsidRDefault="00CA0E12" w:rsidP="00CA0E12">
      <w:pPr>
        <w:ind w:left="567"/>
        <w:rPr>
          <w:noProof/>
          <w:lang w:val="fr-BE"/>
        </w:rPr>
      </w:pPr>
    </w:p>
    <w:p w14:paraId="6F182E7E" w14:textId="77777777" w:rsidR="00CA0E12" w:rsidRDefault="00CA0E12" w:rsidP="00CA0E12">
      <w:pPr>
        <w:ind w:left="567"/>
        <w:rPr>
          <w:noProof/>
          <w:lang w:val="fr-BE"/>
        </w:rPr>
      </w:pPr>
      <w:r>
        <w:rPr>
          <w:noProof/>
          <w:lang w:val="fr-BE"/>
        </w:rPr>
        <w:t>La production d’électricité sur le territoire extracôtier de la Belgique est subordonnée à l’obtention d’une concession et à une obligation de coentreprise avec une personne morale de l’Union européenne ou d’un pays ayant un régime analogue à celui établi par la directive </w:t>
      </w:r>
      <w:r w:rsidRPr="006905F3">
        <w:rPr>
          <w:noProof/>
          <w:lang w:val="fr-BE"/>
        </w:rPr>
        <w:t>2003</w:t>
      </w:r>
      <w:r>
        <w:rPr>
          <w:noProof/>
          <w:lang w:val="fr-BE"/>
        </w:rPr>
        <w:t>/</w:t>
      </w:r>
      <w:r w:rsidRPr="006905F3">
        <w:rPr>
          <w:noProof/>
          <w:lang w:val="fr-BE"/>
        </w:rPr>
        <w:t>54</w:t>
      </w:r>
      <w:r>
        <w:rPr>
          <w:noProof/>
          <w:lang w:val="fr-BE"/>
        </w:rPr>
        <w:t>/CE du Parlement européen et du Conseil</w:t>
      </w:r>
      <w:r>
        <w:rPr>
          <w:rStyle w:val="FootnoteReference"/>
          <w:noProof/>
        </w:rPr>
        <w:footnoteReference w:id="65"/>
      </w:r>
      <w:r>
        <w:rPr>
          <w:noProof/>
          <w:lang w:val="fr-BE"/>
        </w:rPr>
        <w:t>, plus particulièrement en ce qui concerne les conditions d’autorisation et de sélection.</w:t>
      </w:r>
    </w:p>
    <w:p w14:paraId="0DBC979B" w14:textId="77777777" w:rsidR="00CA0E12" w:rsidRDefault="00CA0E12" w:rsidP="00CA0E12">
      <w:pPr>
        <w:ind w:left="567"/>
        <w:rPr>
          <w:noProof/>
          <w:lang w:val="fr-BE"/>
        </w:rPr>
      </w:pPr>
    </w:p>
    <w:p w14:paraId="1710C44B" w14:textId="77777777" w:rsidR="00CA0E12" w:rsidRDefault="00CA0E12" w:rsidP="00CA0E12">
      <w:pPr>
        <w:ind w:left="567"/>
        <w:rPr>
          <w:noProof/>
          <w:lang w:val="fr-BE"/>
        </w:rPr>
      </w:pPr>
      <w:r>
        <w:rPr>
          <w:noProof/>
          <w:lang w:val="fr-BE"/>
        </w:rPr>
        <w:t>En outre, l’administration centrale ou le siège social de la personne morale devrait se trouver dans un État membre de l’Union ou un pays qui satisfait aux critères susmentionnés et où l’entreprise a un lien effectif et continu avec l’économie.</w:t>
      </w:r>
    </w:p>
    <w:p w14:paraId="79472073" w14:textId="77777777" w:rsidR="00CA0E12" w:rsidRDefault="00CA0E12" w:rsidP="00CA0E12">
      <w:pPr>
        <w:ind w:left="567"/>
        <w:rPr>
          <w:noProof/>
          <w:lang w:val="fr-BE"/>
        </w:rPr>
      </w:pPr>
    </w:p>
    <w:p w14:paraId="38B4C640" w14:textId="77777777" w:rsidR="00CA0E12" w:rsidRDefault="00CA0E12" w:rsidP="00CA0E12">
      <w:pPr>
        <w:ind w:left="567"/>
        <w:rPr>
          <w:noProof/>
          <w:lang w:val="fr-BE"/>
        </w:rPr>
      </w:pPr>
      <w:r>
        <w:rPr>
          <w:noProof/>
          <w:lang w:val="fr-BE"/>
        </w:rPr>
        <w:br w:type="page"/>
        <w:t>La construction de lignes de transport d’énergie électrique reliant les installations de production au large au réseau de transport d’Elia doit faire l’objet d’une autorisation et l’entreprise doit satisfaire aux conditions énoncées précédemment, sauf pour l’exigence de coentreprise.</w:t>
      </w:r>
    </w:p>
    <w:p w14:paraId="0A266370" w14:textId="77777777" w:rsidR="00CA0E12" w:rsidRDefault="00CA0E12" w:rsidP="00CA0E12">
      <w:pPr>
        <w:ind w:left="567"/>
        <w:rPr>
          <w:noProof/>
          <w:lang w:val="fr-BE"/>
        </w:rPr>
      </w:pPr>
    </w:p>
    <w:p w14:paraId="7DC17F86" w14:textId="77777777" w:rsidR="00CA0E12" w:rsidRDefault="00CA0E12" w:rsidP="00CA0E12">
      <w:pPr>
        <w:ind w:left="567"/>
        <w:rPr>
          <w:noProof/>
          <w:lang w:val="fr-BE"/>
        </w:rPr>
      </w:pPr>
      <w:r>
        <w:rPr>
          <w:noProof/>
          <w:lang w:val="fr-BE"/>
        </w:rPr>
        <w:t>En ce qui concerne: Commerce transfrontière des services – Traitement national, Présence locale:</w:t>
      </w:r>
    </w:p>
    <w:p w14:paraId="03462E98" w14:textId="77777777" w:rsidR="00CA0E12" w:rsidRDefault="00CA0E12" w:rsidP="00CA0E12">
      <w:pPr>
        <w:ind w:left="567"/>
        <w:rPr>
          <w:noProof/>
          <w:lang w:val="fr-BE"/>
        </w:rPr>
      </w:pPr>
    </w:p>
    <w:p w14:paraId="36763AE3" w14:textId="77777777" w:rsidR="00CA0E12" w:rsidRDefault="00CA0E12" w:rsidP="00CA0E12">
      <w:pPr>
        <w:ind w:left="567"/>
        <w:rPr>
          <w:noProof/>
          <w:lang w:val="fr-BE"/>
        </w:rPr>
      </w:pPr>
      <w:r>
        <w:rPr>
          <w:noProof/>
          <w:lang w:val="fr-BE"/>
        </w:rPr>
        <w:t xml:space="preserve">BE: une autorisation est nécessaire pour la fourniture d’électricité par un intermédiaire ayant des clients établis en Belgique qui sont reliés au réseau national ou à une ligne directe dont la tension nominale est supérieure à </w:t>
      </w:r>
      <w:r w:rsidRPr="006905F3">
        <w:rPr>
          <w:noProof/>
          <w:lang w:val="fr-BE"/>
        </w:rPr>
        <w:t>70</w:t>
      </w:r>
      <w:r>
        <w:rPr>
          <w:noProof/>
          <w:lang w:val="fr-BE"/>
        </w:rPr>
        <w:t> </w:t>
      </w:r>
      <w:r w:rsidRPr="006905F3">
        <w:rPr>
          <w:noProof/>
          <w:lang w:val="fr-BE"/>
        </w:rPr>
        <w:t>000</w:t>
      </w:r>
      <w:r>
        <w:rPr>
          <w:noProof/>
          <w:lang w:val="fr-BE"/>
        </w:rPr>
        <w:t> volts. Cette autorisation ne peut être accordée qu’à une personne de l’EEE.</w:t>
      </w:r>
    </w:p>
    <w:p w14:paraId="70BDDCBF" w14:textId="77777777" w:rsidR="00CA0E12" w:rsidRDefault="00CA0E12" w:rsidP="00CA0E12">
      <w:pPr>
        <w:ind w:left="567"/>
        <w:rPr>
          <w:noProof/>
          <w:lang w:val="fr-BE"/>
        </w:rPr>
      </w:pPr>
    </w:p>
    <w:p w14:paraId="3ECA8AC4" w14:textId="77777777" w:rsidR="00CA0E12" w:rsidRDefault="00CA0E12" w:rsidP="00CA0E12">
      <w:pPr>
        <w:ind w:left="567"/>
        <w:rPr>
          <w:noProof/>
          <w:lang w:val="fr-BE"/>
        </w:rPr>
      </w:pPr>
      <w:r>
        <w:rPr>
          <w:noProof/>
          <w:lang w:val="fr-BE"/>
        </w:rPr>
        <w:t>En ce qui concerne: Libéralisation des investissements – Accès aux marchés:</w:t>
      </w:r>
    </w:p>
    <w:p w14:paraId="7B3A52F2" w14:textId="77777777" w:rsidR="00CA0E12" w:rsidRDefault="00CA0E12" w:rsidP="00CA0E12">
      <w:pPr>
        <w:ind w:left="567"/>
        <w:rPr>
          <w:noProof/>
          <w:lang w:val="fr-BE"/>
        </w:rPr>
      </w:pPr>
    </w:p>
    <w:p w14:paraId="078D14A4" w14:textId="77777777" w:rsidR="00CA0E12" w:rsidRDefault="00CA0E12" w:rsidP="00CA0E12">
      <w:pPr>
        <w:ind w:left="567"/>
        <w:rPr>
          <w:noProof/>
          <w:lang w:val="fr-BE"/>
        </w:rPr>
      </w:pPr>
      <w:r>
        <w:rPr>
          <w:noProof/>
          <w:lang w:val="fr-BE"/>
        </w:rPr>
        <w:t>FR: pour la production d’électricité.</w:t>
      </w:r>
    </w:p>
    <w:p w14:paraId="4A5D7B78" w14:textId="77777777" w:rsidR="00CA0E12" w:rsidRDefault="00CA0E12" w:rsidP="00CA0E12">
      <w:pPr>
        <w:ind w:left="567"/>
        <w:rPr>
          <w:noProof/>
          <w:lang w:val="fr-BE"/>
        </w:rPr>
      </w:pPr>
    </w:p>
    <w:p w14:paraId="7F5684A7" w14:textId="77777777" w:rsidR="00CA0E12" w:rsidRDefault="00CA0E12" w:rsidP="00CA0E12">
      <w:pPr>
        <w:ind w:left="567"/>
        <w:rPr>
          <w:noProof/>
          <w:lang w:val="fr-BE"/>
        </w:rPr>
      </w:pPr>
      <w:r>
        <w:rPr>
          <w:noProof/>
          <w:lang w:val="fr-BE"/>
        </w:rPr>
        <w:t>Mesures existantes:</w:t>
      </w:r>
    </w:p>
    <w:p w14:paraId="352C079C" w14:textId="77777777" w:rsidR="00CA0E12" w:rsidRDefault="00CA0E12" w:rsidP="00CA0E12">
      <w:pPr>
        <w:ind w:left="567"/>
        <w:rPr>
          <w:noProof/>
          <w:lang w:val="fr-BE"/>
        </w:rPr>
      </w:pPr>
    </w:p>
    <w:p w14:paraId="752CB8C5" w14:textId="77777777" w:rsidR="00CA0E12" w:rsidRDefault="00CA0E12" w:rsidP="00CA0E12">
      <w:pPr>
        <w:ind w:left="567"/>
        <w:rPr>
          <w:noProof/>
          <w:lang w:val="fr-BE"/>
        </w:rPr>
      </w:pPr>
      <w:r>
        <w:rPr>
          <w:noProof/>
          <w:lang w:val="fr-BE"/>
        </w:rPr>
        <w:t xml:space="preserve">BE: arrêté royal du </w:t>
      </w:r>
      <w:r w:rsidRPr="006905F3">
        <w:rPr>
          <w:noProof/>
          <w:lang w:val="fr-BE"/>
        </w:rPr>
        <w:t>11</w:t>
      </w:r>
      <w:r>
        <w:rPr>
          <w:noProof/>
          <w:lang w:val="fr-BE"/>
        </w:rPr>
        <w:t xml:space="preserve"> octobre </w:t>
      </w:r>
      <w:r w:rsidRPr="006905F3">
        <w:rPr>
          <w:noProof/>
          <w:lang w:val="fr-BE"/>
        </w:rPr>
        <w:t>2000</w:t>
      </w:r>
      <w:r>
        <w:rPr>
          <w:noProof/>
          <w:lang w:val="fr-BE"/>
        </w:rPr>
        <w:t xml:space="preserve"> fixant les critères et la procédure d’octroi des autorisations individuelles préalables à la construction de lignes directes;</w:t>
      </w:r>
    </w:p>
    <w:p w14:paraId="4FB95A3F" w14:textId="77777777" w:rsidR="00CA0E12" w:rsidRDefault="00CA0E12" w:rsidP="00CA0E12">
      <w:pPr>
        <w:ind w:left="567"/>
        <w:rPr>
          <w:noProof/>
          <w:lang w:val="fr-BE"/>
        </w:rPr>
      </w:pPr>
    </w:p>
    <w:p w14:paraId="14C80652" w14:textId="77777777" w:rsidR="00CA0E12" w:rsidRDefault="00CA0E12" w:rsidP="00CA0E12">
      <w:pPr>
        <w:ind w:left="567"/>
        <w:rPr>
          <w:noProof/>
          <w:lang w:val="fr-BE"/>
        </w:rPr>
      </w:pPr>
      <w:r>
        <w:rPr>
          <w:noProof/>
          <w:lang w:val="fr-BE"/>
        </w:rPr>
        <w:br w:type="page"/>
        <w:t>arrêté royal du </w:t>
      </w:r>
      <w:r w:rsidRPr="006905F3">
        <w:rPr>
          <w:noProof/>
          <w:lang w:val="fr-BE"/>
        </w:rPr>
        <w:t>20</w:t>
      </w:r>
      <w:r>
        <w:rPr>
          <w:noProof/>
          <w:lang w:val="fr-BE"/>
        </w:rPr>
        <w:t> décembre </w:t>
      </w:r>
      <w:r w:rsidRPr="006905F3">
        <w:rPr>
          <w:noProof/>
          <w:lang w:val="fr-BE"/>
        </w:rPr>
        <w:t>2000</w:t>
      </w:r>
      <w:r>
        <w:rPr>
          <w:noProof/>
          <w:lang w:val="fr-BE"/>
        </w:rPr>
        <w:t xml:space="preserve">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et arrêté royal du </w:t>
      </w:r>
      <w:r w:rsidRPr="006905F3">
        <w:rPr>
          <w:noProof/>
          <w:lang w:val="fr-BE"/>
        </w:rPr>
        <w:t>12</w:t>
      </w:r>
      <w:r>
        <w:rPr>
          <w:noProof/>
          <w:lang w:val="fr-BE"/>
        </w:rPr>
        <w:t> mars </w:t>
      </w:r>
      <w:r w:rsidRPr="006905F3">
        <w:rPr>
          <w:noProof/>
          <w:lang w:val="fr-BE"/>
        </w:rPr>
        <w:t>2002</w:t>
      </w:r>
      <w:r>
        <w:rPr>
          <w:noProof/>
          <w:lang w:val="fr-BE"/>
        </w:rPr>
        <w:t xml:space="preserve">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58A72CB0" w14:textId="77777777" w:rsidR="00CA0E12" w:rsidRDefault="00CA0E12" w:rsidP="00CA0E12">
      <w:pPr>
        <w:ind w:left="567"/>
        <w:rPr>
          <w:noProof/>
          <w:lang w:val="fr-BE"/>
        </w:rPr>
      </w:pPr>
    </w:p>
    <w:p w14:paraId="206A3EEC" w14:textId="77777777" w:rsidR="00CA0E12" w:rsidRDefault="00CA0E12" w:rsidP="00CA0E12">
      <w:pPr>
        <w:ind w:left="567"/>
        <w:rPr>
          <w:noProof/>
          <w:lang w:val="fr-BE"/>
        </w:rPr>
      </w:pPr>
      <w:r>
        <w:rPr>
          <w:noProof/>
          <w:lang w:val="fr-BE"/>
        </w:rPr>
        <w:t>arrêté royal relatif aux autorisations de fourniture d’électricité par des intermédiaires et aux règles de conduite applicables à ceux-ci;</w:t>
      </w:r>
    </w:p>
    <w:p w14:paraId="26FC9530" w14:textId="77777777" w:rsidR="00CA0E12" w:rsidRDefault="00CA0E12" w:rsidP="00CA0E12">
      <w:pPr>
        <w:ind w:left="567"/>
        <w:rPr>
          <w:noProof/>
          <w:lang w:val="fr-BE"/>
        </w:rPr>
      </w:pPr>
    </w:p>
    <w:p w14:paraId="42F427C8" w14:textId="77777777" w:rsidR="00CA0E12" w:rsidRDefault="00CA0E12" w:rsidP="00CA0E12">
      <w:pPr>
        <w:ind w:left="567"/>
        <w:rPr>
          <w:noProof/>
          <w:lang w:val="fr-BE"/>
        </w:rPr>
      </w:pPr>
      <w:r>
        <w:rPr>
          <w:noProof/>
          <w:lang w:val="fr-BE"/>
        </w:rPr>
        <w:t xml:space="preserve">arrêté royal du </w:t>
      </w:r>
      <w:r w:rsidRPr="006905F3">
        <w:rPr>
          <w:noProof/>
          <w:lang w:val="fr-BE"/>
        </w:rPr>
        <w:t>12</w:t>
      </w:r>
      <w:r>
        <w:rPr>
          <w:noProof/>
          <w:lang w:val="fr-BE"/>
        </w:rPr>
        <w:t xml:space="preserve"> juin </w:t>
      </w:r>
      <w:r w:rsidRPr="006905F3">
        <w:rPr>
          <w:noProof/>
          <w:lang w:val="fr-BE"/>
        </w:rPr>
        <w:t>2001</w:t>
      </w:r>
      <w:r>
        <w:rPr>
          <w:noProof/>
          <w:lang w:val="fr-BE"/>
        </w:rPr>
        <w:t xml:space="preserve"> relatif aux conditions générales de fourniture de gaz naturel et aux conditions d’octroi des autorisations de fourniture de gaz naturel.</w:t>
      </w:r>
    </w:p>
    <w:p w14:paraId="2BA6F93A" w14:textId="77777777" w:rsidR="00CA0E12" w:rsidRDefault="00CA0E12" w:rsidP="00CA0E12">
      <w:pPr>
        <w:ind w:left="567"/>
        <w:rPr>
          <w:noProof/>
          <w:lang w:val="fr-BE"/>
        </w:rPr>
      </w:pPr>
    </w:p>
    <w:p w14:paraId="3FB3EA2E" w14:textId="77777777" w:rsidR="00CA0E12" w:rsidRDefault="00CA0E12" w:rsidP="00CA0E12">
      <w:pPr>
        <w:ind w:left="567"/>
        <w:rPr>
          <w:noProof/>
          <w:lang w:val="fr-BE"/>
        </w:rPr>
      </w:pPr>
      <w:r>
        <w:rPr>
          <w:noProof/>
          <w:lang w:val="fr-BE"/>
        </w:rPr>
        <w:t>CY: loi sur la réglementation du marché de l’électricité de </w:t>
      </w:r>
      <w:r w:rsidRPr="006905F3">
        <w:rPr>
          <w:noProof/>
          <w:lang w:val="fr-BE"/>
        </w:rPr>
        <w:t>2021</w:t>
      </w:r>
      <w:r>
        <w:rPr>
          <w:noProof/>
          <w:lang w:val="fr-BE"/>
        </w:rPr>
        <w:t>.</w:t>
      </w:r>
    </w:p>
    <w:p w14:paraId="742BC4D1" w14:textId="77777777" w:rsidR="00CA0E12" w:rsidRDefault="00CA0E12" w:rsidP="00CA0E12">
      <w:pPr>
        <w:ind w:left="567"/>
        <w:rPr>
          <w:noProof/>
          <w:lang w:val="fr-BE"/>
        </w:rPr>
      </w:pPr>
    </w:p>
    <w:p w14:paraId="4E2A8B86" w14:textId="77777777" w:rsidR="00CA0E12" w:rsidRDefault="00CA0E12" w:rsidP="00CA0E12">
      <w:pPr>
        <w:ind w:left="567"/>
        <w:rPr>
          <w:noProof/>
          <w:lang w:val="fr-BE"/>
        </w:rPr>
      </w:pPr>
      <w:r>
        <w:rPr>
          <w:noProof/>
          <w:lang w:val="fr-BE"/>
        </w:rPr>
        <w:t>FI: Sähkömarkkinalaki (loi sur le marché de l’électricité) (</w:t>
      </w:r>
      <w:r w:rsidRPr="006905F3">
        <w:rPr>
          <w:noProof/>
          <w:lang w:val="fr-BE"/>
        </w:rPr>
        <w:t>588</w:t>
      </w:r>
      <w:r>
        <w:rPr>
          <w:noProof/>
          <w:lang w:val="fr-BE"/>
        </w:rPr>
        <w:t>/</w:t>
      </w:r>
      <w:r w:rsidRPr="006905F3">
        <w:rPr>
          <w:noProof/>
          <w:lang w:val="fr-BE"/>
        </w:rPr>
        <w:t>2013</w:t>
      </w:r>
      <w:r>
        <w:rPr>
          <w:noProof/>
          <w:lang w:val="fr-BE"/>
        </w:rPr>
        <w:t>).</w:t>
      </w:r>
    </w:p>
    <w:p w14:paraId="5137686C" w14:textId="77777777" w:rsidR="00CA0E12" w:rsidRDefault="00CA0E12" w:rsidP="00CA0E12">
      <w:pPr>
        <w:ind w:left="567"/>
        <w:rPr>
          <w:noProof/>
          <w:lang w:val="fr-BE"/>
        </w:rPr>
      </w:pPr>
    </w:p>
    <w:p w14:paraId="55ADE1C8" w14:textId="77777777" w:rsidR="00CA0E12" w:rsidRDefault="00CA0E12" w:rsidP="00CA0E12">
      <w:pPr>
        <w:ind w:left="567"/>
        <w:rPr>
          <w:noProof/>
          <w:lang w:val="fr-BE"/>
        </w:rPr>
      </w:pPr>
      <w:r>
        <w:rPr>
          <w:noProof/>
          <w:lang w:val="fr-BE"/>
        </w:rPr>
        <w:t>FR: code de l’énergie.</w:t>
      </w:r>
    </w:p>
    <w:p w14:paraId="0ABB9ABD" w14:textId="77777777" w:rsidR="00CA0E12" w:rsidRDefault="00CA0E12" w:rsidP="00CA0E12">
      <w:pPr>
        <w:ind w:left="567"/>
        <w:rPr>
          <w:noProof/>
          <w:lang w:val="fr-BE"/>
        </w:rPr>
      </w:pPr>
    </w:p>
    <w:p w14:paraId="5A2BF969" w14:textId="3F490F77" w:rsidR="00CA0E12" w:rsidRDefault="00CA0E12" w:rsidP="00CA0E12">
      <w:pPr>
        <w:ind w:left="567"/>
        <w:rPr>
          <w:noProof/>
          <w:lang w:val="fr-BE"/>
        </w:rPr>
      </w:pPr>
      <w:r>
        <w:rPr>
          <w:noProof/>
          <w:lang w:val="fr-BE"/>
        </w:rPr>
        <w:br w:type="page"/>
        <w:t>LT: loi nº XIII-</w:t>
      </w:r>
      <w:r w:rsidRPr="006905F3">
        <w:rPr>
          <w:noProof/>
          <w:lang w:val="fr-BE"/>
        </w:rPr>
        <w:t>306</w:t>
      </w:r>
      <w:r>
        <w:rPr>
          <w:noProof/>
          <w:lang w:val="fr-BE"/>
        </w:rPr>
        <w:t xml:space="preserve"> </w:t>
      </w:r>
      <w:r w:rsidR="00670B8F">
        <w:rPr>
          <w:noProof/>
          <w:lang w:val="fr-BE"/>
        </w:rPr>
        <w:t xml:space="preserve">de la République de Lituanie </w:t>
      </w:r>
      <w:r>
        <w:rPr>
          <w:noProof/>
          <w:lang w:val="fr-BE"/>
        </w:rPr>
        <w:t>du </w:t>
      </w:r>
      <w:r w:rsidRPr="006905F3">
        <w:rPr>
          <w:noProof/>
          <w:lang w:val="fr-BE"/>
        </w:rPr>
        <w:t>20</w:t>
      </w:r>
      <w:r>
        <w:rPr>
          <w:noProof/>
          <w:lang w:val="fr-BE"/>
        </w:rPr>
        <w:t> avril </w:t>
      </w:r>
      <w:r w:rsidRPr="006905F3">
        <w:rPr>
          <w:noProof/>
          <w:lang w:val="fr-BE"/>
        </w:rPr>
        <w:t>2017</w:t>
      </w:r>
      <w:r>
        <w:rPr>
          <w:noProof/>
          <w:lang w:val="fr-BE"/>
        </w:rPr>
        <w:t xml:space="preserve"> sur les mesures de protection nécessaires contre les menaces que constituent les centrales nucléaires non sûres de pays tiers (modifiée en dernier lieu le </w:t>
      </w:r>
      <w:r w:rsidRPr="006905F3">
        <w:rPr>
          <w:noProof/>
          <w:lang w:val="fr-BE"/>
        </w:rPr>
        <w:t>19</w:t>
      </w:r>
      <w:r>
        <w:rPr>
          <w:noProof/>
          <w:lang w:val="fr-BE"/>
        </w:rPr>
        <w:t> décembre </w:t>
      </w:r>
      <w:r w:rsidRPr="006905F3">
        <w:rPr>
          <w:noProof/>
          <w:lang w:val="fr-BE"/>
        </w:rPr>
        <w:t>2019</w:t>
      </w:r>
      <w:r>
        <w:rPr>
          <w:noProof/>
          <w:lang w:val="fr-BE"/>
        </w:rPr>
        <w:t xml:space="preserve"> par la loi nº XIII</w:t>
      </w:r>
      <w:r>
        <w:rPr>
          <w:noProof/>
          <w:lang w:val="fr-BE"/>
        </w:rPr>
        <w:noBreakHyphen/>
      </w:r>
      <w:r w:rsidRPr="006905F3">
        <w:rPr>
          <w:noProof/>
          <w:lang w:val="fr-BE"/>
        </w:rPr>
        <w:t>2705</w:t>
      </w:r>
      <w:r>
        <w:rPr>
          <w:noProof/>
          <w:lang w:val="fr-BE"/>
        </w:rPr>
        <w:t>).</w:t>
      </w:r>
    </w:p>
    <w:p w14:paraId="640C0630" w14:textId="77777777" w:rsidR="00CA0E12" w:rsidRDefault="00CA0E12" w:rsidP="00CA0E12">
      <w:pPr>
        <w:ind w:left="567"/>
        <w:rPr>
          <w:noProof/>
          <w:lang w:val="fr-BE"/>
        </w:rPr>
      </w:pPr>
    </w:p>
    <w:p w14:paraId="3C563F7F" w14:textId="77777777" w:rsidR="00CA0E12" w:rsidRDefault="00CA0E12" w:rsidP="00CA0E12">
      <w:pPr>
        <w:ind w:left="567"/>
        <w:rPr>
          <w:noProof/>
          <w:lang w:val="fr-BE"/>
        </w:rPr>
      </w:pPr>
      <w:r>
        <w:rPr>
          <w:noProof/>
          <w:lang w:val="fr-BE"/>
        </w:rPr>
        <w:t xml:space="preserve">PT: décret-loi </w:t>
      </w:r>
      <w:r w:rsidRPr="006905F3">
        <w:rPr>
          <w:noProof/>
          <w:lang w:val="fr-BE"/>
        </w:rPr>
        <w:t>215</w:t>
      </w:r>
      <w:r>
        <w:rPr>
          <w:noProof/>
          <w:lang w:val="fr-BE"/>
        </w:rPr>
        <w:t>-A/</w:t>
      </w:r>
      <w:r w:rsidRPr="006905F3">
        <w:rPr>
          <w:noProof/>
          <w:lang w:val="fr-BE"/>
        </w:rPr>
        <w:t>2012</w:t>
      </w:r>
      <w:r>
        <w:rPr>
          <w:noProof/>
          <w:lang w:val="fr-BE"/>
        </w:rPr>
        <w:t xml:space="preserve"> et</w:t>
      </w:r>
    </w:p>
    <w:p w14:paraId="53CEBFBB" w14:textId="77777777" w:rsidR="00CA0E12" w:rsidRDefault="00CA0E12" w:rsidP="00CA0E12">
      <w:pPr>
        <w:ind w:left="567"/>
        <w:rPr>
          <w:noProof/>
          <w:lang w:val="fr-BE"/>
        </w:rPr>
      </w:pPr>
    </w:p>
    <w:p w14:paraId="3D9E458C" w14:textId="77777777" w:rsidR="00CA0E12" w:rsidRDefault="00CA0E12" w:rsidP="00CA0E12">
      <w:pPr>
        <w:ind w:left="567"/>
        <w:rPr>
          <w:noProof/>
          <w:lang w:val="fr-BE"/>
        </w:rPr>
      </w:pPr>
      <w:r>
        <w:rPr>
          <w:noProof/>
          <w:lang w:val="fr-BE"/>
        </w:rPr>
        <w:t xml:space="preserve">décret-loi </w:t>
      </w:r>
      <w:r w:rsidRPr="006905F3">
        <w:rPr>
          <w:noProof/>
          <w:lang w:val="fr-BE"/>
        </w:rPr>
        <w:t>215</w:t>
      </w:r>
      <w:r>
        <w:rPr>
          <w:noProof/>
          <w:lang w:val="fr-BE"/>
        </w:rPr>
        <w:t>-B/</w:t>
      </w:r>
      <w:r w:rsidRPr="006905F3">
        <w:rPr>
          <w:noProof/>
          <w:lang w:val="fr-BE"/>
        </w:rPr>
        <w:t>2012</w:t>
      </w:r>
      <w:r>
        <w:rPr>
          <w:noProof/>
          <w:lang w:val="fr-BE"/>
        </w:rPr>
        <w:t xml:space="preserve">, </w:t>
      </w:r>
      <w:r w:rsidRPr="006905F3">
        <w:rPr>
          <w:noProof/>
          <w:lang w:val="fr-BE"/>
        </w:rPr>
        <w:t>8</w:t>
      </w:r>
      <w:r>
        <w:rPr>
          <w:noProof/>
          <w:lang w:val="fr-BE"/>
        </w:rPr>
        <w:t xml:space="preserve"> octobre </w:t>
      </w:r>
      <w:r w:rsidRPr="006905F3">
        <w:rPr>
          <w:noProof/>
          <w:lang w:val="fr-BE"/>
        </w:rPr>
        <w:t>2012</w:t>
      </w:r>
      <w:r>
        <w:rPr>
          <w:noProof/>
          <w:lang w:val="fr-BE"/>
        </w:rPr>
        <w:t xml:space="preserve"> – électricité.</w:t>
      </w:r>
    </w:p>
    <w:p w14:paraId="7BDED2D0" w14:textId="77777777" w:rsidR="00CA0E12" w:rsidRDefault="00CA0E12" w:rsidP="00CA0E12">
      <w:pPr>
        <w:ind w:left="567"/>
        <w:rPr>
          <w:noProof/>
          <w:lang w:val="fr-BE"/>
        </w:rPr>
      </w:pPr>
    </w:p>
    <w:p w14:paraId="2E4A764A" w14:textId="77777777" w:rsidR="00CA0E12" w:rsidRDefault="00CA0E12" w:rsidP="00CA0E12">
      <w:pPr>
        <w:ind w:left="567" w:hanging="567"/>
        <w:rPr>
          <w:noProof/>
          <w:lang w:val="fr-BE"/>
        </w:rPr>
      </w:pPr>
      <w:bookmarkStart w:id="309" w:name="_Toc452504007"/>
      <w:r>
        <w:rPr>
          <w:noProof/>
          <w:lang w:val="fr-BE"/>
        </w:rPr>
        <w:t>c)</w:t>
      </w:r>
      <w:r>
        <w:rPr>
          <w:noProof/>
          <w:lang w:val="fr-BE"/>
        </w:rPr>
        <w:tab/>
        <w:t>Combustibles</w:t>
      </w:r>
      <w:bookmarkEnd w:id="309"/>
      <w:r>
        <w:rPr>
          <w:noProof/>
          <w:lang w:val="fr-BE"/>
        </w:rPr>
        <w:t>, gaz, pétrole brut ou produits pétroliers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232</w:t>
      </w:r>
      <w:r>
        <w:rPr>
          <w:noProof/>
          <w:lang w:val="fr-BE"/>
        </w:rPr>
        <w:t xml:space="preserve">, </w:t>
      </w:r>
      <w:r w:rsidRPr="006905F3">
        <w:rPr>
          <w:noProof/>
          <w:lang w:val="fr-BE"/>
        </w:rPr>
        <w:t>40</w:t>
      </w:r>
      <w:r>
        <w:rPr>
          <w:noProof/>
          <w:lang w:val="fr-BE"/>
        </w:rPr>
        <w:t xml:space="preserve">, </w:t>
      </w:r>
      <w:r w:rsidRPr="006905F3">
        <w:rPr>
          <w:noProof/>
          <w:lang w:val="fr-BE"/>
        </w:rPr>
        <w:t>402</w:t>
      </w:r>
      <w:r>
        <w:rPr>
          <w:noProof/>
          <w:lang w:val="fr-BE"/>
        </w:rPr>
        <w:t>; CPC </w:t>
      </w:r>
      <w:r w:rsidRPr="006905F3">
        <w:rPr>
          <w:noProof/>
          <w:lang w:val="fr-BE"/>
        </w:rPr>
        <w:t>613</w:t>
      </w:r>
      <w:r>
        <w:rPr>
          <w:noProof/>
          <w:lang w:val="fr-BE"/>
        </w:rPr>
        <w:t xml:space="preserve">, </w:t>
      </w:r>
      <w:r w:rsidRPr="006905F3">
        <w:rPr>
          <w:noProof/>
          <w:lang w:val="fr-BE"/>
        </w:rPr>
        <w:t>62271</w:t>
      </w:r>
      <w:r>
        <w:rPr>
          <w:noProof/>
          <w:lang w:val="fr-BE"/>
        </w:rPr>
        <w:t xml:space="preserve">, </w:t>
      </w:r>
      <w:r w:rsidRPr="006905F3">
        <w:rPr>
          <w:noProof/>
          <w:lang w:val="fr-BE"/>
        </w:rPr>
        <w:t>63297</w:t>
      </w:r>
      <w:r>
        <w:rPr>
          <w:noProof/>
          <w:lang w:val="fr-BE"/>
        </w:rPr>
        <w:t xml:space="preserve">, </w:t>
      </w:r>
      <w:r w:rsidRPr="006905F3">
        <w:rPr>
          <w:noProof/>
          <w:lang w:val="fr-BE"/>
        </w:rPr>
        <w:t>7131</w:t>
      </w:r>
      <w:r>
        <w:rPr>
          <w:noProof/>
          <w:lang w:val="fr-BE"/>
        </w:rPr>
        <w:t xml:space="preserve">, </w:t>
      </w:r>
      <w:r w:rsidRPr="006905F3">
        <w:rPr>
          <w:noProof/>
          <w:lang w:val="fr-BE"/>
        </w:rPr>
        <w:t>71310</w:t>
      </w:r>
      <w:r>
        <w:rPr>
          <w:noProof/>
          <w:lang w:val="fr-BE"/>
        </w:rPr>
        <w:t xml:space="preserve">, </w:t>
      </w:r>
      <w:r w:rsidRPr="006905F3">
        <w:rPr>
          <w:noProof/>
          <w:lang w:val="fr-BE"/>
        </w:rPr>
        <w:t>742</w:t>
      </w:r>
      <w:r>
        <w:rPr>
          <w:noProof/>
          <w:lang w:val="fr-BE"/>
        </w:rPr>
        <w:t xml:space="preserve">, </w:t>
      </w:r>
      <w:r w:rsidRPr="006905F3">
        <w:rPr>
          <w:noProof/>
          <w:lang w:val="fr-BE"/>
        </w:rPr>
        <w:t>7422</w:t>
      </w:r>
      <w:r>
        <w:rPr>
          <w:noProof/>
          <w:lang w:val="fr-BE"/>
        </w:rPr>
        <w:t>, partie de </w:t>
      </w:r>
      <w:r w:rsidRPr="006905F3">
        <w:rPr>
          <w:noProof/>
          <w:lang w:val="fr-BE"/>
        </w:rPr>
        <w:t>88</w:t>
      </w:r>
      <w:r>
        <w:rPr>
          <w:noProof/>
          <w:lang w:val="fr-BE"/>
        </w:rPr>
        <w:t xml:space="preserve">, </w:t>
      </w:r>
      <w:r w:rsidRPr="006905F3">
        <w:rPr>
          <w:noProof/>
          <w:lang w:val="fr-BE"/>
        </w:rPr>
        <w:t>887</w:t>
      </w:r>
      <w:r>
        <w:rPr>
          <w:noProof/>
          <w:lang w:val="fr-BE"/>
        </w:rPr>
        <w:t xml:space="preserve"> (sauf les services de conseils et de consultations)]</w:t>
      </w:r>
    </w:p>
    <w:p w14:paraId="79A8D11E" w14:textId="77777777" w:rsidR="00CA0E12" w:rsidRDefault="00CA0E12" w:rsidP="00CA0E12">
      <w:pPr>
        <w:ind w:left="567" w:hanging="567"/>
        <w:rPr>
          <w:noProof/>
          <w:lang w:val="fr-BE"/>
        </w:rPr>
      </w:pPr>
    </w:p>
    <w:p w14:paraId="5C6B5CBD"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w:t>
      </w:r>
    </w:p>
    <w:p w14:paraId="1DD1ADC8" w14:textId="77777777" w:rsidR="00CA0E12" w:rsidRDefault="00CA0E12" w:rsidP="00CA0E12">
      <w:pPr>
        <w:ind w:left="567"/>
        <w:rPr>
          <w:noProof/>
          <w:lang w:val="fr-BE"/>
        </w:rPr>
      </w:pPr>
    </w:p>
    <w:p w14:paraId="10049372" w14:textId="77777777" w:rsidR="00CA0E12" w:rsidRDefault="00CA0E12" w:rsidP="00CA0E12">
      <w:pPr>
        <w:ind w:left="567"/>
        <w:rPr>
          <w:noProof/>
          <w:lang w:val="fr-BE"/>
        </w:rPr>
      </w:pPr>
      <w:r>
        <w:rPr>
          <w:noProof/>
          <w:lang w:val="fr-BE"/>
        </w:rPr>
        <w:t xml:space="preserve">CY: en ce qui concerne la production de produits pétroliers raffinés, pour autant que l’investisseur soit contrôlé par une personne physique ou morale d’un pays tiers qui représente plus de </w:t>
      </w:r>
      <w:r w:rsidRPr="006905F3">
        <w:rPr>
          <w:noProof/>
          <w:lang w:val="fr-BE"/>
        </w:rPr>
        <w:t>5</w:t>
      </w:r>
      <w:r>
        <w:rPr>
          <w:noProof/>
          <w:lang w:val="fr-BE"/>
        </w:rPr>
        <w:t> % des importations de pétrole ou de gaz naturel de l’Union, ainsi que pour toute mesure relative à la production de gaz, à la distribution de combustibles gazeux par conduites pour compte propre, aux transports de combustibles par conduites, aux services annexes à la distribution et de gaz naturel autres que les services de conseils et de consultations, aux services de commerce de gros et de détail de carburants et de gaz non embouteillé.</w:t>
      </w:r>
    </w:p>
    <w:p w14:paraId="1A994253" w14:textId="77777777" w:rsidR="00CA0E12" w:rsidRDefault="00CA0E12" w:rsidP="00CA0E12">
      <w:pPr>
        <w:ind w:left="567"/>
        <w:rPr>
          <w:noProof/>
          <w:lang w:val="fr-BE"/>
        </w:rPr>
      </w:pPr>
    </w:p>
    <w:p w14:paraId="04922FB1" w14:textId="77777777" w:rsidR="00CA0E12" w:rsidRDefault="00CA0E12" w:rsidP="00CA0E12">
      <w:pPr>
        <w:ind w:left="567"/>
        <w:rPr>
          <w:noProof/>
          <w:lang w:val="fr-BE"/>
        </w:rPr>
      </w:pPr>
      <w:r>
        <w:rPr>
          <w:noProof/>
          <w:lang w:val="fr-BE"/>
        </w:rPr>
        <w:br w:type="page"/>
        <w:t>FI: afin d’interdire aux personnes physiques ou morales étrangères de contrôler ou de détenir un terminal de gaz naturel liquéfié (GNL) (y compris les parties du terminal de GNL utilisées pour l’entreposage et la regazéification du GNL) pour des raisons de sécurité énergétique.</w:t>
      </w:r>
    </w:p>
    <w:p w14:paraId="773C3BFD" w14:textId="77777777" w:rsidR="00CA0E12" w:rsidRDefault="00CA0E12" w:rsidP="00CA0E12">
      <w:pPr>
        <w:ind w:left="567"/>
        <w:rPr>
          <w:noProof/>
          <w:lang w:val="fr-BE"/>
        </w:rPr>
      </w:pPr>
    </w:p>
    <w:p w14:paraId="5CD65CEF" w14:textId="77777777" w:rsidR="00CA0E12" w:rsidRDefault="00CA0E12" w:rsidP="00CA0E12">
      <w:pPr>
        <w:ind w:left="567"/>
        <w:rPr>
          <w:noProof/>
          <w:lang w:val="fr-BE"/>
        </w:rPr>
      </w:pPr>
      <w:r>
        <w:rPr>
          <w:noProof/>
          <w:lang w:val="fr-BE"/>
        </w:rPr>
        <w:t>FR: pour des raisons de sécurité énergétique nationale, seules les sociétés dont la totalité des capitaux appartient à l’État français, à un autre organisme du secteur public ou à ENGIE peuvent posséder et exploiter des réseaux de transport ou de distribution de gaz.</w:t>
      </w:r>
    </w:p>
    <w:p w14:paraId="26B818C3" w14:textId="77777777" w:rsidR="00CA0E12" w:rsidRDefault="00CA0E12" w:rsidP="00CA0E12">
      <w:pPr>
        <w:ind w:left="567"/>
        <w:rPr>
          <w:noProof/>
          <w:lang w:val="fr-BE"/>
        </w:rPr>
      </w:pPr>
    </w:p>
    <w:p w14:paraId="7F9AC5CE" w14:textId="77777777" w:rsidR="00CA0E12" w:rsidRDefault="00CA0E12" w:rsidP="00CA0E12">
      <w:pPr>
        <w:ind w:left="567"/>
        <w:rPr>
          <w:noProof/>
          <w:lang w:val="fr-BE"/>
        </w:rPr>
      </w:pPr>
      <w:r>
        <w:rPr>
          <w:noProof/>
          <w:lang w:val="fr-BE"/>
        </w:rPr>
        <w:t>En ce qui concerne: Libéralisation des investissements – Accès aux marchés, Traitement national et Commerce transfrontière des services – Accès aux marchés, Traitement national:</w:t>
      </w:r>
    </w:p>
    <w:p w14:paraId="6FA36F49" w14:textId="77777777" w:rsidR="00CA0E12" w:rsidRDefault="00CA0E12" w:rsidP="00CA0E12">
      <w:pPr>
        <w:ind w:left="567"/>
        <w:rPr>
          <w:noProof/>
          <w:lang w:val="fr-BE"/>
        </w:rPr>
      </w:pPr>
    </w:p>
    <w:p w14:paraId="6BF142AC" w14:textId="77777777" w:rsidR="00CA0E12" w:rsidRDefault="00CA0E12" w:rsidP="00CA0E12">
      <w:pPr>
        <w:ind w:left="567"/>
        <w:rPr>
          <w:noProof/>
          <w:lang w:val="fr-BE"/>
        </w:rPr>
      </w:pPr>
      <w:r>
        <w:rPr>
          <w:noProof/>
          <w:lang w:val="fr-BE"/>
        </w:rPr>
        <w:t>BE: pour les services d’entreposage en vrac de gaz, concernant les types d’entités juridiques et le traitement des opérateurs privés ou publics auxquels la Belgique a conféré des droits exclusifs. Il est nécessaire d’être établi dans l’Union pour les services d’entreposage en vrac de gaz (partie de CPC </w:t>
      </w:r>
      <w:r w:rsidRPr="006905F3">
        <w:rPr>
          <w:noProof/>
          <w:lang w:val="fr-BE"/>
        </w:rPr>
        <w:t>742</w:t>
      </w:r>
      <w:r>
        <w:rPr>
          <w:noProof/>
          <w:lang w:val="fr-BE"/>
        </w:rPr>
        <w:t>).</w:t>
      </w:r>
    </w:p>
    <w:p w14:paraId="2197A3C4" w14:textId="77777777" w:rsidR="00CA0E12" w:rsidRDefault="00CA0E12" w:rsidP="00CA0E12">
      <w:pPr>
        <w:ind w:left="567"/>
        <w:rPr>
          <w:noProof/>
          <w:lang w:val="fr-BE"/>
        </w:rPr>
      </w:pPr>
    </w:p>
    <w:p w14:paraId="5172639A" w14:textId="77777777" w:rsidR="00CA0E12" w:rsidRDefault="00CA0E12" w:rsidP="00CA0E12">
      <w:pPr>
        <w:ind w:left="567"/>
        <w:rPr>
          <w:noProof/>
          <w:lang w:val="fr-BE"/>
        </w:rPr>
      </w:pPr>
      <w:r>
        <w:rPr>
          <w:noProof/>
          <w:lang w:val="fr-BE"/>
        </w:rPr>
        <w:t>BG: pour les transports par conduites et l’entreposage de pétrole et de gaz naturel, y compris le transport en transit (CPC </w:t>
      </w:r>
      <w:r w:rsidRPr="006905F3">
        <w:rPr>
          <w:noProof/>
          <w:lang w:val="fr-BE"/>
        </w:rPr>
        <w:t>71310</w:t>
      </w:r>
      <w:r>
        <w:rPr>
          <w:noProof/>
          <w:lang w:val="fr-BE"/>
        </w:rPr>
        <w:t>, partie de CPC </w:t>
      </w:r>
      <w:r w:rsidRPr="006905F3">
        <w:rPr>
          <w:noProof/>
          <w:lang w:val="fr-BE"/>
        </w:rPr>
        <w:t>742</w:t>
      </w:r>
      <w:r>
        <w:rPr>
          <w:noProof/>
          <w:lang w:val="fr-BE"/>
        </w:rPr>
        <w:t>).</w:t>
      </w:r>
    </w:p>
    <w:p w14:paraId="2C63FD23" w14:textId="77777777" w:rsidR="00CA0E12" w:rsidRDefault="00CA0E12" w:rsidP="00CA0E12">
      <w:pPr>
        <w:ind w:left="567"/>
        <w:rPr>
          <w:noProof/>
          <w:lang w:val="fr-BE"/>
        </w:rPr>
      </w:pPr>
    </w:p>
    <w:p w14:paraId="12F2FAAA" w14:textId="77777777" w:rsidR="00CA0E12" w:rsidRDefault="00CA0E12" w:rsidP="00CA0E12">
      <w:pPr>
        <w:ind w:left="567"/>
        <w:rPr>
          <w:noProof/>
          <w:lang w:val="fr-BE"/>
        </w:rPr>
      </w:pPr>
      <w:r>
        <w:rPr>
          <w:noProof/>
          <w:lang w:val="fr-BE"/>
        </w:rPr>
        <w:t>PT: pour la fourniture transfrontière de services d’entreposage de combustibles transportés par conduites (gaz naturel). De plus, les concessions relatives au transport, à la distribution et à l’entreposage souterrain de gaz naturel, ainsi qu’aux terminaux de réception, d’entreposage et de regazéification de GNL, sont accordées dans le cadre de concessions par contrat attribuées à l’issue d’un processus d’appel d’offres public (CPC </w:t>
      </w:r>
      <w:r w:rsidRPr="006905F3">
        <w:rPr>
          <w:noProof/>
          <w:lang w:val="fr-BE"/>
        </w:rPr>
        <w:t>7131</w:t>
      </w:r>
      <w:r>
        <w:rPr>
          <w:noProof/>
          <w:lang w:val="fr-BE"/>
        </w:rPr>
        <w:t>, CPC </w:t>
      </w:r>
      <w:r w:rsidRPr="006905F3">
        <w:rPr>
          <w:noProof/>
          <w:lang w:val="fr-BE"/>
        </w:rPr>
        <w:t>7422</w:t>
      </w:r>
      <w:r>
        <w:rPr>
          <w:noProof/>
          <w:lang w:val="fr-BE"/>
        </w:rPr>
        <w:t>).</w:t>
      </w:r>
    </w:p>
    <w:p w14:paraId="0E870229" w14:textId="77777777" w:rsidR="00CA0E12" w:rsidRDefault="00CA0E12" w:rsidP="00CA0E12">
      <w:pPr>
        <w:ind w:left="567"/>
        <w:rPr>
          <w:noProof/>
          <w:lang w:val="fr-BE"/>
        </w:rPr>
      </w:pPr>
    </w:p>
    <w:p w14:paraId="6C6A8D6C" w14:textId="77777777" w:rsidR="00CA0E12" w:rsidRDefault="00CA0E12" w:rsidP="00CA0E12">
      <w:pPr>
        <w:ind w:left="567"/>
        <w:rPr>
          <w:noProof/>
          <w:lang w:val="fr-BE"/>
        </w:rPr>
      </w:pPr>
      <w:r>
        <w:rPr>
          <w:noProof/>
          <w:lang w:val="fr-BE"/>
        </w:rPr>
        <w:br w:type="page"/>
        <w:t>En ce qui concerne: Commerce transfrontière des services – Accès aux marchés, Traitement national, Présence locale:</w:t>
      </w:r>
    </w:p>
    <w:p w14:paraId="4EC060B8" w14:textId="77777777" w:rsidR="00CA0E12" w:rsidRDefault="00CA0E12" w:rsidP="00CA0E12">
      <w:pPr>
        <w:ind w:left="567"/>
        <w:rPr>
          <w:noProof/>
          <w:lang w:val="fr-BE"/>
        </w:rPr>
      </w:pPr>
    </w:p>
    <w:p w14:paraId="454B4FAE" w14:textId="77777777" w:rsidR="00CA0E12" w:rsidRDefault="00CA0E12" w:rsidP="00CA0E12">
      <w:pPr>
        <w:ind w:left="567"/>
        <w:rPr>
          <w:noProof/>
          <w:lang w:val="fr-BE"/>
        </w:rPr>
      </w:pPr>
      <w:r>
        <w:rPr>
          <w:noProof/>
          <w:lang w:val="fr-BE"/>
        </w:rPr>
        <w:t>BE: Le transport de gaz naturel et d’autres combustibles par conduites est subordonné à une exigence d’autorisation. Une autorisation ne peut être accordée qu’à une personne établie dans un État membre (conformément à l’article </w:t>
      </w:r>
      <w:r w:rsidRPr="006905F3">
        <w:rPr>
          <w:noProof/>
          <w:lang w:val="fr-BE"/>
        </w:rPr>
        <w:t>3</w:t>
      </w:r>
      <w:r>
        <w:rPr>
          <w:noProof/>
          <w:lang w:val="fr-BE"/>
        </w:rPr>
        <w:t xml:space="preserve"> de l’arrêté royal du </w:t>
      </w:r>
      <w:r w:rsidRPr="006905F3">
        <w:rPr>
          <w:noProof/>
          <w:lang w:val="fr-BE"/>
        </w:rPr>
        <w:t>14</w:t>
      </w:r>
      <w:r>
        <w:rPr>
          <w:noProof/>
          <w:lang w:val="fr-BE"/>
        </w:rPr>
        <w:t> mai </w:t>
      </w:r>
      <w:r w:rsidRPr="006905F3">
        <w:rPr>
          <w:noProof/>
          <w:lang w:val="fr-BE"/>
        </w:rPr>
        <w:t>2002</w:t>
      </w:r>
      <w:r>
        <w:rPr>
          <w:noProof/>
          <w:lang w:val="fr-BE"/>
        </w:rPr>
        <w:t>).</w:t>
      </w:r>
    </w:p>
    <w:p w14:paraId="753CA212" w14:textId="77777777" w:rsidR="00CA0E12" w:rsidRDefault="00CA0E12" w:rsidP="00CA0E12">
      <w:pPr>
        <w:ind w:left="567"/>
        <w:rPr>
          <w:noProof/>
          <w:lang w:val="fr-BE"/>
        </w:rPr>
      </w:pPr>
    </w:p>
    <w:p w14:paraId="322280E7" w14:textId="77777777" w:rsidR="00CA0E12" w:rsidRDefault="00CA0E12" w:rsidP="00CA0E12">
      <w:pPr>
        <w:ind w:left="567"/>
        <w:rPr>
          <w:noProof/>
          <w:lang w:val="fr-BE"/>
        </w:rPr>
      </w:pPr>
      <w:r>
        <w:rPr>
          <w:noProof/>
          <w:lang w:val="fr-BE"/>
        </w:rPr>
        <w:t>Pour obtenir une autorisation, une société doit, à la fois:</w:t>
      </w:r>
    </w:p>
    <w:p w14:paraId="70B7FB33" w14:textId="77777777" w:rsidR="00CA0E12" w:rsidRDefault="00CA0E12" w:rsidP="00CA0E12">
      <w:pPr>
        <w:ind w:left="567"/>
        <w:rPr>
          <w:noProof/>
          <w:lang w:val="fr-BE"/>
        </w:rPr>
      </w:pPr>
    </w:p>
    <w:p w14:paraId="5D2CD933" w14:textId="77777777" w:rsidR="00CA0E12" w:rsidRDefault="00CA0E12" w:rsidP="00CA0E12">
      <w:pPr>
        <w:ind w:left="1134" w:hanging="567"/>
        <w:rPr>
          <w:noProof/>
          <w:lang w:val="fr-BE"/>
        </w:rPr>
      </w:pPr>
      <w:r>
        <w:rPr>
          <w:noProof/>
          <w:lang w:val="fr-BE"/>
        </w:rPr>
        <w:t>a)</w:t>
      </w:r>
      <w:r>
        <w:rPr>
          <w:noProof/>
          <w:lang w:val="fr-BE"/>
        </w:rPr>
        <w:tab/>
        <w:t>être établie conformément au droit belge, ou au droit d’un autre État membre ou d’un pays tiers qui s’est engagé à maintenir un cadre réglementaire analogue aux exigences communes précisées dans la directive </w:t>
      </w:r>
      <w:r w:rsidRPr="006905F3">
        <w:rPr>
          <w:noProof/>
          <w:lang w:val="fr-BE"/>
        </w:rPr>
        <w:t>98</w:t>
      </w:r>
      <w:r>
        <w:rPr>
          <w:noProof/>
          <w:lang w:val="fr-BE"/>
        </w:rPr>
        <w:t>/</w:t>
      </w:r>
      <w:r w:rsidRPr="006905F3">
        <w:rPr>
          <w:noProof/>
          <w:lang w:val="fr-BE"/>
        </w:rPr>
        <w:t>30</w:t>
      </w:r>
      <w:r>
        <w:rPr>
          <w:noProof/>
          <w:lang w:val="fr-BE"/>
        </w:rPr>
        <w:t>/CE du Parlement européen et du Conseil</w:t>
      </w:r>
      <w:r>
        <w:rPr>
          <w:rStyle w:val="FootnoteReference"/>
          <w:noProof/>
        </w:rPr>
        <w:footnoteReference w:id="66"/>
      </w:r>
      <w:r>
        <w:rPr>
          <w:noProof/>
          <w:lang w:val="fr-BE"/>
        </w:rPr>
        <w:t>; et</w:t>
      </w:r>
    </w:p>
    <w:p w14:paraId="1C95552B" w14:textId="77777777" w:rsidR="00CA0E12" w:rsidRDefault="00CA0E12" w:rsidP="00CA0E12">
      <w:pPr>
        <w:ind w:left="1134" w:hanging="567"/>
        <w:rPr>
          <w:noProof/>
          <w:lang w:val="fr-BE"/>
        </w:rPr>
      </w:pPr>
    </w:p>
    <w:p w14:paraId="27F10BB8" w14:textId="77777777" w:rsidR="00CA0E12" w:rsidRDefault="00CA0E12" w:rsidP="00CA0E12">
      <w:pPr>
        <w:ind w:left="1134" w:hanging="567"/>
        <w:rPr>
          <w:noProof/>
          <w:lang w:val="fr-BE"/>
        </w:rPr>
      </w:pPr>
      <w:r>
        <w:rPr>
          <w:noProof/>
          <w:lang w:val="fr-BE"/>
        </w:rPr>
        <w:t>b)</w:t>
      </w:r>
      <w:r>
        <w:rPr>
          <w:noProof/>
          <w:lang w:val="fr-BE"/>
        </w:rPr>
        <w:tab/>
        <w:t>avoir son siège administratif, son établissement principal ou son siège social dans un État membre ou un pays tiers qui s’est engagé à maintenir un cadre réglementaire analogue aux exigences communes précisées dans la directive </w:t>
      </w:r>
      <w:r w:rsidRPr="006905F3">
        <w:rPr>
          <w:noProof/>
          <w:lang w:val="fr-BE"/>
        </w:rPr>
        <w:t>98</w:t>
      </w:r>
      <w:r>
        <w:rPr>
          <w:noProof/>
          <w:lang w:val="fr-BE"/>
        </w:rPr>
        <w:t>/</w:t>
      </w:r>
      <w:r w:rsidRPr="006905F3">
        <w:rPr>
          <w:noProof/>
          <w:lang w:val="fr-BE"/>
        </w:rPr>
        <w:t>30</w:t>
      </w:r>
      <w:r>
        <w:rPr>
          <w:noProof/>
          <w:lang w:val="fr-BE"/>
        </w:rPr>
        <w:t>/CE, à condition que l’activité de cet établissement ou de ce siège social ait un lien effectif et continu avec l’économie du pays en question (CPC </w:t>
      </w:r>
      <w:r w:rsidRPr="006905F3">
        <w:rPr>
          <w:noProof/>
          <w:lang w:val="fr-BE"/>
        </w:rPr>
        <w:t>7131</w:t>
      </w:r>
      <w:r>
        <w:rPr>
          <w:noProof/>
          <w:lang w:val="fr-BE"/>
        </w:rPr>
        <w:t>).</w:t>
      </w:r>
    </w:p>
    <w:p w14:paraId="655B550D" w14:textId="77777777" w:rsidR="00CA0E12" w:rsidRDefault="00CA0E12" w:rsidP="00CA0E12">
      <w:pPr>
        <w:ind w:left="1134" w:hanging="567"/>
        <w:rPr>
          <w:noProof/>
          <w:lang w:val="fr-BE"/>
        </w:rPr>
      </w:pPr>
    </w:p>
    <w:p w14:paraId="7BDAD14D" w14:textId="77777777" w:rsidR="00CA0E12" w:rsidRDefault="00CA0E12" w:rsidP="00CA0E12">
      <w:pPr>
        <w:ind w:left="567"/>
        <w:rPr>
          <w:noProof/>
          <w:lang w:val="fr-BE"/>
        </w:rPr>
      </w:pPr>
      <w:r>
        <w:rPr>
          <w:noProof/>
          <w:lang w:val="fr-BE"/>
        </w:rPr>
        <w:br w:type="page"/>
        <w:t>BE: de façon générale, la fourniture de gaz naturel à des clients (tant les entreprises de distribution que les consommateurs dont la consommation combinée de gaz provenant de toutes sources d’approvisionnement est d’au moins un million de mètres cubes par an) établis en Belgique est subordonnée à une autorisation individuelle accordée par le ministre, sauf lorsque le fournisseur est une entreprise de distribution utilisant son propre réseau de distribution. Une telle autorisation ne peut être accordée qu’aux personnes de l’Union.</w:t>
      </w:r>
    </w:p>
    <w:p w14:paraId="149C614D" w14:textId="77777777" w:rsidR="00CA0E12" w:rsidRDefault="00CA0E12" w:rsidP="00CA0E12">
      <w:pPr>
        <w:ind w:left="567"/>
        <w:rPr>
          <w:noProof/>
          <w:lang w:val="fr-BE"/>
        </w:rPr>
      </w:pPr>
    </w:p>
    <w:p w14:paraId="4E4D70DB" w14:textId="77777777" w:rsidR="00CA0E12" w:rsidRDefault="00CA0E12" w:rsidP="00CA0E12">
      <w:pPr>
        <w:ind w:left="567"/>
        <w:rPr>
          <w:noProof/>
          <w:lang w:val="fr-BE"/>
        </w:rPr>
      </w:pPr>
      <w:r>
        <w:rPr>
          <w:noProof/>
          <w:lang w:val="fr-BE"/>
        </w:rPr>
        <w:t>En ce qui concerne: Commerce transfrontière des services – Présence locale:</w:t>
      </w:r>
    </w:p>
    <w:p w14:paraId="0BEF7002" w14:textId="77777777" w:rsidR="00CA0E12" w:rsidRDefault="00CA0E12" w:rsidP="00CA0E12">
      <w:pPr>
        <w:ind w:left="567"/>
        <w:rPr>
          <w:noProof/>
          <w:lang w:val="fr-BE"/>
        </w:rPr>
      </w:pPr>
    </w:p>
    <w:p w14:paraId="7BA8A629" w14:textId="77777777" w:rsidR="00CA0E12" w:rsidRDefault="00CA0E12" w:rsidP="00CA0E12">
      <w:pPr>
        <w:ind w:left="567"/>
        <w:rPr>
          <w:noProof/>
          <w:lang w:val="fr-BE"/>
        </w:rPr>
      </w:pPr>
      <w:r>
        <w:rPr>
          <w:noProof/>
          <w:lang w:val="fr-BE"/>
        </w:rPr>
        <w:t>CY: pour la fourniture transfrontière de services d’entreposage de combustibles transportés par conduites, et la vente au détail de mazout et de gaz en bouteille autrement que par correspondance (CPC </w:t>
      </w:r>
      <w:r w:rsidRPr="006905F3">
        <w:rPr>
          <w:noProof/>
          <w:lang w:val="fr-BE"/>
        </w:rPr>
        <w:t>613</w:t>
      </w:r>
      <w:r>
        <w:rPr>
          <w:noProof/>
          <w:lang w:val="fr-BE"/>
        </w:rPr>
        <w:t>, CPC </w:t>
      </w:r>
      <w:r w:rsidRPr="006905F3">
        <w:rPr>
          <w:noProof/>
          <w:lang w:val="fr-BE"/>
        </w:rPr>
        <w:t>62271</w:t>
      </w:r>
      <w:r>
        <w:rPr>
          <w:noProof/>
          <w:lang w:val="fr-BE"/>
        </w:rPr>
        <w:t>, CPC </w:t>
      </w:r>
      <w:r w:rsidRPr="006905F3">
        <w:rPr>
          <w:noProof/>
          <w:lang w:val="fr-BE"/>
        </w:rPr>
        <w:t>63297</w:t>
      </w:r>
      <w:r>
        <w:rPr>
          <w:noProof/>
          <w:lang w:val="fr-BE"/>
        </w:rPr>
        <w:t>, CPC </w:t>
      </w:r>
      <w:r w:rsidRPr="006905F3">
        <w:rPr>
          <w:noProof/>
          <w:lang w:val="fr-BE"/>
        </w:rPr>
        <w:t>7131</w:t>
      </w:r>
      <w:r>
        <w:rPr>
          <w:noProof/>
          <w:lang w:val="fr-BE"/>
        </w:rPr>
        <w:t>, CPC </w:t>
      </w:r>
      <w:r w:rsidRPr="006905F3">
        <w:rPr>
          <w:noProof/>
          <w:lang w:val="fr-BE"/>
        </w:rPr>
        <w:t>742</w:t>
      </w:r>
      <w:r>
        <w:rPr>
          <w:noProof/>
          <w:lang w:val="fr-BE"/>
        </w:rPr>
        <w:t>).</w:t>
      </w:r>
    </w:p>
    <w:p w14:paraId="0FFB5DE5" w14:textId="77777777" w:rsidR="00CA0E12" w:rsidRDefault="00CA0E12" w:rsidP="00CA0E12">
      <w:pPr>
        <w:ind w:left="567"/>
        <w:rPr>
          <w:noProof/>
          <w:lang w:val="fr-BE"/>
        </w:rPr>
      </w:pPr>
    </w:p>
    <w:p w14:paraId="394DDC5B" w14:textId="77777777" w:rsidR="00CA0E12" w:rsidRDefault="00CA0E12" w:rsidP="00CA0E12">
      <w:pPr>
        <w:ind w:left="567"/>
        <w:rPr>
          <w:noProof/>
          <w:lang w:val="fr-BE"/>
        </w:rPr>
      </w:pPr>
      <w:r>
        <w:rPr>
          <w:noProof/>
          <w:lang w:val="fr-BE"/>
        </w:rPr>
        <w:t>En ce qui concerne: Libéralisation des investissements – Accès aux marchés et Commerce transfrontière des services – Accès aux marchés:</w:t>
      </w:r>
    </w:p>
    <w:p w14:paraId="7B0B5171" w14:textId="77777777" w:rsidR="00CA0E12" w:rsidRDefault="00CA0E12" w:rsidP="00CA0E12">
      <w:pPr>
        <w:ind w:left="567"/>
        <w:rPr>
          <w:noProof/>
          <w:lang w:val="fr-BE"/>
        </w:rPr>
      </w:pPr>
    </w:p>
    <w:p w14:paraId="7C4059B4" w14:textId="77777777" w:rsidR="00CA0E12" w:rsidRDefault="00CA0E12" w:rsidP="00CA0E12">
      <w:pPr>
        <w:ind w:left="567"/>
        <w:rPr>
          <w:noProof/>
          <w:lang w:val="fr-BE"/>
        </w:rPr>
      </w:pPr>
      <w:r>
        <w:rPr>
          <w:noProof/>
          <w:lang w:val="fr-BE"/>
        </w:rPr>
        <w:t>HU: la fourniture de services de transports par conduites est subordonnée à une exigence d’établissement. Les services peuvent uniquement être fournis dans le cadre d’un contrat de concession attribué par l’État ou l’autorité locale. La fourniture de ce service est réglementée par la loi hongroise sur les concessions (CPC </w:t>
      </w:r>
      <w:r w:rsidRPr="006905F3">
        <w:rPr>
          <w:noProof/>
          <w:lang w:val="fr-BE"/>
        </w:rPr>
        <w:t>7131</w:t>
      </w:r>
      <w:r>
        <w:rPr>
          <w:noProof/>
          <w:lang w:val="fr-BE"/>
        </w:rPr>
        <w:t>).</w:t>
      </w:r>
    </w:p>
    <w:p w14:paraId="4BBE3FC2" w14:textId="77777777" w:rsidR="00CA0E12" w:rsidRDefault="00CA0E12" w:rsidP="00CA0E12">
      <w:pPr>
        <w:ind w:left="567"/>
        <w:rPr>
          <w:noProof/>
          <w:lang w:val="fr-BE"/>
        </w:rPr>
      </w:pPr>
    </w:p>
    <w:p w14:paraId="5CA0C892" w14:textId="77777777" w:rsidR="00CA0E12" w:rsidRDefault="00CA0E12" w:rsidP="00CA0E12">
      <w:pPr>
        <w:ind w:left="567"/>
        <w:rPr>
          <w:noProof/>
          <w:lang w:val="fr-BE"/>
        </w:rPr>
      </w:pPr>
      <w:r>
        <w:rPr>
          <w:noProof/>
          <w:lang w:val="fr-BE"/>
        </w:rPr>
        <w:br w:type="page"/>
        <w:t>En ce qui concerne: Commerce transfrontière des services – Accès aux marchés:</w:t>
      </w:r>
    </w:p>
    <w:p w14:paraId="1F3B73BD" w14:textId="77777777" w:rsidR="00CA0E12" w:rsidRDefault="00CA0E12" w:rsidP="00CA0E12">
      <w:pPr>
        <w:ind w:left="567"/>
        <w:rPr>
          <w:noProof/>
          <w:lang w:val="fr-BE"/>
        </w:rPr>
      </w:pPr>
    </w:p>
    <w:p w14:paraId="46D3E650" w14:textId="77777777" w:rsidR="00CA0E12" w:rsidRDefault="00CA0E12" w:rsidP="00CA0E12">
      <w:pPr>
        <w:ind w:left="567"/>
        <w:rPr>
          <w:noProof/>
          <w:lang w:val="fr-BE"/>
        </w:rPr>
      </w:pPr>
      <w:r>
        <w:rPr>
          <w:noProof/>
          <w:lang w:val="fr-BE"/>
        </w:rPr>
        <w:t>LT: pour le transport de combustibles par conduites et les services auxiliaires des transports par conduites de marchandises autres que des combustibles.</w:t>
      </w:r>
    </w:p>
    <w:p w14:paraId="4A375DEF" w14:textId="77777777" w:rsidR="00CA0E12" w:rsidRDefault="00CA0E12" w:rsidP="00CA0E12">
      <w:pPr>
        <w:ind w:left="567"/>
        <w:rPr>
          <w:noProof/>
          <w:lang w:val="fr-BE"/>
        </w:rPr>
      </w:pPr>
    </w:p>
    <w:p w14:paraId="491B6F9E" w14:textId="77777777" w:rsidR="00CA0E12" w:rsidRDefault="00CA0E12" w:rsidP="00CA0E12">
      <w:pPr>
        <w:ind w:left="567"/>
        <w:rPr>
          <w:noProof/>
          <w:lang w:val="fr-BE"/>
        </w:rPr>
      </w:pPr>
      <w:r>
        <w:rPr>
          <w:noProof/>
          <w:lang w:val="fr-BE"/>
        </w:rPr>
        <w:t>Mesures existantes:</w:t>
      </w:r>
    </w:p>
    <w:p w14:paraId="3C95D96A" w14:textId="77777777" w:rsidR="00CA0E12" w:rsidRDefault="00CA0E12" w:rsidP="00CA0E12">
      <w:pPr>
        <w:ind w:left="567"/>
        <w:rPr>
          <w:noProof/>
          <w:lang w:val="fr-BE"/>
        </w:rPr>
      </w:pPr>
    </w:p>
    <w:p w14:paraId="5BC28941" w14:textId="77777777" w:rsidR="00CA0E12" w:rsidRDefault="00CA0E12" w:rsidP="00CA0E12">
      <w:pPr>
        <w:ind w:left="567"/>
        <w:rPr>
          <w:noProof/>
          <w:lang w:val="fr-BE"/>
        </w:rPr>
      </w:pPr>
      <w:r>
        <w:rPr>
          <w:noProof/>
          <w:lang w:val="fr-BE"/>
        </w:rPr>
        <w:t>BE: arrêté royal du </w:t>
      </w:r>
      <w:r w:rsidRPr="006905F3">
        <w:rPr>
          <w:noProof/>
          <w:lang w:val="fr-BE"/>
        </w:rPr>
        <w:t>14</w:t>
      </w:r>
      <w:r>
        <w:rPr>
          <w:noProof/>
          <w:lang w:val="fr-BE"/>
        </w:rPr>
        <w:t> mai </w:t>
      </w:r>
      <w:r w:rsidRPr="006905F3">
        <w:rPr>
          <w:noProof/>
          <w:lang w:val="fr-BE"/>
        </w:rPr>
        <w:t>2002</w:t>
      </w:r>
      <w:r>
        <w:rPr>
          <w:noProof/>
          <w:lang w:val="fr-BE"/>
        </w:rPr>
        <w:t xml:space="preserve"> relatif à l’autorisation de transport de produits gazeux et autres par canalisations; et</w:t>
      </w:r>
    </w:p>
    <w:p w14:paraId="511862F8" w14:textId="77777777" w:rsidR="00CA0E12" w:rsidRDefault="00CA0E12" w:rsidP="00CA0E12">
      <w:pPr>
        <w:ind w:left="567"/>
        <w:rPr>
          <w:noProof/>
          <w:lang w:val="fr-BE"/>
        </w:rPr>
      </w:pPr>
    </w:p>
    <w:p w14:paraId="2F99B490" w14:textId="77777777" w:rsidR="00CA0E12" w:rsidRDefault="00CA0E12" w:rsidP="00CA0E12">
      <w:pPr>
        <w:ind w:left="567"/>
        <w:rPr>
          <w:noProof/>
          <w:lang w:val="fr-BE"/>
        </w:rPr>
      </w:pPr>
      <w:r>
        <w:rPr>
          <w:noProof/>
          <w:lang w:val="fr-BE"/>
        </w:rPr>
        <w:t>loi du </w:t>
      </w:r>
      <w:r w:rsidRPr="006905F3">
        <w:rPr>
          <w:noProof/>
          <w:lang w:val="fr-BE"/>
        </w:rPr>
        <w:t>12</w:t>
      </w:r>
      <w:r>
        <w:rPr>
          <w:noProof/>
          <w:lang w:val="fr-BE"/>
        </w:rPr>
        <w:t> avril </w:t>
      </w:r>
      <w:r w:rsidRPr="006905F3">
        <w:rPr>
          <w:noProof/>
          <w:lang w:val="fr-BE"/>
        </w:rPr>
        <w:t>1965</w:t>
      </w:r>
      <w:r>
        <w:rPr>
          <w:noProof/>
          <w:lang w:val="fr-BE"/>
        </w:rPr>
        <w:t xml:space="preserve"> relative au transport de produits gazeux et autres par canalisations (article </w:t>
      </w:r>
      <w:r w:rsidRPr="006905F3">
        <w:rPr>
          <w:noProof/>
          <w:lang w:val="fr-BE"/>
        </w:rPr>
        <w:t>8</w:t>
      </w:r>
      <w:r>
        <w:rPr>
          <w:noProof/>
          <w:lang w:val="fr-BE"/>
        </w:rPr>
        <w:t>.</w:t>
      </w:r>
      <w:r w:rsidRPr="006905F3">
        <w:rPr>
          <w:noProof/>
          <w:lang w:val="fr-BE"/>
        </w:rPr>
        <w:t>2</w:t>
      </w:r>
      <w:r>
        <w:rPr>
          <w:noProof/>
          <w:lang w:val="fr-BE"/>
        </w:rPr>
        <w:t>).</w:t>
      </w:r>
    </w:p>
    <w:p w14:paraId="36B0C471" w14:textId="77777777" w:rsidR="00CA0E12" w:rsidRDefault="00CA0E12" w:rsidP="00CA0E12">
      <w:pPr>
        <w:ind w:left="567"/>
        <w:rPr>
          <w:noProof/>
          <w:lang w:val="fr-BE"/>
        </w:rPr>
      </w:pPr>
    </w:p>
    <w:p w14:paraId="366CEB82" w14:textId="77777777" w:rsidR="00CA0E12" w:rsidRDefault="00CA0E12" w:rsidP="00CA0E12">
      <w:pPr>
        <w:ind w:left="567"/>
        <w:rPr>
          <w:noProof/>
          <w:lang w:val="fr-BE"/>
        </w:rPr>
      </w:pPr>
      <w:r>
        <w:rPr>
          <w:noProof/>
          <w:lang w:val="fr-BE"/>
        </w:rPr>
        <w:t>BG: loi sur l’énergie.</w:t>
      </w:r>
    </w:p>
    <w:p w14:paraId="0B93A682" w14:textId="77777777" w:rsidR="00CA0E12" w:rsidRDefault="00CA0E12" w:rsidP="00CA0E12">
      <w:pPr>
        <w:ind w:left="567"/>
        <w:rPr>
          <w:noProof/>
          <w:lang w:val="fr-BE"/>
        </w:rPr>
      </w:pPr>
    </w:p>
    <w:p w14:paraId="3A677942" w14:textId="77777777" w:rsidR="00CA0E12" w:rsidRDefault="00CA0E12" w:rsidP="00CA0E12">
      <w:pPr>
        <w:ind w:left="567"/>
        <w:rPr>
          <w:noProof/>
          <w:lang w:val="fr-BE"/>
        </w:rPr>
      </w:pPr>
      <w:r>
        <w:rPr>
          <w:noProof/>
          <w:lang w:val="fr-BE"/>
        </w:rPr>
        <w:t xml:space="preserve">CY: loi de </w:t>
      </w:r>
      <w:r w:rsidRPr="006905F3">
        <w:rPr>
          <w:noProof/>
          <w:lang w:val="fr-BE"/>
        </w:rPr>
        <w:t>2004</w:t>
      </w:r>
      <w:r>
        <w:rPr>
          <w:noProof/>
          <w:lang w:val="fr-BE"/>
        </w:rPr>
        <w:t xml:space="preserve"> sur la régulation du marché du gaz, loi </w:t>
      </w:r>
      <w:r w:rsidRPr="006905F3">
        <w:rPr>
          <w:noProof/>
          <w:lang w:val="fr-BE"/>
        </w:rPr>
        <w:t>183</w:t>
      </w:r>
      <w:r>
        <w:rPr>
          <w:noProof/>
          <w:lang w:val="fr-BE"/>
        </w:rPr>
        <w:t xml:space="preserve"> (I)/</w:t>
      </w:r>
      <w:r w:rsidRPr="006905F3">
        <w:rPr>
          <w:noProof/>
          <w:lang w:val="fr-BE"/>
        </w:rPr>
        <w:t>2004</w:t>
      </w:r>
      <w:r>
        <w:rPr>
          <w:noProof/>
          <w:lang w:val="fr-BE"/>
        </w:rPr>
        <w:t xml:space="preserve"> telle qu’elle a été modifiée;</w:t>
      </w:r>
    </w:p>
    <w:p w14:paraId="2EA39D03" w14:textId="77777777" w:rsidR="00CA0E12" w:rsidRDefault="00CA0E12" w:rsidP="00CA0E12">
      <w:pPr>
        <w:ind w:left="567"/>
        <w:rPr>
          <w:noProof/>
          <w:lang w:val="fr-BE"/>
        </w:rPr>
      </w:pPr>
    </w:p>
    <w:p w14:paraId="55CB533B" w14:textId="77777777" w:rsidR="00CA0E12" w:rsidRDefault="00CA0E12" w:rsidP="00CA0E12">
      <w:pPr>
        <w:ind w:left="567"/>
        <w:rPr>
          <w:noProof/>
          <w:lang w:val="fr-BE"/>
        </w:rPr>
      </w:pPr>
      <w:r>
        <w:rPr>
          <w:noProof/>
          <w:lang w:val="fr-BE"/>
        </w:rPr>
        <w:t xml:space="preserve">la loi sur le pétrole (oléoducs), chapitre </w:t>
      </w:r>
      <w:r w:rsidRPr="006905F3">
        <w:rPr>
          <w:noProof/>
          <w:lang w:val="fr-BE"/>
        </w:rPr>
        <w:t>273</w:t>
      </w:r>
      <w:r>
        <w:rPr>
          <w:noProof/>
          <w:lang w:val="fr-BE"/>
        </w:rPr>
        <w:t>;</w:t>
      </w:r>
    </w:p>
    <w:p w14:paraId="7444E1C9" w14:textId="77777777" w:rsidR="00CA0E12" w:rsidRDefault="00CA0E12" w:rsidP="00CA0E12">
      <w:pPr>
        <w:ind w:left="567"/>
        <w:rPr>
          <w:noProof/>
          <w:lang w:val="fr-BE"/>
        </w:rPr>
      </w:pPr>
    </w:p>
    <w:p w14:paraId="1196D6AE" w14:textId="77777777" w:rsidR="00CA0E12" w:rsidRDefault="00CA0E12" w:rsidP="00CA0E12">
      <w:pPr>
        <w:ind w:left="567"/>
        <w:rPr>
          <w:noProof/>
          <w:lang w:val="fr-BE"/>
        </w:rPr>
      </w:pPr>
      <w:r>
        <w:rPr>
          <w:noProof/>
          <w:lang w:val="fr-BE"/>
        </w:rPr>
        <w:t>loi sur le pétrole, chapitre </w:t>
      </w:r>
      <w:r w:rsidRPr="006905F3">
        <w:rPr>
          <w:noProof/>
          <w:lang w:val="fr-BE"/>
        </w:rPr>
        <w:t>272</w:t>
      </w:r>
      <w:r>
        <w:rPr>
          <w:noProof/>
          <w:lang w:val="fr-BE"/>
        </w:rPr>
        <w:t>, telle que modifiée; et</w:t>
      </w:r>
    </w:p>
    <w:p w14:paraId="62B69206" w14:textId="77777777" w:rsidR="00CA0E12" w:rsidRDefault="00CA0E12" w:rsidP="00CA0E12">
      <w:pPr>
        <w:ind w:left="567"/>
        <w:rPr>
          <w:noProof/>
          <w:lang w:val="fr-BE"/>
        </w:rPr>
      </w:pPr>
    </w:p>
    <w:p w14:paraId="110CCE98" w14:textId="77777777" w:rsidR="00CA0E12" w:rsidRDefault="00CA0E12" w:rsidP="00CA0E12">
      <w:pPr>
        <w:ind w:left="567"/>
        <w:rPr>
          <w:noProof/>
          <w:lang w:val="fr-BE"/>
        </w:rPr>
      </w:pPr>
      <w:r>
        <w:rPr>
          <w:noProof/>
          <w:lang w:val="fr-BE"/>
        </w:rPr>
        <w:t xml:space="preserve">les lois sur les spécifications relatives au pétrole et aux carburants de </w:t>
      </w:r>
      <w:r w:rsidRPr="006905F3">
        <w:rPr>
          <w:noProof/>
          <w:lang w:val="fr-BE"/>
        </w:rPr>
        <w:t>2003</w:t>
      </w:r>
      <w:r>
        <w:rPr>
          <w:noProof/>
          <w:lang w:val="fr-BE"/>
        </w:rPr>
        <w:t xml:space="preserve">, loi </w:t>
      </w:r>
      <w:r w:rsidRPr="006905F3">
        <w:rPr>
          <w:noProof/>
          <w:lang w:val="fr-BE"/>
        </w:rPr>
        <w:t>148</w:t>
      </w:r>
      <w:r>
        <w:rPr>
          <w:noProof/>
          <w:lang w:val="fr-BE"/>
        </w:rPr>
        <w:t>(I)/</w:t>
      </w:r>
      <w:r w:rsidRPr="006905F3">
        <w:rPr>
          <w:noProof/>
          <w:lang w:val="fr-BE"/>
        </w:rPr>
        <w:t>2003</w:t>
      </w:r>
      <w:r>
        <w:rPr>
          <w:noProof/>
          <w:lang w:val="fr-BE"/>
        </w:rPr>
        <w:t xml:space="preserve"> telle qu’elle a été modifiée.</w:t>
      </w:r>
    </w:p>
    <w:p w14:paraId="335E4B9A" w14:textId="77777777" w:rsidR="00CA0E12" w:rsidRDefault="00CA0E12" w:rsidP="00CA0E12">
      <w:pPr>
        <w:ind w:left="567"/>
        <w:rPr>
          <w:noProof/>
          <w:lang w:val="fr-BE"/>
        </w:rPr>
      </w:pPr>
    </w:p>
    <w:p w14:paraId="43871721" w14:textId="77777777" w:rsidR="00CA0E12" w:rsidRDefault="00CA0E12" w:rsidP="00CA0E12">
      <w:pPr>
        <w:ind w:left="567"/>
        <w:rPr>
          <w:noProof/>
          <w:lang w:val="fr-BE"/>
        </w:rPr>
      </w:pPr>
      <w:r>
        <w:rPr>
          <w:noProof/>
          <w:lang w:val="fr-BE"/>
        </w:rPr>
        <w:br w:type="page"/>
        <w:t>FI: Maakaasumarkkinalaki (loi sur le marché du gaz naturel) (</w:t>
      </w:r>
      <w:r w:rsidRPr="006905F3">
        <w:rPr>
          <w:noProof/>
          <w:lang w:val="fr-BE"/>
        </w:rPr>
        <w:t>587</w:t>
      </w:r>
      <w:r>
        <w:rPr>
          <w:noProof/>
          <w:lang w:val="fr-BE"/>
        </w:rPr>
        <w:t>/</w:t>
      </w:r>
      <w:r w:rsidRPr="006905F3">
        <w:rPr>
          <w:noProof/>
          <w:lang w:val="fr-BE"/>
        </w:rPr>
        <w:t>2017</w:t>
      </w:r>
      <w:r>
        <w:rPr>
          <w:noProof/>
          <w:lang w:val="fr-BE"/>
        </w:rPr>
        <w:t>).</w:t>
      </w:r>
    </w:p>
    <w:p w14:paraId="308F3211" w14:textId="77777777" w:rsidR="00CA0E12" w:rsidRDefault="00CA0E12" w:rsidP="00CA0E12">
      <w:pPr>
        <w:ind w:left="567"/>
        <w:rPr>
          <w:noProof/>
          <w:lang w:val="fr-BE"/>
        </w:rPr>
      </w:pPr>
    </w:p>
    <w:p w14:paraId="0080914B" w14:textId="77777777" w:rsidR="00CA0E12" w:rsidRDefault="00CA0E12" w:rsidP="00CA0E12">
      <w:pPr>
        <w:ind w:left="567"/>
        <w:rPr>
          <w:noProof/>
          <w:lang w:val="fr-BE"/>
        </w:rPr>
      </w:pPr>
      <w:r>
        <w:rPr>
          <w:noProof/>
          <w:lang w:val="fr-BE"/>
        </w:rPr>
        <w:t>FR: code de l’énergie.</w:t>
      </w:r>
    </w:p>
    <w:p w14:paraId="5F5298ED" w14:textId="77777777" w:rsidR="00CA0E12" w:rsidRDefault="00CA0E12" w:rsidP="00CA0E12">
      <w:pPr>
        <w:ind w:left="567"/>
        <w:rPr>
          <w:noProof/>
          <w:lang w:val="fr-BE"/>
        </w:rPr>
      </w:pPr>
    </w:p>
    <w:p w14:paraId="7EC19C27" w14:textId="77777777" w:rsidR="00CA0E12" w:rsidRDefault="00CA0E12" w:rsidP="00CA0E12">
      <w:pPr>
        <w:ind w:left="567"/>
        <w:rPr>
          <w:noProof/>
          <w:lang w:val="fr-BE"/>
        </w:rPr>
      </w:pPr>
      <w:r>
        <w:rPr>
          <w:noProof/>
          <w:lang w:val="fr-BE"/>
        </w:rPr>
        <w:t xml:space="preserve">HU: loi XVI de </w:t>
      </w:r>
      <w:r w:rsidRPr="006905F3">
        <w:rPr>
          <w:noProof/>
          <w:lang w:val="fr-BE"/>
        </w:rPr>
        <w:t>1991</w:t>
      </w:r>
      <w:r>
        <w:rPr>
          <w:noProof/>
          <w:lang w:val="fr-BE"/>
        </w:rPr>
        <w:t xml:space="preserve"> sur les concessions.</w:t>
      </w:r>
    </w:p>
    <w:p w14:paraId="64908A96" w14:textId="77777777" w:rsidR="00CA0E12" w:rsidRDefault="00CA0E12" w:rsidP="00CA0E12">
      <w:pPr>
        <w:ind w:left="567"/>
        <w:rPr>
          <w:noProof/>
          <w:lang w:val="fr-BE"/>
        </w:rPr>
      </w:pPr>
    </w:p>
    <w:p w14:paraId="1821979A" w14:textId="77777777" w:rsidR="00CA0E12" w:rsidRDefault="00CA0E12" w:rsidP="00CA0E12">
      <w:pPr>
        <w:ind w:left="567"/>
        <w:rPr>
          <w:noProof/>
          <w:lang w:val="fr-BE"/>
        </w:rPr>
      </w:pPr>
      <w:r>
        <w:rPr>
          <w:noProof/>
          <w:lang w:val="fr-BE"/>
        </w:rPr>
        <w:t>LT: loi sur le gaz naturel n° VIII-</w:t>
      </w:r>
      <w:r w:rsidRPr="006905F3">
        <w:rPr>
          <w:noProof/>
          <w:lang w:val="fr-BE"/>
        </w:rPr>
        <w:t>1973</w:t>
      </w:r>
      <w:r>
        <w:rPr>
          <w:noProof/>
          <w:lang w:val="fr-BE"/>
        </w:rPr>
        <w:t xml:space="preserve"> de la République de Lituanie du </w:t>
      </w:r>
      <w:r w:rsidRPr="006905F3">
        <w:rPr>
          <w:noProof/>
          <w:lang w:val="fr-BE"/>
        </w:rPr>
        <w:t>10</w:t>
      </w:r>
      <w:r>
        <w:rPr>
          <w:noProof/>
          <w:lang w:val="fr-BE"/>
        </w:rPr>
        <w:t xml:space="preserve"> octobre </w:t>
      </w:r>
      <w:r w:rsidRPr="006905F3">
        <w:rPr>
          <w:noProof/>
          <w:lang w:val="fr-BE"/>
        </w:rPr>
        <w:t>2000</w:t>
      </w:r>
      <w:r>
        <w:rPr>
          <w:noProof/>
          <w:lang w:val="fr-BE"/>
        </w:rPr>
        <w:t>.</w:t>
      </w:r>
    </w:p>
    <w:p w14:paraId="5BC1B321" w14:textId="77777777" w:rsidR="00CA0E12" w:rsidRDefault="00CA0E12" w:rsidP="00CA0E12">
      <w:pPr>
        <w:ind w:left="567"/>
        <w:rPr>
          <w:noProof/>
          <w:lang w:val="fr-BE"/>
        </w:rPr>
      </w:pPr>
    </w:p>
    <w:p w14:paraId="3101DE11" w14:textId="77777777" w:rsidR="00CA0E12" w:rsidRDefault="00CA0E12" w:rsidP="00CA0E12">
      <w:pPr>
        <w:ind w:left="567"/>
        <w:rPr>
          <w:noProof/>
          <w:lang w:val="fr-BE"/>
        </w:rPr>
      </w:pPr>
      <w:r>
        <w:rPr>
          <w:noProof/>
          <w:lang w:val="fr-BE"/>
        </w:rPr>
        <w:t>PT: décrets-lois </w:t>
      </w:r>
      <w:r w:rsidRPr="006905F3">
        <w:rPr>
          <w:noProof/>
          <w:lang w:val="fr-BE"/>
        </w:rPr>
        <w:t>230</w:t>
      </w:r>
      <w:r>
        <w:rPr>
          <w:noProof/>
          <w:lang w:val="fr-BE"/>
        </w:rPr>
        <w:t>/</w:t>
      </w:r>
      <w:r w:rsidRPr="006905F3">
        <w:rPr>
          <w:noProof/>
          <w:lang w:val="fr-BE"/>
        </w:rPr>
        <w:t>2012</w:t>
      </w:r>
      <w:r>
        <w:rPr>
          <w:noProof/>
          <w:lang w:val="fr-BE"/>
        </w:rPr>
        <w:t xml:space="preserve"> et </w:t>
      </w:r>
      <w:r w:rsidRPr="006905F3">
        <w:rPr>
          <w:noProof/>
          <w:lang w:val="fr-BE"/>
        </w:rPr>
        <w:t>231</w:t>
      </w:r>
      <w:r>
        <w:rPr>
          <w:noProof/>
          <w:lang w:val="fr-BE"/>
        </w:rPr>
        <w:t>/</w:t>
      </w:r>
      <w:r w:rsidRPr="006905F3">
        <w:rPr>
          <w:noProof/>
          <w:lang w:val="fr-BE"/>
        </w:rPr>
        <w:t>2012</w:t>
      </w:r>
      <w:r>
        <w:rPr>
          <w:noProof/>
          <w:lang w:val="fr-BE"/>
        </w:rPr>
        <w:t xml:space="preserve"> du </w:t>
      </w:r>
      <w:r w:rsidRPr="006905F3">
        <w:rPr>
          <w:noProof/>
          <w:lang w:val="fr-BE"/>
        </w:rPr>
        <w:t>26</w:t>
      </w:r>
      <w:r>
        <w:rPr>
          <w:noProof/>
          <w:lang w:val="fr-BE"/>
        </w:rPr>
        <w:t> octobre </w:t>
      </w:r>
      <w:r w:rsidRPr="006905F3">
        <w:rPr>
          <w:noProof/>
          <w:lang w:val="fr-BE"/>
        </w:rPr>
        <w:t>2012</w:t>
      </w:r>
      <w:r>
        <w:rPr>
          <w:noProof/>
          <w:lang w:val="fr-BE"/>
        </w:rPr>
        <w:t xml:space="preserve"> – Gaz naturel; décrets-lois </w:t>
      </w:r>
      <w:r w:rsidRPr="006905F3">
        <w:rPr>
          <w:noProof/>
          <w:lang w:val="fr-BE"/>
        </w:rPr>
        <w:t>215</w:t>
      </w:r>
      <w:r>
        <w:rPr>
          <w:noProof/>
          <w:lang w:val="fr-BE"/>
        </w:rPr>
        <w:t>-A/</w:t>
      </w:r>
      <w:r w:rsidRPr="006905F3">
        <w:rPr>
          <w:noProof/>
          <w:lang w:val="fr-BE"/>
        </w:rPr>
        <w:t>2012</w:t>
      </w:r>
      <w:r>
        <w:rPr>
          <w:noProof/>
          <w:lang w:val="fr-BE"/>
        </w:rPr>
        <w:t xml:space="preserve"> et </w:t>
      </w:r>
      <w:r w:rsidRPr="006905F3">
        <w:rPr>
          <w:noProof/>
          <w:lang w:val="fr-BE"/>
        </w:rPr>
        <w:t>215</w:t>
      </w:r>
      <w:r>
        <w:rPr>
          <w:noProof/>
          <w:lang w:val="fr-BE"/>
        </w:rPr>
        <w:t>-B/</w:t>
      </w:r>
      <w:r w:rsidRPr="006905F3">
        <w:rPr>
          <w:noProof/>
          <w:lang w:val="fr-BE"/>
        </w:rPr>
        <w:t>2012</w:t>
      </w:r>
      <w:r>
        <w:rPr>
          <w:noProof/>
          <w:lang w:val="fr-BE"/>
        </w:rPr>
        <w:t xml:space="preserve"> du </w:t>
      </w:r>
      <w:r w:rsidRPr="006905F3">
        <w:rPr>
          <w:noProof/>
          <w:lang w:val="fr-BE"/>
        </w:rPr>
        <w:t>8</w:t>
      </w:r>
      <w:r>
        <w:rPr>
          <w:noProof/>
          <w:lang w:val="fr-BE"/>
        </w:rPr>
        <w:t> octobre </w:t>
      </w:r>
      <w:r w:rsidRPr="006905F3">
        <w:rPr>
          <w:noProof/>
          <w:lang w:val="fr-BE"/>
        </w:rPr>
        <w:t>2012</w:t>
      </w:r>
      <w:r>
        <w:rPr>
          <w:noProof/>
          <w:lang w:val="fr-BE"/>
        </w:rPr>
        <w:t xml:space="preserve"> – Électricité; et décret</w:t>
      </w:r>
      <w:r>
        <w:rPr>
          <w:noProof/>
          <w:lang w:val="fr-BE"/>
        </w:rPr>
        <w:noBreakHyphen/>
        <w:t>loi </w:t>
      </w:r>
      <w:r w:rsidRPr="006905F3">
        <w:rPr>
          <w:noProof/>
          <w:lang w:val="fr-BE"/>
        </w:rPr>
        <w:t>31</w:t>
      </w:r>
      <w:r>
        <w:rPr>
          <w:noProof/>
          <w:lang w:val="fr-BE"/>
        </w:rPr>
        <w:t>/</w:t>
      </w:r>
      <w:r w:rsidRPr="006905F3">
        <w:rPr>
          <w:noProof/>
          <w:lang w:val="fr-BE"/>
        </w:rPr>
        <w:t>2006</w:t>
      </w:r>
      <w:r>
        <w:rPr>
          <w:noProof/>
          <w:lang w:val="fr-BE"/>
        </w:rPr>
        <w:t xml:space="preserve"> du </w:t>
      </w:r>
      <w:r w:rsidRPr="006905F3">
        <w:rPr>
          <w:noProof/>
          <w:lang w:val="fr-BE"/>
        </w:rPr>
        <w:t>15</w:t>
      </w:r>
      <w:r>
        <w:rPr>
          <w:noProof/>
          <w:lang w:val="fr-BE"/>
        </w:rPr>
        <w:t> février </w:t>
      </w:r>
      <w:r w:rsidRPr="006905F3">
        <w:rPr>
          <w:noProof/>
          <w:lang w:val="fr-BE"/>
        </w:rPr>
        <w:t>2006</w:t>
      </w:r>
      <w:r>
        <w:rPr>
          <w:noProof/>
          <w:lang w:val="fr-BE"/>
        </w:rPr>
        <w:t xml:space="preserve"> – Pétrole brut et produits pétroliers.</w:t>
      </w:r>
    </w:p>
    <w:p w14:paraId="2FB10D4A" w14:textId="77777777" w:rsidR="00CA0E12" w:rsidRDefault="00CA0E12" w:rsidP="00CA0E12">
      <w:pPr>
        <w:ind w:left="567"/>
        <w:rPr>
          <w:noProof/>
          <w:lang w:val="fr-BE"/>
        </w:rPr>
      </w:pPr>
    </w:p>
    <w:p w14:paraId="3657A4ED" w14:textId="77777777" w:rsidR="00CA0E12" w:rsidRDefault="00CA0E12" w:rsidP="00CA0E12">
      <w:pPr>
        <w:ind w:left="567" w:hanging="567"/>
        <w:rPr>
          <w:noProof/>
          <w:lang w:val="fr-BE"/>
        </w:rPr>
      </w:pPr>
      <w:bookmarkStart w:id="310" w:name="_Toc452504008"/>
      <w:r>
        <w:rPr>
          <w:noProof/>
          <w:lang w:val="fr-BE"/>
        </w:rPr>
        <w:t>d)</w:t>
      </w:r>
      <w:r>
        <w:rPr>
          <w:noProof/>
          <w:lang w:val="fr-BE"/>
        </w:rPr>
        <w:tab/>
        <w:t>Énergie nucléaire</w:t>
      </w:r>
      <w:bookmarkEnd w:id="310"/>
      <w:r>
        <w:rPr>
          <w:noProof/>
          <w:lang w:val="fr-BE"/>
        </w:rPr>
        <w:t xml:space="preserve"> (CITI rév.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12</w:t>
      </w:r>
      <w:r>
        <w:rPr>
          <w:noProof/>
          <w:lang w:val="fr-BE"/>
        </w:rPr>
        <w:t xml:space="preserve">, </w:t>
      </w:r>
      <w:r w:rsidRPr="006905F3">
        <w:rPr>
          <w:noProof/>
          <w:lang w:val="fr-BE"/>
        </w:rPr>
        <w:t>3</w:t>
      </w:r>
      <w:r>
        <w:rPr>
          <w:noProof/>
          <w:lang w:val="fr-BE"/>
        </w:rPr>
        <w:t>.</w:t>
      </w:r>
      <w:r w:rsidRPr="006905F3">
        <w:rPr>
          <w:noProof/>
          <w:lang w:val="fr-BE"/>
        </w:rPr>
        <w:t>1</w:t>
      </w:r>
      <w:r>
        <w:rPr>
          <w:noProof/>
          <w:lang w:val="fr-BE"/>
        </w:rPr>
        <w:t> </w:t>
      </w:r>
      <w:r w:rsidRPr="006905F3">
        <w:rPr>
          <w:noProof/>
          <w:lang w:val="fr-BE"/>
        </w:rPr>
        <w:t>23</w:t>
      </w:r>
      <w:r>
        <w:rPr>
          <w:noProof/>
          <w:lang w:val="fr-BE"/>
        </w:rPr>
        <w:t xml:space="preserve">, </w:t>
      </w:r>
      <w:r w:rsidRPr="006905F3">
        <w:rPr>
          <w:noProof/>
          <w:lang w:val="fr-BE"/>
        </w:rPr>
        <w:t>120</w:t>
      </w:r>
      <w:r>
        <w:rPr>
          <w:noProof/>
          <w:lang w:val="fr-BE"/>
        </w:rPr>
        <w:t xml:space="preserve">, </w:t>
      </w:r>
      <w:r w:rsidRPr="006905F3">
        <w:rPr>
          <w:noProof/>
          <w:lang w:val="fr-BE"/>
        </w:rPr>
        <w:t>1200</w:t>
      </w:r>
      <w:r>
        <w:rPr>
          <w:noProof/>
          <w:lang w:val="fr-BE"/>
        </w:rPr>
        <w:t xml:space="preserve">, </w:t>
      </w:r>
      <w:r w:rsidRPr="006905F3">
        <w:rPr>
          <w:noProof/>
          <w:lang w:val="fr-BE"/>
        </w:rPr>
        <w:t>233</w:t>
      </w:r>
      <w:r>
        <w:rPr>
          <w:noProof/>
          <w:lang w:val="fr-BE"/>
        </w:rPr>
        <w:t xml:space="preserve">, </w:t>
      </w:r>
      <w:r w:rsidRPr="006905F3">
        <w:rPr>
          <w:noProof/>
          <w:lang w:val="fr-BE"/>
        </w:rPr>
        <w:t>2330</w:t>
      </w:r>
      <w:r>
        <w:rPr>
          <w:noProof/>
          <w:lang w:val="fr-BE"/>
        </w:rPr>
        <w:t xml:space="preserve">, </w:t>
      </w:r>
      <w:r w:rsidRPr="006905F3">
        <w:rPr>
          <w:noProof/>
          <w:lang w:val="fr-BE"/>
        </w:rPr>
        <w:t>40</w:t>
      </w:r>
      <w:r>
        <w:rPr>
          <w:noProof/>
          <w:lang w:val="fr-BE"/>
        </w:rPr>
        <w:t>, partie de </w:t>
      </w:r>
      <w:r w:rsidRPr="006905F3">
        <w:rPr>
          <w:noProof/>
          <w:lang w:val="fr-BE"/>
        </w:rPr>
        <w:t>4010</w:t>
      </w:r>
      <w:r>
        <w:rPr>
          <w:noProof/>
          <w:lang w:val="fr-BE"/>
        </w:rPr>
        <w:t>, CPC </w:t>
      </w:r>
      <w:r w:rsidRPr="006905F3">
        <w:rPr>
          <w:noProof/>
          <w:lang w:val="fr-BE"/>
        </w:rPr>
        <w:t>887</w:t>
      </w:r>
      <w:r>
        <w:rPr>
          <w:noProof/>
          <w:lang w:val="fr-BE"/>
        </w:rPr>
        <w:t>)</w:t>
      </w:r>
    </w:p>
    <w:p w14:paraId="5B5EF828" w14:textId="77777777" w:rsidR="00CA0E12" w:rsidRDefault="00CA0E12" w:rsidP="00CA0E12">
      <w:pPr>
        <w:ind w:left="567" w:hanging="567"/>
        <w:rPr>
          <w:noProof/>
          <w:lang w:val="fr-BE"/>
        </w:rPr>
      </w:pPr>
    </w:p>
    <w:p w14:paraId="6562EB20"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w:t>
      </w:r>
    </w:p>
    <w:p w14:paraId="1EE3073D" w14:textId="77777777" w:rsidR="00CA0E12" w:rsidRDefault="00CA0E12" w:rsidP="00CA0E12">
      <w:pPr>
        <w:ind w:left="567"/>
        <w:rPr>
          <w:noProof/>
          <w:lang w:val="fr-BE"/>
        </w:rPr>
      </w:pPr>
    </w:p>
    <w:p w14:paraId="0699761F" w14:textId="77777777" w:rsidR="00CA0E12" w:rsidRDefault="00CA0E12" w:rsidP="00CA0E12">
      <w:pPr>
        <w:ind w:left="567"/>
        <w:rPr>
          <w:noProof/>
          <w:lang w:val="fr-BE"/>
        </w:rPr>
      </w:pPr>
      <w:r>
        <w:rPr>
          <w:noProof/>
          <w:lang w:val="fr-BE"/>
        </w:rPr>
        <w:t>DE: pour la production, le traitement ou le transport de matières nucléaires et la production ou la distribution d’énergie nucléaire.</w:t>
      </w:r>
    </w:p>
    <w:p w14:paraId="48553743" w14:textId="77777777" w:rsidR="00CA0E12" w:rsidRDefault="00CA0E12" w:rsidP="00CA0E12">
      <w:pPr>
        <w:ind w:left="567"/>
        <w:rPr>
          <w:noProof/>
          <w:lang w:val="fr-BE"/>
        </w:rPr>
      </w:pPr>
    </w:p>
    <w:p w14:paraId="0835E16E" w14:textId="77777777" w:rsidR="00CA0E12" w:rsidRDefault="00CA0E12" w:rsidP="00CA0E12">
      <w:pPr>
        <w:ind w:left="567"/>
        <w:rPr>
          <w:noProof/>
          <w:lang w:val="fr-BE"/>
        </w:rPr>
      </w:pPr>
      <w:r>
        <w:rPr>
          <w:noProof/>
          <w:lang w:val="fr-BE"/>
        </w:rPr>
        <w:br w:type="page"/>
        <w:t>En ce qui concerne: Libéralisation des investissements – Accès aux marchés, Traitement national et Commerce transfrontière des services – Accès aux marchés, Traitement national:</w:t>
      </w:r>
    </w:p>
    <w:p w14:paraId="1615F582" w14:textId="77777777" w:rsidR="00CA0E12" w:rsidRDefault="00CA0E12" w:rsidP="00CA0E12">
      <w:pPr>
        <w:ind w:left="567"/>
        <w:rPr>
          <w:noProof/>
          <w:lang w:val="fr-BE"/>
        </w:rPr>
      </w:pPr>
    </w:p>
    <w:p w14:paraId="637826B6" w14:textId="77777777" w:rsidR="00CA0E12" w:rsidRDefault="00CA0E12" w:rsidP="00CA0E12">
      <w:pPr>
        <w:ind w:left="567"/>
        <w:rPr>
          <w:noProof/>
          <w:lang w:val="fr-BE"/>
        </w:rPr>
      </w:pPr>
      <w:r>
        <w:rPr>
          <w:noProof/>
          <w:lang w:val="fr-BE"/>
        </w:rPr>
        <w:t>AT et FI: pour la production, le traitement, la distribution ou le transport de matières nucléaires et la production ou la distribution d’énergie nucléaire.</w:t>
      </w:r>
    </w:p>
    <w:p w14:paraId="1371ED96" w14:textId="77777777" w:rsidR="00CA0E12" w:rsidRDefault="00CA0E12" w:rsidP="00CA0E12">
      <w:pPr>
        <w:ind w:left="567"/>
        <w:rPr>
          <w:noProof/>
          <w:lang w:val="fr-BE"/>
        </w:rPr>
      </w:pPr>
    </w:p>
    <w:p w14:paraId="14B44253" w14:textId="77777777" w:rsidR="00CA0E12" w:rsidRDefault="00CA0E12" w:rsidP="00CA0E12">
      <w:pPr>
        <w:ind w:left="567"/>
        <w:rPr>
          <w:noProof/>
          <w:lang w:val="fr-BE"/>
        </w:rPr>
      </w:pPr>
      <w:r>
        <w:rPr>
          <w:noProof/>
          <w:lang w:val="fr-BE"/>
        </w:rPr>
        <w:t>BE: pour la production, le traitement ou le transport de matières nucléaires et la production ou la distribution d’énergie nucléaire.</w:t>
      </w:r>
    </w:p>
    <w:p w14:paraId="626131C8" w14:textId="77777777" w:rsidR="00CA0E12" w:rsidRDefault="00CA0E12" w:rsidP="00CA0E12">
      <w:pPr>
        <w:ind w:left="567"/>
        <w:rPr>
          <w:noProof/>
          <w:lang w:val="fr-BE"/>
        </w:rPr>
      </w:pPr>
    </w:p>
    <w:p w14:paraId="45BFB85F"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w:t>
      </w:r>
    </w:p>
    <w:p w14:paraId="6710F1DF" w14:textId="77777777" w:rsidR="00CA0E12" w:rsidRDefault="00CA0E12" w:rsidP="00CA0E12">
      <w:pPr>
        <w:ind w:left="567"/>
        <w:rPr>
          <w:noProof/>
          <w:lang w:val="fr-BE"/>
        </w:rPr>
      </w:pPr>
    </w:p>
    <w:p w14:paraId="101BDE4B" w14:textId="77777777" w:rsidR="00CA0E12" w:rsidRDefault="00CA0E12" w:rsidP="00CA0E12">
      <w:pPr>
        <w:ind w:left="567"/>
        <w:rPr>
          <w:noProof/>
          <w:lang w:val="fr-BE"/>
        </w:rPr>
      </w:pPr>
      <w:r>
        <w:rPr>
          <w:noProof/>
          <w:lang w:val="fr-BE"/>
        </w:rPr>
        <w:t>HU et SE: pour le traitement de combustibles nucléaires et la production d’électricité nucléaire.</w:t>
      </w:r>
    </w:p>
    <w:p w14:paraId="182B9467" w14:textId="77777777" w:rsidR="00CA0E12" w:rsidRDefault="00CA0E12" w:rsidP="00CA0E12">
      <w:pPr>
        <w:ind w:left="567"/>
        <w:rPr>
          <w:noProof/>
          <w:lang w:val="fr-BE"/>
        </w:rPr>
      </w:pPr>
    </w:p>
    <w:p w14:paraId="5AE8ECE3"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w:t>
      </w:r>
    </w:p>
    <w:p w14:paraId="34D4A685" w14:textId="77777777" w:rsidR="00CA0E12" w:rsidRDefault="00CA0E12" w:rsidP="00CA0E12">
      <w:pPr>
        <w:ind w:left="567"/>
        <w:rPr>
          <w:noProof/>
          <w:lang w:val="fr-BE"/>
        </w:rPr>
      </w:pPr>
    </w:p>
    <w:p w14:paraId="5D04FEED" w14:textId="77777777" w:rsidR="00CA0E12" w:rsidRDefault="00CA0E12" w:rsidP="00CA0E12">
      <w:pPr>
        <w:ind w:left="567"/>
        <w:rPr>
          <w:noProof/>
          <w:lang w:val="fr-BE"/>
        </w:rPr>
      </w:pPr>
      <w:r>
        <w:rPr>
          <w:noProof/>
          <w:lang w:val="fr-BE"/>
        </w:rPr>
        <w:t>BG: pour le traitement des matières fissiles et fusionnables ou des matières qui servent à leur fabrication, ainsi que pour leur commercialisation, pour l’entretien et la réparation du matériel et des systèmes employés dans les installations de production d’énergie nucléaire, pour le transport de ces matières et des déchets générés par leur traitement, pour l’utilisation du rayonnement ionisant et en ce qui concerne tout autre service se rapportant à l’utilisation de l’énergie nucléaire à des fins pacifiques (dont services d’ingénierie et de conseil et services liés aux logiciels, etc.).</w:t>
      </w:r>
    </w:p>
    <w:p w14:paraId="23B4B64C" w14:textId="77777777" w:rsidR="00CA0E12" w:rsidRDefault="00CA0E12" w:rsidP="00CA0E12">
      <w:pPr>
        <w:ind w:left="567"/>
        <w:rPr>
          <w:noProof/>
          <w:lang w:val="fr-BE"/>
        </w:rPr>
      </w:pPr>
    </w:p>
    <w:p w14:paraId="66C2402C" w14:textId="77777777" w:rsidR="00CA0E12" w:rsidRDefault="00CA0E12" w:rsidP="00CA0E12">
      <w:pPr>
        <w:ind w:left="567"/>
        <w:rPr>
          <w:noProof/>
          <w:lang w:val="fr-BE"/>
        </w:rPr>
      </w:pPr>
      <w:r>
        <w:rPr>
          <w:noProof/>
          <w:lang w:val="fr-BE"/>
        </w:rPr>
        <w:br w:type="page"/>
        <w:t>En ce qui concerne: Libéralisation des investissements – Accès aux marchés, Traitement national:</w:t>
      </w:r>
    </w:p>
    <w:p w14:paraId="4524CB86" w14:textId="77777777" w:rsidR="00CA0E12" w:rsidRDefault="00CA0E12" w:rsidP="00CA0E12">
      <w:pPr>
        <w:ind w:left="567"/>
        <w:rPr>
          <w:noProof/>
          <w:lang w:val="fr-BE"/>
        </w:rPr>
      </w:pPr>
    </w:p>
    <w:p w14:paraId="2FA0B0F7" w14:textId="77777777" w:rsidR="00CA0E12" w:rsidRDefault="00CA0E12" w:rsidP="00CA0E12">
      <w:pPr>
        <w:ind w:left="567"/>
        <w:rPr>
          <w:noProof/>
          <w:lang w:val="fr-BE"/>
        </w:rPr>
      </w:pPr>
      <w:r>
        <w:rPr>
          <w:noProof/>
          <w:lang w:val="fr-BE"/>
        </w:rPr>
        <w:t>FR: la fabrication, la production, le traitement, la distribution ou le transport de matières nucléaires doivent respecter les obligations établies dans l’accord Euratom.</w:t>
      </w:r>
    </w:p>
    <w:p w14:paraId="42B1D30A" w14:textId="77777777" w:rsidR="00CA0E12" w:rsidRDefault="00CA0E12" w:rsidP="00CA0E12">
      <w:pPr>
        <w:ind w:left="567"/>
        <w:rPr>
          <w:noProof/>
          <w:lang w:val="fr-BE"/>
        </w:rPr>
      </w:pPr>
    </w:p>
    <w:p w14:paraId="3AFA0245" w14:textId="77777777" w:rsidR="00CA0E12" w:rsidRDefault="00CA0E12" w:rsidP="00CA0E12">
      <w:pPr>
        <w:ind w:left="567"/>
        <w:rPr>
          <w:noProof/>
          <w:lang w:val="fr-BE"/>
        </w:rPr>
      </w:pPr>
      <w:r>
        <w:rPr>
          <w:noProof/>
          <w:lang w:val="fr-BE"/>
        </w:rPr>
        <w:t>Mesures existantes:</w:t>
      </w:r>
    </w:p>
    <w:p w14:paraId="2435F087" w14:textId="77777777" w:rsidR="00CA0E12" w:rsidRDefault="00CA0E12" w:rsidP="00CA0E12">
      <w:pPr>
        <w:ind w:left="567"/>
        <w:rPr>
          <w:noProof/>
          <w:lang w:val="fr-BE"/>
        </w:rPr>
      </w:pPr>
    </w:p>
    <w:p w14:paraId="44592E41" w14:textId="77777777" w:rsidR="00CA0E12" w:rsidRDefault="00CA0E12" w:rsidP="00CA0E12">
      <w:pPr>
        <w:ind w:left="567"/>
        <w:rPr>
          <w:noProof/>
          <w:lang w:val="fr-BE"/>
        </w:rPr>
      </w:pPr>
      <w:r>
        <w:rPr>
          <w:noProof/>
          <w:lang w:val="fr-BE"/>
        </w:rPr>
        <w:t>AT: Bundesverfassungsgesetz für ein atomfreies Österreich (loi constitutionnelle pour une Autriche sans énergie nucléaire) BGBl. I nº </w:t>
      </w:r>
      <w:r w:rsidRPr="006905F3">
        <w:rPr>
          <w:noProof/>
          <w:lang w:val="fr-BE"/>
        </w:rPr>
        <w:t>149</w:t>
      </w:r>
      <w:r>
        <w:rPr>
          <w:noProof/>
          <w:lang w:val="fr-BE"/>
        </w:rPr>
        <w:t>/</w:t>
      </w:r>
      <w:r w:rsidRPr="006905F3">
        <w:rPr>
          <w:noProof/>
          <w:lang w:val="fr-BE"/>
        </w:rPr>
        <w:t>1999</w:t>
      </w:r>
      <w:r>
        <w:rPr>
          <w:noProof/>
          <w:lang w:val="fr-BE"/>
        </w:rPr>
        <w:t>.</w:t>
      </w:r>
    </w:p>
    <w:p w14:paraId="2C504AD5" w14:textId="77777777" w:rsidR="00CA0E12" w:rsidRDefault="00CA0E12" w:rsidP="00CA0E12">
      <w:pPr>
        <w:ind w:left="567"/>
        <w:rPr>
          <w:noProof/>
          <w:lang w:val="fr-BE"/>
        </w:rPr>
      </w:pPr>
    </w:p>
    <w:p w14:paraId="1F539157" w14:textId="77777777" w:rsidR="00CA0E12" w:rsidRDefault="00CA0E12" w:rsidP="00CA0E12">
      <w:pPr>
        <w:ind w:left="567"/>
        <w:rPr>
          <w:noProof/>
          <w:lang w:val="fr-BE"/>
        </w:rPr>
      </w:pPr>
      <w:r>
        <w:rPr>
          <w:noProof/>
          <w:lang w:val="fr-BE"/>
        </w:rPr>
        <w:t>BG: loi sur l’utilisation sûre de l’énergie nucléaire.</w:t>
      </w:r>
    </w:p>
    <w:p w14:paraId="63FB86C7" w14:textId="77777777" w:rsidR="00CA0E12" w:rsidRDefault="00CA0E12" w:rsidP="00CA0E12">
      <w:pPr>
        <w:ind w:left="567"/>
        <w:rPr>
          <w:noProof/>
          <w:lang w:val="fr-BE"/>
        </w:rPr>
      </w:pPr>
    </w:p>
    <w:p w14:paraId="436E67C5" w14:textId="77777777" w:rsidR="00CA0E12" w:rsidRDefault="00CA0E12" w:rsidP="00CA0E12">
      <w:pPr>
        <w:ind w:left="567"/>
        <w:rPr>
          <w:noProof/>
          <w:lang w:val="fr-BE"/>
        </w:rPr>
      </w:pPr>
      <w:r>
        <w:rPr>
          <w:noProof/>
          <w:lang w:val="fr-BE"/>
        </w:rPr>
        <w:t>FI: Ydinenergialaki (loi sur l’énergie nucléaire) (</w:t>
      </w:r>
      <w:r w:rsidRPr="006905F3">
        <w:rPr>
          <w:noProof/>
          <w:lang w:val="fr-BE"/>
        </w:rPr>
        <w:t>990</w:t>
      </w:r>
      <w:r>
        <w:rPr>
          <w:noProof/>
          <w:lang w:val="fr-BE"/>
        </w:rPr>
        <w:t>/</w:t>
      </w:r>
      <w:r w:rsidRPr="006905F3">
        <w:rPr>
          <w:noProof/>
          <w:lang w:val="fr-BE"/>
        </w:rPr>
        <w:t>1987</w:t>
      </w:r>
      <w:r>
        <w:rPr>
          <w:noProof/>
          <w:lang w:val="fr-BE"/>
        </w:rPr>
        <w:t>).</w:t>
      </w:r>
    </w:p>
    <w:p w14:paraId="7D8FC47C" w14:textId="77777777" w:rsidR="00CA0E12" w:rsidRDefault="00CA0E12" w:rsidP="00CA0E12">
      <w:pPr>
        <w:ind w:left="567"/>
        <w:rPr>
          <w:noProof/>
          <w:lang w:val="fr-BE"/>
        </w:rPr>
      </w:pPr>
    </w:p>
    <w:p w14:paraId="0F71B3AC" w14:textId="77777777" w:rsidR="00CA0E12" w:rsidRDefault="00CA0E12" w:rsidP="00CA0E12">
      <w:pPr>
        <w:ind w:left="567"/>
        <w:rPr>
          <w:noProof/>
          <w:lang w:val="fr-BE"/>
        </w:rPr>
      </w:pPr>
      <w:r>
        <w:rPr>
          <w:noProof/>
          <w:lang w:val="fr-BE"/>
        </w:rPr>
        <w:t>HU: loi CXVI de </w:t>
      </w:r>
      <w:r w:rsidRPr="006905F3">
        <w:rPr>
          <w:noProof/>
          <w:lang w:val="fr-BE"/>
        </w:rPr>
        <w:t>1996</w:t>
      </w:r>
      <w:r>
        <w:rPr>
          <w:noProof/>
          <w:lang w:val="fr-BE"/>
        </w:rPr>
        <w:t xml:space="preserve"> sur l’énergie nucléaire; et</w:t>
      </w:r>
    </w:p>
    <w:p w14:paraId="1806933F" w14:textId="77777777" w:rsidR="00CA0E12" w:rsidRDefault="00CA0E12" w:rsidP="00CA0E12">
      <w:pPr>
        <w:ind w:left="567"/>
        <w:rPr>
          <w:noProof/>
          <w:lang w:val="fr-BE"/>
        </w:rPr>
      </w:pPr>
    </w:p>
    <w:p w14:paraId="4F4B8F7C" w14:textId="77777777" w:rsidR="00CA0E12" w:rsidRDefault="00CA0E12" w:rsidP="00CA0E12">
      <w:pPr>
        <w:ind w:left="567"/>
        <w:rPr>
          <w:noProof/>
          <w:lang w:val="fr-BE"/>
        </w:rPr>
      </w:pPr>
      <w:r>
        <w:rPr>
          <w:noProof/>
          <w:lang w:val="fr-BE"/>
        </w:rPr>
        <w:t>décret gouvernemental nº </w:t>
      </w:r>
      <w:r w:rsidRPr="006905F3">
        <w:rPr>
          <w:noProof/>
          <w:lang w:val="fr-BE"/>
        </w:rPr>
        <w:t>72</w:t>
      </w:r>
      <w:r>
        <w:rPr>
          <w:noProof/>
          <w:lang w:val="fr-BE"/>
        </w:rPr>
        <w:t>/</w:t>
      </w:r>
      <w:r w:rsidRPr="006905F3">
        <w:rPr>
          <w:noProof/>
          <w:lang w:val="fr-BE"/>
        </w:rPr>
        <w:t>2000</w:t>
      </w:r>
      <w:r>
        <w:rPr>
          <w:noProof/>
          <w:lang w:val="fr-BE"/>
        </w:rPr>
        <w:t xml:space="preserve"> sur l’énergie nucléaire.</w:t>
      </w:r>
    </w:p>
    <w:p w14:paraId="20CC5959" w14:textId="77777777" w:rsidR="00CA0E12" w:rsidRDefault="00CA0E12" w:rsidP="00CA0E12">
      <w:pPr>
        <w:ind w:left="567"/>
        <w:rPr>
          <w:noProof/>
          <w:lang w:val="fr-BE"/>
        </w:rPr>
      </w:pPr>
    </w:p>
    <w:p w14:paraId="5A8C61E1" w14:textId="77777777" w:rsidR="00CA0E12" w:rsidRDefault="00CA0E12" w:rsidP="00CA0E12">
      <w:pPr>
        <w:ind w:left="567"/>
        <w:rPr>
          <w:noProof/>
          <w:lang w:val="fr-BE"/>
        </w:rPr>
      </w:pPr>
      <w:r>
        <w:rPr>
          <w:noProof/>
          <w:lang w:val="fr-BE"/>
        </w:rPr>
        <w:t>SE: code environnemental suédois (</w:t>
      </w:r>
      <w:r w:rsidRPr="006905F3">
        <w:rPr>
          <w:noProof/>
          <w:lang w:val="fr-BE"/>
        </w:rPr>
        <w:t>1998</w:t>
      </w:r>
      <w:r>
        <w:rPr>
          <w:noProof/>
          <w:lang w:val="fr-BE"/>
        </w:rPr>
        <w:t>:</w:t>
      </w:r>
      <w:r w:rsidRPr="006905F3">
        <w:rPr>
          <w:noProof/>
          <w:lang w:val="fr-BE"/>
        </w:rPr>
        <w:t>808</w:t>
      </w:r>
      <w:r>
        <w:rPr>
          <w:noProof/>
          <w:lang w:val="fr-BE"/>
        </w:rPr>
        <w:t xml:space="preserve">); et loi sur les activités de technologie nucléaire </w:t>
      </w:r>
      <w:r w:rsidRPr="006905F3">
        <w:rPr>
          <w:noProof/>
          <w:lang w:val="fr-BE"/>
        </w:rPr>
        <w:t>1984</w:t>
      </w:r>
      <w:r>
        <w:rPr>
          <w:noProof/>
          <w:lang w:val="fr-BE"/>
        </w:rPr>
        <w:t>:</w:t>
      </w:r>
      <w:r w:rsidRPr="006905F3">
        <w:rPr>
          <w:noProof/>
          <w:lang w:val="fr-BE"/>
        </w:rPr>
        <w:t>3</w:t>
      </w:r>
      <w:r>
        <w:rPr>
          <w:noProof/>
          <w:lang w:val="fr-BE"/>
        </w:rPr>
        <w:t>).</w:t>
      </w:r>
    </w:p>
    <w:p w14:paraId="5693D791" w14:textId="77777777" w:rsidR="00CA0E12" w:rsidRDefault="00CA0E12" w:rsidP="00CA0E12">
      <w:pPr>
        <w:rPr>
          <w:rFonts w:eastAsiaTheme="majorEastAsia"/>
          <w:noProof/>
          <w:lang w:val="fr-BE"/>
        </w:rPr>
      </w:pPr>
      <w:bookmarkStart w:id="311" w:name="_Toc106955804"/>
      <w:bookmarkStart w:id="312" w:name="_Toc8255956"/>
      <w:bookmarkStart w:id="313" w:name="_Toc3278833"/>
      <w:bookmarkStart w:id="314" w:name="_Toc479001647"/>
      <w:bookmarkStart w:id="315" w:name="_Toc452631509"/>
      <w:bookmarkStart w:id="316" w:name="_Toc452570650"/>
    </w:p>
    <w:p w14:paraId="00C1C5EC" w14:textId="77777777" w:rsidR="00CA0E12" w:rsidRDefault="00CA0E12" w:rsidP="00CA0E12">
      <w:pPr>
        <w:rPr>
          <w:noProof/>
          <w:lang w:val="fr-BE"/>
        </w:rPr>
      </w:pPr>
      <w:r>
        <w:rPr>
          <w:noProof/>
          <w:lang w:val="fr-BE"/>
        </w:rPr>
        <w:br w:type="page"/>
        <w:t>Réserve nº </w:t>
      </w:r>
      <w:r w:rsidRPr="006905F3">
        <w:rPr>
          <w:noProof/>
          <w:lang w:val="fr-BE"/>
        </w:rPr>
        <w:t>23</w:t>
      </w:r>
      <w:r>
        <w:rPr>
          <w:noProof/>
          <w:lang w:val="fr-BE"/>
        </w:rPr>
        <w:t xml:space="preserve"> — Autres services non compris ailleurs</w:t>
      </w:r>
      <w:bookmarkEnd w:id="311"/>
      <w:bookmarkEnd w:id="312"/>
      <w:bookmarkEnd w:id="313"/>
      <w:bookmarkEnd w:id="314"/>
      <w:bookmarkEnd w:id="315"/>
      <w:bookmarkEnd w:id="316"/>
    </w:p>
    <w:p w14:paraId="24D2A5F5" w14:textId="77777777" w:rsidR="00CA0E12" w:rsidRDefault="00CA0E12" w:rsidP="00CA0E12">
      <w:pPr>
        <w:rPr>
          <w:noProof/>
          <w:lang w:val="fr-BE"/>
        </w:rPr>
      </w:pPr>
    </w:p>
    <w:p w14:paraId="40357CD3" w14:textId="77777777" w:rsidR="00CA0E12" w:rsidRDefault="00CA0E12" w:rsidP="00CA0E12">
      <w:pPr>
        <w:ind w:left="2835" w:hanging="2835"/>
        <w:rPr>
          <w:noProof/>
          <w:lang w:val="fr-BE"/>
        </w:rPr>
      </w:pPr>
      <w:r>
        <w:rPr>
          <w:noProof/>
          <w:lang w:val="fr-BE"/>
        </w:rPr>
        <w:t>Secteur:</w:t>
      </w:r>
      <w:r>
        <w:rPr>
          <w:noProof/>
          <w:lang w:val="fr-BE"/>
        </w:rPr>
        <w:tab/>
        <w:t>Autres services non compris ailleurs</w:t>
      </w:r>
    </w:p>
    <w:p w14:paraId="5F02814E" w14:textId="77777777" w:rsidR="00CA0E12" w:rsidRDefault="00CA0E12" w:rsidP="00CA0E12">
      <w:pPr>
        <w:tabs>
          <w:tab w:val="left" w:pos="2520"/>
        </w:tabs>
        <w:ind w:left="2835" w:hanging="2835"/>
        <w:rPr>
          <w:noProof/>
          <w:lang w:val="fr-BE"/>
        </w:rPr>
      </w:pPr>
    </w:p>
    <w:p w14:paraId="7E277CFA" w14:textId="77777777" w:rsidR="00CA0E12" w:rsidRDefault="00CA0E12" w:rsidP="00CA0E12">
      <w:pPr>
        <w:ind w:left="2835" w:hanging="2835"/>
        <w:rPr>
          <w:noProof/>
          <w:lang w:val="fr-BE"/>
        </w:rPr>
      </w:pPr>
      <w:r>
        <w:rPr>
          <w:noProof/>
          <w:lang w:val="fr-BE"/>
        </w:rPr>
        <w:t>Classification de l’industrie:</w:t>
      </w:r>
      <w:r>
        <w:rPr>
          <w:noProof/>
          <w:lang w:val="fr-BE"/>
        </w:rPr>
        <w:tab/>
        <w:t>CPC </w:t>
      </w:r>
      <w:r w:rsidRPr="006905F3">
        <w:rPr>
          <w:noProof/>
          <w:lang w:val="fr-BE"/>
        </w:rPr>
        <w:t>9703</w:t>
      </w:r>
      <w:r>
        <w:rPr>
          <w:noProof/>
          <w:lang w:val="fr-BE"/>
        </w:rPr>
        <w:t>, partie de CPC </w:t>
      </w:r>
      <w:r w:rsidRPr="006905F3">
        <w:rPr>
          <w:noProof/>
          <w:lang w:val="fr-BE"/>
        </w:rPr>
        <w:t>612</w:t>
      </w:r>
      <w:r>
        <w:rPr>
          <w:noProof/>
          <w:lang w:val="fr-BE"/>
        </w:rPr>
        <w:t>, partie de CPC </w:t>
      </w:r>
      <w:r w:rsidRPr="006905F3">
        <w:rPr>
          <w:noProof/>
          <w:lang w:val="fr-BE"/>
        </w:rPr>
        <w:t>621</w:t>
      </w:r>
      <w:r>
        <w:rPr>
          <w:noProof/>
          <w:lang w:val="fr-BE"/>
        </w:rPr>
        <w:t>, partie de CPC </w:t>
      </w:r>
      <w:r w:rsidRPr="006905F3">
        <w:rPr>
          <w:noProof/>
          <w:lang w:val="fr-BE"/>
        </w:rPr>
        <w:t>625</w:t>
      </w:r>
      <w:r>
        <w:rPr>
          <w:noProof/>
          <w:lang w:val="fr-BE"/>
        </w:rPr>
        <w:t>, partie de </w:t>
      </w:r>
      <w:r w:rsidRPr="006905F3">
        <w:rPr>
          <w:noProof/>
          <w:lang w:val="fr-BE"/>
        </w:rPr>
        <w:t>85990</w:t>
      </w:r>
    </w:p>
    <w:p w14:paraId="4BF27563" w14:textId="77777777" w:rsidR="00CA0E12" w:rsidRDefault="00CA0E12" w:rsidP="00CA0E12">
      <w:pPr>
        <w:ind w:left="2835" w:hanging="2835"/>
        <w:rPr>
          <w:noProof/>
          <w:lang w:val="fr-BE"/>
        </w:rPr>
      </w:pPr>
    </w:p>
    <w:p w14:paraId="2F8E2677" w14:textId="77777777" w:rsidR="00CA0E12" w:rsidRDefault="00CA0E12" w:rsidP="00CA0E12">
      <w:pPr>
        <w:tabs>
          <w:tab w:val="left" w:pos="2835"/>
        </w:tabs>
        <w:ind w:left="2835" w:hanging="2835"/>
        <w:rPr>
          <w:noProof/>
          <w:lang w:val="fr-BE"/>
        </w:rPr>
      </w:pPr>
      <w:r>
        <w:rPr>
          <w:noProof/>
          <w:lang w:val="fr-BE"/>
        </w:rPr>
        <w:t>Obligations concernées:</w:t>
      </w:r>
      <w:r>
        <w:rPr>
          <w:noProof/>
          <w:lang w:val="fr-BE"/>
        </w:rPr>
        <w:tab/>
        <w:t>Accès aux marchés</w:t>
      </w:r>
    </w:p>
    <w:p w14:paraId="7B66725A" w14:textId="77777777" w:rsidR="00CA0E12" w:rsidRDefault="00CA0E12" w:rsidP="00CA0E12">
      <w:pPr>
        <w:ind w:left="2835" w:hanging="2835"/>
        <w:rPr>
          <w:noProof/>
          <w:lang w:val="fr-BE"/>
        </w:rPr>
      </w:pPr>
    </w:p>
    <w:p w14:paraId="243DDFB5" w14:textId="77777777" w:rsidR="00CA0E12" w:rsidRDefault="00CA0E12" w:rsidP="00CA0E12">
      <w:pPr>
        <w:ind w:left="2835"/>
        <w:rPr>
          <w:noProof/>
          <w:lang w:val="fr-BE"/>
        </w:rPr>
      </w:pPr>
      <w:r>
        <w:rPr>
          <w:noProof/>
          <w:lang w:val="fr-BE"/>
        </w:rPr>
        <w:t>Traitement national</w:t>
      </w:r>
    </w:p>
    <w:p w14:paraId="74BBE3B7" w14:textId="77777777" w:rsidR="00CA0E12" w:rsidRDefault="00CA0E12" w:rsidP="00CA0E12">
      <w:pPr>
        <w:ind w:left="2835" w:hanging="2835"/>
        <w:rPr>
          <w:noProof/>
          <w:lang w:val="fr-BE"/>
        </w:rPr>
      </w:pPr>
    </w:p>
    <w:p w14:paraId="671BCFD3" w14:textId="77777777" w:rsidR="00CA0E12" w:rsidRDefault="00CA0E12" w:rsidP="00CA0E12">
      <w:pPr>
        <w:ind w:left="2835"/>
        <w:rPr>
          <w:noProof/>
          <w:lang w:val="fr-BE"/>
        </w:rPr>
      </w:pPr>
      <w:r>
        <w:rPr>
          <w:noProof/>
          <w:lang w:val="fr-BE"/>
        </w:rPr>
        <w:t>Prescriptions de résultats</w:t>
      </w:r>
    </w:p>
    <w:p w14:paraId="3100C4AB" w14:textId="77777777" w:rsidR="00CA0E12" w:rsidRDefault="00CA0E12" w:rsidP="00CA0E12">
      <w:pPr>
        <w:ind w:left="2835" w:hanging="2835"/>
        <w:rPr>
          <w:noProof/>
          <w:lang w:val="fr-BE"/>
        </w:rPr>
      </w:pPr>
    </w:p>
    <w:p w14:paraId="0585A6FF" w14:textId="77777777" w:rsidR="00CA0E12" w:rsidRDefault="00CA0E12" w:rsidP="00CA0E12">
      <w:pPr>
        <w:ind w:left="2835"/>
        <w:rPr>
          <w:noProof/>
          <w:lang w:val="fr-BE"/>
        </w:rPr>
      </w:pPr>
      <w:r>
        <w:rPr>
          <w:noProof/>
          <w:lang w:val="fr-BE"/>
        </w:rPr>
        <w:t>Dirigeants et conseils d’administration</w:t>
      </w:r>
    </w:p>
    <w:p w14:paraId="73643410" w14:textId="77777777" w:rsidR="00CA0E12" w:rsidRDefault="00CA0E12" w:rsidP="00CA0E12">
      <w:pPr>
        <w:ind w:left="2835" w:hanging="2835"/>
        <w:rPr>
          <w:noProof/>
          <w:lang w:val="fr-BE"/>
        </w:rPr>
      </w:pPr>
    </w:p>
    <w:p w14:paraId="662E4930" w14:textId="77777777" w:rsidR="00CA0E12" w:rsidRDefault="00CA0E12" w:rsidP="00CA0E12">
      <w:pPr>
        <w:ind w:left="2835"/>
        <w:rPr>
          <w:noProof/>
          <w:lang w:val="fr-BE"/>
        </w:rPr>
      </w:pPr>
      <w:r>
        <w:rPr>
          <w:noProof/>
          <w:lang w:val="fr-BE"/>
        </w:rPr>
        <w:t>Présence locale</w:t>
      </w:r>
    </w:p>
    <w:p w14:paraId="18BAAE8D" w14:textId="77777777" w:rsidR="00CA0E12" w:rsidRDefault="00CA0E12" w:rsidP="00CA0E12">
      <w:pPr>
        <w:tabs>
          <w:tab w:val="left" w:pos="2520"/>
        </w:tabs>
        <w:ind w:left="2835" w:hanging="2835"/>
        <w:rPr>
          <w:noProof/>
          <w:lang w:val="fr-BE"/>
        </w:rPr>
      </w:pPr>
    </w:p>
    <w:p w14:paraId="4CC71137" w14:textId="77777777" w:rsidR="00CA0E12" w:rsidRDefault="00CA0E12" w:rsidP="00CA0E12">
      <w:pPr>
        <w:ind w:left="2835" w:hanging="2835"/>
        <w:rPr>
          <w:noProof/>
          <w:lang w:val="fr-BE"/>
        </w:rPr>
      </w:pPr>
      <w:r>
        <w:rPr>
          <w:noProof/>
          <w:lang w:val="fr-BE"/>
        </w:rPr>
        <w:t>Chapitre:</w:t>
      </w:r>
      <w:r>
        <w:rPr>
          <w:noProof/>
          <w:lang w:val="fr-BE"/>
        </w:rPr>
        <w:tab/>
        <w:t>Libéralisation des investissements et commerce des services</w:t>
      </w:r>
    </w:p>
    <w:p w14:paraId="0BEC5B74" w14:textId="77777777" w:rsidR="00CA0E12" w:rsidRDefault="00CA0E12" w:rsidP="00CA0E12">
      <w:pPr>
        <w:rPr>
          <w:noProof/>
          <w:lang w:val="fr-BE"/>
        </w:rPr>
      </w:pPr>
    </w:p>
    <w:p w14:paraId="057D16E9" w14:textId="77777777" w:rsidR="00CA0E12" w:rsidRDefault="00CA0E12" w:rsidP="00CA0E12">
      <w:pPr>
        <w:rPr>
          <w:noProof/>
          <w:lang w:val="fr-BE"/>
        </w:rPr>
      </w:pPr>
      <w:r>
        <w:rPr>
          <w:noProof/>
          <w:lang w:val="fr-BE"/>
        </w:rPr>
        <w:br w:type="page"/>
        <w:t>Description:</w:t>
      </w:r>
    </w:p>
    <w:p w14:paraId="2AE48ABD" w14:textId="77777777" w:rsidR="00CA0E12" w:rsidRDefault="00CA0E12" w:rsidP="00CA0E12">
      <w:pPr>
        <w:rPr>
          <w:rFonts w:eastAsiaTheme="minorEastAsia"/>
          <w:noProof/>
          <w:lang w:val="fr-BE"/>
        </w:rPr>
      </w:pPr>
    </w:p>
    <w:p w14:paraId="1CAB40F1" w14:textId="77777777" w:rsidR="00CA0E12" w:rsidRDefault="00CA0E12" w:rsidP="00CA0E12">
      <w:pPr>
        <w:rPr>
          <w:noProof/>
          <w:lang w:val="fr-BE"/>
        </w:rPr>
      </w:pPr>
      <w:r>
        <w:rPr>
          <w:noProof/>
          <w:lang w:val="fr-BE"/>
        </w:rPr>
        <w:t>L’UE se réserve le droit d’adopter ou de maintenir toute mesure relative aux secteurs suivants:</w:t>
      </w:r>
    </w:p>
    <w:p w14:paraId="70E70D94" w14:textId="77777777" w:rsidR="00CA0E12" w:rsidRDefault="00CA0E12" w:rsidP="00CA0E12">
      <w:pPr>
        <w:rPr>
          <w:noProof/>
          <w:lang w:val="fr-BE"/>
        </w:rPr>
      </w:pPr>
    </w:p>
    <w:p w14:paraId="6B00D129" w14:textId="77777777" w:rsidR="00CA0E12" w:rsidRDefault="00CA0E12" w:rsidP="00CA0E12">
      <w:pPr>
        <w:ind w:left="567" w:hanging="567"/>
        <w:rPr>
          <w:noProof/>
          <w:lang w:val="fr-BE"/>
        </w:rPr>
      </w:pPr>
      <w:r>
        <w:rPr>
          <w:noProof/>
          <w:lang w:val="fr-BE"/>
        </w:rPr>
        <w:t>a)</w:t>
      </w:r>
      <w:r>
        <w:rPr>
          <w:noProof/>
          <w:lang w:val="fr-BE"/>
        </w:rPr>
        <w:tab/>
        <w:t>Services de pompes funèbres et d’incinération (CPC </w:t>
      </w:r>
      <w:r w:rsidRPr="006905F3">
        <w:rPr>
          <w:noProof/>
          <w:lang w:val="fr-BE"/>
        </w:rPr>
        <w:t>9703</w:t>
      </w:r>
      <w:r>
        <w:rPr>
          <w:noProof/>
          <w:lang w:val="fr-BE"/>
        </w:rPr>
        <w:t>)</w:t>
      </w:r>
    </w:p>
    <w:p w14:paraId="19650F67" w14:textId="77777777" w:rsidR="00CA0E12" w:rsidRDefault="00CA0E12" w:rsidP="00CA0E12">
      <w:pPr>
        <w:ind w:left="567" w:hanging="567"/>
        <w:rPr>
          <w:rFonts w:eastAsiaTheme="minorEastAsia"/>
          <w:noProof/>
          <w:lang w:val="fr-BE"/>
        </w:rPr>
      </w:pPr>
    </w:p>
    <w:p w14:paraId="550C9F7C" w14:textId="77777777" w:rsidR="00CA0E12" w:rsidRDefault="00CA0E12" w:rsidP="00CA0E12">
      <w:pPr>
        <w:ind w:left="567"/>
        <w:rPr>
          <w:noProof/>
          <w:lang w:val="fr-BE"/>
        </w:rPr>
      </w:pPr>
      <w:r>
        <w:rPr>
          <w:noProof/>
          <w:lang w:val="fr-BE"/>
        </w:rPr>
        <w:t>En ce qui concerne: Libéralisation des investissements – Accès aux marchés:</w:t>
      </w:r>
    </w:p>
    <w:p w14:paraId="604F334F" w14:textId="77777777" w:rsidR="00CA0E12" w:rsidRDefault="00CA0E12" w:rsidP="00CA0E12">
      <w:pPr>
        <w:ind w:left="567"/>
        <w:rPr>
          <w:noProof/>
          <w:lang w:val="fr-BE"/>
        </w:rPr>
      </w:pPr>
    </w:p>
    <w:p w14:paraId="597040AE" w14:textId="77777777" w:rsidR="00CA0E12" w:rsidRDefault="00CA0E12" w:rsidP="00CA0E12">
      <w:pPr>
        <w:ind w:left="567"/>
        <w:rPr>
          <w:noProof/>
          <w:lang w:val="fr-BE"/>
        </w:rPr>
      </w:pPr>
      <w:r>
        <w:rPr>
          <w:noProof/>
          <w:lang w:val="fr-BE"/>
        </w:rPr>
        <w:t>FI: seuls l’État, les municipalités, les paroisses, les communautés religieuses et les fondations ou sociétés sans but lucratif peuvent fournir des services d’incinération et gérer ou entretenir des cimetières.</w:t>
      </w:r>
    </w:p>
    <w:p w14:paraId="426E2B07" w14:textId="77777777" w:rsidR="00CA0E12" w:rsidRDefault="00CA0E12" w:rsidP="00CA0E12">
      <w:pPr>
        <w:ind w:left="567"/>
        <w:rPr>
          <w:noProof/>
          <w:lang w:val="fr-BE"/>
        </w:rPr>
      </w:pPr>
    </w:p>
    <w:p w14:paraId="177580E4"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et Commerce transfrontière des services – Accès aux marchés, Traitement national, Présence locale:</w:t>
      </w:r>
    </w:p>
    <w:p w14:paraId="11DE5A09" w14:textId="77777777" w:rsidR="00CA0E12" w:rsidRDefault="00CA0E12" w:rsidP="00CA0E12">
      <w:pPr>
        <w:ind w:left="567"/>
        <w:rPr>
          <w:noProof/>
          <w:lang w:val="fr-BE"/>
        </w:rPr>
      </w:pPr>
    </w:p>
    <w:p w14:paraId="1A30CF62" w14:textId="77777777" w:rsidR="00CA0E12" w:rsidRDefault="00CA0E12" w:rsidP="00CA0E12">
      <w:pPr>
        <w:ind w:left="567"/>
        <w:rPr>
          <w:noProof/>
          <w:lang w:val="fr-BE"/>
        </w:rPr>
      </w:pPr>
      <w:r>
        <w:rPr>
          <w:noProof/>
          <w:lang w:val="fr-BE"/>
        </w:rPr>
        <w:t>DE: seules des personnes morales de droit public peuvent exploiter un cimetière. La création et l’exploitation de cimetières et les services liés aux funérailles.</w:t>
      </w:r>
    </w:p>
    <w:p w14:paraId="5D909A59" w14:textId="77777777" w:rsidR="00CA0E12" w:rsidRDefault="00CA0E12" w:rsidP="00CA0E12">
      <w:pPr>
        <w:ind w:left="567"/>
        <w:rPr>
          <w:noProof/>
          <w:lang w:val="fr-BE"/>
        </w:rPr>
      </w:pPr>
    </w:p>
    <w:p w14:paraId="0F7E2792" w14:textId="77777777" w:rsidR="00CA0E12" w:rsidRDefault="00CA0E12" w:rsidP="00CA0E12">
      <w:pPr>
        <w:ind w:left="567"/>
        <w:rPr>
          <w:noProof/>
          <w:lang w:val="fr-BE"/>
        </w:rPr>
      </w:pPr>
      <w:r>
        <w:rPr>
          <w:noProof/>
          <w:lang w:val="fr-BE"/>
        </w:rPr>
        <w:t>PT: la présence commerciale est obligatoire pour la prestation de services de pompes funèbres. La nationalité d’un pays de l’EEE est requise pour devenir gestionnaire technique d’une entité fournissant des services funéraires.</w:t>
      </w:r>
    </w:p>
    <w:p w14:paraId="75C0BA57" w14:textId="77777777" w:rsidR="00CA0E12" w:rsidRDefault="00CA0E12" w:rsidP="00CA0E12">
      <w:pPr>
        <w:ind w:left="567"/>
        <w:rPr>
          <w:noProof/>
          <w:lang w:val="fr-BE"/>
        </w:rPr>
      </w:pPr>
    </w:p>
    <w:p w14:paraId="7DB9A58C" w14:textId="77777777" w:rsidR="00CA0E12" w:rsidRDefault="00CA0E12" w:rsidP="00CA0E12">
      <w:pPr>
        <w:ind w:left="567"/>
        <w:rPr>
          <w:noProof/>
          <w:lang w:val="fr-BE"/>
        </w:rPr>
      </w:pPr>
      <w:r>
        <w:rPr>
          <w:noProof/>
          <w:lang w:val="fr-BE"/>
        </w:rPr>
        <w:br w:type="page"/>
        <w:t>SE: monopole de l’Église de Suède ou d’une autorité locale sur les services d’incinération et de pompes funèbres.</w:t>
      </w:r>
    </w:p>
    <w:p w14:paraId="5610D522" w14:textId="77777777" w:rsidR="00CA0E12" w:rsidRDefault="00CA0E12" w:rsidP="00CA0E12">
      <w:pPr>
        <w:ind w:left="567"/>
        <w:rPr>
          <w:noProof/>
          <w:lang w:val="fr-BE"/>
        </w:rPr>
      </w:pPr>
    </w:p>
    <w:p w14:paraId="5ECD5B22" w14:textId="77777777" w:rsidR="00CA0E12" w:rsidRDefault="00CA0E12" w:rsidP="00CA0E12">
      <w:pPr>
        <w:ind w:left="567"/>
        <w:rPr>
          <w:noProof/>
          <w:lang w:val="fr-BE"/>
        </w:rPr>
      </w:pPr>
      <w:r>
        <w:rPr>
          <w:noProof/>
          <w:lang w:val="fr-BE"/>
        </w:rPr>
        <w:t>CY, SI: services de pompes funèbres et d’incinération.</w:t>
      </w:r>
    </w:p>
    <w:p w14:paraId="072E02C5" w14:textId="77777777" w:rsidR="00CA0E12" w:rsidRDefault="00CA0E12" w:rsidP="00CA0E12">
      <w:pPr>
        <w:ind w:left="567"/>
        <w:rPr>
          <w:noProof/>
          <w:lang w:val="fr-BE"/>
        </w:rPr>
      </w:pPr>
    </w:p>
    <w:p w14:paraId="0B2CE3C3" w14:textId="77777777" w:rsidR="00CA0E12" w:rsidRDefault="00CA0E12" w:rsidP="00CA0E12">
      <w:pPr>
        <w:ind w:left="567"/>
        <w:rPr>
          <w:noProof/>
          <w:lang w:val="fr-BE"/>
        </w:rPr>
      </w:pPr>
      <w:r>
        <w:rPr>
          <w:noProof/>
          <w:lang w:val="fr-BE"/>
        </w:rPr>
        <w:t>Mesures existantes:</w:t>
      </w:r>
    </w:p>
    <w:p w14:paraId="542A590D" w14:textId="77777777" w:rsidR="00CA0E12" w:rsidRDefault="00CA0E12" w:rsidP="00CA0E12">
      <w:pPr>
        <w:ind w:left="567"/>
        <w:rPr>
          <w:noProof/>
          <w:lang w:val="fr-BE"/>
        </w:rPr>
      </w:pPr>
    </w:p>
    <w:p w14:paraId="77A71DD0" w14:textId="77777777" w:rsidR="00CA0E12" w:rsidRDefault="00CA0E12" w:rsidP="00CA0E12">
      <w:pPr>
        <w:ind w:left="567"/>
        <w:rPr>
          <w:noProof/>
          <w:lang w:val="fr-BE"/>
        </w:rPr>
      </w:pPr>
      <w:r>
        <w:rPr>
          <w:noProof/>
          <w:lang w:val="fr-BE"/>
        </w:rPr>
        <w:t>FI: Hautaustoimilaki (loi sur les pompes funèbres) (</w:t>
      </w:r>
      <w:r w:rsidRPr="006905F3">
        <w:rPr>
          <w:noProof/>
          <w:lang w:val="fr-BE"/>
        </w:rPr>
        <w:t>457</w:t>
      </w:r>
      <w:r>
        <w:rPr>
          <w:noProof/>
          <w:lang w:val="fr-BE"/>
        </w:rPr>
        <w:t>/</w:t>
      </w:r>
      <w:r w:rsidRPr="006905F3">
        <w:rPr>
          <w:noProof/>
          <w:lang w:val="fr-BE"/>
        </w:rPr>
        <w:t>2003</w:t>
      </w:r>
      <w:r>
        <w:rPr>
          <w:noProof/>
          <w:lang w:val="fr-BE"/>
        </w:rPr>
        <w:t>).</w:t>
      </w:r>
    </w:p>
    <w:p w14:paraId="612FA973" w14:textId="77777777" w:rsidR="00CA0E12" w:rsidRDefault="00CA0E12" w:rsidP="00CA0E12">
      <w:pPr>
        <w:ind w:left="567"/>
        <w:rPr>
          <w:noProof/>
          <w:lang w:val="fr-BE"/>
        </w:rPr>
      </w:pPr>
    </w:p>
    <w:p w14:paraId="7C848866" w14:textId="77777777" w:rsidR="00CA0E12" w:rsidRDefault="00CA0E12" w:rsidP="00CA0E12">
      <w:pPr>
        <w:ind w:left="567"/>
        <w:rPr>
          <w:noProof/>
          <w:lang w:val="fr-BE"/>
        </w:rPr>
      </w:pPr>
      <w:r>
        <w:rPr>
          <w:noProof/>
          <w:lang w:val="fr-BE"/>
        </w:rPr>
        <w:t>PT: décret-loi </w:t>
      </w:r>
      <w:r w:rsidRPr="006905F3">
        <w:rPr>
          <w:noProof/>
          <w:lang w:val="fr-BE"/>
        </w:rPr>
        <w:t>10</w:t>
      </w:r>
      <w:r>
        <w:rPr>
          <w:noProof/>
          <w:lang w:val="fr-BE"/>
        </w:rPr>
        <w:t>/</w:t>
      </w:r>
      <w:r w:rsidRPr="006905F3">
        <w:rPr>
          <w:noProof/>
          <w:lang w:val="fr-BE"/>
        </w:rPr>
        <w:t>2015</w:t>
      </w:r>
      <w:r>
        <w:rPr>
          <w:noProof/>
          <w:lang w:val="fr-BE"/>
        </w:rPr>
        <w:t xml:space="preserve"> du </w:t>
      </w:r>
      <w:r w:rsidRPr="006905F3">
        <w:rPr>
          <w:noProof/>
          <w:lang w:val="fr-BE"/>
        </w:rPr>
        <w:t>16</w:t>
      </w:r>
      <w:r>
        <w:rPr>
          <w:noProof/>
          <w:lang w:val="fr-BE"/>
        </w:rPr>
        <w:t> janvier, alterado p/Lei </w:t>
      </w:r>
      <w:r w:rsidRPr="006905F3">
        <w:rPr>
          <w:noProof/>
          <w:lang w:val="fr-BE"/>
        </w:rPr>
        <w:t>15</w:t>
      </w:r>
      <w:r>
        <w:rPr>
          <w:noProof/>
          <w:lang w:val="fr-BE"/>
        </w:rPr>
        <w:t>/</w:t>
      </w:r>
      <w:r w:rsidRPr="006905F3">
        <w:rPr>
          <w:noProof/>
          <w:lang w:val="fr-BE"/>
        </w:rPr>
        <w:t>2018</w:t>
      </w:r>
      <w:r>
        <w:rPr>
          <w:noProof/>
          <w:lang w:val="fr-BE"/>
        </w:rPr>
        <w:t xml:space="preserve">, </w:t>
      </w:r>
      <w:r w:rsidRPr="006905F3">
        <w:rPr>
          <w:noProof/>
          <w:lang w:val="fr-BE"/>
        </w:rPr>
        <w:t>27</w:t>
      </w:r>
      <w:r>
        <w:rPr>
          <w:noProof/>
          <w:lang w:val="fr-BE"/>
        </w:rPr>
        <w:t> março.</w:t>
      </w:r>
    </w:p>
    <w:p w14:paraId="0371B947" w14:textId="77777777" w:rsidR="00CA0E12" w:rsidRDefault="00CA0E12" w:rsidP="00CA0E12">
      <w:pPr>
        <w:ind w:left="567"/>
        <w:rPr>
          <w:noProof/>
          <w:lang w:val="fr-BE"/>
        </w:rPr>
      </w:pPr>
    </w:p>
    <w:p w14:paraId="3CDD94F6" w14:textId="77777777" w:rsidR="00CA0E12" w:rsidRDefault="00CA0E12" w:rsidP="00CA0E12">
      <w:pPr>
        <w:ind w:left="567"/>
        <w:rPr>
          <w:noProof/>
          <w:lang w:val="fr-BE"/>
        </w:rPr>
      </w:pPr>
      <w:r>
        <w:rPr>
          <w:noProof/>
          <w:lang w:val="fr-BE"/>
        </w:rPr>
        <w:t>SE: Begravningslag (</w:t>
      </w:r>
      <w:r w:rsidRPr="006905F3">
        <w:rPr>
          <w:noProof/>
          <w:lang w:val="fr-BE"/>
        </w:rPr>
        <w:t>1990</w:t>
      </w:r>
      <w:r>
        <w:rPr>
          <w:noProof/>
          <w:lang w:val="fr-BE"/>
        </w:rPr>
        <w:t>:</w:t>
      </w:r>
      <w:r w:rsidRPr="006905F3">
        <w:rPr>
          <w:noProof/>
          <w:lang w:val="fr-BE"/>
        </w:rPr>
        <w:t>1144</w:t>
      </w:r>
      <w:r>
        <w:rPr>
          <w:noProof/>
          <w:lang w:val="fr-BE"/>
        </w:rPr>
        <w:t>) (loi sur l’inhumation); Begravningsförordningen (</w:t>
      </w:r>
      <w:r w:rsidRPr="006905F3">
        <w:rPr>
          <w:noProof/>
          <w:lang w:val="fr-BE"/>
        </w:rPr>
        <w:t>1990</w:t>
      </w:r>
      <w:r>
        <w:rPr>
          <w:noProof/>
          <w:lang w:val="fr-BE"/>
        </w:rPr>
        <w:t>:</w:t>
      </w:r>
      <w:r w:rsidRPr="006905F3">
        <w:rPr>
          <w:noProof/>
          <w:lang w:val="fr-BE"/>
        </w:rPr>
        <w:t>1147</w:t>
      </w:r>
      <w:r>
        <w:rPr>
          <w:noProof/>
          <w:lang w:val="fr-BE"/>
        </w:rPr>
        <w:t>) (ordonnance sur les inhumations).</w:t>
      </w:r>
    </w:p>
    <w:p w14:paraId="1BA875BD" w14:textId="77777777" w:rsidR="00CA0E12" w:rsidRDefault="00CA0E12" w:rsidP="00CA0E12">
      <w:pPr>
        <w:ind w:left="567"/>
        <w:rPr>
          <w:noProof/>
          <w:lang w:val="fr-BE"/>
        </w:rPr>
      </w:pPr>
    </w:p>
    <w:p w14:paraId="28B99B5E" w14:textId="77777777" w:rsidR="00CA0E12" w:rsidRDefault="00CA0E12" w:rsidP="00CA0E12">
      <w:pPr>
        <w:ind w:left="567" w:hanging="567"/>
        <w:rPr>
          <w:noProof/>
          <w:lang w:val="fr-BE"/>
        </w:rPr>
      </w:pPr>
      <w:r>
        <w:rPr>
          <w:noProof/>
          <w:lang w:val="fr-BE"/>
        </w:rPr>
        <w:t>b)</w:t>
      </w:r>
      <w:r>
        <w:rPr>
          <w:noProof/>
          <w:lang w:val="fr-BE"/>
        </w:rPr>
        <w:tab/>
        <w:t>Autres services liés aux entreprises</w:t>
      </w:r>
    </w:p>
    <w:p w14:paraId="738A3877" w14:textId="77777777" w:rsidR="00CA0E12" w:rsidRDefault="00CA0E12" w:rsidP="00CA0E12">
      <w:pPr>
        <w:ind w:left="567" w:hanging="567"/>
        <w:rPr>
          <w:noProof/>
          <w:lang w:val="fr-BE"/>
        </w:rPr>
      </w:pPr>
    </w:p>
    <w:p w14:paraId="18A52CD6" w14:textId="77777777" w:rsidR="00CA0E12" w:rsidRDefault="00CA0E12" w:rsidP="00CA0E12">
      <w:pPr>
        <w:ind w:left="567"/>
        <w:rPr>
          <w:noProof/>
          <w:lang w:val="fr-BE"/>
        </w:rPr>
      </w:pPr>
      <w:r>
        <w:rPr>
          <w:noProof/>
          <w:lang w:val="fr-BE"/>
        </w:rPr>
        <w:t>En ce qui concerne: Commerce transfrontière des services – Accès aux marchés:</w:t>
      </w:r>
    </w:p>
    <w:p w14:paraId="13B5CE1C" w14:textId="77777777" w:rsidR="00CA0E12" w:rsidRDefault="00CA0E12" w:rsidP="00CA0E12">
      <w:pPr>
        <w:ind w:left="567"/>
        <w:rPr>
          <w:noProof/>
          <w:lang w:val="fr-BE"/>
        </w:rPr>
      </w:pPr>
    </w:p>
    <w:p w14:paraId="40B0BCC6" w14:textId="77777777" w:rsidR="00CA0E12" w:rsidRDefault="00CA0E12" w:rsidP="00CA0E12">
      <w:pPr>
        <w:ind w:left="567"/>
        <w:rPr>
          <w:noProof/>
          <w:lang w:val="fr-BE"/>
        </w:rPr>
      </w:pPr>
      <w:r>
        <w:rPr>
          <w:noProof/>
          <w:lang w:val="fr-BE"/>
        </w:rPr>
        <w:t>FI: l’établissement est exigé sur le territoire de la Finlande ou ailleurs dans l’EEE pour fournir des services d’identification électronique.</w:t>
      </w:r>
    </w:p>
    <w:p w14:paraId="5746BF09" w14:textId="77777777" w:rsidR="00CA0E12" w:rsidRDefault="00CA0E12" w:rsidP="00CA0E12">
      <w:pPr>
        <w:ind w:left="567"/>
        <w:rPr>
          <w:noProof/>
          <w:lang w:val="fr-BE"/>
        </w:rPr>
      </w:pPr>
    </w:p>
    <w:p w14:paraId="501BA492" w14:textId="77777777" w:rsidR="00CA0E12" w:rsidRDefault="00CA0E12" w:rsidP="00CA0E12">
      <w:pPr>
        <w:ind w:left="567"/>
        <w:rPr>
          <w:noProof/>
          <w:lang w:val="fr-BE"/>
        </w:rPr>
      </w:pPr>
      <w:r>
        <w:rPr>
          <w:noProof/>
          <w:lang w:val="fr-BE"/>
        </w:rPr>
        <w:br w:type="page"/>
        <w:t>Mesures existantes:</w:t>
      </w:r>
    </w:p>
    <w:p w14:paraId="4F8548E2" w14:textId="77777777" w:rsidR="00CA0E12" w:rsidRDefault="00CA0E12" w:rsidP="00CA0E12">
      <w:pPr>
        <w:ind w:left="567"/>
        <w:rPr>
          <w:noProof/>
          <w:lang w:val="fr-BE"/>
        </w:rPr>
      </w:pPr>
    </w:p>
    <w:p w14:paraId="4749E9C2" w14:textId="77777777" w:rsidR="00CA0E12" w:rsidRDefault="00CA0E12" w:rsidP="00CA0E12">
      <w:pPr>
        <w:ind w:left="567"/>
        <w:rPr>
          <w:noProof/>
          <w:lang w:val="fr-BE"/>
        </w:rPr>
      </w:pPr>
      <w:r>
        <w:rPr>
          <w:noProof/>
          <w:lang w:val="fr-BE"/>
        </w:rPr>
        <w:t xml:space="preserve">FI: Laki vahvasta sähköisestä tunnistamisesta ja sähköisistä luottamuspalveluista </w:t>
      </w:r>
      <w:r w:rsidRPr="006905F3">
        <w:rPr>
          <w:noProof/>
          <w:lang w:val="fr-BE"/>
        </w:rPr>
        <w:t>617</w:t>
      </w:r>
      <w:r>
        <w:rPr>
          <w:noProof/>
          <w:lang w:val="fr-BE"/>
        </w:rPr>
        <w:t>/</w:t>
      </w:r>
      <w:r w:rsidRPr="006905F3">
        <w:rPr>
          <w:noProof/>
          <w:lang w:val="fr-BE"/>
        </w:rPr>
        <w:t>2009</w:t>
      </w:r>
      <w:r>
        <w:rPr>
          <w:noProof/>
          <w:lang w:val="fr-BE"/>
        </w:rPr>
        <w:t xml:space="preserve"> (loi sur l’identification électronique et les signatures électroniques sécurisées </w:t>
      </w:r>
      <w:r w:rsidRPr="006905F3">
        <w:rPr>
          <w:noProof/>
          <w:lang w:val="fr-BE"/>
        </w:rPr>
        <w:t>617</w:t>
      </w:r>
      <w:r>
        <w:rPr>
          <w:noProof/>
          <w:lang w:val="fr-BE"/>
        </w:rPr>
        <w:t>/</w:t>
      </w:r>
      <w:r w:rsidRPr="006905F3">
        <w:rPr>
          <w:noProof/>
          <w:lang w:val="fr-BE"/>
        </w:rPr>
        <w:t>2009</w:t>
      </w:r>
      <w:r>
        <w:rPr>
          <w:noProof/>
          <w:lang w:val="fr-BE"/>
        </w:rPr>
        <w:t>).</w:t>
      </w:r>
    </w:p>
    <w:p w14:paraId="79998147" w14:textId="77777777" w:rsidR="00CA0E12" w:rsidRDefault="00CA0E12" w:rsidP="00CA0E12">
      <w:pPr>
        <w:ind w:left="567"/>
        <w:rPr>
          <w:noProof/>
          <w:lang w:val="fr-BE"/>
        </w:rPr>
      </w:pPr>
    </w:p>
    <w:p w14:paraId="11017DC7" w14:textId="77777777" w:rsidR="00CA0E12" w:rsidRDefault="00CA0E12" w:rsidP="00CA0E12">
      <w:pPr>
        <w:ind w:left="567" w:hanging="567"/>
        <w:rPr>
          <w:noProof/>
          <w:lang w:val="fr-BE"/>
        </w:rPr>
      </w:pPr>
      <w:r>
        <w:rPr>
          <w:noProof/>
          <w:lang w:val="fr-BE"/>
        </w:rPr>
        <w:t>c)</w:t>
      </w:r>
      <w:r>
        <w:rPr>
          <w:noProof/>
          <w:lang w:val="fr-BE"/>
        </w:rPr>
        <w:tab/>
        <w:t>Nouveaux services</w:t>
      </w:r>
    </w:p>
    <w:p w14:paraId="0142EDE0" w14:textId="77777777" w:rsidR="00CA0E12" w:rsidRDefault="00CA0E12" w:rsidP="00CA0E12">
      <w:pPr>
        <w:ind w:left="567" w:hanging="567"/>
        <w:rPr>
          <w:noProof/>
          <w:lang w:val="fr-BE"/>
        </w:rPr>
      </w:pPr>
    </w:p>
    <w:p w14:paraId="7FAC4EC9" w14:textId="77777777" w:rsidR="00CA0E12" w:rsidRDefault="00CA0E12" w:rsidP="00CA0E12">
      <w:pPr>
        <w:ind w:left="567"/>
        <w:rPr>
          <w:noProof/>
          <w:lang w:val="fr-BE"/>
        </w:rPr>
      </w:pPr>
      <w:r>
        <w:rPr>
          <w:noProof/>
          <w:lang w:val="fr-BE"/>
        </w:rPr>
        <w:t>En ce qui concerne: Libéralisation des investissements – Accès aux marchés, Traitement national, Dirigeants et conseils d’administration, Prescriptions de résultats et Commerce transfrontière des services – Accès aux marchés, Traitement national, Présence locale:</w:t>
      </w:r>
    </w:p>
    <w:p w14:paraId="10577FDE" w14:textId="77777777" w:rsidR="00CA0E12" w:rsidRDefault="00CA0E12" w:rsidP="00CA0E12">
      <w:pPr>
        <w:ind w:left="567"/>
        <w:rPr>
          <w:noProof/>
          <w:lang w:val="fr-BE"/>
        </w:rPr>
      </w:pPr>
    </w:p>
    <w:p w14:paraId="07D116A2" w14:textId="77777777" w:rsidR="00CA0E12" w:rsidRDefault="00CA0E12" w:rsidP="00CA0E12">
      <w:pPr>
        <w:ind w:left="567"/>
        <w:rPr>
          <w:noProof/>
          <w:lang w:val="fr-BE"/>
        </w:rPr>
      </w:pPr>
      <w:r>
        <w:rPr>
          <w:noProof/>
          <w:lang w:val="fr-BE"/>
        </w:rPr>
        <w:t>UE: pour la fourniture de nouveaux services non couverts par la classification centrale de produits provisoire (CPC) des Nations unies de </w:t>
      </w:r>
      <w:r w:rsidRPr="006905F3">
        <w:rPr>
          <w:noProof/>
          <w:lang w:val="fr-BE"/>
        </w:rPr>
        <w:t>1991</w:t>
      </w:r>
      <w:r>
        <w:rPr>
          <w:noProof/>
          <w:lang w:val="fr-BE"/>
        </w:rPr>
        <w:t>.</w:t>
      </w:r>
    </w:p>
    <w:p w14:paraId="7B5DF40E" w14:textId="77777777" w:rsidR="00CA0E12" w:rsidRDefault="00CA0E12" w:rsidP="00CA0E12">
      <w:pPr>
        <w:rPr>
          <w:noProof/>
          <w:lang w:val="fr-BE"/>
        </w:rPr>
      </w:pPr>
    </w:p>
    <w:p w14:paraId="5E68A78F" w14:textId="77777777" w:rsidR="00CA0E12" w:rsidRDefault="00CA0E12" w:rsidP="00CA0E12">
      <w:pPr>
        <w:rPr>
          <w:noProof/>
          <w:lang w:val="fr-BE"/>
        </w:rPr>
      </w:pPr>
      <w:r>
        <w:rPr>
          <w:noProof/>
          <w:lang w:val="fr-BE"/>
        </w:rPr>
        <w:br w:type="page"/>
        <w:t>Liste de la Nouvelle-Zélande</w:t>
      </w:r>
    </w:p>
    <w:p w14:paraId="6FF0F722" w14:textId="77777777" w:rsidR="00CA0E12" w:rsidRDefault="00CA0E12" w:rsidP="00CA0E12">
      <w:pPr>
        <w:rPr>
          <w:noProof/>
          <w:lang w:val="fr-BE"/>
        </w:rPr>
      </w:pPr>
    </w:p>
    <w:p w14:paraId="0A45B98F" w14:textId="77777777" w:rsidR="00CA0E12" w:rsidRDefault="00CA0E12" w:rsidP="00CA0E12">
      <w:pPr>
        <w:rPr>
          <w:noProof/>
          <w:lang w:val="fr-BE"/>
        </w:rPr>
      </w:pPr>
      <w:r>
        <w:rPr>
          <w:noProof/>
          <w:lang w:val="fr-BE"/>
        </w:rPr>
        <w:t>Notes explicatives</w:t>
      </w:r>
    </w:p>
    <w:p w14:paraId="2FEC4D23" w14:textId="77777777" w:rsidR="00CA0E12" w:rsidRDefault="00CA0E12" w:rsidP="00CA0E12">
      <w:pPr>
        <w:rPr>
          <w:noProof/>
          <w:lang w:val="fr-BE"/>
        </w:rPr>
      </w:pPr>
    </w:p>
    <w:p w14:paraId="1757F54F" w14:textId="77777777" w:rsidR="00CA0E12" w:rsidRDefault="00CA0E12" w:rsidP="00CA0E12">
      <w:pPr>
        <w:rPr>
          <w:noProof/>
          <w:lang w:val="fr-BE"/>
        </w:rPr>
      </w:pPr>
      <w:r>
        <w:rPr>
          <w:noProof/>
          <w:lang w:val="fr-BE"/>
        </w:rPr>
        <w:t>Il est entendu que les mesures que la Nouvelle-Zélande peut prendre conformément à l’article </w:t>
      </w:r>
      <w:r w:rsidRPr="006905F3">
        <w:rPr>
          <w:noProof/>
          <w:lang w:val="fr-BE"/>
        </w:rPr>
        <w:t>10</w:t>
      </w:r>
      <w:r>
        <w:rPr>
          <w:noProof/>
          <w:lang w:val="fr-BE"/>
        </w:rPr>
        <w:t>.</w:t>
      </w:r>
      <w:r w:rsidRPr="006905F3">
        <w:rPr>
          <w:noProof/>
          <w:lang w:val="fr-BE"/>
        </w:rPr>
        <w:t>64</w:t>
      </w:r>
      <w:r>
        <w:rPr>
          <w:noProof/>
          <w:lang w:val="fr-BE"/>
        </w:rPr>
        <w:t xml:space="preserve"> (Exception prudentielle), à condition qu’elles satisfassent aux exigences dudit article, comprennent celles qui régissent:</w:t>
      </w:r>
    </w:p>
    <w:p w14:paraId="246A9704" w14:textId="77777777" w:rsidR="00CA0E12" w:rsidRDefault="00CA0E12" w:rsidP="00CA0E12">
      <w:pPr>
        <w:rPr>
          <w:noProof/>
          <w:lang w:val="fr-BE"/>
        </w:rPr>
      </w:pPr>
    </w:p>
    <w:p w14:paraId="28303A96" w14:textId="77777777" w:rsidR="00CA0E12" w:rsidRDefault="00CA0E12" w:rsidP="00CA0E12">
      <w:pPr>
        <w:ind w:left="567" w:hanging="567"/>
        <w:rPr>
          <w:noProof/>
          <w:lang w:val="fr-BE"/>
        </w:rPr>
      </w:pPr>
      <w:r>
        <w:rPr>
          <w:noProof/>
          <w:lang w:val="fr-BE"/>
        </w:rPr>
        <w:t>a)</w:t>
      </w:r>
      <w:r>
        <w:rPr>
          <w:noProof/>
          <w:lang w:val="fr-BE"/>
        </w:rPr>
        <w:tab/>
        <w:t>l’octroi d’une licence, l’enregistrement ou l’agrément en tant qu’établissement financier ou fournisseur de services financiers transfrontières, et les exigences correspondantes;</w:t>
      </w:r>
    </w:p>
    <w:p w14:paraId="5D4466EE" w14:textId="77777777" w:rsidR="00CA0E12" w:rsidRDefault="00CA0E12" w:rsidP="00CA0E12">
      <w:pPr>
        <w:ind w:left="567" w:hanging="567"/>
        <w:rPr>
          <w:noProof/>
          <w:lang w:val="fr-BE"/>
        </w:rPr>
      </w:pPr>
    </w:p>
    <w:p w14:paraId="242D9B85" w14:textId="77777777" w:rsidR="00CA0E12" w:rsidRDefault="00CA0E12" w:rsidP="00CA0E12">
      <w:pPr>
        <w:ind w:left="567" w:hanging="567"/>
        <w:rPr>
          <w:noProof/>
          <w:lang w:val="fr-BE"/>
        </w:rPr>
      </w:pPr>
      <w:r>
        <w:rPr>
          <w:noProof/>
          <w:lang w:val="fr-BE"/>
        </w:rPr>
        <w:t>b)</w:t>
      </w:r>
      <w:r>
        <w:rPr>
          <w:noProof/>
          <w:lang w:val="fr-BE"/>
        </w:rPr>
        <w:tab/>
        <w:t>la forme juridique, y compris les exigences légales en matière de constitution pour les établissements financiers d’importance systémique, les limites concernant les activités de collecte de dépôts menées par les succursales de banques étrangères, et les exigences correspondantes, ainsi que les exigences relatives aux administrateurs et membres de la direction générale d’un établissement financier ou d’un fournisseur de services financiers transfrontières.</w:t>
      </w:r>
    </w:p>
    <w:p w14:paraId="04B3F5BE" w14:textId="77777777" w:rsidR="00CA0E12" w:rsidRDefault="00CA0E12" w:rsidP="00CA0E12">
      <w:pPr>
        <w:ind w:left="567" w:hanging="567"/>
        <w:rPr>
          <w:noProof/>
          <w:lang w:val="fr-BE"/>
        </w:rPr>
      </w:pPr>
    </w:p>
    <w:p w14:paraId="06E724E3" w14:textId="77777777" w:rsidR="00CA0E12" w:rsidRDefault="00CA0E12" w:rsidP="00CA0E12">
      <w:pPr>
        <w:ind w:left="567" w:hanging="567"/>
        <w:rPr>
          <w:noProof/>
          <w:lang w:val="fr-BE"/>
        </w:rPr>
      </w:pPr>
      <w:r>
        <w:rPr>
          <w:noProof/>
          <w:lang w:val="fr-BE"/>
        </w:rPr>
        <w:t>c)</w:t>
      </w:r>
      <w:r>
        <w:rPr>
          <w:noProof/>
          <w:lang w:val="fr-BE"/>
        </w:rPr>
        <w:tab/>
        <w:t>les exigences en matière de fonds propres, d’expositions sur les parties liées, de liquidité, de publication d’informations et d’autres exigences en matière de gestion des risques;</w:t>
      </w:r>
    </w:p>
    <w:p w14:paraId="6C7EC80B" w14:textId="77777777" w:rsidR="00CA0E12" w:rsidRDefault="00CA0E12" w:rsidP="00CA0E12">
      <w:pPr>
        <w:ind w:left="567" w:hanging="567"/>
        <w:rPr>
          <w:noProof/>
          <w:lang w:val="fr-BE"/>
        </w:rPr>
      </w:pPr>
    </w:p>
    <w:p w14:paraId="56CD34F2" w14:textId="77777777" w:rsidR="00CA0E12" w:rsidRDefault="00CA0E12" w:rsidP="00CA0E12">
      <w:pPr>
        <w:ind w:left="567" w:hanging="567"/>
        <w:rPr>
          <w:noProof/>
          <w:lang w:val="fr-BE"/>
        </w:rPr>
      </w:pPr>
      <w:r>
        <w:rPr>
          <w:noProof/>
          <w:lang w:val="fr-BE"/>
        </w:rPr>
        <w:t>d)</w:t>
      </w:r>
      <w:r>
        <w:rPr>
          <w:noProof/>
          <w:lang w:val="fr-BE"/>
        </w:rPr>
        <w:tab/>
        <w:t>les systèmes de paiement, de compensation et de règlement (y compris les systèmes de valeurs mobilières);</w:t>
      </w:r>
    </w:p>
    <w:p w14:paraId="197517EF" w14:textId="77777777" w:rsidR="00CA0E12" w:rsidRDefault="00CA0E12" w:rsidP="00CA0E12">
      <w:pPr>
        <w:ind w:left="567" w:hanging="567"/>
        <w:rPr>
          <w:noProof/>
          <w:lang w:val="fr-BE"/>
        </w:rPr>
      </w:pPr>
    </w:p>
    <w:p w14:paraId="3C23F481" w14:textId="77777777" w:rsidR="00CA0E12" w:rsidRDefault="00CA0E12" w:rsidP="00CA0E12">
      <w:pPr>
        <w:ind w:left="567" w:hanging="567"/>
        <w:rPr>
          <w:noProof/>
          <w:lang w:val="fr-BE"/>
        </w:rPr>
      </w:pPr>
      <w:r>
        <w:rPr>
          <w:noProof/>
          <w:lang w:val="fr-BE"/>
        </w:rPr>
        <w:t>e)</w:t>
      </w:r>
      <w:r>
        <w:rPr>
          <w:noProof/>
          <w:lang w:val="fr-BE"/>
        </w:rPr>
        <w:tab/>
        <w:t>la lutte contre le blanchiment de capitaux et contre le financement du terrorisme; et</w:t>
      </w:r>
    </w:p>
    <w:p w14:paraId="4A67DA0C" w14:textId="77777777" w:rsidR="00CA0E12" w:rsidRDefault="00CA0E12" w:rsidP="00CA0E12">
      <w:pPr>
        <w:ind w:left="567" w:hanging="567"/>
        <w:rPr>
          <w:noProof/>
          <w:lang w:val="fr-BE"/>
        </w:rPr>
      </w:pPr>
    </w:p>
    <w:p w14:paraId="0D24C864" w14:textId="77777777" w:rsidR="00CA0E12" w:rsidRDefault="00CA0E12" w:rsidP="00CA0E12">
      <w:pPr>
        <w:ind w:left="567" w:hanging="567"/>
        <w:rPr>
          <w:noProof/>
          <w:lang w:val="fr-BE"/>
        </w:rPr>
      </w:pPr>
      <w:r>
        <w:rPr>
          <w:noProof/>
          <w:lang w:val="fr-BE"/>
        </w:rPr>
        <w:t>f)</w:t>
      </w:r>
      <w:r>
        <w:rPr>
          <w:noProof/>
          <w:lang w:val="fr-BE"/>
        </w:rPr>
        <w:tab/>
        <w:t>les difficultés ou la défaillance d’un établissement financier ou d’un fournisseur de services financiers transfrontières.</w:t>
      </w:r>
    </w:p>
    <w:p w14:paraId="5728697C"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CA0E12" w14:paraId="1FB3D27B"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463ACFD"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EF031D0" w14:textId="77777777" w:rsidR="00CA0E12" w:rsidRDefault="00CA0E12">
            <w:pPr>
              <w:spacing w:before="60" w:after="60" w:line="240" w:lineRule="auto"/>
              <w:rPr>
                <w:noProof/>
              </w:rPr>
            </w:pPr>
            <w:r>
              <w:rPr>
                <w:noProof/>
              </w:rPr>
              <w:t>Tous</w:t>
            </w:r>
          </w:p>
        </w:tc>
      </w:tr>
      <w:tr w:rsidR="00CA0E12" w:rsidRPr="005D0095" w14:paraId="4ED4E50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09E6AF6"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87A34A2"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33421FD1"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w:t>
            </w:r>
          </w:p>
          <w:p w14:paraId="0ACB5D29"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36C1A544"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3DEE0476"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6F2DE5C7"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14:paraId="5B7F193C" w14:textId="77777777" w:rsidTr="00CA0E12">
        <w:trPr>
          <w:trHeight w:val="8351"/>
          <w:jc w:val="center"/>
        </w:trPr>
        <w:tc>
          <w:tcPr>
            <w:tcW w:w="774" w:type="pct"/>
            <w:tcBorders>
              <w:top w:val="single" w:sz="4" w:space="0" w:color="auto"/>
              <w:left w:val="single" w:sz="4" w:space="0" w:color="auto"/>
              <w:bottom w:val="single" w:sz="4" w:space="0" w:color="auto"/>
              <w:right w:val="single" w:sz="4" w:space="0" w:color="auto"/>
            </w:tcBorders>
            <w:hideMark/>
          </w:tcPr>
          <w:p w14:paraId="58620571"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377B517" w14:textId="77777777" w:rsidR="00CA0E12" w:rsidRDefault="00CA0E12">
            <w:pPr>
              <w:spacing w:before="60" w:after="60" w:line="240" w:lineRule="auto"/>
              <w:rPr>
                <w:noProof/>
                <w:lang w:val="fr-BE"/>
              </w:rPr>
            </w:pPr>
            <w:r>
              <w:rPr>
                <w:noProof/>
                <w:lang w:val="fr-BE"/>
              </w:rPr>
              <w:t>Commerce transfrontière des services et investissements</w:t>
            </w:r>
          </w:p>
          <w:p w14:paraId="626B028E"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3E4DDB33" w14:textId="77777777" w:rsidR="00CA0E12" w:rsidRDefault="00CA0E12">
            <w:pPr>
              <w:spacing w:before="60" w:after="60" w:line="240" w:lineRule="auto"/>
              <w:ind w:left="567" w:hanging="567"/>
              <w:rPr>
                <w:noProof/>
                <w:lang w:val="fr-BE"/>
              </w:rPr>
            </w:pPr>
            <w:r>
              <w:rPr>
                <w:noProof/>
                <w:lang w:val="fr-BE"/>
              </w:rPr>
              <w:t>a)</w:t>
            </w:r>
            <w:r>
              <w:rPr>
                <w:noProof/>
                <w:lang w:val="fr-BE"/>
              </w:rPr>
              <w:tab/>
              <w:t>la fourniture de services d’application de la loi et de services correctionnels; et</w:t>
            </w:r>
          </w:p>
          <w:p w14:paraId="4BDF16A8"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suivants, dans la mesure où il s’agit de services sociaux établis dans l’intérêt public:</w:t>
            </w:r>
          </w:p>
          <w:p w14:paraId="487510C9" w14:textId="77777777" w:rsidR="00CA0E12" w:rsidRDefault="00CA0E12">
            <w:pPr>
              <w:spacing w:before="60" w:after="60" w:line="240" w:lineRule="auto"/>
              <w:ind w:left="1134" w:hanging="567"/>
              <w:rPr>
                <w:noProof/>
                <w:lang w:val="fr-BE"/>
              </w:rPr>
            </w:pPr>
            <w:r>
              <w:rPr>
                <w:noProof/>
                <w:lang w:val="fr-BE"/>
              </w:rPr>
              <w:t>i)</w:t>
            </w:r>
            <w:r>
              <w:rPr>
                <w:noProof/>
                <w:lang w:val="fr-BE"/>
              </w:rPr>
              <w:tab/>
              <w:t>prestations relatives à la petite enfance;</w:t>
            </w:r>
          </w:p>
          <w:p w14:paraId="4E11BC1F" w14:textId="77777777" w:rsidR="00CA0E12" w:rsidRDefault="00CA0E12">
            <w:pPr>
              <w:spacing w:before="60" w:after="60" w:line="240" w:lineRule="auto"/>
              <w:ind w:left="1134" w:hanging="567"/>
              <w:rPr>
                <w:noProof/>
                <w:lang w:val="fr-BE"/>
              </w:rPr>
            </w:pPr>
            <w:r>
              <w:rPr>
                <w:noProof/>
                <w:lang w:val="fr-BE"/>
              </w:rPr>
              <w:t>ii)</w:t>
            </w:r>
            <w:r>
              <w:rPr>
                <w:noProof/>
                <w:lang w:val="fr-BE"/>
              </w:rPr>
              <w:tab/>
              <w:t>santé;</w:t>
            </w:r>
          </w:p>
          <w:p w14:paraId="196AC795" w14:textId="77777777" w:rsidR="00CA0E12" w:rsidRDefault="00CA0E12">
            <w:pPr>
              <w:spacing w:before="60" w:after="60" w:line="240" w:lineRule="auto"/>
              <w:ind w:left="1134" w:hanging="567"/>
              <w:rPr>
                <w:noProof/>
                <w:lang w:val="fr-BE"/>
              </w:rPr>
            </w:pPr>
            <w:r>
              <w:rPr>
                <w:noProof/>
                <w:lang w:val="fr-BE"/>
              </w:rPr>
              <w:t>iii)</w:t>
            </w:r>
            <w:r>
              <w:rPr>
                <w:noProof/>
                <w:lang w:val="fr-BE"/>
              </w:rPr>
              <w:tab/>
              <w:t>sécurité ou garantie de revenu;</w:t>
            </w:r>
          </w:p>
          <w:p w14:paraId="30775C32" w14:textId="77777777" w:rsidR="00CA0E12" w:rsidRDefault="00CA0E12">
            <w:pPr>
              <w:spacing w:before="60" w:after="60" w:line="240" w:lineRule="auto"/>
              <w:ind w:left="1134" w:hanging="567"/>
              <w:rPr>
                <w:noProof/>
                <w:lang w:val="fr-BE"/>
              </w:rPr>
            </w:pPr>
            <w:r>
              <w:rPr>
                <w:noProof/>
                <w:lang w:val="fr-BE"/>
              </w:rPr>
              <w:t>iv)</w:t>
            </w:r>
            <w:r>
              <w:rPr>
                <w:noProof/>
                <w:lang w:val="fr-BE"/>
              </w:rPr>
              <w:tab/>
              <w:t>éducation publique;</w:t>
            </w:r>
          </w:p>
          <w:p w14:paraId="6E18C56D" w14:textId="77777777" w:rsidR="00CA0E12" w:rsidRDefault="00CA0E12">
            <w:pPr>
              <w:spacing w:before="60" w:after="60" w:line="240" w:lineRule="auto"/>
              <w:ind w:left="1134" w:hanging="567"/>
              <w:rPr>
                <w:noProof/>
                <w:lang w:val="fr-BE"/>
              </w:rPr>
            </w:pPr>
            <w:r>
              <w:rPr>
                <w:noProof/>
                <w:lang w:val="fr-BE"/>
              </w:rPr>
              <w:t>v)</w:t>
            </w:r>
            <w:r>
              <w:rPr>
                <w:noProof/>
                <w:lang w:val="fr-BE"/>
              </w:rPr>
              <w:tab/>
              <w:t>logements sociaux;</w:t>
            </w:r>
          </w:p>
          <w:p w14:paraId="475AC994" w14:textId="77777777" w:rsidR="00CA0E12" w:rsidRDefault="00CA0E12">
            <w:pPr>
              <w:spacing w:before="60" w:after="60" w:line="240" w:lineRule="auto"/>
              <w:ind w:left="1134" w:hanging="567"/>
              <w:rPr>
                <w:noProof/>
                <w:lang w:val="fr-BE"/>
              </w:rPr>
            </w:pPr>
            <w:r>
              <w:rPr>
                <w:noProof/>
                <w:lang w:val="fr-BE"/>
              </w:rPr>
              <w:t>vi)</w:t>
            </w:r>
            <w:r>
              <w:rPr>
                <w:noProof/>
                <w:lang w:val="fr-BE"/>
              </w:rPr>
              <w:tab/>
              <w:t>formation publique;</w:t>
            </w:r>
          </w:p>
          <w:p w14:paraId="00F40AA9" w14:textId="77777777" w:rsidR="00CA0E12" w:rsidRDefault="00CA0E12">
            <w:pPr>
              <w:spacing w:before="60" w:after="60" w:line="240" w:lineRule="auto"/>
              <w:ind w:left="1134" w:hanging="567"/>
              <w:rPr>
                <w:noProof/>
                <w:lang w:val="fr-BE"/>
              </w:rPr>
            </w:pPr>
            <w:r>
              <w:rPr>
                <w:noProof/>
                <w:lang w:val="fr-BE"/>
              </w:rPr>
              <w:t>vii)</w:t>
            </w:r>
            <w:r>
              <w:rPr>
                <w:noProof/>
                <w:lang w:val="fr-BE"/>
              </w:rPr>
              <w:tab/>
              <w:t>transport public;</w:t>
            </w:r>
          </w:p>
          <w:p w14:paraId="2D49AB58" w14:textId="77777777" w:rsidR="00CA0E12" w:rsidRDefault="00CA0E12">
            <w:pPr>
              <w:spacing w:before="60" w:after="60" w:line="240" w:lineRule="auto"/>
              <w:ind w:left="1134" w:hanging="567"/>
              <w:rPr>
                <w:noProof/>
                <w:lang w:val="fr-BE"/>
              </w:rPr>
            </w:pPr>
            <w:r>
              <w:rPr>
                <w:noProof/>
                <w:lang w:val="fr-BE"/>
              </w:rPr>
              <w:t>viii)</w:t>
            </w:r>
            <w:r>
              <w:rPr>
                <w:noProof/>
                <w:lang w:val="fr-BE"/>
              </w:rPr>
              <w:tab/>
              <w:t>services publics;</w:t>
            </w:r>
          </w:p>
          <w:p w14:paraId="7E3F206A" w14:textId="77777777" w:rsidR="00CA0E12" w:rsidRDefault="00CA0E12">
            <w:pPr>
              <w:spacing w:before="60" w:after="60" w:line="240" w:lineRule="auto"/>
              <w:ind w:left="1134" w:hanging="567"/>
              <w:rPr>
                <w:noProof/>
                <w:lang w:val="fr-BE"/>
              </w:rPr>
            </w:pPr>
            <w:r>
              <w:rPr>
                <w:noProof/>
                <w:lang w:val="fr-BE"/>
              </w:rPr>
              <w:t>ix)</w:t>
            </w:r>
            <w:r>
              <w:rPr>
                <w:noProof/>
                <w:lang w:val="fr-BE"/>
              </w:rPr>
              <w:tab/>
              <w:t>enlèvement des déchets;</w:t>
            </w:r>
          </w:p>
          <w:p w14:paraId="56CB78DB" w14:textId="77777777" w:rsidR="00CA0E12" w:rsidRDefault="00CA0E12">
            <w:pPr>
              <w:spacing w:before="60" w:after="60" w:line="240" w:lineRule="auto"/>
              <w:ind w:left="1134" w:hanging="567"/>
              <w:rPr>
                <w:noProof/>
                <w:lang w:val="fr-BE"/>
              </w:rPr>
            </w:pPr>
            <w:r>
              <w:rPr>
                <w:noProof/>
                <w:lang w:val="fr-BE"/>
              </w:rPr>
              <w:t>x)</w:t>
            </w:r>
            <w:r>
              <w:rPr>
                <w:noProof/>
                <w:lang w:val="fr-BE"/>
              </w:rPr>
              <w:tab/>
              <w:t>assainissement;</w:t>
            </w:r>
          </w:p>
          <w:p w14:paraId="56E852D5" w14:textId="77777777" w:rsidR="00CA0E12" w:rsidRDefault="00CA0E12">
            <w:pPr>
              <w:spacing w:before="60" w:after="60" w:line="240" w:lineRule="auto"/>
              <w:ind w:left="1134" w:hanging="567"/>
              <w:rPr>
                <w:noProof/>
                <w:lang w:val="fr-BE"/>
              </w:rPr>
            </w:pPr>
            <w:r>
              <w:rPr>
                <w:noProof/>
                <w:lang w:val="fr-BE"/>
              </w:rPr>
              <w:t>xi)</w:t>
            </w:r>
            <w:r>
              <w:rPr>
                <w:noProof/>
                <w:lang w:val="fr-BE"/>
              </w:rPr>
              <w:tab/>
              <w:t>voirie;</w:t>
            </w:r>
          </w:p>
          <w:p w14:paraId="29BE9716" w14:textId="77777777" w:rsidR="00CA0E12" w:rsidRDefault="00CA0E12">
            <w:pPr>
              <w:spacing w:before="60" w:after="60" w:line="240" w:lineRule="auto"/>
              <w:ind w:left="1134" w:hanging="567"/>
              <w:rPr>
                <w:noProof/>
                <w:lang w:val="fr-BE"/>
              </w:rPr>
            </w:pPr>
            <w:r>
              <w:rPr>
                <w:noProof/>
                <w:lang w:val="fr-BE"/>
              </w:rPr>
              <w:t>xii)</w:t>
            </w:r>
            <w:r>
              <w:rPr>
                <w:noProof/>
                <w:lang w:val="fr-BE"/>
              </w:rPr>
              <w:tab/>
              <w:t>gestion des eaux usées;</w:t>
            </w:r>
          </w:p>
          <w:p w14:paraId="0FB6FB71" w14:textId="77777777" w:rsidR="00CA0E12" w:rsidRDefault="00CA0E12">
            <w:pPr>
              <w:spacing w:before="60" w:after="60" w:line="240" w:lineRule="auto"/>
              <w:ind w:left="1134" w:hanging="567"/>
              <w:rPr>
                <w:noProof/>
                <w:lang w:val="fr-BE"/>
              </w:rPr>
            </w:pPr>
            <w:r>
              <w:rPr>
                <w:noProof/>
                <w:lang w:val="fr-BE"/>
              </w:rPr>
              <w:t>xiii)</w:t>
            </w:r>
            <w:r>
              <w:rPr>
                <w:noProof/>
                <w:lang w:val="fr-BE"/>
              </w:rPr>
              <w:tab/>
              <w:t>gestion des déchets;</w:t>
            </w:r>
          </w:p>
          <w:p w14:paraId="79D8C65C" w14:textId="77777777" w:rsidR="00CA0E12" w:rsidRDefault="00CA0E12">
            <w:pPr>
              <w:spacing w:before="60" w:after="60" w:line="240" w:lineRule="auto"/>
              <w:ind w:left="1134" w:hanging="567"/>
              <w:rPr>
                <w:noProof/>
                <w:lang w:val="fr-BE"/>
              </w:rPr>
            </w:pPr>
            <w:r>
              <w:rPr>
                <w:noProof/>
                <w:lang w:val="fr-BE"/>
              </w:rPr>
              <w:t>xiv)</w:t>
            </w:r>
            <w:r>
              <w:rPr>
                <w:noProof/>
                <w:lang w:val="fr-BE"/>
              </w:rPr>
              <w:tab/>
              <w:t>sécurité sociale et assurance; et</w:t>
            </w:r>
          </w:p>
          <w:p w14:paraId="0C3EACFD" w14:textId="77777777" w:rsidR="00CA0E12" w:rsidRDefault="00CA0E12">
            <w:pPr>
              <w:spacing w:before="60" w:after="60" w:line="240" w:lineRule="auto"/>
              <w:ind w:left="1134" w:hanging="567"/>
              <w:rPr>
                <w:noProof/>
                <w:lang w:val="en-US"/>
              </w:rPr>
            </w:pPr>
            <w:r>
              <w:rPr>
                <w:noProof/>
              </w:rPr>
              <w:t>xv)</w:t>
            </w:r>
            <w:r>
              <w:rPr>
                <w:noProof/>
              </w:rPr>
              <w:tab/>
              <w:t>protection sociale.</w:t>
            </w:r>
          </w:p>
        </w:tc>
      </w:tr>
    </w:tbl>
    <w:p w14:paraId="35F7FCE5" w14:textId="77777777" w:rsidR="00CA0E12" w:rsidRDefault="00CA0E12" w:rsidP="00CA0E12">
      <w:pPr>
        <w:widowControl/>
        <w:rPr>
          <w:noProof/>
        </w:rPr>
        <w:sectPr w:rsidR="00CA0E12">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pgMar w:top="1134" w:right="1134" w:bottom="1134" w:left="1134" w:header="1134" w:footer="1134" w:gutter="0"/>
          <w:pgNumType w:start="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CA0E12" w14:paraId="0EED2ECA"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05ADBED4" w14:textId="77777777" w:rsidR="00CA0E12" w:rsidRDefault="00CA0E12">
            <w:pPr>
              <w:spacing w:before="60" w:after="60" w:line="240" w:lineRule="auto"/>
              <w:rPr>
                <w:noProof/>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757E7220" w14:textId="77777777" w:rsidR="00CA0E12" w:rsidRDefault="00CA0E12">
            <w:pPr>
              <w:spacing w:before="60" w:after="60" w:line="240" w:lineRule="auto"/>
              <w:rPr>
                <w:noProof/>
              </w:rPr>
            </w:pPr>
            <w:r>
              <w:rPr>
                <w:noProof/>
              </w:rPr>
              <w:t>Services financiers</w:t>
            </w:r>
          </w:p>
        </w:tc>
      </w:tr>
      <w:tr w:rsidR="00CA0E12" w:rsidRPr="005D0095" w14:paraId="3C38F240"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3C28A3EB"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E255279"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8D9DF91"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5962C85E"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3DADA061"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48EE8819"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p w14:paraId="01E7FF47"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F16CEF1"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hideMark/>
          </w:tcPr>
          <w:p w14:paraId="6FB26893" w14:textId="77777777" w:rsidR="00CA0E12" w:rsidRDefault="00CA0E12">
            <w:pPr>
              <w:spacing w:before="60" w:after="60" w:line="240" w:lineRule="auto"/>
              <w:rPr>
                <w:noProof/>
                <w:lang w:val="en-US"/>
              </w:rPr>
            </w:pPr>
            <w:r>
              <w:rPr>
                <w:noProof/>
              </w:rPr>
              <w:t xml:space="preserve">Description </w:t>
            </w:r>
          </w:p>
        </w:tc>
        <w:tc>
          <w:tcPr>
            <w:tcW w:w="4226" w:type="pct"/>
            <w:tcBorders>
              <w:top w:val="single" w:sz="4" w:space="0" w:color="auto"/>
              <w:left w:val="single" w:sz="4" w:space="0" w:color="auto"/>
              <w:bottom w:val="single" w:sz="4" w:space="0" w:color="auto"/>
              <w:right w:val="single" w:sz="4" w:space="0" w:color="auto"/>
            </w:tcBorders>
            <w:hideMark/>
          </w:tcPr>
          <w:p w14:paraId="2A62D2C1" w14:textId="77777777" w:rsidR="00CA0E12" w:rsidRDefault="00CA0E12">
            <w:pPr>
              <w:spacing w:before="60" w:after="60" w:line="240" w:lineRule="auto"/>
              <w:rPr>
                <w:noProof/>
                <w:lang w:val="fr-BE"/>
              </w:rPr>
            </w:pPr>
            <w:r>
              <w:rPr>
                <w:noProof/>
                <w:lang w:val="fr-BE"/>
              </w:rPr>
              <w:t>Commerce transfrontière des services et investissements</w:t>
            </w:r>
          </w:p>
          <w:p w14:paraId="2C3BF9A0" w14:textId="77777777" w:rsidR="00CA0E12" w:rsidRDefault="00CA0E12">
            <w:pPr>
              <w:spacing w:before="60" w:after="60" w:line="240" w:lineRule="auto"/>
              <w:rPr>
                <w:noProof/>
                <w:lang w:val="fr-BE"/>
              </w:rPr>
            </w:pPr>
            <w:r>
              <w:rPr>
                <w:noProof/>
                <w:lang w:val="fr-BE"/>
              </w:rPr>
              <w:t>La Nouvelle-Zélande se réserve le droit d’adopter ou de maintenir toute mesure relative à la fourniture:</w:t>
            </w:r>
          </w:p>
          <w:p w14:paraId="13E43BDB" w14:textId="77777777" w:rsidR="00CA0E12" w:rsidRDefault="00CA0E12">
            <w:pPr>
              <w:spacing w:before="60" w:after="60" w:line="240" w:lineRule="auto"/>
              <w:ind w:left="567" w:hanging="567"/>
              <w:rPr>
                <w:noProof/>
                <w:lang w:val="fr-BE"/>
              </w:rPr>
            </w:pPr>
            <w:r>
              <w:rPr>
                <w:noProof/>
                <w:lang w:val="fr-BE"/>
              </w:rPr>
              <w:t>a)</w:t>
            </w:r>
            <w:r>
              <w:rPr>
                <w:noProof/>
                <w:lang w:val="fr-BE"/>
              </w:rPr>
              <w:tab/>
              <w:t>d’une assurance sociale obligatoire pour couvrir les préjudices corporels causés par un accident ou par une maladie ou une infection progressive liée au travail, et leur traitement; et</w:t>
            </w:r>
          </w:p>
          <w:p w14:paraId="35D8F409" w14:textId="77777777" w:rsidR="00CA0E12" w:rsidRDefault="00CA0E12">
            <w:pPr>
              <w:spacing w:before="60" w:after="60" w:line="240" w:lineRule="auto"/>
              <w:ind w:left="567" w:hanging="567"/>
              <w:rPr>
                <w:noProof/>
                <w:lang w:val="fr-BE"/>
              </w:rPr>
            </w:pPr>
            <w:r>
              <w:rPr>
                <w:noProof/>
                <w:lang w:val="fr-BE"/>
              </w:rPr>
              <w:t>b)</w:t>
            </w:r>
            <w:r>
              <w:rPr>
                <w:noProof/>
                <w:lang w:val="fr-BE"/>
              </w:rPr>
              <w:tab/>
              <w:t>d’une assurance contre les catastrophes relative aux propriétés résidentielles pour une couverture de remplacement s’élevant jusqu’à un montant maximal légal défini.</w:t>
            </w:r>
          </w:p>
        </w:tc>
      </w:tr>
      <w:tr w:rsidR="00CA0E12" w:rsidRPr="005D0095" w14:paraId="318A7D6A"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hideMark/>
          </w:tcPr>
          <w:p w14:paraId="090DCCF2"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717C07C6" w14:textId="77777777" w:rsidR="00CA0E12" w:rsidRDefault="00CA0E12">
            <w:pPr>
              <w:spacing w:before="60" w:after="60" w:line="240" w:lineRule="auto"/>
              <w:rPr>
                <w:noProof/>
                <w:lang w:val="fr-BE"/>
              </w:rPr>
            </w:pPr>
            <w:r>
              <w:rPr>
                <w:noProof/>
                <w:lang w:val="fr-BE"/>
              </w:rPr>
              <w:t>Accident Compensation Act </w:t>
            </w:r>
            <w:r w:rsidRPr="006905F3">
              <w:rPr>
                <w:noProof/>
                <w:lang w:val="fr-BE"/>
              </w:rPr>
              <w:t>2001</w:t>
            </w:r>
            <w:r>
              <w:rPr>
                <w:noProof/>
                <w:lang w:val="fr-BE"/>
              </w:rPr>
              <w:t xml:space="preserve"> (loi de </w:t>
            </w:r>
            <w:r w:rsidRPr="006905F3">
              <w:rPr>
                <w:noProof/>
                <w:lang w:val="fr-BE"/>
              </w:rPr>
              <w:t>2001</w:t>
            </w:r>
            <w:r>
              <w:rPr>
                <w:noProof/>
                <w:lang w:val="fr-BE"/>
              </w:rPr>
              <w:t xml:space="preserve"> sur l’indemnisation des accidents)</w:t>
            </w:r>
          </w:p>
          <w:p w14:paraId="3E43290C" w14:textId="77777777" w:rsidR="00CA0E12" w:rsidRDefault="00CA0E12">
            <w:pPr>
              <w:spacing w:before="60" w:after="60" w:line="240" w:lineRule="auto"/>
              <w:rPr>
                <w:noProof/>
                <w:lang w:val="fr-BE"/>
              </w:rPr>
            </w:pPr>
            <w:r>
              <w:rPr>
                <w:noProof/>
                <w:lang w:val="fr-BE"/>
              </w:rPr>
              <w:t>Earthquake Commission Act </w:t>
            </w:r>
            <w:r w:rsidRPr="006905F3">
              <w:rPr>
                <w:noProof/>
                <w:lang w:val="fr-BE"/>
              </w:rPr>
              <w:t>1993</w:t>
            </w:r>
            <w:r>
              <w:rPr>
                <w:noProof/>
                <w:lang w:val="fr-BE"/>
              </w:rPr>
              <w:t xml:space="preserve"> (loi de </w:t>
            </w:r>
            <w:r w:rsidRPr="006905F3">
              <w:rPr>
                <w:noProof/>
                <w:lang w:val="fr-BE"/>
              </w:rPr>
              <w:t>1993</w:t>
            </w:r>
            <w:r>
              <w:rPr>
                <w:noProof/>
                <w:lang w:val="fr-BE"/>
              </w:rPr>
              <w:t xml:space="preserve"> relative à la Commission nationale des tremblements de terre)</w:t>
            </w:r>
          </w:p>
        </w:tc>
      </w:tr>
    </w:tbl>
    <w:p w14:paraId="28FA0CFF" w14:textId="77777777" w:rsidR="00CA0E12" w:rsidRDefault="00CA0E12" w:rsidP="00CA0E12">
      <w:pPr>
        <w:widowControl/>
        <w:rPr>
          <w:noProof/>
          <w:lang w:val="fr-BE"/>
        </w:rPr>
        <w:sectPr w:rsidR="00CA0E12">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pgMar w:top="1134" w:right="1134" w:bottom="1134" w:left="1134" w:header="1134" w:footer="1134"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54B6AC7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BD1630A"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AD12649" w14:textId="77777777" w:rsidR="00CA0E12" w:rsidRDefault="00CA0E12">
            <w:pPr>
              <w:spacing w:before="60" w:after="60" w:line="240" w:lineRule="auto"/>
              <w:rPr>
                <w:noProof/>
              </w:rPr>
            </w:pPr>
            <w:r>
              <w:rPr>
                <w:noProof/>
              </w:rPr>
              <w:t>Services financiers</w:t>
            </w:r>
          </w:p>
        </w:tc>
      </w:tr>
      <w:tr w:rsidR="00CA0E12" w:rsidRPr="005D0095" w14:paraId="0A980C9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F02306E"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1208F3CF"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w:t>
            </w:r>
          </w:p>
          <w:p w14:paraId="7C7E0BC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4D789A8A" w14:textId="77777777" w:rsidTr="00CA0E12">
        <w:trPr>
          <w:trHeight w:val="8854"/>
          <w:jc w:val="center"/>
        </w:trPr>
        <w:tc>
          <w:tcPr>
            <w:tcW w:w="774" w:type="pct"/>
            <w:tcBorders>
              <w:top w:val="single" w:sz="4" w:space="0" w:color="auto"/>
              <w:left w:val="single" w:sz="4" w:space="0" w:color="auto"/>
              <w:bottom w:val="nil"/>
              <w:right w:val="single" w:sz="4" w:space="0" w:color="auto"/>
            </w:tcBorders>
            <w:hideMark/>
          </w:tcPr>
          <w:p w14:paraId="062706FF"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nil"/>
              <w:right w:val="single" w:sz="4" w:space="0" w:color="auto"/>
            </w:tcBorders>
            <w:hideMark/>
          </w:tcPr>
          <w:p w14:paraId="224422D4" w14:textId="77777777" w:rsidR="00CA0E12" w:rsidRDefault="00CA0E12">
            <w:pPr>
              <w:spacing w:before="60" w:after="60" w:line="240" w:lineRule="auto"/>
              <w:rPr>
                <w:noProof/>
                <w:lang w:val="fr-BE"/>
              </w:rPr>
            </w:pPr>
            <w:r>
              <w:rPr>
                <w:noProof/>
                <w:lang w:val="fr-BE"/>
              </w:rPr>
              <w:t>Commerce transfrontière des services</w:t>
            </w:r>
          </w:p>
          <w:p w14:paraId="2AF8EFB7" w14:textId="77777777" w:rsidR="00CA0E12" w:rsidRDefault="00CA0E12">
            <w:pPr>
              <w:spacing w:before="60" w:after="60" w:line="240" w:lineRule="auto"/>
              <w:ind w:left="567" w:hanging="567"/>
              <w:rPr>
                <w:noProof/>
                <w:lang w:val="fr-BE"/>
              </w:rPr>
            </w:pPr>
            <w:r>
              <w:rPr>
                <w:noProof/>
                <w:lang w:val="fr-BE"/>
              </w:rPr>
              <w:t>a)</w:t>
            </w:r>
            <w:r>
              <w:rPr>
                <w:noProof/>
                <w:lang w:val="fr-BE"/>
              </w:rPr>
              <w:tab/>
              <w:t>La Nouvelle-Zélande se réserve le droit d’adopter ou de maintenir toute mesure en ce qui concerne les services d’assurance et les services connexes, sauf:</w:t>
            </w:r>
          </w:p>
          <w:p w14:paraId="2B110B03" w14:textId="77777777" w:rsidR="00CA0E12" w:rsidRDefault="00CA0E12">
            <w:pPr>
              <w:spacing w:before="60" w:after="60" w:line="240" w:lineRule="auto"/>
              <w:ind w:left="1134" w:hanging="567"/>
              <w:rPr>
                <w:noProof/>
                <w:lang w:val="fr-BE"/>
              </w:rPr>
            </w:pPr>
            <w:r>
              <w:rPr>
                <w:noProof/>
                <w:lang w:val="fr-BE"/>
              </w:rPr>
              <w:t>i)</w:t>
            </w:r>
            <w:r>
              <w:rPr>
                <w:noProof/>
                <w:lang w:val="fr-BE"/>
              </w:rPr>
              <w:tab/>
              <w:t>l’assurance contre les risques touchant:</w:t>
            </w:r>
          </w:p>
          <w:p w14:paraId="47E02929" w14:textId="77777777" w:rsidR="00CA0E12" w:rsidRDefault="00CA0E12">
            <w:pPr>
              <w:spacing w:before="60" w:after="60" w:line="240" w:lineRule="auto"/>
              <w:ind w:left="1701" w:hanging="567"/>
              <w:rPr>
                <w:noProof/>
                <w:lang w:val="fr-BE"/>
              </w:rPr>
            </w:pPr>
            <w:r>
              <w:rPr>
                <w:noProof/>
                <w:lang w:val="fr-BE"/>
              </w:rPr>
              <w:t>A.</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qui en résulte; et</w:t>
            </w:r>
          </w:p>
          <w:p w14:paraId="7D97F723" w14:textId="77777777" w:rsidR="00CA0E12" w:rsidRDefault="00CA0E12">
            <w:pPr>
              <w:spacing w:before="60" w:after="60" w:line="240" w:lineRule="auto"/>
              <w:ind w:left="1701" w:hanging="567"/>
              <w:rPr>
                <w:noProof/>
                <w:lang w:val="fr-BE"/>
              </w:rPr>
            </w:pPr>
            <w:r>
              <w:rPr>
                <w:noProof/>
                <w:lang w:val="fr-BE"/>
              </w:rPr>
              <w:t>B.</w:t>
            </w:r>
            <w:r>
              <w:rPr>
                <w:noProof/>
                <w:lang w:val="fr-BE"/>
              </w:rPr>
              <w:tab/>
              <w:t>les marchandises en transit international;</w:t>
            </w:r>
          </w:p>
          <w:p w14:paraId="49F0F379" w14:textId="77777777" w:rsidR="00CA0E12" w:rsidRDefault="00CA0E12">
            <w:pPr>
              <w:spacing w:before="60" w:after="60" w:line="240" w:lineRule="auto"/>
              <w:ind w:left="1701" w:hanging="567"/>
              <w:rPr>
                <w:noProof/>
                <w:lang w:val="fr-BE"/>
              </w:rPr>
            </w:pPr>
            <w:r>
              <w:rPr>
                <w:noProof/>
                <w:lang w:val="fr-BE"/>
              </w:rPr>
              <w:t>C.</w:t>
            </w:r>
            <w:r>
              <w:rPr>
                <w:noProof/>
                <w:lang w:val="fr-BE"/>
              </w:rPr>
              <w:tab/>
              <w:t>le crédit et la caution;</w:t>
            </w:r>
          </w:p>
          <w:p w14:paraId="3BB9493E" w14:textId="77777777" w:rsidR="00CA0E12" w:rsidRDefault="00CA0E12">
            <w:pPr>
              <w:spacing w:before="60" w:after="60" w:line="240" w:lineRule="auto"/>
              <w:ind w:left="1701" w:hanging="567"/>
              <w:rPr>
                <w:noProof/>
                <w:lang w:val="fr-BE"/>
              </w:rPr>
            </w:pPr>
            <w:r>
              <w:rPr>
                <w:noProof/>
                <w:lang w:val="fr-BE"/>
              </w:rPr>
              <w:t>D.</w:t>
            </w:r>
            <w:r>
              <w:rPr>
                <w:noProof/>
                <w:lang w:val="fr-BE"/>
              </w:rPr>
              <w:tab/>
              <w:t>les véhicules terrestres, y compris les véhicules à moteur;</w:t>
            </w:r>
          </w:p>
          <w:p w14:paraId="4E3B92A9" w14:textId="77777777" w:rsidR="00CA0E12" w:rsidRDefault="00CA0E12">
            <w:pPr>
              <w:spacing w:before="60" w:after="60" w:line="240" w:lineRule="auto"/>
              <w:ind w:left="1701" w:hanging="567"/>
              <w:rPr>
                <w:noProof/>
                <w:lang w:val="fr-BE"/>
              </w:rPr>
            </w:pPr>
            <w:r>
              <w:rPr>
                <w:noProof/>
                <w:lang w:val="fr-BE"/>
              </w:rPr>
              <w:t>E.</w:t>
            </w:r>
            <w:r>
              <w:rPr>
                <w:noProof/>
                <w:lang w:val="fr-BE"/>
              </w:rPr>
              <w:tab/>
              <w:t>les incendies et les éléments naturels;</w:t>
            </w:r>
          </w:p>
          <w:p w14:paraId="5E762DA4" w14:textId="77777777" w:rsidR="00CA0E12" w:rsidRDefault="00CA0E12">
            <w:pPr>
              <w:spacing w:before="60" w:after="60" w:line="240" w:lineRule="auto"/>
              <w:ind w:left="1701" w:hanging="567"/>
              <w:rPr>
                <w:noProof/>
                <w:lang w:val="fr-BE"/>
              </w:rPr>
            </w:pPr>
            <w:r>
              <w:rPr>
                <w:noProof/>
                <w:lang w:val="fr-BE"/>
              </w:rPr>
              <w:t>F.</w:t>
            </w:r>
            <w:r>
              <w:rPr>
                <w:noProof/>
                <w:lang w:val="fr-BE"/>
              </w:rPr>
              <w:tab/>
              <w:t>d’autres dommages aux biens;</w:t>
            </w:r>
          </w:p>
          <w:p w14:paraId="76C1DB05" w14:textId="77777777" w:rsidR="00CA0E12" w:rsidRDefault="00CA0E12">
            <w:pPr>
              <w:spacing w:before="60" w:after="60" w:line="240" w:lineRule="auto"/>
              <w:ind w:left="1701" w:hanging="567"/>
              <w:rPr>
                <w:noProof/>
                <w:lang w:val="fr-BE"/>
              </w:rPr>
            </w:pPr>
            <w:r>
              <w:rPr>
                <w:noProof/>
                <w:lang w:val="fr-BE"/>
              </w:rPr>
              <w:t>G.</w:t>
            </w:r>
            <w:r>
              <w:rPr>
                <w:noProof/>
                <w:lang w:val="fr-BE"/>
              </w:rPr>
              <w:tab/>
              <w:t>la responsabilité civile générale;</w:t>
            </w:r>
          </w:p>
          <w:p w14:paraId="05FC44FB" w14:textId="77777777" w:rsidR="00CA0E12" w:rsidRDefault="00CA0E12">
            <w:pPr>
              <w:spacing w:before="60" w:after="60" w:line="240" w:lineRule="auto"/>
              <w:ind w:left="1701" w:hanging="567"/>
              <w:rPr>
                <w:noProof/>
                <w:lang w:val="fr-BE"/>
              </w:rPr>
            </w:pPr>
            <w:r>
              <w:rPr>
                <w:noProof/>
                <w:lang w:val="fr-BE"/>
              </w:rPr>
              <w:t>H.</w:t>
            </w:r>
            <w:r>
              <w:rPr>
                <w:noProof/>
                <w:lang w:val="fr-BE"/>
              </w:rPr>
              <w:tab/>
              <w:t>les pertes pécuniaires diverses; et</w:t>
            </w:r>
          </w:p>
          <w:p w14:paraId="39EF15E5" w14:textId="77777777" w:rsidR="00CA0E12" w:rsidRDefault="00CA0E12">
            <w:pPr>
              <w:spacing w:before="60" w:after="60" w:line="240" w:lineRule="auto"/>
              <w:ind w:left="1701" w:hanging="567"/>
              <w:rPr>
                <w:noProof/>
                <w:lang w:val="fr-BE"/>
              </w:rPr>
            </w:pPr>
            <w:r>
              <w:rPr>
                <w:noProof/>
                <w:lang w:val="fr-BE"/>
              </w:rPr>
              <w:t>I.</w:t>
            </w:r>
            <w:r>
              <w:rPr>
                <w:noProof/>
                <w:lang w:val="fr-BE"/>
              </w:rPr>
              <w:tab/>
              <w:t>la différence de conditions et la différence de limites, lorsqu’une police supplémentaire est prévue dans le cadre d’une police de base émise par un assureur afin de couvrir les risques dans plusieurs juridictions;</w:t>
            </w:r>
          </w:p>
          <w:p w14:paraId="2427BB53" w14:textId="77777777" w:rsidR="00CA0E12" w:rsidRDefault="00CA0E12">
            <w:pPr>
              <w:spacing w:before="60" w:after="60" w:line="240" w:lineRule="auto"/>
              <w:ind w:left="1134" w:hanging="567"/>
              <w:rPr>
                <w:noProof/>
                <w:lang w:val="fr-BE"/>
              </w:rPr>
            </w:pPr>
            <w:r>
              <w:rPr>
                <w:noProof/>
                <w:lang w:val="fr-BE"/>
              </w:rPr>
              <w:t>ii)</w:t>
            </w:r>
            <w:r>
              <w:rPr>
                <w:noProof/>
                <w:lang w:val="fr-BE"/>
              </w:rPr>
              <w:tab/>
              <w:t>la réassurance et la rétrocession visées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B);</w:t>
            </w:r>
          </w:p>
          <w:p w14:paraId="234A1D6B" w14:textId="77777777" w:rsidR="00CA0E12" w:rsidRDefault="00CA0E12">
            <w:pPr>
              <w:spacing w:before="60" w:after="60" w:line="240" w:lineRule="auto"/>
              <w:ind w:left="1134" w:hanging="567"/>
              <w:rPr>
                <w:noProof/>
                <w:lang w:val="fr-BE"/>
              </w:rPr>
            </w:pPr>
            <w:r>
              <w:rPr>
                <w:noProof/>
                <w:lang w:val="fr-BE"/>
              </w:rPr>
              <w:t>iii)</w:t>
            </w:r>
            <w:r>
              <w:rPr>
                <w:noProof/>
                <w:lang w:val="fr-BE"/>
              </w:rPr>
              <w:tab/>
              <w:t>les services auxiliaires de l’assurance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D); et</w:t>
            </w:r>
          </w:p>
          <w:p w14:paraId="6D576989" w14:textId="77777777" w:rsidR="00CA0E12" w:rsidRDefault="00CA0E12">
            <w:pPr>
              <w:spacing w:before="60" w:after="60" w:line="240" w:lineRule="auto"/>
              <w:ind w:left="1134" w:hanging="567"/>
              <w:rPr>
                <w:noProof/>
                <w:lang w:val="fr-BE"/>
              </w:rPr>
            </w:pPr>
            <w:r>
              <w:rPr>
                <w:noProof/>
                <w:lang w:val="fr-BE"/>
              </w:rPr>
              <w:t>iv)</w:t>
            </w:r>
            <w:r>
              <w:rPr>
                <w:noProof/>
                <w:lang w:val="fr-BE"/>
              </w:rPr>
              <w:tab/>
              <w:t>l’intermédiation en assurance, par exemple les activités de courtage et d’agence, visée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C), des risques d’assurance relatifs aux services énumérés au point i).</w:t>
            </w:r>
          </w:p>
        </w:tc>
      </w:tr>
      <w:tr w:rsidR="00CA0E12" w14:paraId="50708B01" w14:textId="77777777" w:rsidTr="00CA0E12">
        <w:trPr>
          <w:trHeight w:val="4170"/>
          <w:jc w:val="center"/>
        </w:trPr>
        <w:tc>
          <w:tcPr>
            <w:tcW w:w="774" w:type="pct"/>
            <w:tcBorders>
              <w:top w:val="nil"/>
              <w:left w:val="single" w:sz="4" w:space="0" w:color="auto"/>
              <w:bottom w:val="single" w:sz="4" w:space="0" w:color="auto"/>
              <w:right w:val="single" w:sz="4" w:space="0" w:color="auto"/>
            </w:tcBorders>
          </w:tcPr>
          <w:p w14:paraId="26CD7E05" w14:textId="77777777" w:rsidR="00CA0E12" w:rsidRDefault="00CA0E12">
            <w:pPr>
              <w:spacing w:before="60" w:after="60" w:line="240" w:lineRule="auto"/>
              <w:rPr>
                <w:noProof/>
                <w:lang w:val="fr-BE"/>
              </w:rPr>
            </w:pPr>
          </w:p>
        </w:tc>
        <w:tc>
          <w:tcPr>
            <w:tcW w:w="4226" w:type="pct"/>
            <w:tcBorders>
              <w:top w:val="nil"/>
              <w:left w:val="single" w:sz="4" w:space="0" w:color="auto"/>
              <w:bottom w:val="single" w:sz="4" w:space="0" w:color="auto"/>
              <w:right w:val="single" w:sz="4" w:space="0" w:color="auto"/>
            </w:tcBorders>
            <w:hideMark/>
          </w:tcPr>
          <w:p w14:paraId="34685025" w14:textId="77777777" w:rsidR="00CA0E12" w:rsidRDefault="00CA0E12">
            <w:pPr>
              <w:spacing w:before="60" w:after="60" w:line="240" w:lineRule="auto"/>
              <w:ind w:left="567" w:hanging="567"/>
              <w:rPr>
                <w:noProof/>
                <w:lang w:val="fr-BE"/>
              </w:rPr>
            </w:pPr>
            <w:r>
              <w:rPr>
                <w:noProof/>
                <w:lang w:val="fr-BE"/>
              </w:rPr>
              <w:t>b)</w:t>
            </w:r>
            <w:r>
              <w:rPr>
                <w:noProof/>
                <w:lang w:val="fr-BE"/>
              </w:rPr>
              <w:tab/>
              <w:t>Le paragraphe a) ne permet pas aux prestataires des services énumérés aux points a) i) C) à I) de fournir un service à un client de détail.</w:t>
            </w:r>
          </w:p>
          <w:p w14:paraId="20D77C7A" w14:textId="77777777" w:rsidR="00CA0E12" w:rsidRDefault="00CA0E12">
            <w:pPr>
              <w:spacing w:before="60" w:after="60" w:line="240" w:lineRule="auto"/>
              <w:ind w:left="567" w:hanging="567"/>
              <w:rPr>
                <w:noProof/>
                <w:lang w:val="fr-BE"/>
              </w:rPr>
            </w:pPr>
            <w:r>
              <w:rPr>
                <w:noProof/>
                <w:lang w:val="fr-BE"/>
              </w:rPr>
              <w:t>c)</w:t>
            </w:r>
            <w:r>
              <w:rPr>
                <w:noProof/>
                <w:lang w:val="fr-BE"/>
              </w:rPr>
              <w:tab/>
              <w:t>Dans la présente entrée, pour la Nouvelle-Zélande, on entend par «client de détail»:</w:t>
            </w:r>
          </w:p>
          <w:p w14:paraId="05CF106B" w14:textId="77777777" w:rsidR="00CA0E12" w:rsidRDefault="00CA0E12">
            <w:pPr>
              <w:spacing w:before="60" w:after="60" w:line="240" w:lineRule="auto"/>
              <w:ind w:left="1134" w:hanging="567"/>
              <w:rPr>
                <w:noProof/>
                <w:lang w:val="fr-BE"/>
              </w:rPr>
            </w:pPr>
            <w:r>
              <w:rPr>
                <w:noProof/>
                <w:lang w:val="fr-BE"/>
              </w:rPr>
              <w:t>i)</w:t>
            </w:r>
            <w:r>
              <w:rPr>
                <w:noProof/>
                <w:lang w:val="fr-BE"/>
              </w:rPr>
              <w:tab/>
              <w:t>une personne physique; ou</w:t>
            </w:r>
          </w:p>
          <w:p w14:paraId="73B57FE8" w14:textId="77777777" w:rsidR="00CA0E12" w:rsidRDefault="00CA0E12">
            <w:pPr>
              <w:spacing w:before="60" w:after="60" w:line="240" w:lineRule="auto"/>
              <w:ind w:left="1134" w:hanging="567"/>
              <w:rPr>
                <w:noProof/>
                <w:lang w:val="fr-BE"/>
              </w:rPr>
            </w:pPr>
            <w:r>
              <w:rPr>
                <w:noProof/>
                <w:lang w:val="fr-BE"/>
              </w:rPr>
              <w:t>ii)</w:t>
            </w:r>
            <w:r>
              <w:rPr>
                <w:noProof/>
                <w:lang w:val="fr-BE"/>
              </w:rPr>
              <w:tab/>
              <w:t>un client de détail tel que défini à l’annexe </w:t>
            </w:r>
            <w:r w:rsidRPr="006905F3">
              <w:rPr>
                <w:noProof/>
                <w:lang w:val="fr-BE"/>
              </w:rPr>
              <w:t>5</w:t>
            </w:r>
            <w:r>
              <w:rPr>
                <w:noProof/>
                <w:lang w:val="fr-BE"/>
              </w:rPr>
              <w:t>, clause </w:t>
            </w:r>
            <w:r w:rsidRPr="006905F3">
              <w:rPr>
                <w:noProof/>
                <w:lang w:val="fr-BE"/>
              </w:rPr>
              <w:t>3</w:t>
            </w:r>
            <w:r>
              <w:rPr>
                <w:noProof/>
                <w:lang w:val="fr-BE"/>
              </w:rPr>
              <w:t>, de la Financial Markets Conduct Act </w:t>
            </w:r>
            <w:r w:rsidRPr="006905F3">
              <w:rPr>
                <w:noProof/>
                <w:lang w:val="fr-BE"/>
              </w:rPr>
              <w:t>2013</w:t>
            </w:r>
            <w:r>
              <w:rPr>
                <w:noProof/>
                <w:lang w:val="fr-BE"/>
              </w:rPr>
              <w:t xml:space="preserve"> (loi de </w:t>
            </w:r>
            <w:r w:rsidRPr="006905F3">
              <w:rPr>
                <w:noProof/>
                <w:lang w:val="fr-BE"/>
              </w:rPr>
              <w:t>2013</w:t>
            </w:r>
            <w:r>
              <w:rPr>
                <w:noProof/>
                <w:lang w:val="fr-BE"/>
              </w:rPr>
              <w:t xml:space="preserve"> sur la conduite des marchés financiers).</w:t>
            </w:r>
          </w:p>
          <w:p w14:paraId="14F8D97A" w14:textId="77777777" w:rsidR="00CA0E12" w:rsidRDefault="00CA0E12">
            <w:pPr>
              <w:spacing w:before="60" w:after="60" w:line="240" w:lineRule="auto"/>
              <w:ind w:left="567" w:hanging="567"/>
              <w:rPr>
                <w:noProof/>
                <w:lang w:val="fr-BE"/>
              </w:rPr>
            </w:pPr>
            <w:r>
              <w:rPr>
                <w:noProof/>
                <w:lang w:val="fr-BE"/>
              </w:rPr>
              <w:t>d)</w:t>
            </w:r>
            <w:r>
              <w:rPr>
                <w:noProof/>
                <w:lang w:val="fr-BE"/>
              </w:rPr>
              <w:tab/>
              <w:t>La Nouvelle-Zélande se réserve le droit d’adopter ou de maintenir toute mesure en ce qui concerne les services bancaires et autres services financiers (à l’exclusion de l’assurance), sauf:</w:t>
            </w:r>
          </w:p>
          <w:p w14:paraId="29BBC9E8" w14:textId="77777777" w:rsidR="00CA0E12" w:rsidRDefault="00CA0E12">
            <w:pPr>
              <w:spacing w:before="60" w:after="60" w:line="240" w:lineRule="auto"/>
              <w:ind w:left="1134" w:hanging="567"/>
              <w:rPr>
                <w:noProof/>
                <w:lang w:val="fr-BE"/>
              </w:rPr>
            </w:pPr>
            <w:r>
              <w:rPr>
                <w:noProof/>
                <w:lang w:val="fr-BE"/>
              </w:rPr>
              <w:t>i)</w:t>
            </w:r>
            <w:r>
              <w:rPr>
                <w:noProof/>
                <w:lang w:val="fr-BE"/>
              </w:rPr>
              <w:tab/>
              <w:t>la communication et le transfert d’informations financières, les activités de traitement de données financières et la fourniture de logiciels spécialisés,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K);</w:t>
            </w:r>
          </w:p>
          <w:p w14:paraId="243D7FAE" w14:textId="77777777" w:rsidR="00CA0E12" w:rsidRDefault="00CA0E12">
            <w:pPr>
              <w:spacing w:before="60" w:after="60" w:line="240" w:lineRule="auto"/>
              <w:ind w:left="1134" w:hanging="567"/>
              <w:rPr>
                <w:noProof/>
                <w:lang w:val="fr-BE"/>
              </w:rPr>
            </w:pPr>
            <w:r>
              <w:rPr>
                <w:noProof/>
                <w:lang w:val="fr-BE"/>
              </w:rPr>
              <w:t>ii)</w:t>
            </w:r>
            <w:r>
              <w:rPr>
                <w:noProof/>
                <w:lang w:val="fr-BE"/>
              </w:rPr>
              <w:tab/>
              <w:t>les services de conseil et autres services financiers auxiliaires, à l’exclusion de l’intermédiation, en lien avec les services bancaires et autres services financiers,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L);</w:t>
            </w:r>
          </w:p>
          <w:p w14:paraId="66580B1A" w14:textId="77777777" w:rsidR="00CA0E12" w:rsidRDefault="00CA0E12">
            <w:pPr>
              <w:spacing w:before="60" w:after="60" w:line="240" w:lineRule="auto"/>
              <w:ind w:left="1134" w:hanging="567"/>
              <w:rPr>
                <w:noProof/>
                <w:lang w:val="fr-BE"/>
              </w:rPr>
            </w:pPr>
            <w:r>
              <w:rPr>
                <w:noProof/>
                <w:lang w:val="fr-BE"/>
              </w:rPr>
              <w:t>iii)</w:t>
            </w:r>
            <w:r>
              <w:rPr>
                <w:noProof/>
                <w:lang w:val="fr-BE"/>
              </w:rPr>
              <w:tab/>
              <w:t>les services de gestion de portefeuille prestés par un fournisseur de services financiers de l’Union européenne auprès:</w:t>
            </w:r>
          </w:p>
          <w:p w14:paraId="5AAEDCEE" w14:textId="77777777" w:rsidR="00CA0E12" w:rsidRDefault="00CA0E12">
            <w:pPr>
              <w:spacing w:before="60" w:after="60" w:line="240" w:lineRule="auto"/>
              <w:ind w:left="1701" w:hanging="567"/>
              <w:rPr>
                <w:noProof/>
                <w:lang w:val="fr-BE"/>
              </w:rPr>
            </w:pPr>
            <w:r>
              <w:rPr>
                <w:noProof/>
                <w:lang w:val="fr-BE"/>
              </w:rPr>
              <w:t>A.</w:t>
            </w:r>
            <w:r>
              <w:rPr>
                <w:noProof/>
                <w:lang w:val="fr-BE"/>
              </w:rPr>
              <w:tab/>
              <w:t>d’un régime agréé; ou</w:t>
            </w:r>
          </w:p>
          <w:p w14:paraId="015E734D" w14:textId="77777777" w:rsidR="00CA0E12" w:rsidRDefault="00CA0E12">
            <w:pPr>
              <w:spacing w:before="60" w:after="60" w:line="240" w:lineRule="auto"/>
              <w:ind w:left="1701" w:hanging="567"/>
              <w:rPr>
                <w:noProof/>
                <w:lang w:val="fr-BE"/>
              </w:rPr>
            </w:pPr>
            <w:r>
              <w:rPr>
                <w:noProof/>
                <w:lang w:val="fr-BE"/>
              </w:rPr>
              <w:t>B.</w:t>
            </w:r>
            <w:r>
              <w:rPr>
                <w:noProof/>
                <w:lang w:val="fr-BE"/>
              </w:rPr>
              <w:tab/>
              <w:t>d’une compagnie d’assurances.</w:t>
            </w:r>
          </w:p>
          <w:p w14:paraId="1F7A0679" w14:textId="77777777" w:rsidR="00CA0E12" w:rsidRDefault="00CA0E12">
            <w:pPr>
              <w:spacing w:before="60" w:after="60" w:line="240" w:lineRule="auto"/>
              <w:ind w:left="567" w:hanging="567"/>
              <w:rPr>
                <w:noProof/>
                <w:lang w:val="fr-BE"/>
              </w:rPr>
            </w:pPr>
            <w:r>
              <w:rPr>
                <w:noProof/>
                <w:lang w:val="fr-BE"/>
              </w:rPr>
              <w:t>e)</w:t>
            </w:r>
            <w:r>
              <w:rPr>
                <w:noProof/>
                <w:lang w:val="fr-BE"/>
              </w:rPr>
              <w:tab/>
              <w:t>Aux fins de l’engagement pris au point d) iii):</w:t>
            </w:r>
          </w:p>
          <w:p w14:paraId="27571DF6" w14:textId="77777777" w:rsidR="00CA0E12" w:rsidRDefault="00CA0E12">
            <w:pPr>
              <w:spacing w:before="60" w:after="60" w:line="240" w:lineRule="auto"/>
              <w:ind w:left="1134" w:hanging="567"/>
              <w:rPr>
                <w:noProof/>
                <w:lang w:val="fr-BE"/>
              </w:rPr>
            </w:pPr>
            <w:r>
              <w:rPr>
                <w:noProof/>
                <w:lang w:val="fr-BE"/>
              </w:rPr>
              <w:t>i)</w:t>
            </w:r>
            <w:r>
              <w:rPr>
                <w:noProof/>
                <w:lang w:val="fr-BE"/>
              </w:rPr>
              <w:tab/>
              <w:t>on entend par «régime agréé», un régime agréé tel que défini dans la Financial Markets Conduct Act </w:t>
            </w:r>
            <w:r w:rsidRPr="006905F3">
              <w:rPr>
                <w:noProof/>
                <w:lang w:val="fr-BE"/>
              </w:rPr>
              <w:t>2013</w:t>
            </w:r>
            <w:r>
              <w:rPr>
                <w:noProof/>
                <w:lang w:val="fr-BE"/>
              </w:rPr>
              <w:t xml:space="preserve"> (loi de </w:t>
            </w:r>
            <w:r w:rsidRPr="006905F3">
              <w:rPr>
                <w:noProof/>
                <w:lang w:val="fr-BE"/>
              </w:rPr>
              <w:t>2013</w:t>
            </w:r>
            <w:r>
              <w:rPr>
                <w:noProof/>
                <w:lang w:val="fr-BE"/>
              </w:rPr>
              <w:t xml:space="preserve"> sur la conduite des marchés financiers);</w:t>
            </w:r>
          </w:p>
          <w:p w14:paraId="542528B7" w14:textId="77777777" w:rsidR="00CA0E12" w:rsidRDefault="00CA0E12">
            <w:pPr>
              <w:spacing w:before="60" w:after="60" w:line="240" w:lineRule="auto"/>
              <w:ind w:left="1134" w:hanging="567"/>
              <w:rPr>
                <w:noProof/>
                <w:lang w:val="fr-BE"/>
              </w:rPr>
            </w:pPr>
            <w:r>
              <w:rPr>
                <w:noProof/>
                <w:lang w:val="fr-BE"/>
              </w:rPr>
              <w:t>ii)</w:t>
            </w:r>
            <w:r>
              <w:rPr>
                <w:noProof/>
                <w:lang w:val="fr-BE"/>
              </w:rPr>
              <w:tab/>
              <w:t>on entend par «gestion de portefeuille», la gestion discrétionnaire et individualisée d’un portefeuille incluant un ou plusieurs instruments financiers, dans le cadre d’un mandat donné par le client; et</w:t>
            </w:r>
          </w:p>
          <w:p w14:paraId="3097DB78" w14:textId="77777777" w:rsidR="00CA0E12" w:rsidRDefault="00CA0E12">
            <w:pPr>
              <w:spacing w:before="60" w:after="60" w:line="240" w:lineRule="auto"/>
              <w:ind w:left="1134" w:hanging="567"/>
              <w:rPr>
                <w:noProof/>
                <w:lang w:val="fr-BE"/>
              </w:rPr>
            </w:pPr>
            <w:r>
              <w:rPr>
                <w:noProof/>
                <w:lang w:val="fr-BE"/>
              </w:rPr>
              <w:t>iii)</w:t>
            </w:r>
            <w:r>
              <w:rPr>
                <w:noProof/>
                <w:lang w:val="fr-BE"/>
              </w:rPr>
              <w:tab/>
              <w:t>les services de gestion de portefeuille ne comprennent pas:</w:t>
            </w:r>
          </w:p>
          <w:p w14:paraId="4CCB6ACD" w14:textId="77777777" w:rsidR="00CA0E12" w:rsidRDefault="00CA0E12">
            <w:pPr>
              <w:spacing w:before="60" w:after="60" w:line="240" w:lineRule="auto"/>
              <w:ind w:left="1701" w:hanging="567"/>
              <w:rPr>
                <w:noProof/>
                <w:lang w:val="fr-BE"/>
              </w:rPr>
            </w:pPr>
            <w:r>
              <w:rPr>
                <w:noProof/>
                <w:lang w:val="fr-BE"/>
              </w:rPr>
              <w:t>A.</w:t>
            </w:r>
            <w:r>
              <w:rPr>
                <w:noProof/>
                <w:lang w:val="fr-BE"/>
              </w:rPr>
              <w:tab/>
              <w:t>les services de garde,</w:t>
            </w:r>
          </w:p>
          <w:p w14:paraId="32CD1D01" w14:textId="77777777" w:rsidR="00CA0E12" w:rsidRDefault="00CA0E12">
            <w:pPr>
              <w:spacing w:before="60" w:after="60" w:line="240" w:lineRule="auto"/>
              <w:ind w:left="1701" w:hanging="567"/>
              <w:rPr>
                <w:noProof/>
                <w:lang w:val="fr-BE"/>
              </w:rPr>
            </w:pPr>
            <w:r>
              <w:rPr>
                <w:noProof/>
                <w:lang w:val="fr-BE"/>
              </w:rPr>
              <w:t>B.</w:t>
            </w:r>
            <w:r>
              <w:rPr>
                <w:noProof/>
                <w:lang w:val="fr-BE"/>
              </w:rPr>
              <w:tab/>
              <w:t>les services de fiducie, ou</w:t>
            </w:r>
          </w:p>
          <w:p w14:paraId="01DE83BD" w14:textId="77777777" w:rsidR="00CA0E12" w:rsidRDefault="00CA0E12">
            <w:pPr>
              <w:spacing w:before="60" w:after="60" w:line="240" w:lineRule="auto"/>
              <w:ind w:left="1701" w:hanging="567"/>
              <w:rPr>
                <w:noProof/>
                <w:lang w:val="en-US"/>
              </w:rPr>
            </w:pPr>
            <w:r>
              <w:rPr>
                <w:noProof/>
              </w:rPr>
              <w:t>C.</w:t>
            </w:r>
            <w:r>
              <w:rPr>
                <w:noProof/>
              </w:rPr>
              <w:tab/>
              <w:t>les services d’exécution.</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CA0E12" w:rsidRPr="005D0095" w14:paraId="13C31269" w14:textId="77777777" w:rsidTr="00CA0E12">
        <w:tc>
          <w:tcPr>
            <w:tcW w:w="1526" w:type="dxa"/>
            <w:tcBorders>
              <w:top w:val="single" w:sz="4" w:space="0" w:color="auto"/>
              <w:left w:val="single" w:sz="4" w:space="0" w:color="auto"/>
              <w:bottom w:val="single" w:sz="4" w:space="0" w:color="auto"/>
              <w:right w:val="single" w:sz="4" w:space="0" w:color="auto"/>
            </w:tcBorders>
            <w:hideMark/>
          </w:tcPr>
          <w:p w14:paraId="089178B1" w14:textId="77777777" w:rsidR="00CA0E12" w:rsidRDefault="00CA0E12">
            <w:pPr>
              <w:pageBreakBefore/>
              <w:spacing w:before="60" w:after="60" w:line="240" w:lineRule="auto"/>
              <w:rPr>
                <w:noProof/>
              </w:rPr>
            </w:pPr>
            <w:r>
              <w:rPr>
                <w:noProof/>
              </w:rPr>
              <w:t>Secteur:</w:t>
            </w:r>
          </w:p>
        </w:tc>
        <w:tc>
          <w:tcPr>
            <w:tcW w:w="8363" w:type="dxa"/>
            <w:tcBorders>
              <w:top w:val="single" w:sz="4" w:space="0" w:color="auto"/>
              <w:left w:val="single" w:sz="4" w:space="0" w:color="auto"/>
              <w:bottom w:val="single" w:sz="4" w:space="0" w:color="auto"/>
              <w:right w:val="single" w:sz="4" w:space="0" w:color="auto"/>
            </w:tcBorders>
            <w:hideMark/>
          </w:tcPr>
          <w:p w14:paraId="4FCFC1D1" w14:textId="77777777" w:rsidR="00CA0E12" w:rsidRDefault="00CA0E12">
            <w:pPr>
              <w:spacing w:before="60" w:after="60" w:line="240" w:lineRule="auto"/>
              <w:rPr>
                <w:noProof/>
                <w:lang w:val="fr-BE"/>
              </w:rPr>
            </w:pPr>
            <w:r>
              <w:rPr>
                <w:noProof/>
                <w:lang w:val="fr-BE"/>
              </w:rPr>
              <w:t>Services financiers</w:t>
            </w:r>
          </w:p>
          <w:p w14:paraId="704B4C82" w14:textId="77777777" w:rsidR="00CA0E12" w:rsidRDefault="00CA0E12">
            <w:pPr>
              <w:spacing w:before="60" w:after="60" w:line="240" w:lineRule="auto"/>
              <w:rPr>
                <w:noProof/>
                <w:lang w:val="fr-BE"/>
              </w:rPr>
            </w:pPr>
            <w:r>
              <w:rPr>
                <w:noProof/>
                <w:lang w:val="fr-BE"/>
              </w:rPr>
              <w:t>Services bancaires et autres services financiers (à l’exclusion de l’assurance)</w:t>
            </w:r>
          </w:p>
        </w:tc>
      </w:tr>
      <w:tr w:rsidR="00CA0E12" w:rsidRPr="005D0095" w14:paraId="79AF53C7" w14:textId="77777777" w:rsidTr="00CA0E12">
        <w:tc>
          <w:tcPr>
            <w:tcW w:w="1526" w:type="dxa"/>
            <w:tcBorders>
              <w:top w:val="single" w:sz="4" w:space="0" w:color="auto"/>
              <w:left w:val="single" w:sz="4" w:space="0" w:color="auto"/>
              <w:bottom w:val="single" w:sz="4" w:space="0" w:color="auto"/>
              <w:right w:val="single" w:sz="4" w:space="0" w:color="auto"/>
            </w:tcBorders>
            <w:hideMark/>
          </w:tcPr>
          <w:p w14:paraId="3DA6114C" w14:textId="77777777" w:rsidR="00CA0E12" w:rsidRDefault="00CA0E12">
            <w:pPr>
              <w:spacing w:before="60" w:after="60" w:line="240" w:lineRule="auto"/>
              <w:rPr>
                <w:noProof/>
                <w:lang w:val="en-US"/>
              </w:rPr>
            </w:pPr>
            <w:r>
              <w:rPr>
                <w:noProof/>
              </w:rPr>
              <w:t>Obligations concernées:</w:t>
            </w:r>
          </w:p>
        </w:tc>
        <w:tc>
          <w:tcPr>
            <w:tcW w:w="8363" w:type="dxa"/>
            <w:tcBorders>
              <w:top w:val="single" w:sz="4" w:space="0" w:color="auto"/>
              <w:left w:val="single" w:sz="4" w:space="0" w:color="auto"/>
              <w:bottom w:val="single" w:sz="4" w:space="0" w:color="auto"/>
              <w:right w:val="single" w:sz="4" w:space="0" w:color="auto"/>
            </w:tcBorders>
            <w:hideMark/>
          </w:tcPr>
          <w:p w14:paraId="26F27192"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3DFBA32A"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D49E1BC" w14:textId="77777777" w:rsidTr="00CA0E12">
        <w:tc>
          <w:tcPr>
            <w:tcW w:w="1526" w:type="dxa"/>
            <w:tcBorders>
              <w:top w:val="single" w:sz="4" w:space="0" w:color="auto"/>
              <w:left w:val="single" w:sz="4" w:space="0" w:color="auto"/>
              <w:bottom w:val="single" w:sz="4" w:space="0" w:color="auto"/>
              <w:right w:val="single" w:sz="4" w:space="0" w:color="auto"/>
            </w:tcBorders>
            <w:hideMark/>
          </w:tcPr>
          <w:p w14:paraId="562DEB1C" w14:textId="77777777" w:rsidR="00CA0E12" w:rsidRDefault="00CA0E12">
            <w:pPr>
              <w:spacing w:before="60" w:after="60" w:line="240" w:lineRule="auto"/>
              <w:rPr>
                <w:noProof/>
                <w:lang w:val="en-US"/>
              </w:rPr>
            </w:pPr>
            <w:r>
              <w:rPr>
                <w:noProof/>
              </w:rPr>
              <w:t>Description</w:t>
            </w:r>
          </w:p>
        </w:tc>
        <w:tc>
          <w:tcPr>
            <w:tcW w:w="8363" w:type="dxa"/>
            <w:tcBorders>
              <w:top w:val="single" w:sz="4" w:space="0" w:color="auto"/>
              <w:left w:val="single" w:sz="4" w:space="0" w:color="auto"/>
              <w:bottom w:val="single" w:sz="4" w:space="0" w:color="auto"/>
              <w:right w:val="single" w:sz="4" w:space="0" w:color="auto"/>
            </w:tcBorders>
            <w:hideMark/>
          </w:tcPr>
          <w:p w14:paraId="3AA167B7" w14:textId="77777777" w:rsidR="00CA0E12" w:rsidRDefault="00CA0E12">
            <w:pPr>
              <w:spacing w:before="60" w:after="60" w:line="240" w:lineRule="auto"/>
              <w:rPr>
                <w:noProof/>
                <w:lang w:val="fr-BE"/>
              </w:rPr>
            </w:pPr>
            <w:r>
              <w:rPr>
                <w:noProof/>
                <w:lang w:val="fr-BE"/>
              </w:rPr>
              <w:t>Commerce transfrontière des services et investissements</w:t>
            </w:r>
          </w:p>
          <w:p w14:paraId="5D14A973"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l’établissement ou l’exploitation d’un marché des changes, de valeurs mobilières ou de contrats à terme.</w:t>
            </w:r>
          </w:p>
          <w:p w14:paraId="7CB59609" w14:textId="77777777" w:rsidR="00CA0E12" w:rsidRDefault="00CA0E12">
            <w:pPr>
              <w:spacing w:before="60" w:after="60" w:line="240" w:lineRule="auto"/>
              <w:rPr>
                <w:noProof/>
                <w:lang w:val="fr-BE"/>
              </w:rPr>
            </w:pPr>
            <w:r>
              <w:rPr>
                <w:noProof/>
                <w:lang w:val="fr-BE"/>
              </w:rPr>
              <w:t>Il est entendu que la présente réserve ne s’applique pas aux institutions financières participant ou cherchant à participer audit marché des changes, de valeurs mobilières ou de contrats à terme.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0F07E8C8"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665DCE9"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CD8BAE6" w14:textId="77777777" w:rsidR="00CA0E12" w:rsidRDefault="00CA0E12">
            <w:pPr>
              <w:spacing w:before="60" w:after="60" w:line="240" w:lineRule="auto"/>
              <w:rPr>
                <w:noProof/>
                <w:lang w:val="fr-BE"/>
              </w:rPr>
            </w:pPr>
            <w:r>
              <w:rPr>
                <w:noProof/>
                <w:lang w:val="fr-BE"/>
              </w:rPr>
              <w:t>Services financiers</w:t>
            </w:r>
          </w:p>
          <w:p w14:paraId="6186E4E4" w14:textId="77777777" w:rsidR="00CA0E12" w:rsidRDefault="00CA0E12">
            <w:pPr>
              <w:spacing w:before="60" w:after="60" w:line="240" w:lineRule="auto"/>
              <w:rPr>
                <w:noProof/>
                <w:lang w:val="fr-BE"/>
              </w:rPr>
            </w:pPr>
            <w:r>
              <w:rPr>
                <w:noProof/>
                <w:lang w:val="fr-BE"/>
              </w:rPr>
              <w:t>Services bancaires et autres services financiers (à l’exclusion de l’assurance)</w:t>
            </w:r>
          </w:p>
        </w:tc>
      </w:tr>
      <w:tr w:rsidR="00CA0E12" w:rsidRPr="005D0095" w14:paraId="07D95034"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D79EDFD"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09ABD8A2"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20A26A89"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11DDDFA4"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2DCA626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6E68227"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41BF2E7" w14:textId="77777777" w:rsidR="00CA0E12" w:rsidRDefault="00CA0E12">
            <w:pPr>
              <w:spacing w:before="60" w:after="60" w:line="240" w:lineRule="auto"/>
              <w:rPr>
                <w:noProof/>
                <w:lang w:val="fr-BE"/>
              </w:rPr>
            </w:pPr>
            <w:r>
              <w:rPr>
                <w:noProof/>
                <w:lang w:val="fr-BE"/>
              </w:rPr>
              <w:t>Commerce transfrontière des services et investissements</w:t>
            </w:r>
          </w:p>
          <w:p w14:paraId="7F424E7F"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l’établissement ou l’exploitation de tout fonds commun de placement, marché ou toute autre structure établie pour le commerce, l’attribution ou la gestion de titres dans la coopérative laitière résultant de la fusion autorisée conformément à la Dairy Industry Restructuring Act </w:t>
            </w:r>
            <w:r w:rsidRPr="006905F3">
              <w:rPr>
                <w:noProof/>
                <w:lang w:val="fr-BE"/>
              </w:rPr>
              <w:t>2001</w:t>
            </w:r>
            <w:r>
              <w:rPr>
                <w:noProof/>
                <w:lang w:val="fr-BE"/>
              </w:rPr>
              <w:t xml:space="preserve"> (loi de </w:t>
            </w:r>
            <w:r w:rsidRPr="006905F3">
              <w:rPr>
                <w:noProof/>
                <w:lang w:val="fr-BE"/>
              </w:rPr>
              <w:t>2001</w:t>
            </w:r>
            <w:r>
              <w:rPr>
                <w:noProof/>
                <w:lang w:val="fr-BE"/>
              </w:rPr>
              <w:t xml:space="preserve"> relative à la restructuration de l’industrie laitière) (ou tout autre organisme qui lui succédera).</w:t>
            </w:r>
          </w:p>
        </w:tc>
      </w:tr>
      <w:tr w:rsidR="00CA0E12" w:rsidRPr="005D0095" w14:paraId="761A12DA"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82D3A5E"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A251027" w14:textId="77777777" w:rsidR="00CA0E12" w:rsidRDefault="00CA0E12">
            <w:pPr>
              <w:spacing w:before="60" w:after="60" w:line="240" w:lineRule="auto"/>
              <w:rPr>
                <w:noProof/>
                <w:lang w:val="fr-BE"/>
              </w:rPr>
            </w:pPr>
            <w:r>
              <w:rPr>
                <w:noProof/>
                <w:lang w:val="fr-BE"/>
              </w:rPr>
              <w:t>Services financiers</w:t>
            </w:r>
          </w:p>
          <w:p w14:paraId="4AE96024" w14:textId="77777777" w:rsidR="00CA0E12" w:rsidRDefault="00CA0E12">
            <w:pPr>
              <w:spacing w:before="60" w:after="60" w:line="240" w:lineRule="auto"/>
              <w:rPr>
                <w:noProof/>
                <w:lang w:val="fr-BE"/>
              </w:rPr>
            </w:pPr>
            <w:r>
              <w:rPr>
                <w:noProof/>
                <w:lang w:val="fr-BE"/>
              </w:rPr>
              <w:t>Services d’assurance et services connexes</w:t>
            </w:r>
          </w:p>
        </w:tc>
      </w:tr>
      <w:tr w:rsidR="00CA0E12" w:rsidRPr="005D0095" w14:paraId="2C17110A"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15223DD"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736BA11"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98CDD69"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1D3A3974"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BF564E8"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02CDB91" w14:textId="77777777" w:rsidR="00CA0E12" w:rsidRDefault="00CA0E12">
            <w:pPr>
              <w:spacing w:before="60" w:after="60" w:line="240" w:lineRule="auto"/>
              <w:rPr>
                <w:noProof/>
                <w:lang w:val="fr-BE"/>
              </w:rPr>
            </w:pPr>
            <w:r>
              <w:rPr>
                <w:noProof/>
                <w:lang w:val="fr-BE"/>
              </w:rPr>
              <w:t>Commerce transfrontière des services et investissements</w:t>
            </w:r>
          </w:p>
          <w:p w14:paraId="33F027DD"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les services d’assurance et les services connexes pour les offices de commercialisation du secteur industriel établis pour les produits relevant des codes CPC suivants:</w:t>
            </w:r>
          </w:p>
          <w:p w14:paraId="1F360920" w14:textId="77777777" w:rsidR="00CA0E12" w:rsidRDefault="00CA0E12">
            <w:pPr>
              <w:spacing w:before="60" w:after="60" w:line="240" w:lineRule="auto"/>
              <w:ind w:left="567" w:hanging="567"/>
              <w:rPr>
                <w:noProof/>
                <w:lang w:val="fr-BE"/>
              </w:rPr>
            </w:pPr>
            <w:r>
              <w:rPr>
                <w:noProof/>
                <w:lang w:val="fr-BE"/>
              </w:rPr>
              <w:t>a)</w:t>
            </w:r>
            <w:r>
              <w:rPr>
                <w:noProof/>
                <w:lang w:val="fr-BE"/>
              </w:rPr>
              <w:tab/>
            </w:r>
            <w:r w:rsidRPr="006905F3">
              <w:rPr>
                <w:noProof/>
                <w:lang w:val="fr-BE"/>
              </w:rPr>
              <w:t>01</w:t>
            </w:r>
            <w:r>
              <w:rPr>
                <w:noProof/>
                <w:lang w:val="fr-BE"/>
              </w:rPr>
              <w:t>, à l’exception de </w:t>
            </w:r>
            <w:r w:rsidRPr="006905F3">
              <w:rPr>
                <w:noProof/>
                <w:lang w:val="fr-BE"/>
              </w:rPr>
              <w:t>01110</w:t>
            </w:r>
            <w:r>
              <w:rPr>
                <w:noProof/>
                <w:lang w:val="fr-BE"/>
              </w:rPr>
              <w:t xml:space="preserve"> et </w:t>
            </w:r>
            <w:r w:rsidRPr="006905F3">
              <w:rPr>
                <w:noProof/>
                <w:lang w:val="fr-BE"/>
              </w:rPr>
              <w:t>01340</w:t>
            </w:r>
            <w:r>
              <w:rPr>
                <w:noProof/>
                <w:lang w:val="fr-BE"/>
              </w:rPr>
              <w:t xml:space="preserve"> (produits de l’agriculture, de l’horticulture et du maraîchage, à l’exception du blé et des kiwis);</w:t>
            </w:r>
          </w:p>
          <w:p w14:paraId="7708E12B" w14:textId="77777777" w:rsidR="00CA0E12" w:rsidRDefault="00CA0E12">
            <w:pPr>
              <w:spacing w:before="60" w:after="60" w:line="240" w:lineRule="auto"/>
              <w:ind w:left="567" w:hanging="567"/>
              <w:rPr>
                <w:noProof/>
                <w:lang w:val="fr-BE"/>
              </w:rPr>
            </w:pPr>
            <w:r>
              <w:rPr>
                <w:noProof/>
                <w:lang w:val="fr-BE"/>
              </w:rPr>
              <w:t>b)</w:t>
            </w:r>
            <w:r>
              <w:rPr>
                <w:noProof/>
                <w:lang w:val="fr-BE"/>
              </w:rPr>
              <w:tab/>
            </w:r>
            <w:r w:rsidRPr="006905F3">
              <w:rPr>
                <w:noProof/>
                <w:lang w:val="fr-BE"/>
              </w:rPr>
              <w:t>02</w:t>
            </w:r>
            <w:r>
              <w:rPr>
                <w:noProof/>
                <w:lang w:val="fr-BE"/>
              </w:rPr>
              <w:t xml:space="preserve"> (animaux vivants et produits du règne animal);</w:t>
            </w:r>
          </w:p>
          <w:p w14:paraId="2AB338F1" w14:textId="77777777" w:rsidR="00CA0E12" w:rsidRDefault="00CA0E12">
            <w:pPr>
              <w:spacing w:before="60" w:after="60" w:line="240" w:lineRule="auto"/>
              <w:ind w:left="567" w:hanging="567"/>
              <w:rPr>
                <w:noProof/>
                <w:lang w:val="fr-BE"/>
              </w:rPr>
            </w:pPr>
            <w:r>
              <w:rPr>
                <w:noProof/>
                <w:lang w:val="fr-BE"/>
              </w:rPr>
              <w:t>c)</w:t>
            </w:r>
            <w:r>
              <w:rPr>
                <w:noProof/>
                <w:lang w:val="fr-BE"/>
              </w:rPr>
              <w:tab/>
            </w:r>
            <w:r w:rsidRPr="006905F3">
              <w:rPr>
                <w:noProof/>
                <w:lang w:val="fr-BE"/>
              </w:rPr>
              <w:t>211</w:t>
            </w:r>
            <w:r>
              <w:rPr>
                <w:noProof/>
                <w:lang w:val="fr-BE"/>
              </w:rPr>
              <w:t>, à l’exception de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(viande et produits à base de viande, à l’exception du bœuf, de la viande de mouton, de la volaille et des abats);</w:t>
            </w:r>
          </w:p>
          <w:p w14:paraId="389C3504" w14:textId="77777777" w:rsidR="00CA0E12" w:rsidRDefault="00CA0E12">
            <w:pPr>
              <w:spacing w:before="60" w:after="60" w:line="240" w:lineRule="auto"/>
              <w:ind w:left="567" w:hanging="567"/>
              <w:rPr>
                <w:noProof/>
                <w:lang w:val="fr-BE"/>
              </w:rPr>
            </w:pPr>
            <w:r>
              <w:rPr>
                <w:noProof/>
                <w:lang w:val="fr-BE"/>
              </w:rPr>
              <w:t>d)</w:t>
            </w:r>
            <w:r>
              <w:rPr>
                <w:noProof/>
                <w:lang w:val="fr-BE"/>
              </w:rPr>
              <w:tab/>
            </w:r>
            <w:r w:rsidRPr="006905F3">
              <w:rPr>
                <w:noProof/>
                <w:lang w:val="fr-BE"/>
              </w:rPr>
              <w:t>213</w:t>
            </w:r>
            <w:r>
              <w:rPr>
                <w:noProof/>
                <w:lang w:val="fr-BE"/>
              </w:rPr>
              <w:t xml:space="preserve"> à </w:t>
            </w:r>
            <w:r w:rsidRPr="006905F3">
              <w:rPr>
                <w:noProof/>
                <w:lang w:val="fr-BE"/>
              </w:rPr>
              <w:t>216</w:t>
            </w:r>
            <w:r>
              <w:rPr>
                <w:noProof/>
                <w:lang w:val="fr-BE"/>
              </w:rPr>
              <w:t xml:space="preserve"> (préparations et conserves de légumes, jus de fruits et jus de légumes, préparations et conserves de fruits, même à coques, huiles et graisses animales ou végétales);</w:t>
            </w:r>
          </w:p>
          <w:p w14:paraId="5BAAAE85" w14:textId="77777777" w:rsidR="00CA0E12" w:rsidRDefault="00CA0E12">
            <w:pPr>
              <w:spacing w:before="60" w:after="60" w:line="240" w:lineRule="auto"/>
              <w:ind w:left="567" w:hanging="567"/>
              <w:rPr>
                <w:noProof/>
                <w:lang w:val="fr-BE"/>
              </w:rPr>
            </w:pPr>
            <w:r>
              <w:rPr>
                <w:noProof/>
                <w:lang w:val="fr-BE"/>
              </w:rPr>
              <w:t>e)</w:t>
            </w:r>
            <w:r>
              <w:rPr>
                <w:noProof/>
                <w:lang w:val="fr-BE"/>
              </w:rPr>
              <w:tab/>
            </w:r>
            <w:r w:rsidRPr="006905F3">
              <w:rPr>
                <w:noProof/>
                <w:lang w:val="fr-BE"/>
              </w:rPr>
              <w:t>22</w:t>
            </w:r>
            <w:r>
              <w:rPr>
                <w:noProof/>
                <w:lang w:val="fr-BE"/>
              </w:rPr>
              <w:t xml:space="preserve"> (produits laitiers);</w:t>
            </w:r>
          </w:p>
          <w:p w14:paraId="3DF61CE0" w14:textId="77777777" w:rsidR="00CA0E12" w:rsidRDefault="00CA0E12">
            <w:pPr>
              <w:spacing w:before="60" w:after="60" w:line="240" w:lineRule="auto"/>
              <w:ind w:left="567" w:hanging="567"/>
              <w:rPr>
                <w:noProof/>
                <w:lang w:val="fr-BE"/>
              </w:rPr>
            </w:pPr>
            <w:r>
              <w:rPr>
                <w:noProof/>
                <w:lang w:val="fr-BE"/>
              </w:rPr>
              <w:t>f)</w:t>
            </w:r>
            <w:r>
              <w:rPr>
                <w:noProof/>
                <w:lang w:val="fr-BE"/>
              </w:rPr>
              <w:tab/>
            </w:r>
            <w:r w:rsidRPr="006905F3">
              <w:rPr>
                <w:noProof/>
                <w:lang w:val="fr-BE"/>
              </w:rPr>
              <w:t>2399</w:t>
            </w:r>
            <w:r>
              <w:rPr>
                <w:noProof/>
                <w:lang w:val="fr-BE"/>
              </w:rPr>
              <w:t xml:space="preserve"> (autres produits alimentaires); et</w:t>
            </w:r>
          </w:p>
          <w:p w14:paraId="25BEA12E" w14:textId="77777777" w:rsidR="00CA0E12" w:rsidRDefault="00CA0E12">
            <w:pPr>
              <w:spacing w:before="60" w:after="60" w:line="240" w:lineRule="auto"/>
              <w:ind w:left="567" w:hanging="567"/>
              <w:rPr>
                <w:noProof/>
                <w:lang w:val="fr-BE"/>
              </w:rPr>
            </w:pPr>
            <w:r>
              <w:rPr>
                <w:noProof/>
                <w:lang w:val="fr-BE"/>
              </w:rPr>
              <w:t>g)</w:t>
            </w:r>
            <w:r>
              <w:rPr>
                <w:noProof/>
                <w:lang w:val="fr-BE"/>
              </w:rPr>
              <w:tab/>
            </w:r>
            <w:r w:rsidRPr="006905F3">
              <w:rPr>
                <w:noProof/>
                <w:lang w:val="fr-BE"/>
              </w:rPr>
              <w:t>261</w:t>
            </w:r>
            <w:r>
              <w:rPr>
                <w:noProof/>
                <w:lang w:val="fr-BE"/>
              </w:rPr>
              <w:t>, à l’exception de </w:t>
            </w:r>
            <w:r w:rsidRPr="006905F3">
              <w:rPr>
                <w:noProof/>
                <w:lang w:val="fr-BE"/>
              </w:rPr>
              <w:t>2613</w:t>
            </w:r>
            <w:r>
              <w:rPr>
                <w:noProof/>
                <w:lang w:val="fr-BE"/>
              </w:rPr>
              <w:t xml:space="preserve">, </w:t>
            </w:r>
            <w:r w:rsidRPr="006905F3">
              <w:rPr>
                <w:noProof/>
                <w:lang w:val="fr-BE"/>
              </w:rPr>
              <w:t>2614</w:t>
            </w:r>
            <w:r>
              <w:rPr>
                <w:noProof/>
                <w:lang w:val="fr-BE"/>
              </w:rPr>
              <w:t xml:space="preserve">, </w:t>
            </w:r>
            <w:r w:rsidRPr="006905F3">
              <w:rPr>
                <w:noProof/>
                <w:lang w:val="fr-BE"/>
              </w:rPr>
              <w:t>2615</w:t>
            </w:r>
            <w:r>
              <w:rPr>
                <w:noProof/>
                <w:lang w:val="fr-BE"/>
              </w:rPr>
              <w:t xml:space="preserve">, </w:t>
            </w:r>
            <w:r w:rsidRPr="006905F3">
              <w:rPr>
                <w:noProof/>
                <w:lang w:val="fr-BE"/>
              </w:rPr>
              <w:t>02961</w:t>
            </w:r>
            <w:r>
              <w:rPr>
                <w:noProof/>
                <w:lang w:val="fr-BE"/>
              </w:rPr>
              <w:t xml:space="preserve">, </w:t>
            </w:r>
            <w:r w:rsidRPr="006905F3">
              <w:rPr>
                <w:noProof/>
                <w:lang w:val="fr-BE"/>
              </w:rPr>
              <w:t>02962</w:t>
            </w:r>
            <w:r>
              <w:rPr>
                <w:noProof/>
                <w:lang w:val="fr-BE"/>
              </w:rPr>
              <w:t xml:space="preserve"> et </w:t>
            </w:r>
            <w:r w:rsidRPr="006905F3">
              <w:rPr>
                <w:noProof/>
                <w:lang w:val="fr-BE"/>
              </w:rPr>
              <w:t>02963</w:t>
            </w:r>
            <w:r>
              <w:rPr>
                <w:noProof/>
                <w:lang w:val="fr-BE"/>
              </w:rPr>
              <w:t xml:space="preserve"> (fibres textiles naturelles préparées pour la filature, à l’exclusion de la laine).</w:t>
            </w:r>
          </w:p>
        </w:tc>
      </w:tr>
      <w:tr w:rsidR="00CA0E12" w:rsidRPr="005D0095" w14:paraId="3BB4C7A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DBAE584"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6603D2A4" w14:textId="77777777" w:rsidR="00CA0E12" w:rsidRDefault="00CA0E12">
            <w:pPr>
              <w:spacing w:before="60" w:after="60" w:line="240" w:lineRule="auto"/>
              <w:rPr>
                <w:noProof/>
                <w:lang w:val="fr-BE"/>
              </w:rPr>
            </w:pPr>
            <w:r>
              <w:rPr>
                <w:noProof/>
                <w:lang w:val="fr-BE"/>
              </w:rPr>
              <w:t xml:space="preserve">Commodity Levies Act </w:t>
            </w:r>
            <w:r w:rsidRPr="006905F3">
              <w:rPr>
                <w:noProof/>
                <w:lang w:val="fr-BE"/>
              </w:rPr>
              <w:t>1990</w:t>
            </w:r>
            <w:r>
              <w:rPr>
                <w:noProof/>
                <w:lang w:val="fr-BE"/>
              </w:rPr>
              <w:t xml:space="preserve"> (loi de </w:t>
            </w:r>
            <w:r w:rsidRPr="006905F3">
              <w:rPr>
                <w:noProof/>
                <w:lang w:val="fr-BE"/>
              </w:rPr>
              <w:t>1990</w:t>
            </w:r>
            <w:r>
              <w:rPr>
                <w:noProof/>
                <w:lang w:val="fr-BE"/>
              </w:rPr>
              <w:t xml:space="preserve"> relative aux prélèvements sur les produits de base)</w:t>
            </w:r>
          </w:p>
        </w:tc>
      </w:tr>
      <w:tr w:rsidR="00CA0E12" w:rsidRPr="005D0095" w14:paraId="5DE0A92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15D197B"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BA7512A" w14:textId="77777777" w:rsidR="00CA0E12" w:rsidRDefault="00CA0E12">
            <w:pPr>
              <w:spacing w:before="60" w:after="60" w:line="240" w:lineRule="auto"/>
              <w:rPr>
                <w:noProof/>
                <w:lang w:val="fr-BE"/>
              </w:rPr>
            </w:pPr>
            <w:r>
              <w:rPr>
                <w:noProof/>
                <w:lang w:val="fr-BE"/>
              </w:rPr>
              <w:t>Services financiers</w:t>
            </w:r>
          </w:p>
          <w:p w14:paraId="2CE164B1" w14:textId="77777777" w:rsidR="00CA0E12" w:rsidRDefault="00CA0E12">
            <w:pPr>
              <w:spacing w:before="60" w:after="60" w:line="240" w:lineRule="auto"/>
              <w:rPr>
                <w:noProof/>
                <w:lang w:val="fr-BE"/>
              </w:rPr>
            </w:pPr>
            <w:r>
              <w:rPr>
                <w:noProof/>
                <w:lang w:val="fr-BE"/>
              </w:rPr>
              <w:t>Services d’assurance et services connexes</w:t>
            </w:r>
          </w:p>
        </w:tc>
      </w:tr>
      <w:tr w:rsidR="00CA0E12" w:rsidRPr="005D0095" w14:paraId="556630D8"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EC50DC4"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8ADC336"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D26D27E"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67BB718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C6CBF16"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2EB890F" w14:textId="77777777" w:rsidR="00CA0E12" w:rsidRDefault="00CA0E12">
            <w:pPr>
              <w:spacing w:before="60" w:after="60" w:line="240" w:lineRule="auto"/>
              <w:rPr>
                <w:noProof/>
                <w:lang w:val="fr-BE"/>
              </w:rPr>
            </w:pPr>
            <w:r>
              <w:rPr>
                <w:noProof/>
                <w:lang w:val="fr-BE"/>
              </w:rPr>
              <w:t>Commerce transfrontière des services et investissements</w:t>
            </w:r>
          </w:p>
          <w:p w14:paraId="20F5C4AA"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les services d’assurance et services connexes pour les offices de commercialisation du secteur industriel établis pour les produits relevant des codes CPC suivants:</w:t>
            </w:r>
          </w:p>
          <w:p w14:paraId="0F867ACA" w14:textId="77777777" w:rsidR="00CA0E12" w:rsidRDefault="00CA0E12">
            <w:pPr>
              <w:spacing w:before="60" w:after="60" w:line="240" w:lineRule="auto"/>
              <w:ind w:left="567" w:hanging="567"/>
              <w:rPr>
                <w:noProof/>
                <w:lang w:val="fr-BE"/>
              </w:rPr>
            </w:pPr>
            <w:r>
              <w:rPr>
                <w:noProof/>
                <w:lang w:val="fr-BE"/>
              </w:rPr>
              <w:t>a)</w:t>
            </w:r>
            <w:r>
              <w:rPr>
                <w:noProof/>
                <w:lang w:val="fr-BE"/>
              </w:rPr>
              <w:tab/>
            </w:r>
            <w:r w:rsidRPr="006905F3">
              <w:rPr>
                <w:noProof/>
                <w:lang w:val="fr-BE"/>
              </w:rPr>
              <w:t>01</w:t>
            </w:r>
            <w:r>
              <w:rPr>
                <w:noProof/>
                <w:lang w:val="fr-BE"/>
              </w:rPr>
              <w:t>, à l’exception de </w:t>
            </w:r>
            <w:r w:rsidRPr="006905F3">
              <w:rPr>
                <w:noProof/>
                <w:lang w:val="fr-BE"/>
              </w:rPr>
              <w:t>01110</w:t>
            </w:r>
            <w:r>
              <w:rPr>
                <w:noProof/>
                <w:lang w:val="fr-BE"/>
              </w:rPr>
              <w:t xml:space="preserve"> et </w:t>
            </w:r>
            <w:r w:rsidRPr="006905F3">
              <w:rPr>
                <w:noProof/>
                <w:lang w:val="fr-BE"/>
              </w:rPr>
              <w:t>01340</w:t>
            </w:r>
            <w:r>
              <w:rPr>
                <w:noProof/>
                <w:lang w:val="fr-BE"/>
              </w:rPr>
              <w:t xml:space="preserve"> (produits de l’agriculture, de l’horticulture et du maraîchage, à l’exception du blé et des kiwis);</w:t>
            </w:r>
          </w:p>
          <w:p w14:paraId="3521575F" w14:textId="77777777" w:rsidR="00CA0E12" w:rsidRDefault="00CA0E12">
            <w:pPr>
              <w:spacing w:before="60" w:after="60" w:line="240" w:lineRule="auto"/>
              <w:ind w:left="567" w:hanging="567"/>
              <w:rPr>
                <w:noProof/>
                <w:lang w:val="fr-BE"/>
              </w:rPr>
            </w:pPr>
            <w:r>
              <w:rPr>
                <w:noProof/>
                <w:lang w:val="fr-BE"/>
              </w:rPr>
              <w:t>b)</w:t>
            </w:r>
            <w:r>
              <w:rPr>
                <w:noProof/>
                <w:lang w:val="fr-BE"/>
              </w:rPr>
              <w:tab/>
            </w:r>
            <w:r w:rsidRPr="006905F3">
              <w:rPr>
                <w:noProof/>
                <w:lang w:val="fr-BE"/>
              </w:rPr>
              <w:t>02</w:t>
            </w:r>
            <w:r>
              <w:rPr>
                <w:noProof/>
                <w:lang w:val="fr-BE"/>
              </w:rPr>
              <w:t xml:space="preserve"> (animaux vivants et produits du règne animal);</w:t>
            </w:r>
          </w:p>
          <w:p w14:paraId="5B21B5FF" w14:textId="77777777" w:rsidR="00CA0E12" w:rsidRDefault="00CA0E12">
            <w:pPr>
              <w:spacing w:before="60" w:after="60" w:line="240" w:lineRule="auto"/>
              <w:ind w:left="567" w:hanging="567"/>
              <w:rPr>
                <w:noProof/>
                <w:lang w:val="fr-BE"/>
              </w:rPr>
            </w:pPr>
            <w:r>
              <w:rPr>
                <w:noProof/>
                <w:lang w:val="fr-BE"/>
              </w:rPr>
              <w:t>c)</w:t>
            </w:r>
            <w:r>
              <w:rPr>
                <w:noProof/>
                <w:lang w:val="fr-BE"/>
              </w:rPr>
              <w:tab/>
            </w:r>
            <w:r w:rsidRPr="006905F3">
              <w:rPr>
                <w:noProof/>
                <w:lang w:val="fr-BE"/>
              </w:rPr>
              <w:t>211</w:t>
            </w:r>
            <w:r>
              <w:rPr>
                <w:noProof/>
                <w:lang w:val="fr-BE"/>
              </w:rPr>
              <w:t>, à l’exception de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(viande et produits à base de viande, à l’exception du bœuf, de la viande de mouton, de la volaille et des abats);</w:t>
            </w:r>
          </w:p>
          <w:p w14:paraId="374FD35A" w14:textId="77777777" w:rsidR="00CA0E12" w:rsidRDefault="00CA0E12">
            <w:pPr>
              <w:spacing w:before="60" w:after="60" w:line="240" w:lineRule="auto"/>
              <w:ind w:left="567" w:hanging="567"/>
              <w:rPr>
                <w:noProof/>
                <w:lang w:val="fr-BE"/>
              </w:rPr>
            </w:pPr>
            <w:r>
              <w:rPr>
                <w:noProof/>
                <w:lang w:val="fr-BE"/>
              </w:rPr>
              <w:t>d)</w:t>
            </w:r>
            <w:r>
              <w:rPr>
                <w:noProof/>
                <w:lang w:val="fr-BE"/>
              </w:rPr>
              <w:tab/>
            </w:r>
            <w:r w:rsidRPr="006905F3">
              <w:rPr>
                <w:noProof/>
                <w:lang w:val="fr-BE"/>
              </w:rPr>
              <w:t>213</w:t>
            </w:r>
            <w:r>
              <w:rPr>
                <w:noProof/>
                <w:lang w:val="fr-BE"/>
              </w:rPr>
              <w:t xml:space="preserve"> à </w:t>
            </w:r>
            <w:r w:rsidRPr="006905F3">
              <w:rPr>
                <w:noProof/>
                <w:lang w:val="fr-BE"/>
              </w:rPr>
              <w:t>216</w:t>
            </w:r>
            <w:r>
              <w:rPr>
                <w:noProof/>
                <w:lang w:val="fr-BE"/>
              </w:rPr>
              <w:t xml:space="preserve"> (préparations et conserves de légumes, jus de fruits et jus de légumes, préparations et conserves de fruits, même à coques, huiles et graisses animales ou végétales);</w:t>
            </w:r>
          </w:p>
          <w:p w14:paraId="0C6BE3C3" w14:textId="77777777" w:rsidR="00CA0E12" w:rsidRDefault="00CA0E12">
            <w:pPr>
              <w:spacing w:before="60" w:after="60" w:line="240" w:lineRule="auto"/>
              <w:ind w:left="567" w:hanging="567"/>
              <w:rPr>
                <w:noProof/>
                <w:lang w:val="fr-BE"/>
              </w:rPr>
            </w:pPr>
            <w:r>
              <w:rPr>
                <w:noProof/>
                <w:lang w:val="fr-BE"/>
              </w:rPr>
              <w:t>e)</w:t>
            </w:r>
            <w:r>
              <w:rPr>
                <w:noProof/>
                <w:lang w:val="fr-BE"/>
              </w:rPr>
              <w:tab/>
            </w:r>
            <w:r w:rsidRPr="006905F3">
              <w:rPr>
                <w:noProof/>
                <w:lang w:val="fr-BE"/>
              </w:rPr>
              <w:t>22</w:t>
            </w:r>
            <w:r>
              <w:rPr>
                <w:noProof/>
                <w:lang w:val="fr-BE"/>
              </w:rPr>
              <w:t xml:space="preserve"> (produits laitiers);</w:t>
            </w:r>
          </w:p>
          <w:p w14:paraId="220D6EEE" w14:textId="77777777" w:rsidR="00CA0E12" w:rsidRDefault="00CA0E12">
            <w:pPr>
              <w:spacing w:before="60" w:after="60" w:line="240" w:lineRule="auto"/>
              <w:ind w:left="567" w:hanging="567"/>
              <w:rPr>
                <w:noProof/>
                <w:lang w:val="fr-BE"/>
              </w:rPr>
            </w:pPr>
            <w:r>
              <w:rPr>
                <w:noProof/>
                <w:lang w:val="fr-BE"/>
              </w:rPr>
              <w:t>f)</w:t>
            </w:r>
            <w:r>
              <w:rPr>
                <w:noProof/>
                <w:lang w:val="fr-BE"/>
              </w:rPr>
              <w:tab/>
            </w:r>
            <w:r w:rsidRPr="006905F3">
              <w:rPr>
                <w:noProof/>
                <w:lang w:val="fr-BE"/>
              </w:rPr>
              <w:t>2399</w:t>
            </w:r>
            <w:r>
              <w:rPr>
                <w:noProof/>
                <w:lang w:val="fr-BE"/>
              </w:rPr>
              <w:t xml:space="preserve"> (autres produits alimentaires); et</w:t>
            </w:r>
          </w:p>
          <w:p w14:paraId="7865780D" w14:textId="77777777" w:rsidR="00CA0E12" w:rsidRDefault="00CA0E12">
            <w:pPr>
              <w:spacing w:before="60" w:after="60" w:line="240" w:lineRule="auto"/>
              <w:ind w:left="567" w:hanging="567"/>
              <w:rPr>
                <w:noProof/>
                <w:lang w:val="fr-BE"/>
              </w:rPr>
            </w:pPr>
            <w:r>
              <w:rPr>
                <w:noProof/>
                <w:lang w:val="fr-BE"/>
              </w:rPr>
              <w:t>g)</w:t>
            </w:r>
            <w:r>
              <w:rPr>
                <w:noProof/>
                <w:lang w:val="fr-BE"/>
              </w:rPr>
              <w:tab/>
            </w:r>
            <w:r w:rsidRPr="006905F3">
              <w:rPr>
                <w:noProof/>
                <w:lang w:val="fr-BE"/>
              </w:rPr>
              <w:t>261</w:t>
            </w:r>
            <w:r>
              <w:rPr>
                <w:noProof/>
                <w:lang w:val="fr-BE"/>
              </w:rPr>
              <w:t>, à l’exception de </w:t>
            </w:r>
            <w:r w:rsidRPr="006905F3">
              <w:rPr>
                <w:noProof/>
                <w:lang w:val="fr-BE"/>
              </w:rPr>
              <w:t>2613</w:t>
            </w:r>
            <w:r>
              <w:rPr>
                <w:noProof/>
                <w:lang w:val="fr-BE"/>
              </w:rPr>
              <w:t xml:space="preserve">, </w:t>
            </w:r>
            <w:r w:rsidRPr="006905F3">
              <w:rPr>
                <w:noProof/>
                <w:lang w:val="fr-BE"/>
              </w:rPr>
              <w:t>2614</w:t>
            </w:r>
            <w:r>
              <w:rPr>
                <w:noProof/>
                <w:lang w:val="fr-BE"/>
              </w:rPr>
              <w:t xml:space="preserve">, </w:t>
            </w:r>
            <w:r w:rsidRPr="006905F3">
              <w:rPr>
                <w:noProof/>
                <w:lang w:val="fr-BE"/>
              </w:rPr>
              <w:t>2615</w:t>
            </w:r>
            <w:r>
              <w:rPr>
                <w:noProof/>
                <w:lang w:val="fr-BE"/>
              </w:rPr>
              <w:t xml:space="preserve">, </w:t>
            </w:r>
            <w:r w:rsidRPr="006905F3">
              <w:rPr>
                <w:noProof/>
                <w:lang w:val="fr-BE"/>
              </w:rPr>
              <w:t>02961</w:t>
            </w:r>
            <w:r>
              <w:rPr>
                <w:noProof/>
                <w:lang w:val="fr-BE"/>
              </w:rPr>
              <w:t xml:space="preserve">, </w:t>
            </w:r>
            <w:r w:rsidRPr="006905F3">
              <w:rPr>
                <w:noProof/>
                <w:lang w:val="fr-BE"/>
              </w:rPr>
              <w:t>02962</w:t>
            </w:r>
            <w:r>
              <w:rPr>
                <w:noProof/>
                <w:lang w:val="fr-BE"/>
              </w:rPr>
              <w:t xml:space="preserve"> et </w:t>
            </w:r>
            <w:r w:rsidRPr="006905F3">
              <w:rPr>
                <w:noProof/>
                <w:lang w:val="fr-BE"/>
              </w:rPr>
              <w:t>02963</w:t>
            </w:r>
            <w:r>
              <w:rPr>
                <w:noProof/>
                <w:lang w:val="fr-BE"/>
              </w:rPr>
              <w:t xml:space="preserve"> (fibres textiles naturelles préparées pour la filature, à l’exclusion de la laine).</w:t>
            </w:r>
          </w:p>
        </w:tc>
      </w:tr>
      <w:tr w:rsidR="00CA0E12" w:rsidRPr="005D0095" w14:paraId="20A8E57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CFF039D"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7E3A6105" w14:textId="77777777" w:rsidR="00CA0E12" w:rsidRDefault="00CA0E12">
            <w:pPr>
              <w:spacing w:before="60" w:after="60" w:line="240" w:lineRule="auto"/>
              <w:rPr>
                <w:noProof/>
                <w:lang w:val="fr-BE"/>
              </w:rPr>
            </w:pPr>
            <w:r>
              <w:rPr>
                <w:noProof/>
                <w:lang w:val="fr-BE"/>
              </w:rPr>
              <w:t xml:space="preserve">Commodity Levies Act </w:t>
            </w:r>
            <w:r w:rsidRPr="006905F3">
              <w:rPr>
                <w:noProof/>
                <w:lang w:val="fr-BE"/>
              </w:rPr>
              <w:t>1990</w:t>
            </w:r>
            <w:r>
              <w:rPr>
                <w:noProof/>
                <w:lang w:val="fr-BE"/>
              </w:rPr>
              <w:t xml:space="preserve"> (loi de </w:t>
            </w:r>
            <w:r w:rsidRPr="006905F3">
              <w:rPr>
                <w:noProof/>
                <w:lang w:val="fr-BE"/>
              </w:rPr>
              <w:t>1990</w:t>
            </w:r>
            <w:r>
              <w:rPr>
                <w:noProof/>
                <w:lang w:val="fr-BE"/>
              </w:rPr>
              <w:t xml:space="preserve"> relative aux prélèvements sur les produits de base)</w:t>
            </w:r>
          </w:p>
        </w:tc>
      </w:tr>
      <w:tr w:rsidR="00CA0E12" w14:paraId="28F11EEC"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A78E32D"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AAFE500" w14:textId="77777777" w:rsidR="00CA0E12" w:rsidRDefault="00CA0E12">
            <w:pPr>
              <w:spacing w:before="60" w:after="60" w:line="240" w:lineRule="auto"/>
              <w:rPr>
                <w:noProof/>
              </w:rPr>
            </w:pPr>
            <w:r>
              <w:rPr>
                <w:noProof/>
              </w:rPr>
              <w:t>Services financiers</w:t>
            </w:r>
          </w:p>
        </w:tc>
      </w:tr>
      <w:tr w:rsidR="00CA0E12" w14:paraId="6A73602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53C091E"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B36A562" w14:textId="77777777" w:rsidR="00CA0E12" w:rsidRDefault="00CA0E12">
            <w:pPr>
              <w:spacing w:before="60" w:after="60" w:line="240" w:lineRule="auto"/>
              <w:rPr>
                <w:noProof/>
              </w:rPr>
            </w:pPr>
            <w:r>
              <w:rPr>
                <w:noProof/>
              </w:rPr>
              <w:t>Présence locale (article </w:t>
            </w:r>
            <w:r w:rsidRPr="006905F3">
              <w:rPr>
                <w:noProof/>
              </w:rPr>
              <w:t>10</w:t>
            </w:r>
            <w:r>
              <w:rPr>
                <w:noProof/>
              </w:rPr>
              <w:t>.</w:t>
            </w:r>
            <w:r w:rsidRPr="006905F3">
              <w:rPr>
                <w:noProof/>
              </w:rPr>
              <w:t>15</w:t>
            </w:r>
            <w:r>
              <w:rPr>
                <w:noProof/>
              </w:rPr>
              <w:t>)</w:t>
            </w:r>
          </w:p>
        </w:tc>
      </w:tr>
      <w:tr w:rsidR="00CA0E12" w:rsidRPr="005D0095" w14:paraId="0858DEDC"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73C201D"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8A8ECFA" w14:textId="77777777" w:rsidR="00CA0E12" w:rsidRDefault="00CA0E12">
            <w:pPr>
              <w:spacing w:before="60" w:after="60" w:line="240" w:lineRule="auto"/>
              <w:rPr>
                <w:noProof/>
                <w:lang w:val="fr-BE"/>
              </w:rPr>
            </w:pPr>
            <w:r>
              <w:rPr>
                <w:noProof/>
                <w:lang w:val="fr-BE"/>
              </w:rPr>
              <w:t>Commerce transfrontière des services</w:t>
            </w:r>
          </w:p>
          <w:p w14:paraId="5397F0A3"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06F77170" w14:textId="77777777" w:rsidR="00CA0E12" w:rsidRDefault="00CA0E12">
            <w:pPr>
              <w:spacing w:before="60" w:after="60" w:line="240" w:lineRule="auto"/>
              <w:ind w:left="567" w:hanging="567"/>
              <w:rPr>
                <w:noProof/>
                <w:lang w:val="fr-BE"/>
              </w:rPr>
            </w:pPr>
            <w:r>
              <w:rPr>
                <w:noProof/>
                <w:lang w:val="fr-BE"/>
              </w:rPr>
              <w:t>a)</w:t>
            </w:r>
            <w:r>
              <w:rPr>
                <w:noProof/>
                <w:lang w:val="fr-BE"/>
              </w:rPr>
              <w:tab/>
              <w:t>les services d’assurance et services connexes, sauf:</w:t>
            </w:r>
          </w:p>
          <w:p w14:paraId="5DC78F75" w14:textId="77777777" w:rsidR="00CA0E12" w:rsidRDefault="00CA0E12">
            <w:pPr>
              <w:spacing w:before="60" w:after="60" w:line="240" w:lineRule="auto"/>
              <w:ind w:left="1134" w:hanging="567"/>
              <w:rPr>
                <w:noProof/>
                <w:lang w:val="fr-BE"/>
              </w:rPr>
            </w:pPr>
            <w:r>
              <w:rPr>
                <w:noProof/>
                <w:lang w:val="fr-BE"/>
              </w:rPr>
              <w:t>i)</w:t>
            </w:r>
            <w:r>
              <w:rPr>
                <w:noProof/>
                <w:lang w:val="fr-BE"/>
              </w:rPr>
              <w:tab/>
              <w:t>l’assurance contre les risques touchant:</w:t>
            </w:r>
          </w:p>
          <w:p w14:paraId="4BD75711" w14:textId="77777777" w:rsidR="00CA0E12" w:rsidRDefault="00CA0E12">
            <w:pPr>
              <w:spacing w:before="60" w:after="60" w:line="240" w:lineRule="auto"/>
              <w:ind w:left="1701" w:hanging="567"/>
              <w:rPr>
                <w:noProof/>
                <w:lang w:val="fr-BE"/>
              </w:rPr>
            </w:pPr>
            <w:r>
              <w:rPr>
                <w:noProof/>
                <w:lang w:val="fr-BE"/>
              </w:rPr>
              <w:t>A.</w:t>
            </w:r>
            <w:r>
              <w:rPr>
                <w:noProof/>
                <w:lang w:val="fr-BE"/>
              </w:rPr>
              <w:tab/>
              <w:t>le transport maritime, le transport aérien commercial, le lancement d’engins spatiaux et le transport effectué par ces engins (y compris les satellites), cette assurance couvrant la totalité ou une partie des éléments ci-après: les marchandises transportées; le véhicule transportant les marchandises et toute responsabilité qui en résulte; et</w:t>
            </w:r>
          </w:p>
          <w:p w14:paraId="1F33FFAB" w14:textId="77777777" w:rsidR="00CA0E12" w:rsidRDefault="00CA0E12">
            <w:pPr>
              <w:spacing w:before="60" w:after="60" w:line="240" w:lineRule="auto"/>
              <w:ind w:left="1701" w:hanging="567"/>
              <w:rPr>
                <w:noProof/>
                <w:lang w:val="fr-BE"/>
              </w:rPr>
            </w:pPr>
            <w:r>
              <w:rPr>
                <w:noProof/>
                <w:lang w:val="fr-BE"/>
              </w:rPr>
              <w:t>B.</w:t>
            </w:r>
            <w:r>
              <w:rPr>
                <w:noProof/>
                <w:lang w:val="fr-BE"/>
              </w:rPr>
              <w:tab/>
              <w:t>les marchandises en transit international;</w:t>
            </w:r>
          </w:p>
          <w:p w14:paraId="28E40A74" w14:textId="77777777" w:rsidR="00CA0E12" w:rsidRDefault="00CA0E12">
            <w:pPr>
              <w:spacing w:before="60" w:after="60" w:line="240" w:lineRule="auto"/>
              <w:ind w:left="1134" w:hanging="567"/>
              <w:rPr>
                <w:noProof/>
                <w:lang w:val="fr-BE"/>
              </w:rPr>
            </w:pPr>
            <w:r>
              <w:rPr>
                <w:noProof/>
                <w:lang w:val="fr-BE"/>
              </w:rPr>
              <w:t>ii)</w:t>
            </w:r>
            <w:r>
              <w:rPr>
                <w:noProof/>
                <w:lang w:val="fr-BE"/>
              </w:rPr>
              <w:tab/>
              <w:t>la réassurance et de la rétrocession visées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B); et</w:t>
            </w:r>
          </w:p>
          <w:p w14:paraId="4F71DAFB" w14:textId="77777777" w:rsidR="00CA0E12" w:rsidRDefault="00CA0E12">
            <w:pPr>
              <w:spacing w:before="60" w:after="60" w:line="240" w:lineRule="auto"/>
              <w:ind w:left="1134" w:hanging="567"/>
              <w:rPr>
                <w:noProof/>
                <w:lang w:val="fr-BE"/>
              </w:rPr>
            </w:pPr>
            <w:r>
              <w:rPr>
                <w:noProof/>
                <w:lang w:val="fr-BE"/>
              </w:rPr>
              <w:t>iii)</w:t>
            </w:r>
            <w:r>
              <w:rPr>
                <w:noProof/>
                <w:lang w:val="fr-BE"/>
              </w:rPr>
              <w:tab/>
              <w:t>les services auxiliaires de l’assurance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C); et</w:t>
            </w:r>
          </w:p>
          <w:p w14:paraId="5DEABD07"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bancaires et autres services financiers (à l’exclusion de l’assurance), sauf:</w:t>
            </w:r>
          </w:p>
          <w:p w14:paraId="11629A53" w14:textId="77777777" w:rsidR="00CA0E12" w:rsidRDefault="00CA0E12">
            <w:pPr>
              <w:spacing w:before="60" w:after="60" w:line="240" w:lineRule="auto"/>
              <w:ind w:left="1134" w:hanging="567"/>
              <w:rPr>
                <w:noProof/>
                <w:lang w:val="fr-BE"/>
              </w:rPr>
            </w:pPr>
            <w:r>
              <w:rPr>
                <w:noProof/>
                <w:lang w:val="fr-BE"/>
              </w:rPr>
              <w:t>i)</w:t>
            </w:r>
            <w:r>
              <w:rPr>
                <w:noProof/>
                <w:lang w:val="fr-BE"/>
              </w:rPr>
              <w:tab/>
              <w:t>la communication et le transfert d’informations financières, les activités de traitement de données financières et la fourniture de logiciels spécialisés,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K); et</w:t>
            </w:r>
          </w:p>
          <w:p w14:paraId="0EC72165" w14:textId="77777777" w:rsidR="00CA0E12" w:rsidRDefault="00CA0E12">
            <w:pPr>
              <w:spacing w:before="60" w:after="60" w:line="240" w:lineRule="auto"/>
              <w:ind w:left="1134" w:hanging="567"/>
              <w:rPr>
                <w:noProof/>
                <w:lang w:val="fr-BE"/>
              </w:rPr>
            </w:pPr>
            <w:r>
              <w:rPr>
                <w:noProof/>
                <w:lang w:val="fr-BE"/>
              </w:rPr>
              <w:t>ii)</w:t>
            </w:r>
            <w:r>
              <w:rPr>
                <w:noProof/>
                <w:lang w:val="fr-BE"/>
              </w:rPr>
              <w:tab/>
              <w:t>les services de conseil et autres services financiers auxiliaires, à l’exclusion de l’intermédiation, en lien avec les services bancaires et autres services financiers, visés à l’article </w:t>
            </w:r>
            <w:r w:rsidRPr="006905F3">
              <w:rPr>
                <w:noProof/>
                <w:lang w:val="fr-BE"/>
              </w:rPr>
              <w:t>10</w:t>
            </w:r>
            <w:r>
              <w:rPr>
                <w:noProof/>
                <w:lang w:val="fr-BE"/>
              </w:rPr>
              <w:t>.</w:t>
            </w:r>
            <w:r w:rsidRPr="006905F3">
              <w:rPr>
                <w:noProof/>
                <w:lang w:val="fr-BE"/>
              </w:rPr>
              <w:t>63</w:t>
            </w:r>
            <w:r>
              <w:rPr>
                <w:noProof/>
                <w:lang w:val="fr-BE"/>
              </w:rPr>
              <w:t xml:space="preserve"> (Définitions), définition de «service financier», point L).</w:t>
            </w:r>
          </w:p>
        </w:tc>
      </w:tr>
      <w:tr w:rsidR="00CA0E12" w14:paraId="77D4D312"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46A561E"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E769F95" w14:textId="77777777" w:rsidR="00CA0E12" w:rsidRDefault="00CA0E12">
            <w:pPr>
              <w:spacing w:before="60" w:after="60" w:line="240" w:lineRule="auto"/>
              <w:rPr>
                <w:noProof/>
              </w:rPr>
            </w:pPr>
            <w:r>
              <w:rPr>
                <w:noProof/>
              </w:rPr>
              <w:t>Tous les secteurs</w:t>
            </w:r>
          </w:p>
        </w:tc>
      </w:tr>
      <w:tr w:rsidR="00CA0E12" w:rsidRPr="005D0095" w14:paraId="65896A34"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AB23F5E"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335CD4B"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22118F6A"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16B78ED5"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1AEF3322"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7E4AB4E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3BC3856"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6CA2737" w14:textId="77777777" w:rsidR="00CA0E12" w:rsidRDefault="00CA0E12">
            <w:pPr>
              <w:spacing w:before="60" w:after="60" w:line="240" w:lineRule="auto"/>
              <w:rPr>
                <w:noProof/>
                <w:lang w:val="fr-BE"/>
              </w:rPr>
            </w:pPr>
            <w:r>
              <w:rPr>
                <w:noProof/>
                <w:lang w:val="fr-BE"/>
              </w:rPr>
              <w:t>Commerce transfrontière des services et investissements</w:t>
            </w:r>
          </w:p>
          <w:p w14:paraId="544F3901" w14:textId="77777777" w:rsidR="00CA0E12" w:rsidRDefault="00CA0E12">
            <w:pPr>
              <w:spacing w:before="60" w:after="60" w:line="240" w:lineRule="auto"/>
              <w:rPr>
                <w:noProof/>
                <w:lang w:val="fr-BE"/>
              </w:rPr>
            </w:pPr>
            <w:r>
              <w:rPr>
                <w:noProof/>
                <w:lang w:val="fr-BE"/>
              </w:rPr>
              <w:t xml:space="preserve">La Nouvelle-Zélande se réserve le droit d’adopter ou de maintenir une mesure relative à l’eau, y compris la répartition, le captage, le traitement et la distribution d’eau potable. </w:t>
            </w:r>
          </w:p>
        </w:tc>
      </w:tr>
    </w:tbl>
    <w:p w14:paraId="130ADE15"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2CC3A075"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2F68F4B"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67E3E48B" w14:textId="77777777" w:rsidR="00CA0E12" w:rsidRDefault="00CA0E12">
            <w:pPr>
              <w:spacing w:before="60" w:after="60" w:line="240" w:lineRule="auto"/>
              <w:rPr>
                <w:noProof/>
              </w:rPr>
            </w:pPr>
            <w:r>
              <w:rPr>
                <w:noProof/>
              </w:rPr>
              <w:t>Tous les secteurs</w:t>
            </w:r>
          </w:p>
        </w:tc>
      </w:tr>
      <w:tr w:rsidR="00CA0E12" w:rsidRPr="005D0095" w14:paraId="06C2071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7EF7AEC"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94BA871"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15</w:t>
            </w:r>
            <w:r>
              <w:rPr>
                <w:noProof/>
                <w:lang w:val="fr-BE"/>
              </w:rPr>
              <w:t>)</w:t>
            </w:r>
          </w:p>
          <w:p w14:paraId="1689E8CB"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43B4833F"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7F1BD702"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6A1460BC"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2ACFF3A0"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75DA6C5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C9789AC"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3C8976C8" w14:textId="77777777" w:rsidR="00CA0E12" w:rsidRDefault="00CA0E12">
            <w:pPr>
              <w:spacing w:before="60" w:after="60" w:line="240" w:lineRule="auto"/>
              <w:rPr>
                <w:noProof/>
                <w:lang w:val="fr-BE"/>
              </w:rPr>
            </w:pPr>
            <w:r>
              <w:rPr>
                <w:noProof/>
                <w:lang w:val="fr-BE"/>
              </w:rPr>
              <w:t>Commerce transfrontière des services et investissements</w:t>
            </w:r>
          </w:p>
          <w:p w14:paraId="009EB4B2" w14:textId="77777777" w:rsidR="00CA0E12" w:rsidRDefault="00CA0E12">
            <w:pPr>
              <w:spacing w:before="60" w:after="60" w:line="240" w:lineRule="auto"/>
              <w:rPr>
                <w:noProof/>
                <w:lang w:val="fr-BE"/>
              </w:rPr>
            </w:pPr>
            <w:r>
              <w:rPr>
                <w:noProof/>
                <w:lang w:val="fr-BE"/>
              </w:rPr>
              <w:t>La Nouvelle-Zélande se réserve le droit d’adopter et de maintenir toute mesure uniquement dans le but de déléguer un service fourni dans l’exercice du pouvoir gouvernemental à la date de l’entrée en vigueur du présent accord. Parmi ces mesures peuvent figurer:</w:t>
            </w:r>
          </w:p>
          <w:p w14:paraId="6386C291" w14:textId="77777777" w:rsidR="00CA0E12" w:rsidRDefault="00CA0E12">
            <w:pPr>
              <w:spacing w:before="60" w:after="60" w:line="240" w:lineRule="auto"/>
              <w:ind w:left="567" w:hanging="567"/>
              <w:rPr>
                <w:noProof/>
                <w:lang w:val="fr-BE"/>
              </w:rPr>
            </w:pPr>
            <w:r>
              <w:rPr>
                <w:noProof/>
                <w:lang w:val="fr-BE"/>
              </w:rPr>
              <w:t>a)</w:t>
            </w:r>
            <w:r>
              <w:rPr>
                <w:noProof/>
                <w:lang w:val="fr-BE"/>
              </w:rPr>
              <w:tab/>
              <w:t>la restriction du nombre de prestataires du service;</w:t>
            </w:r>
          </w:p>
          <w:p w14:paraId="43E30D78" w14:textId="77777777" w:rsidR="00CA0E12" w:rsidRDefault="00CA0E12">
            <w:pPr>
              <w:spacing w:before="60" w:after="60" w:line="240" w:lineRule="auto"/>
              <w:ind w:left="567" w:hanging="567"/>
              <w:rPr>
                <w:noProof/>
                <w:lang w:val="fr-BE"/>
              </w:rPr>
            </w:pPr>
            <w:r>
              <w:rPr>
                <w:noProof/>
                <w:lang w:val="fr-BE"/>
              </w:rPr>
              <w:t>b)</w:t>
            </w:r>
            <w:r>
              <w:rPr>
                <w:noProof/>
                <w:lang w:val="fr-BE"/>
              </w:rPr>
              <w:tab/>
              <w:t>l’octroi à une entreprise, entièrement ou majoritairement détenue par le gouvernement néo-zélandais, d’une autorisation lui permettant d’être l’unique prestataire du service ou de figurer parmi un nombre limité de prestataires du service;</w:t>
            </w:r>
          </w:p>
          <w:p w14:paraId="78887CE5" w14:textId="77777777" w:rsidR="00CA0E12" w:rsidRDefault="00CA0E12">
            <w:pPr>
              <w:spacing w:before="60" w:after="60" w:line="240" w:lineRule="auto"/>
              <w:ind w:left="567" w:hanging="567"/>
              <w:rPr>
                <w:noProof/>
                <w:lang w:val="fr-BE"/>
              </w:rPr>
            </w:pPr>
            <w:r>
              <w:rPr>
                <w:noProof/>
                <w:lang w:val="fr-BE"/>
              </w:rPr>
              <w:t>c)</w:t>
            </w:r>
            <w:r>
              <w:rPr>
                <w:noProof/>
                <w:lang w:val="fr-BE"/>
              </w:rPr>
              <w:tab/>
              <w:t>l’imposition de restrictions concernant la composition de la direction et des conseils d’administration;</w:t>
            </w:r>
          </w:p>
          <w:p w14:paraId="272C6843" w14:textId="77777777" w:rsidR="00CA0E12" w:rsidRDefault="00CA0E12">
            <w:pPr>
              <w:spacing w:before="60" w:after="60" w:line="240" w:lineRule="auto"/>
              <w:ind w:left="567" w:hanging="567"/>
              <w:rPr>
                <w:noProof/>
                <w:lang w:val="fr-BE"/>
              </w:rPr>
            </w:pPr>
            <w:r>
              <w:rPr>
                <w:noProof/>
                <w:lang w:val="fr-BE"/>
              </w:rPr>
              <w:t>d)</w:t>
            </w:r>
            <w:r>
              <w:rPr>
                <w:noProof/>
                <w:lang w:val="fr-BE"/>
              </w:rPr>
              <w:tab/>
              <w:t>l’exigence de la présence locale; et</w:t>
            </w:r>
          </w:p>
          <w:p w14:paraId="6DA88A9C" w14:textId="77777777" w:rsidR="00CA0E12" w:rsidRDefault="00CA0E12">
            <w:pPr>
              <w:spacing w:before="60" w:after="60" w:line="240" w:lineRule="auto"/>
              <w:ind w:left="567" w:hanging="567"/>
              <w:rPr>
                <w:noProof/>
                <w:lang w:val="fr-BE"/>
              </w:rPr>
            </w:pPr>
            <w:r>
              <w:rPr>
                <w:noProof/>
                <w:lang w:val="fr-BE"/>
              </w:rPr>
              <w:t>e)</w:t>
            </w:r>
            <w:r>
              <w:rPr>
                <w:noProof/>
                <w:lang w:val="fr-BE"/>
              </w:rPr>
              <w:tab/>
              <w:t>la précision de la forme juridique du prestataire du service.</w:t>
            </w:r>
          </w:p>
        </w:tc>
      </w:tr>
    </w:tbl>
    <w:p w14:paraId="577A641F"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382317C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D5FED7B"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4263098" w14:textId="77777777" w:rsidR="00CA0E12" w:rsidRDefault="00CA0E12">
            <w:pPr>
              <w:spacing w:before="60" w:after="60" w:line="240" w:lineRule="auto"/>
              <w:rPr>
                <w:noProof/>
              </w:rPr>
            </w:pPr>
            <w:r>
              <w:rPr>
                <w:noProof/>
              </w:rPr>
              <w:t>Tous les secteurs</w:t>
            </w:r>
          </w:p>
        </w:tc>
      </w:tr>
      <w:tr w:rsidR="00CA0E12" w:rsidRPr="005D0095" w14:paraId="1916FFCB"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554F27C"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16E73ED0"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40617B24"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6BDFC27"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717F4978"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3B32709D"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08B36572"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25FD089"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50CFDDAD" w14:textId="77777777" w:rsidR="00CA0E12" w:rsidRDefault="00CA0E12">
            <w:pPr>
              <w:spacing w:before="60" w:after="60" w:line="240" w:lineRule="auto"/>
              <w:rPr>
                <w:noProof/>
                <w:lang w:val="fr-BE"/>
              </w:rPr>
            </w:pPr>
            <w:r>
              <w:rPr>
                <w:noProof/>
                <w:lang w:val="fr-BE"/>
              </w:rPr>
              <w:t>Commerce transfrontière des services et investissements</w:t>
            </w:r>
          </w:p>
          <w:p w14:paraId="517821BE" w14:textId="77777777" w:rsidR="00CA0E12" w:rsidRDefault="00CA0E12">
            <w:pPr>
              <w:spacing w:before="60" w:after="60" w:line="240" w:lineRule="auto"/>
              <w:rPr>
                <w:noProof/>
                <w:lang w:val="fr-BE"/>
              </w:rPr>
            </w:pPr>
            <w:r>
              <w:rPr>
                <w:noProof/>
                <w:lang w:val="fr-BE"/>
              </w:rPr>
              <w:t>Lorsque le gouvernement néo-zélandais détient entièrement ou exerce un contrôle effectif sur une entreprise, la Nouvelle-Zélande se réserve le droit d’adopter ou de maintenir toute mesure concernant la vente de toute action dans cette entreprise ou de tout actif de cette entreprise à toute personne, y compris en accordant un traitement plus favorable aux ressortissants de Nouvelle-Zélande.</w:t>
            </w:r>
          </w:p>
        </w:tc>
      </w:tr>
    </w:tbl>
    <w:p w14:paraId="65477DB6" w14:textId="77777777" w:rsidR="00CA0E12" w:rsidRDefault="00CA0E12" w:rsidP="00CA0E12">
      <w:pPr>
        <w:rPr>
          <w:noProof/>
          <w:lang w:val="fr-BE"/>
        </w:rPr>
      </w:pPr>
    </w:p>
    <w:tbl>
      <w:tblPr>
        <w:tblW w:w="5000" w:type="pct"/>
        <w:jc w:val="center"/>
        <w:tblLook w:val="01E0" w:firstRow="1" w:lastRow="1" w:firstColumn="1" w:lastColumn="1" w:noHBand="0" w:noVBand="0"/>
      </w:tblPr>
      <w:tblGrid>
        <w:gridCol w:w="1526"/>
        <w:gridCol w:w="8329"/>
      </w:tblGrid>
      <w:tr w:rsidR="00CA0E12" w14:paraId="76ECB765"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2AE8AE9"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7D13AD4F" w14:textId="77777777" w:rsidR="00CA0E12" w:rsidRDefault="00CA0E12">
            <w:pPr>
              <w:spacing w:before="60" w:after="60" w:line="240" w:lineRule="auto"/>
              <w:rPr>
                <w:noProof/>
              </w:rPr>
            </w:pPr>
            <w:r>
              <w:rPr>
                <w:noProof/>
              </w:rPr>
              <w:t>Tous les secteurs</w:t>
            </w:r>
          </w:p>
        </w:tc>
      </w:tr>
      <w:tr w:rsidR="00CA0E12" w:rsidRPr="005D0095" w14:paraId="7F895918"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2448CA8"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4AD509AF" w14:textId="77777777" w:rsidR="00CA0E12" w:rsidRDefault="00CA0E12">
            <w:pPr>
              <w:spacing w:before="60" w:after="60" w:line="240" w:lineRule="auto"/>
              <w:rPr>
                <w:noProof/>
                <w:lang w:val="fr-BE"/>
              </w:rPr>
            </w:pPr>
            <w:r>
              <w:rPr>
                <w:noProof/>
                <w:lang w:val="fr-BE"/>
              </w:rPr>
              <w:t xml:space="preserve">Accès aux marchés (article </w:t>
            </w:r>
            <w:r w:rsidRPr="006905F3">
              <w:rPr>
                <w:noProof/>
                <w:lang w:val="fr-BE"/>
              </w:rPr>
              <w:t>10</w:t>
            </w:r>
            <w:r>
              <w:rPr>
                <w:noProof/>
                <w:lang w:val="fr-BE"/>
              </w:rPr>
              <w:t>.</w:t>
            </w:r>
            <w:r w:rsidRPr="006905F3">
              <w:rPr>
                <w:noProof/>
                <w:lang w:val="fr-BE"/>
              </w:rPr>
              <w:t>5</w:t>
            </w:r>
            <w:r>
              <w:rPr>
                <w:noProof/>
                <w:lang w:val="fr-BE"/>
              </w:rPr>
              <w:t>)</w:t>
            </w:r>
          </w:p>
          <w:p w14:paraId="69E153C4"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04577434"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2A1194E2"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3B18C255" w14:textId="77777777" w:rsidTr="00CA0E12">
        <w:trPr>
          <w:trHeight w:val="3095"/>
          <w:jc w:val="center"/>
        </w:trPr>
        <w:tc>
          <w:tcPr>
            <w:tcW w:w="774" w:type="pct"/>
            <w:tcBorders>
              <w:top w:val="single" w:sz="4" w:space="0" w:color="auto"/>
              <w:left w:val="single" w:sz="4" w:space="0" w:color="auto"/>
              <w:bottom w:val="nil"/>
              <w:right w:val="single" w:sz="4" w:space="0" w:color="auto"/>
            </w:tcBorders>
            <w:hideMark/>
          </w:tcPr>
          <w:p w14:paraId="532BFA5C"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nil"/>
              <w:right w:val="single" w:sz="4" w:space="0" w:color="auto"/>
            </w:tcBorders>
            <w:hideMark/>
          </w:tcPr>
          <w:p w14:paraId="59307303" w14:textId="77777777" w:rsidR="00CA0E12" w:rsidRDefault="00CA0E12">
            <w:pPr>
              <w:spacing w:before="60" w:after="60" w:line="240" w:lineRule="auto"/>
              <w:rPr>
                <w:noProof/>
                <w:lang w:val="fr-BE"/>
              </w:rPr>
            </w:pPr>
            <w:r>
              <w:rPr>
                <w:noProof/>
                <w:lang w:val="fr-BE"/>
              </w:rPr>
              <w:t>Investissement</w:t>
            </w:r>
          </w:p>
          <w:p w14:paraId="32B920E5" w14:textId="77777777" w:rsidR="00CA0E12" w:rsidRDefault="00CA0E12">
            <w:pPr>
              <w:spacing w:before="60" w:after="60" w:line="240" w:lineRule="auto"/>
              <w:rPr>
                <w:noProof/>
                <w:lang w:val="fr-BE"/>
              </w:rPr>
            </w:pPr>
            <w:r>
              <w:rPr>
                <w:noProof/>
                <w:lang w:val="fr-BE"/>
              </w:rPr>
              <w:t>La Nouvelle-Zélande se réserve le droit d’adopter ou de maintenir toute mesure qui définit les critères d’approbation à appliquer aux catégories d’investissement à l’étranger qui nécessitent une approbation dans le cadre du régime d’investissement étranger de la Nouvelle-Zélande.</w:t>
            </w:r>
          </w:p>
          <w:p w14:paraId="032FACC3" w14:textId="77777777" w:rsidR="00CA0E12" w:rsidRDefault="00CA0E12">
            <w:pPr>
              <w:spacing w:before="60" w:after="60" w:line="240" w:lineRule="auto"/>
              <w:rPr>
                <w:noProof/>
                <w:lang w:val="fr-BE"/>
              </w:rPr>
            </w:pPr>
            <w:r>
              <w:rPr>
                <w:noProof/>
                <w:lang w:val="fr-BE"/>
              </w:rPr>
              <w:t>Par souci de transparence, ces catégories, définies à l’annexe </w:t>
            </w:r>
            <w:r w:rsidRPr="006905F3">
              <w:rPr>
                <w:noProof/>
                <w:lang w:val="fr-BE"/>
              </w:rPr>
              <w:t>10</w:t>
            </w:r>
            <w:r>
              <w:rPr>
                <w:noProof/>
                <w:lang w:val="fr-BE"/>
              </w:rPr>
              <w:t xml:space="preserve">-A (Mesures existantes) – Nouvelle-Zélande – </w:t>
            </w:r>
            <w:r w:rsidRPr="006905F3">
              <w:rPr>
                <w:noProof/>
                <w:lang w:val="fr-BE"/>
              </w:rPr>
              <w:t>6</w:t>
            </w:r>
            <w:r>
              <w:rPr>
                <w:noProof/>
                <w:lang w:val="fr-BE"/>
              </w:rPr>
              <w:t>, sont:</w:t>
            </w:r>
          </w:p>
          <w:p w14:paraId="570377D3" w14:textId="77777777" w:rsidR="00CA0E12" w:rsidRDefault="00CA0E12">
            <w:pPr>
              <w:spacing w:before="60" w:after="60" w:line="240" w:lineRule="auto"/>
              <w:ind w:left="567" w:hanging="567"/>
              <w:rPr>
                <w:noProof/>
                <w:lang w:val="fr-BE"/>
              </w:rPr>
            </w:pPr>
            <w:r>
              <w:rPr>
                <w:noProof/>
                <w:lang w:val="fr-BE"/>
              </w:rPr>
              <w:t>a)</w:t>
            </w:r>
            <w:r>
              <w:rPr>
                <w:noProof/>
                <w:lang w:val="fr-BE"/>
              </w:rPr>
              <w:tab/>
              <w:t xml:space="preserve">l’acquisition ou le contrôle par des sources non gouvernementales de </w:t>
            </w:r>
            <w:r w:rsidRPr="006905F3">
              <w:rPr>
                <w:noProof/>
                <w:lang w:val="fr-BE"/>
              </w:rPr>
              <w:t>25</w:t>
            </w:r>
            <w:r>
              <w:rPr>
                <w:noProof/>
                <w:lang w:val="fr-BE"/>
              </w:rPr>
              <w:t> % ou plus de toute catégorie d’actions</w:t>
            </w:r>
            <w:r>
              <w:rPr>
                <w:rStyle w:val="FootnoteReference"/>
                <w:noProof/>
              </w:rPr>
              <w:footnoteReference w:id="67"/>
            </w:r>
            <w:r>
              <w:rPr>
                <w:noProof/>
                <w:lang w:val="fr-BE"/>
              </w:rPr>
              <w:t xml:space="preserve"> ou de droits de vote</w:t>
            </w:r>
            <w:r>
              <w:rPr>
                <w:rStyle w:val="FootnoteReference"/>
                <w:noProof/>
              </w:rPr>
              <w:footnoteReference w:id="68"/>
            </w:r>
            <w:r>
              <w:rPr>
                <w:noProof/>
                <w:lang w:val="fr-BE"/>
              </w:rPr>
              <w:t xml:space="preserve"> dans une entité néo-zélandaise lorsque la contrepartie du transfert ou la valeur des actifs dépasse </w:t>
            </w:r>
            <w:r w:rsidRPr="006905F3">
              <w:rPr>
                <w:noProof/>
                <w:lang w:val="fr-BE"/>
              </w:rPr>
              <w:t>200</w:t>
            </w:r>
            <w:r>
              <w:rPr>
                <w:noProof/>
                <w:lang w:val="fr-BE"/>
              </w:rPr>
              <w:t> millions de dollars néo-zélandais;</w:t>
            </w:r>
          </w:p>
        </w:tc>
      </w:tr>
      <w:tr w:rsidR="00CA0E12" w:rsidRPr="005D0095" w14:paraId="675CF6EF" w14:textId="77777777" w:rsidTr="00CA0E12">
        <w:trPr>
          <w:trHeight w:val="2278"/>
          <w:jc w:val="center"/>
        </w:trPr>
        <w:tc>
          <w:tcPr>
            <w:tcW w:w="774" w:type="pct"/>
            <w:tcBorders>
              <w:top w:val="nil"/>
              <w:left w:val="single" w:sz="4" w:space="0" w:color="auto"/>
              <w:bottom w:val="single" w:sz="4" w:space="0" w:color="auto"/>
              <w:right w:val="single" w:sz="4" w:space="0" w:color="auto"/>
            </w:tcBorders>
          </w:tcPr>
          <w:p w14:paraId="3FE3F7D8" w14:textId="77777777" w:rsidR="00CA0E12" w:rsidRDefault="00CA0E12">
            <w:pPr>
              <w:pageBreakBefore/>
              <w:spacing w:before="60" w:after="60" w:line="240" w:lineRule="auto"/>
              <w:rPr>
                <w:noProof/>
                <w:lang w:val="fr-BE"/>
              </w:rPr>
            </w:pPr>
          </w:p>
        </w:tc>
        <w:tc>
          <w:tcPr>
            <w:tcW w:w="4226" w:type="pct"/>
            <w:tcBorders>
              <w:top w:val="nil"/>
              <w:left w:val="single" w:sz="4" w:space="0" w:color="auto"/>
              <w:bottom w:val="single" w:sz="4" w:space="0" w:color="auto"/>
              <w:right w:val="single" w:sz="4" w:space="0" w:color="auto"/>
            </w:tcBorders>
            <w:hideMark/>
          </w:tcPr>
          <w:p w14:paraId="27A7DF74" w14:textId="77777777" w:rsidR="00CA0E12" w:rsidRDefault="00CA0E12">
            <w:pPr>
              <w:spacing w:before="60" w:after="60" w:line="240" w:lineRule="auto"/>
              <w:ind w:left="567" w:hanging="567"/>
              <w:rPr>
                <w:noProof/>
                <w:lang w:val="fr-BE"/>
              </w:rPr>
            </w:pPr>
            <w:r>
              <w:rPr>
                <w:noProof/>
                <w:lang w:val="fr-BE"/>
              </w:rPr>
              <w:t>b)</w:t>
            </w:r>
            <w:r>
              <w:rPr>
                <w:noProof/>
                <w:lang w:val="fr-BE"/>
              </w:rPr>
              <w:tab/>
              <w:t xml:space="preserve">le démarrage d’activités commerciales ou l’acquisition d’une entreprise existante par des sources non gouvernementales, y compris des actifs commerciaux, en Nouvelle-Zélande, lorsque le montant total des dépenses engagées pour créer ou acquérir cette entreprise ou ces actifs dépasse </w:t>
            </w:r>
            <w:r w:rsidRPr="006905F3">
              <w:rPr>
                <w:noProof/>
                <w:lang w:val="fr-BE"/>
              </w:rPr>
              <w:t>200</w:t>
            </w:r>
            <w:r>
              <w:rPr>
                <w:noProof/>
                <w:lang w:val="fr-BE"/>
              </w:rPr>
              <w:t> millions de dollars néo-zélandais;</w:t>
            </w:r>
          </w:p>
          <w:p w14:paraId="6E3431A4" w14:textId="77777777" w:rsidR="00CA0E12" w:rsidRDefault="00CA0E12">
            <w:pPr>
              <w:spacing w:before="60" w:after="60" w:line="240" w:lineRule="auto"/>
              <w:ind w:left="567" w:hanging="567"/>
              <w:rPr>
                <w:noProof/>
                <w:lang w:val="fr-BE"/>
              </w:rPr>
            </w:pPr>
            <w:r>
              <w:rPr>
                <w:noProof/>
                <w:lang w:val="fr-BE"/>
              </w:rPr>
              <w:t>c)</w:t>
            </w:r>
            <w:r>
              <w:rPr>
                <w:noProof/>
                <w:lang w:val="fr-BE"/>
              </w:rPr>
              <w:tab/>
              <w:t xml:space="preserve">l’acquisition ou le contrôle par des sources gouvernementales de </w:t>
            </w:r>
            <w:r w:rsidRPr="006905F3">
              <w:rPr>
                <w:noProof/>
                <w:lang w:val="fr-BE"/>
              </w:rPr>
              <w:t>25</w:t>
            </w:r>
            <w:r>
              <w:rPr>
                <w:noProof/>
                <w:lang w:val="fr-BE"/>
              </w:rPr>
              <w:t> % ou plus de toute catégorie d’actions</w:t>
            </w:r>
            <w:r>
              <w:rPr>
                <w:rStyle w:val="FootnoteReference"/>
                <w:noProof/>
              </w:rPr>
              <w:footnoteReference w:id="69"/>
            </w:r>
            <w:r>
              <w:rPr>
                <w:noProof/>
                <w:lang w:val="fr-BE"/>
              </w:rPr>
              <w:t xml:space="preserve"> ou de droits de vote</w:t>
            </w:r>
            <w:r>
              <w:rPr>
                <w:rStyle w:val="FootnoteReference"/>
                <w:noProof/>
              </w:rPr>
              <w:footnoteReference w:id="70"/>
            </w:r>
            <w:r>
              <w:rPr>
                <w:noProof/>
                <w:lang w:val="fr-BE"/>
              </w:rPr>
              <w:t xml:space="preserve"> dans une entité néo-zélandaise lorsque la contrepartie du transfert ou la valeur des actifs dépasse </w:t>
            </w:r>
            <w:r w:rsidRPr="006905F3">
              <w:rPr>
                <w:noProof/>
                <w:lang w:val="fr-BE"/>
              </w:rPr>
              <w:t>200</w:t>
            </w:r>
            <w:r>
              <w:rPr>
                <w:noProof/>
                <w:lang w:val="fr-BE"/>
              </w:rPr>
              <w:t> millions de dollars néo-zélandais;</w:t>
            </w:r>
          </w:p>
          <w:p w14:paraId="63614BE0" w14:textId="77777777" w:rsidR="00CA0E12" w:rsidRDefault="00CA0E12">
            <w:pPr>
              <w:spacing w:before="60" w:after="60" w:line="240" w:lineRule="auto"/>
              <w:ind w:left="567" w:hanging="567"/>
              <w:rPr>
                <w:noProof/>
                <w:lang w:val="fr-BE"/>
              </w:rPr>
            </w:pPr>
            <w:r>
              <w:rPr>
                <w:noProof/>
                <w:lang w:val="fr-BE"/>
              </w:rPr>
              <w:t>d)</w:t>
            </w:r>
            <w:r>
              <w:rPr>
                <w:noProof/>
                <w:lang w:val="fr-BE"/>
              </w:rPr>
              <w:tab/>
              <w:t xml:space="preserve">le démarrage d’activités commerciales ou l’acquisition d’une entreprise existante par des sources gouvernementales, y compris des actifs commerciaux, en Nouvelle-Zélande, lorsque le total des dépenses à engager pour créer ou acquérir cette entreprise ou ces actifs dépasse </w:t>
            </w:r>
            <w:r w:rsidRPr="006905F3">
              <w:rPr>
                <w:noProof/>
                <w:lang w:val="fr-BE"/>
              </w:rPr>
              <w:t>200</w:t>
            </w:r>
            <w:r>
              <w:rPr>
                <w:noProof/>
                <w:lang w:val="fr-BE"/>
              </w:rPr>
              <w:t> millions de dollars néo-zélandais;</w:t>
            </w:r>
          </w:p>
          <w:p w14:paraId="26A8AE69" w14:textId="77777777" w:rsidR="00CA0E12" w:rsidRDefault="00CA0E12">
            <w:pPr>
              <w:spacing w:before="60" w:after="60" w:line="240" w:lineRule="auto"/>
              <w:ind w:left="567" w:hanging="567"/>
              <w:rPr>
                <w:noProof/>
                <w:lang w:val="fr-BE"/>
              </w:rPr>
            </w:pPr>
            <w:r>
              <w:rPr>
                <w:noProof/>
                <w:lang w:val="fr-BE"/>
              </w:rPr>
              <w:t>e)</w:t>
            </w:r>
            <w:r>
              <w:rPr>
                <w:noProof/>
                <w:lang w:val="fr-BE"/>
              </w:rPr>
              <w:tab/>
              <w:t>l’acquisition ou le contrôle, indépendamment de leur valeur monétaire, de certaines catégories de terres considérées comme sensibles ou nécessitant une approbation spécifique conformément à la législation néo-zélandaise sur les investissements étrangers; et</w:t>
            </w:r>
          </w:p>
          <w:p w14:paraId="3037CA69" w14:textId="77777777" w:rsidR="00CA0E12" w:rsidRDefault="00CA0E12">
            <w:pPr>
              <w:spacing w:before="60" w:after="60" w:line="240" w:lineRule="auto"/>
              <w:ind w:left="567" w:hanging="567"/>
              <w:rPr>
                <w:noProof/>
                <w:lang w:val="fr-BE"/>
              </w:rPr>
            </w:pPr>
            <w:r>
              <w:rPr>
                <w:noProof/>
                <w:lang w:val="fr-BE"/>
              </w:rPr>
              <w:t>f)</w:t>
            </w:r>
            <w:r>
              <w:rPr>
                <w:noProof/>
                <w:lang w:val="fr-BE"/>
              </w:rPr>
              <w:tab/>
              <w:t>toute transaction, quelle qu’en soit la valeur monétaire, qui entraînerait un investissement étranger dans un quota de pêche.</w:t>
            </w:r>
          </w:p>
        </w:tc>
      </w:tr>
      <w:tr w:rsidR="00CA0E12" w:rsidRPr="005D0095" w14:paraId="56815A8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47A1207"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0A128344" w14:textId="77777777" w:rsidR="00CA0E12" w:rsidRDefault="00CA0E12">
            <w:pPr>
              <w:spacing w:before="60" w:after="60" w:line="240" w:lineRule="auto"/>
              <w:rPr>
                <w:noProof/>
                <w:lang w:val="fr-BE"/>
              </w:rPr>
            </w:pPr>
            <w:r>
              <w:rPr>
                <w:noProof/>
                <w:lang w:val="fr-BE"/>
              </w:rPr>
              <w:t xml:space="preserve">Overseas Investment Act </w:t>
            </w:r>
            <w:r w:rsidRPr="006905F3">
              <w:rPr>
                <w:noProof/>
                <w:lang w:val="fr-BE"/>
              </w:rPr>
              <w:t>2005</w:t>
            </w:r>
            <w:r>
              <w:rPr>
                <w:noProof/>
                <w:lang w:val="fr-BE"/>
              </w:rPr>
              <w:t xml:space="preserve"> (loi de </w:t>
            </w:r>
            <w:r w:rsidRPr="006905F3">
              <w:rPr>
                <w:noProof/>
                <w:lang w:val="fr-BE"/>
              </w:rPr>
              <w:t>2005</w:t>
            </w:r>
            <w:r>
              <w:rPr>
                <w:noProof/>
                <w:lang w:val="fr-BE"/>
              </w:rPr>
              <w:t xml:space="preserve"> sur les investissements étrangers)</w:t>
            </w:r>
          </w:p>
          <w:p w14:paraId="034290C3" w14:textId="77777777" w:rsidR="00CA0E12" w:rsidRDefault="00CA0E12">
            <w:pPr>
              <w:spacing w:before="60" w:after="60" w:line="240" w:lineRule="auto"/>
              <w:rPr>
                <w:noProof/>
                <w:lang w:val="fr-BE"/>
              </w:rPr>
            </w:pPr>
            <w:r>
              <w:rPr>
                <w:noProof/>
                <w:lang w:val="fr-BE"/>
              </w:rPr>
              <w:t xml:space="preserve">Fisheries Act </w:t>
            </w:r>
            <w:r w:rsidRPr="006905F3">
              <w:rPr>
                <w:noProof/>
                <w:lang w:val="fr-BE"/>
              </w:rPr>
              <w:t>1996</w:t>
            </w:r>
            <w:r>
              <w:rPr>
                <w:noProof/>
                <w:lang w:val="fr-BE"/>
              </w:rPr>
              <w:t xml:space="preserve"> (loi de </w:t>
            </w:r>
            <w:r w:rsidRPr="006905F3">
              <w:rPr>
                <w:noProof/>
                <w:lang w:val="fr-BE"/>
              </w:rPr>
              <w:t>1996</w:t>
            </w:r>
            <w:r>
              <w:rPr>
                <w:noProof/>
                <w:lang w:val="fr-BE"/>
              </w:rPr>
              <w:t xml:space="preserve"> sur les pêches)</w:t>
            </w:r>
          </w:p>
          <w:p w14:paraId="2BB84023" w14:textId="77777777" w:rsidR="00CA0E12" w:rsidRDefault="00CA0E12">
            <w:pPr>
              <w:spacing w:before="60" w:after="60" w:line="240" w:lineRule="auto"/>
              <w:rPr>
                <w:noProof/>
                <w:lang w:val="fr-BE"/>
              </w:rPr>
            </w:pPr>
            <w:r>
              <w:rPr>
                <w:noProof/>
                <w:lang w:val="fr-BE"/>
              </w:rPr>
              <w:t xml:space="preserve">Overseas Investment Regulations </w:t>
            </w:r>
            <w:r w:rsidRPr="006905F3">
              <w:rPr>
                <w:noProof/>
                <w:lang w:val="fr-BE"/>
              </w:rPr>
              <w:t>2005</w:t>
            </w:r>
            <w:r>
              <w:rPr>
                <w:noProof/>
                <w:lang w:val="fr-BE"/>
              </w:rPr>
              <w:t xml:space="preserve"> (règlements de </w:t>
            </w:r>
            <w:r w:rsidRPr="006905F3">
              <w:rPr>
                <w:noProof/>
                <w:lang w:val="fr-BE"/>
              </w:rPr>
              <w:t>2005</w:t>
            </w:r>
            <w:r>
              <w:rPr>
                <w:noProof/>
                <w:lang w:val="fr-BE"/>
              </w:rPr>
              <w:t xml:space="preserve"> relatifs aux investissements étrangers)</w:t>
            </w:r>
          </w:p>
        </w:tc>
      </w:tr>
    </w:tbl>
    <w:p w14:paraId="3B79E4E6"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1428CA79"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E4F23D2"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D1E0814" w14:textId="77777777" w:rsidR="00CA0E12" w:rsidRDefault="00CA0E12">
            <w:pPr>
              <w:spacing w:before="60" w:after="60" w:line="240" w:lineRule="auto"/>
              <w:rPr>
                <w:noProof/>
              </w:rPr>
            </w:pPr>
            <w:r>
              <w:rPr>
                <w:noProof/>
              </w:rPr>
              <w:t>Tous les secteurs</w:t>
            </w:r>
          </w:p>
        </w:tc>
      </w:tr>
      <w:tr w:rsidR="00CA0E12" w:rsidRPr="005D0095" w14:paraId="1B5A42A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BEC4A50"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2EBCE68"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tc>
      </w:tr>
      <w:tr w:rsidR="00CA0E12" w14:paraId="1F5A8874"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0BABB9B"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6BC0E16" w14:textId="77777777" w:rsidR="00CA0E12" w:rsidRDefault="00CA0E12">
            <w:pPr>
              <w:spacing w:before="60" w:after="60" w:line="240" w:lineRule="auto"/>
              <w:rPr>
                <w:noProof/>
                <w:lang w:val="fr-BE"/>
              </w:rPr>
            </w:pPr>
            <w:r>
              <w:rPr>
                <w:noProof/>
                <w:lang w:val="fr-BE"/>
              </w:rPr>
              <w:t>Commerce transfrontière des services et investissements</w:t>
            </w:r>
          </w:p>
          <w:p w14:paraId="377547AC" w14:textId="77777777" w:rsidR="00CA0E12" w:rsidRDefault="00CA0E12">
            <w:pPr>
              <w:spacing w:before="60" w:after="60" w:line="240" w:lineRule="auto"/>
              <w:rPr>
                <w:noProof/>
                <w:lang w:val="fr-BE"/>
              </w:rPr>
            </w:pPr>
            <w:r>
              <w:rPr>
                <w:noProof/>
                <w:lang w:val="fr-BE"/>
              </w:rPr>
              <w:t>La Nouvelle-Zélande se réserve le droit d’adopter ou de maintenir toute mesure accordant un traitement différencié à une partie ou à une partie tierce au titre d’un accord international bilatéral ou multilatéral en vigueur ou signé avant la date d’entrée en vigueur du présent accord.</w:t>
            </w:r>
          </w:p>
          <w:p w14:paraId="294B579E" w14:textId="77777777" w:rsidR="00CA0E12" w:rsidRDefault="00CA0E12">
            <w:pPr>
              <w:spacing w:before="60" w:after="60" w:line="240" w:lineRule="auto"/>
              <w:rPr>
                <w:noProof/>
                <w:lang w:val="fr-BE"/>
              </w:rPr>
            </w:pPr>
            <w:r>
              <w:rPr>
                <w:noProof/>
                <w:lang w:val="fr-BE"/>
              </w:rPr>
              <w:t>Il est entendu que cela englobe, en ce qui concerne les accords sur la libéralisation du commerce des marchandises, des services ou des investissements, toute mesure prise dans le cadre d’un processus élargie d’intégration économique ou de libéralisation des échanges entre les parties à ces accords.</w:t>
            </w:r>
          </w:p>
          <w:p w14:paraId="4A6D22D6" w14:textId="77777777" w:rsidR="00CA0E12" w:rsidRDefault="00CA0E12">
            <w:pPr>
              <w:spacing w:before="60" w:after="60" w:line="240" w:lineRule="auto"/>
              <w:rPr>
                <w:noProof/>
                <w:lang w:val="fr-BE"/>
              </w:rPr>
            </w:pPr>
            <w:r>
              <w:rPr>
                <w:noProof/>
                <w:lang w:val="fr-BE"/>
              </w:rPr>
              <w:t>La Nouvelle-Zélande se réserve le droit d’adopter ou de maintenir toute mesure qui accorde un traitement différentiel à une partie ou à une partie tierce au titre d’un accord international en vigueur ou signé après la date d’entrée en vigueur du présent accord concernant:</w:t>
            </w:r>
          </w:p>
          <w:p w14:paraId="57DE4ECC" w14:textId="77777777" w:rsidR="00CA0E12" w:rsidRDefault="00CA0E12">
            <w:pPr>
              <w:spacing w:before="60" w:after="60" w:line="240" w:lineRule="auto"/>
              <w:ind w:left="567" w:hanging="567"/>
              <w:rPr>
                <w:noProof/>
                <w:lang w:val="fr-BE"/>
              </w:rPr>
            </w:pPr>
            <w:r>
              <w:rPr>
                <w:noProof/>
                <w:lang w:val="fr-BE"/>
              </w:rPr>
              <w:t>a)</w:t>
            </w:r>
            <w:r>
              <w:rPr>
                <w:noProof/>
                <w:lang w:val="fr-BE"/>
              </w:rPr>
              <w:tab/>
              <w:t>l’aviation;</w:t>
            </w:r>
          </w:p>
          <w:p w14:paraId="0681C6E6" w14:textId="77777777" w:rsidR="00CA0E12" w:rsidRDefault="00CA0E12">
            <w:pPr>
              <w:spacing w:before="60" w:after="60" w:line="240" w:lineRule="auto"/>
              <w:ind w:left="567" w:hanging="567"/>
              <w:rPr>
                <w:noProof/>
                <w:lang w:val="fr-BE"/>
              </w:rPr>
            </w:pPr>
            <w:r>
              <w:rPr>
                <w:noProof/>
                <w:lang w:val="fr-BE"/>
              </w:rPr>
              <w:t>b)</w:t>
            </w:r>
            <w:r>
              <w:rPr>
                <w:noProof/>
                <w:lang w:val="fr-BE"/>
              </w:rPr>
              <w:tab/>
              <w:t>la pêche; et</w:t>
            </w:r>
          </w:p>
          <w:p w14:paraId="3BB8106A" w14:textId="77777777" w:rsidR="00CA0E12" w:rsidRDefault="00CA0E12">
            <w:pPr>
              <w:spacing w:before="60" w:after="60" w:line="240" w:lineRule="auto"/>
              <w:ind w:left="567" w:hanging="567"/>
              <w:rPr>
                <w:noProof/>
                <w:lang w:val="en-US"/>
              </w:rPr>
            </w:pPr>
            <w:r>
              <w:rPr>
                <w:noProof/>
              </w:rPr>
              <w:t>c)</w:t>
            </w:r>
            <w:r>
              <w:rPr>
                <w:noProof/>
              </w:rPr>
              <w:tab/>
              <w:t>les questions maritimes.</w:t>
            </w:r>
          </w:p>
        </w:tc>
      </w:tr>
    </w:tbl>
    <w:p w14:paraId="6F318ABA" w14:textId="77777777" w:rsidR="00CA0E12" w:rsidRDefault="00CA0E12" w:rsidP="00CA0E1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5EAFD30A"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AA3F170" w14:textId="77777777" w:rsidR="00CA0E12" w:rsidRDefault="00CA0E12">
            <w:pPr>
              <w:pageBreakBefore/>
              <w:spacing w:before="60" w:after="60" w:line="240" w:lineRule="auto"/>
              <w:rPr>
                <w:noProof/>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E7236DE" w14:textId="77777777" w:rsidR="00CA0E12" w:rsidRDefault="00CA0E12">
            <w:pPr>
              <w:spacing w:before="60" w:after="60" w:line="240" w:lineRule="auto"/>
              <w:rPr>
                <w:noProof/>
              </w:rPr>
            </w:pPr>
            <w:r>
              <w:rPr>
                <w:noProof/>
              </w:rPr>
              <w:t>Tous les secteurs</w:t>
            </w:r>
          </w:p>
        </w:tc>
      </w:tr>
      <w:tr w:rsidR="00CA0E12" w14:paraId="73E0B5D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A401228"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705551C"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129EDF14" w14:textId="77777777" w:rsidR="00CA0E12" w:rsidRDefault="00CA0E12">
            <w:pPr>
              <w:spacing w:before="60" w:after="60" w:line="240" w:lineRule="auto"/>
              <w:rPr>
                <w:noProof/>
                <w:lang w:val="en-US"/>
              </w:rPr>
            </w:pPr>
            <w:r>
              <w:rPr>
                <w:noProof/>
              </w:rPr>
              <w:t>Présence locale (article </w:t>
            </w:r>
            <w:r w:rsidRPr="006905F3">
              <w:rPr>
                <w:noProof/>
              </w:rPr>
              <w:t>10</w:t>
            </w:r>
            <w:r>
              <w:rPr>
                <w:noProof/>
              </w:rPr>
              <w:t>.</w:t>
            </w:r>
            <w:r w:rsidRPr="006905F3">
              <w:rPr>
                <w:noProof/>
              </w:rPr>
              <w:t>15</w:t>
            </w:r>
            <w:r>
              <w:rPr>
                <w:noProof/>
              </w:rPr>
              <w:t>)</w:t>
            </w:r>
          </w:p>
        </w:tc>
      </w:tr>
      <w:tr w:rsidR="00CA0E12" w:rsidRPr="005D0095" w14:paraId="4267934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EABEB92"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7478EF04" w14:textId="77777777" w:rsidR="00CA0E12" w:rsidRDefault="00CA0E12">
            <w:pPr>
              <w:spacing w:before="60" w:after="60" w:line="240" w:lineRule="auto"/>
              <w:rPr>
                <w:noProof/>
                <w:lang w:val="fr-BE"/>
              </w:rPr>
            </w:pPr>
            <w:r>
              <w:rPr>
                <w:noProof/>
                <w:lang w:val="fr-BE"/>
              </w:rPr>
              <w:t>Commerce transfrontière des services et investissements</w:t>
            </w:r>
          </w:p>
          <w:p w14:paraId="5E766862" w14:textId="77777777" w:rsidR="00CA0E12" w:rsidRDefault="00CA0E12">
            <w:pPr>
              <w:spacing w:before="60" w:after="60" w:line="240" w:lineRule="auto"/>
              <w:rPr>
                <w:noProof/>
                <w:lang w:val="fr-BE"/>
              </w:rPr>
            </w:pPr>
            <w:r>
              <w:rPr>
                <w:noProof/>
                <w:lang w:val="fr-BE"/>
              </w:rPr>
              <w:t>La Nouvelle-Zélande se réserve le droit d’adopter ou de maintenir toute mesure concernant le contrôle, la gestion ou l’utilisation;</w:t>
            </w:r>
          </w:p>
          <w:p w14:paraId="7F8F6239" w14:textId="77777777" w:rsidR="00CA0E12" w:rsidRDefault="00CA0E12">
            <w:pPr>
              <w:spacing w:before="60" w:after="60" w:line="240" w:lineRule="auto"/>
              <w:ind w:left="567" w:hanging="567"/>
              <w:rPr>
                <w:noProof/>
                <w:lang w:val="fr-BE"/>
              </w:rPr>
            </w:pPr>
            <w:r>
              <w:rPr>
                <w:noProof/>
                <w:lang w:val="fr-BE"/>
              </w:rPr>
              <w:t>a)</w:t>
            </w:r>
            <w:r>
              <w:rPr>
                <w:noProof/>
                <w:lang w:val="fr-BE"/>
              </w:rPr>
              <w:tab/>
              <w:t>de zones protégées, c’est-à-dire des zones établies conformément à la législation et assujetties au contrôle de celle-ci, y compris des ressources terrestres et des intérêts dans les terres ou l’eau, établies à des fins de gestion du patrimoine (tant historique que naturel), pour les loisirs publics et pour la préservation du paysage; ou</w:t>
            </w:r>
          </w:p>
          <w:p w14:paraId="3AB810C1" w14:textId="77777777" w:rsidR="00CA0E12" w:rsidRDefault="00CA0E12">
            <w:pPr>
              <w:spacing w:before="60" w:after="60" w:line="240" w:lineRule="auto"/>
              <w:ind w:left="567" w:hanging="567"/>
              <w:rPr>
                <w:noProof/>
                <w:lang w:val="fr-BE"/>
              </w:rPr>
            </w:pPr>
            <w:r>
              <w:rPr>
                <w:noProof/>
                <w:lang w:val="fr-BE"/>
              </w:rPr>
              <w:t>b)</w:t>
            </w:r>
            <w:r>
              <w:rPr>
                <w:noProof/>
                <w:lang w:val="fr-BE"/>
              </w:rPr>
              <w:tab/>
              <w:t>d’espèces appartenant à la Couronne en vertu d’un texte de loi ou qui sont protégées par ou en vertu d’un texte de loi.</w:t>
            </w:r>
          </w:p>
        </w:tc>
      </w:tr>
      <w:tr w:rsidR="00CA0E12" w:rsidRPr="005D0095" w14:paraId="5A9FE78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A8907F9"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16038964" w14:textId="77777777" w:rsidR="00CA0E12" w:rsidRDefault="00CA0E12">
            <w:pPr>
              <w:spacing w:before="60" w:after="60" w:line="240" w:lineRule="auto"/>
              <w:rPr>
                <w:noProof/>
                <w:lang w:val="fr-BE"/>
              </w:rPr>
            </w:pPr>
            <w:r>
              <w:rPr>
                <w:noProof/>
                <w:lang w:val="fr-BE"/>
              </w:rPr>
              <w:t>Conservation Act </w:t>
            </w:r>
            <w:r w:rsidRPr="006905F3">
              <w:rPr>
                <w:noProof/>
                <w:lang w:val="fr-BE"/>
              </w:rPr>
              <w:t>1987</w:t>
            </w:r>
            <w:r>
              <w:rPr>
                <w:noProof/>
                <w:lang w:val="fr-BE"/>
              </w:rPr>
              <w:t xml:space="preserve"> (loi de </w:t>
            </w:r>
            <w:r w:rsidRPr="006905F3">
              <w:rPr>
                <w:noProof/>
                <w:lang w:val="fr-BE"/>
              </w:rPr>
              <w:t>1987</w:t>
            </w:r>
            <w:r>
              <w:rPr>
                <w:noProof/>
                <w:lang w:val="fr-BE"/>
              </w:rPr>
              <w:t xml:space="preserve"> sur la conservation) et les textes de loi cités à</w:t>
            </w:r>
          </w:p>
          <w:p w14:paraId="20BA8212" w14:textId="77777777" w:rsidR="00CA0E12" w:rsidRDefault="00CA0E12">
            <w:pPr>
              <w:spacing w:before="60" w:after="60" w:line="240" w:lineRule="auto"/>
              <w:rPr>
                <w:noProof/>
                <w:lang w:val="fr-BE"/>
              </w:rPr>
            </w:pPr>
            <w:r>
              <w:rPr>
                <w:noProof/>
                <w:lang w:val="fr-BE"/>
              </w:rPr>
              <w:t>l’annexe </w:t>
            </w:r>
            <w:r w:rsidRPr="006905F3">
              <w:rPr>
                <w:noProof/>
                <w:lang w:val="fr-BE"/>
              </w:rPr>
              <w:t>1</w:t>
            </w:r>
            <w:r>
              <w:rPr>
                <w:noProof/>
                <w:lang w:val="fr-BE"/>
              </w:rPr>
              <w:t xml:space="preserve"> de ladite loi</w:t>
            </w:r>
          </w:p>
          <w:p w14:paraId="2E1C9D9E" w14:textId="77777777" w:rsidR="00CA0E12" w:rsidRDefault="00CA0E12">
            <w:pPr>
              <w:spacing w:before="60" w:after="60" w:line="240" w:lineRule="auto"/>
              <w:rPr>
                <w:noProof/>
                <w:lang w:val="fr-BE"/>
              </w:rPr>
            </w:pPr>
            <w:r>
              <w:rPr>
                <w:noProof/>
                <w:lang w:val="fr-BE"/>
              </w:rPr>
              <w:t>Resource Management Act </w:t>
            </w:r>
            <w:r w:rsidRPr="006905F3">
              <w:rPr>
                <w:noProof/>
                <w:lang w:val="fr-BE"/>
              </w:rPr>
              <w:t>1991</w:t>
            </w:r>
            <w:r>
              <w:rPr>
                <w:noProof/>
                <w:lang w:val="fr-BE"/>
              </w:rPr>
              <w:t xml:space="preserve"> (loi de </w:t>
            </w:r>
            <w:r w:rsidRPr="006905F3">
              <w:rPr>
                <w:noProof/>
                <w:lang w:val="fr-BE"/>
              </w:rPr>
              <w:t>1991</w:t>
            </w:r>
            <w:r>
              <w:rPr>
                <w:noProof/>
                <w:lang w:val="fr-BE"/>
              </w:rPr>
              <w:t xml:space="preserve"> sur la gestion des ressources)</w:t>
            </w:r>
          </w:p>
          <w:p w14:paraId="1AD78F44" w14:textId="77777777" w:rsidR="00CA0E12" w:rsidRDefault="00CA0E12">
            <w:pPr>
              <w:spacing w:before="60" w:after="60" w:line="240" w:lineRule="auto"/>
              <w:rPr>
                <w:noProof/>
                <w:lang w:val="fr-BE"/>
              </w:rPr>
            </w:pPr>
            <w:r>
              <w:rPr>
                <w:noProof/>
                <w:lang w:val="fr-BE"/>
              </w:rPr>
              <w:t>Local Government Act (loi de </w:t>
            </w:r>
            <w:r w:rsidRPr="006905F3">
              <w:rPr>
                <w:noProof/>
                <w:lang w:val="fr-BE"/>
              </w:rPr>
              <w:t>1974</w:t>
            </w:r>
            <w:r>
              <w:rPr>
                <w:noProof/>
                <w:lang w:val="fr-BE"/>
              </w:rPr>
              <w:t xml:space="preserve"> sur les gouvernements locaux)</w:t>
            </w:r>
          </w:p>
        </w:tc>
      </w:tr>
    </w:tbl>
    <w:p w14:paraId="43817531"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5E1DE3B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879A228"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D4EABB3" w14:textId="77777777" w:rsidR="00CA0E12" w:rsidRDefault="00CA0E12">
            <w:pPr>
              <w:spacing w:before="60" w:after="60" w:line="240" w:lineRule="auto"/>
              <w:rPr>
                <w:noProof/>
              </w:rPr>
            </w:pPr>
            <w:r>
              <w:rPr>
                <w:noProof/>
              </w:rPr>
              <w:t>Tous les secteurs</w:t>
            </w:r>
          </w:p>
        </w:tc>
      </w:tr>
      <w:tr w:rsidR="00CA0E12" w14:paraId="487FE1EA"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BB4EC32"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6D60D69"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CCD476A"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p w14:paraId="6A399847"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3E93D5DA" w14:textId="77777777" w:rsidR="00CA0E12" w:rsidRDefault="00CA0E12">
            <w:pPr>
              <w:spacing w:before="60" w:after="60" w:line="240" w:lineRule="auto"/>
              <w:rPr>
                <w:noProof/>
                <w:lang w:val="en-US"/>
              </w:rPr>
            </w:pPr>
            <w:r>
              <w:rPr>
                <w:noProof/>
              </w:rPr>
              <w:t>Prescriptions de résultats (article </w:t>
            </w:r>
            <w:r w:rsidRPr="006905F3">
              <w:rPr>
                <w:noProof/>
              </w:rPr>
              <w:t>10</w:t>
            </w:r>
            <w:r>
              <w:rPr>
                <w:noProof/>
              </w:rPr>
              <w:t>.</w:t>
            </w:r>
            <w:r w:rsidRPr="006905F3">
              <w:rPr>
                <w:noProof/>
              </w:rPr>
              <w:t>9</w:t>
            </w:r>
            <w:r>
              <w:rPr>
                <w:noProof/>
              </w:rPr>
              <w:t>)</w:t>
            </w:r>
          </w:p>
        </w:tc>
      </w:tr>
      <w:tr w:rsidR="00CA0E12" w14:paraId="5B08A54F" w14:textId="77777777" w:rsidTr="00CA0E12">
        <w:trPr>
          <w:trHeight w:val="8081"/>
          <w:jc w:val="center"/>
        </w:trPr>
        <w:tc>
          <w:tcPr>
            <w:tcW w:w="774" w:type="pct"/>
            <w:tcBorders>
              <w:top w:val="single" w:sz="4" w:space="0" w:color="auto"/>
              <w:left w:val="single" w:sz="4" w:space="0" w:color="auto"/>
              <w:bottom w:val="nil"/>
              <w:right w:val="single" w:sz="4" w:space="0" w:color="auto"/>
            </w:tcBorders>
            <w:hideMark/>
          </w:tcPr>
          <w:p w14:paraId="6D0AA00D"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nil"/>
              <w:right w:val="single" w:sz="4" w:space="0" w:color="auto"/>
            </w:tcBorders>
            <w:hideMark/>
          </w:tcPr>
          <w:p w14:paraId="4BAB0EF4" w14:textId="77777777" w:rsidR="00CA0E12" w:rsidRDefault="00CA0E12">
            <w:pPr>
              <w:spacing w:before="60" w:after="60" w:line="240" w:lineRule="auto"/>
              <w:rPr>
                <w:noProof/>
                <w:lang w:val="fr-BE"/>
              </w:rPr>
            </w:pPr>
            <w:r>
              <w:rPr>
                <w:noProof/>
                <w:lang w:val="fr-BE"/>
              </w:rPr>
              <w:t>Commerce transfrontière des services et investissements</w:t>
            </w:r>
          </w:p>
          <w:p w14:paraId="7C6986C5" w14:textId="77777777" w:rsidR="00CA0E12" w:rsidRDefault="00CA0E12">
            <w:pPr>
              <w:spacing w:before="60" w:after="60" w:line="240" w:lineRule="auto"/>
              <w:rPr>
                <w:noProof/>
                <w:lang w:val="fr-BE"/>
              </w:rPr>
            </w:pPr>
            <w:r>
              <w:rPr>
                <w:noProof/>
                <w:lang w:val="fr-BE"/>
              </w:rPr>
              <w:t>La Nouvelle-Zélande se réserve le droit d’adopter ou de maintenir toute mesure en ce en ce qui concerne:</w:t>
            </w:r>
          </w:p>
          <w:p w14:paraId="7764357D" w14:textId="77777777" w:rsidR="00CA0E12" w:rsidRDefault="00CA0E12">
            <w:pPr>
              <w:spacing w:before="60" w:after="60" w:line="240" w:lineRule="auto"/>
              <w:ind w:left="567" w:hanging="567"/>
              <w:rPr>
                <w:noProof/>
                <w:lang w:val="fr-BE"/>
              </w:rPr>
            </w:pPr>
            <w:r>
              <w:rPr>
                <w:noProof/>
                <w:lang w:val="fr-BE"/>
              </w:rPr>
              <w:t>a)</w:t>
            </w:r>
            <w:r>
              <w:rPr>
                <w:noProof/>
                <w:lang w:val="fr-BE"/>
              </w:rPr>
              <w:tab/>
              <w:t>le bien-être animal; et</w:t>
            </w:r>
          </w:p>
          <w:p w14:paraId="5A64FB6A" w14:textId="77777777" w:rsidR="00CA0E12" w:rsidRDefault="00CA0E12">
            <w:pPr>
              <w:spacing w:before="60" w:after="60" w:line="240" w:lineRule="auto"/>
              <w:ind w:left="567" w:hanging="567"/>
              <w:rPr>
                <w:noProof/>
                <w:lang w:val="fr-BE"/>
              </w:rPr>
            </w:pPr>
            <w:r>
              <w:rPr>
                <w:noProof/>
                <w:lang w:val="fr-BE"/>
              </w:rPr>
              <w:t>b)</w:t>
            </w:r>
            <w:r>
              <w:rPr>
                <w:noProof/>
                <w:lang w:val="fr-BE"/>
              </w:rPr>
              <w:tab/>
              <w:t>la préservation de la vie et de la santé des végétaux, des animaux et des humains, y compris en particulier:</w:t>
            </w:r>
          </w:p>
          <w:p w14:paraId="6F0DE6D9" w14:textId="77777777" w:rsidR="00CA0E12" w:rsidRDefault="00CA0E12">
            <w:pPr>
              <w:spacing w:before="60" w:after="60" w:line="240" w:lineRule="auto"/>
              <w:ind w:left="1134" w:hanging="567"/>
              <w:rPr>
                <w:noProof/>
                <w:lang w:val="fr-BE"/>
              </w:rPr>
            </w:pPr>
            <w:r>
              <w:rPr>
                <w:noProof/>
                <w:lang w:val="fr-BE"/>
              </w:rPr>
              <w:t>i)</w:t>
            </w:r>
            <w:r>
              <w:rPr>
                <w:noProof/>
                <w:lang w:val="fr-BE"/>
              </w:rPr>
              <w:tab/>
              <w:t>la sécurité alimentaire des produits intérieurs et exportés;</w:t>
            </w:r>
          </w:p>
          <w:p w14:paraId="035E0EC4" w14:textId="77777777" w:rsidR="00CA0E12" w:rsidRDefault="00CA0E12">
            <w:pPr>
              <w:spacing w:before="60" w:after="60" w:line="240" w:lineRule="auto"/>
              <w:ind w:left="1134" w:hanging="567"/>
              <w:rPr>
                <w:noProof/>
                <w:lang w:val="fr-BE"/>
              </w:rPr>
            </w:pPr>
            <w:r>
              <w:rPr>
                <w:noProof/>
                <w:lang w:val="fr-BE"/>
              </w:rPr>
              <w:t>ii)</w:t>
            </w:r>
            <w:r>
              <w:rPr>
                <w:noProof/>
                <w:lang w:val="fr-BE"/>
              </w:rPr>
              <w:tab/>
              <w:t>les aliments pour animaux;</w:t>
            </w:r>
          </w:p>
          <w:p w14:paraId="4A693976" w14:textId="77777777" w:rsidR="00CA0E12" w:rsidRDefault="00CA0E12">
            <w:pPr>
              <w:spacing w:before="60" w:after="60" w:line="240" w:lineRule="auto"/>
              <w:ind w:left="1134" w:hanging="567"/>
              <w:rPr>
                <w:noProof/>
                <w:lang w:val="fr-BE"/>
              </w:rPr>
            </w:pPr>
            <w:r>
              <w:rPr>
                <w:noProof/>
                <w:lang w:val="fr-BE"/>
              </w:rPr>
              <w:t>iii)</w:t>
            </w:r>
            <w:r>
              <w:rPr>
                <w:noProof/>
                <w:lang w:val="fr-BE"/>
              </w:rPr>
              <w:tab/>
              <w:t>les normes alimentaires;</w:t>
            </w:r>
          </w:p>
          <w:p w14:paraId="41CE4FEA" w14:textId="77777777" w:rsidR="00CA0E12" w:rsidRDefault="00CA0E12">
            <w:pPr>
              <w:spacing w:before="60" w:after="60" w:line="240" w:lineRule="auto"/>
              <w:ind w:left="1134" w:hanging="567"/>
              <w:rPr>
                <w:noProof/>
                <w:lang w:val="fr-BE"/>
              </w:rPr>
            </w:pPr>
            <w:r>
              <w:rPr>
                <w:noProof/>
                <w:lang w:val="fr-BE"/>
              </w:rPr>
              <w:t>iv)</w:t>
            </w:r>
            <w:r>
              <w:rPr>
                <w:noProof/>
                <w:lang w:val="fr-BE"/>
              </w:rPr>
              <w:tab/>
              <w:t>la biosécurité;</w:t>
            </w:r>
          </w:p>
          <w:p w14:paraId="22DC9B00" w14:textId="77777777" w:rsidR="00CA0E12" w:rsidRDefault="00CA0E12">
            <w:pPr>
              <w:spacing w:before="60" w:after="60" w:line="240" w:lineRule="auto"/>
              <w:ind w:left="1134" w:hanging="567"/>
              <w:rPr>
                <w:noProof/>
                <w:lang w:val="fr-BE"/>
              </w:rPr>
            </w:pPr>
            <w:r>
              <w:rPr>
                <w:noProof/>
                <w:lang w:val="fr-BE"/>
              </w:rPr>
              <w:t>v)</w:t>
            </w:r>
            <w:r>
              <w:rPr>
                <w:noProof/>
                <w:lang w:val="fr-BE"/>
              </w:rPr>
              <w:tab/>
              <w:t>la biodiversité; et</w:t>
            </w:r>
          </w:p>
          <w:p w14:paraId="0433246C" w14:textId="77777777" w:rsidR="00CA0E12" w:rsidRDefault="00CA0E12">
            <w:pPr>
              <w:spacing w:before="60" w:after="60" w:line="240" w:lineRule="auto"/>
              <w:ind w:left="1134" w:hanging="567"/>
              <w:rPr>
                <w:noProof/>
                <w:lang w:val="fr-BE"/>
              </w:rPr>
            </w:pPr>
            <w:r>
              <w:rPr>
                <w:noProof/>
                <w:lang w:val="fr-BE"/>
              </w:rPr>
              <w:t>vi)</w:t>
            </w:r>
            <w:r>
              <w:rPr>
                <w:noProof/>
                <w:lang w:val="fr-BE"/>
              </w:rPr>
              <w:tab/>
              <w:t>la certification de l’état de santé des produits de nature végétale ou animale.</w:t>
            </w:r>
          </w:p>
          <w:p w14:paraId="3908F969" w14:textId="77777777" w:rsidR="00CA0E12" w:rsidRDefault="00CA0E12">
            <w:pPr>
              <w:spacing w:before="60" w:after="60" w:line="240" w:lineRule="auto"/>
              <w:rPr>
                <w:noProof/>
                <w:lang w:val="fr-BE"/>
              </w:rPr>
            </w:pPr>
            <w:r>
              <w:rPr>
                <w:noProof/>
                <w:lang w:val="fr-BE"/>
              </w:rPr>
              <w:t>La Nouvelle-Zélande se réserve également le droit d’adopter ou de maintenir toute mesure exigeant l’achat sur son territoire de services de conformité, de surveillance et de services similaires pour veiller au respect des prescriptions réglementaires concernant les questions suivantes:</w:t>
            </w:r>
          </w:p>
          <w:p w14:paraId="2854F123" w14:textId="77777777" w:rsidR="00CA0E12" w:rsidRDefault="00CA0E12">
            <w:pPr>
              <w:spacing w:before="60" w:after="60" w:line="240" w:lineRule="auto"/>
              <w:ind w:left="567" w:hanging="567"/>
              <w:rPr>
                <w:noProof/>
                <w:lang w:val="fr-BE"/>
              </w:rPr>
            </w:pPr>
            <w:r>
              <w:rPr>
                <w:noProof/>
                <w:lang w:val="fr-BE"/>
              </w:rPr>
              <w:t>i)</w:t>
            </w:r>
            <w:r>
              <w:rPr>
                <w:noProof/>
                <w:lang w:val="fr-BE"/>
              </w:rPr>
              <w:tab/>
              <w:t>le bien-être animal;</w:t>
            </w:r>
          </w:p>
          <w:p w14:paraId="5DB383D6" w14:textId="77777777" w:rsidR="00CA0E12" w:rsidRDefault="00CA0E12">
            <w:pPr>
              <w:spacing w:before="60" w:after="60" w:line="240" w:lineRule="auto"/>
              <w:ind w:left="567" w:hanging="567"/>
              <w:rPr>
                <w:noProof/>
                <w:lang w:val="fr-BE"/>
              </w:rPr>
            </w:pPr>
            <w:r>
              <w:rPr>
                <w:noProof/>
                <w:lang w:val="fr-BE"/>
              </w:rPr>
              <w:t>ii)</w:t>
            </w:r>
            <w:r>
              <w:rPr>
                <w:noProof/>
                <w:lang w:val="fr-BE"/>
              </w:rPr>
              <w:tab/>
              <w:t>la sécurité alimentaire des produits intérieurs et exportés;</w:t>
            </w:r>
          </w:p>
          <w:p w14:paraId="4AD58474" w14:textId="77777777" w:rsidR="00CA0E12" w:rsidRDefault="00CA0E12">
            <w:pPr>
              <w:spacing w:before="60" w:after="60" w:line="240" w:lineRule="auto"/>
              <w:ind w:left="567" w:hanging="567"/>
              <w:rPr>
                <w:noProof/>
                <w:lang w:val="fr-BE"/>
              </w:rPr>
            </w:pPr>
            <w:r>
              <w:rPr>
                <w:noProof/>
                <w:lang w:val="fr-BE"/>
              </w:rPr>
              <w:t>ii)</w:t>
            </w:r>
            <w:r>
              <w:rPr>
                <w:noProof/>
                <w:lang w:val="fr-BE"/>
              </w:rPr>
              <w:tab/>
              <w:t>les aliments pour animaux;</w:t>
            </w:r>
          </w:p>
          <w:p w14:paraId="7C473C90" w14:textId="77777777" w:rsidR="00CA0E12" w:rsidRDefault="00CA0E12">
            <w:pPr>
              <w:spacing w:before="60" w:after="60" w:line="240" w:lineRule="auto"/>
              <w:ind w:left="567" w:hanging="567"/>
              <w:rPr>
                <w:noProof/>
                <w:lang w:val="fr-BE"/>
              </w:rPr>
            </w:pPr>
            <w:r>
              <w:rPr>
                <w:noProof/>
                <w:lang w:val="fr-BE"/>
              </w:rPr>
              <w:t>iv)</w:t>
            </w:r>
            <w:r>
              <w:rPr>
                <w:noProof/>
                <w:lang w:val="fr-BE"/>
              </w:rPr>
              <w:tab/>
              <w:t>les normes alimentaires;</w:t>
            </w:r>
          </w:p>
          <w:p w14:paraId="53EB6C21" w14:textId="77777777" w:rsidR="00CA0E12" w:rsidRDefault="00CA0E12">
            <w:pPr>
              <w:spacing w:before="60" w:after="60" w:line="240" w:lineRule="auto"/>
              <w:ind w:left="567" w:hanging="567"/>
              <w:rPr>
                <w:noProof/>
                <w:lang w:val="fr-BE"/>
              </w:rPr>
            </w:pPr>
            <w:r>
              <w:rPr>
                <w:noProof/>
                <w:lang w:val="fr-BE"/>
              </w:rPr>
              <w:t>v)</w:t>
            </w:r>
            <w:r>
              <w:rPr>
                <w:noProof/>
                <w:lang w:val="fr-BE"/>
              </w:rPr>
              <w:tab/>
              <w:t>la biosécurité;</w:t>
            </w:r>
          </w:p>
          <w:p w14:paraId="09A005BC" w14:textId="77777777" w:rsidR="00CA0E12" w:rsidRDefault="00CA0E12">
            <w:pPr>
              <w:spacing w:before="60" w:after="60" w:line="240" w:lineRule="auto"/>
              <w:ind w:left="567" w:hanging="567"/>
              <w:rPr>
                <w:noProof/>
                <w:lang w:val="en-US"/>
              </w:rPr>
            </w:pPr>
            <w:r>
              <w:rPr>
                <w:noProof/>
              </w:rPr>
              <w:t>vi)</w:t>
            </w:r>
            <w:r>
              <w:rPr>
                <w:noProof/>
              </w:rPr>
              <w:tab/>
              <w:t>la biodiversité;</w:t>
            </w:r>
          </w:p>
        </w:tc>
      </w:tr>
      <w:tr w:rsidR="00CA0E12" w:rsidRPr="005D0095" w14:paraId="3CD56E6A" w14:textId="77777777" w:rsidTr="00CA0E12">
        <w:trPr>
          <w:trHeight w:val="3138"/>
          <w:jc w:val="center"/>
        </w:trPr>
        <w:tc>
          <w:tcPr>
            <w:tcW w:w="774" w:type="pct"/>
            <w:tcBorders>
              <w:top w:val="nil"/>
              <w:left w:val="single" w:sz="4" w:space="0" w:color="auto"/>
              <w:bottom w:val="single" w:sz="4" w:space="0" w:color="auto"/>
              <w:right w:val="single" w:sz="4" w:space="0" w:color="auto"/>
            </w:tcBorders>
          </w:tcPr>
          <w:p w14:paraId="75BAA163" w14:textId="77777777" w:rsidR="00CA0E12" w:rsidRDefault="00CA0E12">
            <w:pPr>
              <w:pageBreakBefore/>
              <w:spacing w:before="60" w:after="60" w:line="240" w:lineRule="auto"/>
              <w:rPr>
                <w:noProof/>
              </w:rPr>
            </w:pPr>
          </w:p>
        </w:tc>
        <w:tc>
          <w:tcPr>
            <w:tcW w:w="4226" w:type="pct"/>
            <w:tcBorders>
              <w:top w:val="nil"/>
              <w:left w:val="single" w:sz="4" w:space="0" w:color="auto"/>
              <w:bottom w:val="single" w:sz="4" w:space="0" w:color="auto"/>
              <w:right w:val="single" w:sz="4" w:space="0" w:color="auto"/>
            </w:tcBorders>
            <w:hideMark/>
          </w:tcPr>
          <w:p w14:paraId="13CE3D11" w14:textId="77777777" w:rsidR="00CA0E12" w:rsidRDefault="00CA0E12">
            <w:pPr>
              <w:spacing w:before="60" w:after="60" w:line="240" w:lineRule="auto"/>
              <w:ind w:left="567" w:hanging="567"/>
              <w:rPr>
                <w:noProof/>
                <w:lang w:val="fr-BE"/>
              </w:rPr>
            </w:pPr>
            <w:r>
              <w:rPr>
                <w:noProof/>
                <w:lang w:val="fr-BE"/>
              </w:rPr>
              <w:t>vii)</w:t>
            </w:r>
            <w:r>
              <w:rPr>
                <w:noProof/>
                <w:lang w:val="fr-BE"/>
              </w:rPr>
              <w:tab/>
              <w:t>la certification de l’état de santé des produits de nature végétale ou animale;</w:t>
            </w:r>
          </w:p>
          <w:p w14:paraId="6A097071" w14:textId="77777777" w:rsidR="00CA0E12" w:rsidRDefault="00CA0E12">
            <w:pPr>
              <w:spacing w:before="60" w:after="60" w:line="240" w:lineRule="auto"/>
              <w:ind w:left="567" w:hanging="567"/>
              <w:rPr>
                <w:noProof/>
                <w:lang w:val="fr-BE"/>
              </w:rPr>
            </w:pPr>
            <w:r>
              <w:rPr>
                <w:noProof/>
                <w:lang w:val="fr-BE"/>
              </w:rPr>
              <w:t>viii)</w:t>
            </w:r>
            <w:r>
              <w:rPr>
                <w:noProof/>
                <w:lang w:val="fr-BE"/>
              </w:rPr>
              <w:tab/>
              <w:t>l’atténuation du changement climatique; et</w:t>
            </w:r>
          </w:p>
          <w:p w14:paraId="072B92E5" w14:textId="77777777" w:rsidR="00CA0E12" w:rsidRDefault="00CA0E12">
            <w:pPr>
              <w:spacing w:before="60" w:after="60" w:line="240" w:lineRule="auto"/>
              <w:ind w:left="567" w:hanging="567"/>
              <w:rPr>
                <w:noProof/>
                <w:lang w:val="fr-BE"/>
              </w:rPr>
            </w:pPr>
            <w:r>
              <w:rPr>
                <w:noProof/>
                <w:lang w:val="fr-BE"/>
              </w:rPr>
              <w:t>ix)</w:t>
            </w:r>
            <w:r>
              <w:rPr>
                <w:noProof/>
                <w:lang w:val="fr-BE"/>
              </w:rPr>
              <w:tab/>
              <w:t>la durabilité.</w:t>
            </w:r>
          </w:p>
          <w:p w14:paraId="2DAF07A0" w14:textId="77777777" w:rsidR="00CA0E12" w:rsidRDefault="00CA0E12">
            <w:pPr>
              <w:spacing w:before="60" w:after="60" w:line="240" w:lineRule="auto"/>
              <w:rPr>
                <w:noProof/>
                <w:lang w:val="fr-BE"/>
              </w:rPr>
            </w:pPr>
            <w:r>
              <w:rPr>
                <w:noProof/>
                <w:lang w:val="fr-BE"/>
              </w:rPr>
              <w:t>Aucune disposition de la présente réserve ne peut être interprétée comme une dérogation aux obligations du chapitre </w:t>
            </w:r>
            <w:r w:rsidRPr="006905F3">
              <w:rPr>
                <w:noProof/>
                <w:lang w:val="fr-BE"/>
              </w:rPr>
              <w:t>6</w:t>
            </w:r>
            <w:r>
              <w:rPr>
                <w:noProof/>
                <w:lang w:val="fr-BE"/>
              </w:rPr>
              <w:t xml:space="preserve"> (Mesures sanitaires et phytosanitaires) ou aux obligations de l’accord SPS ou de l’accord sanitaire.</w:t>
            </w:r>
          </w:p>
          <w:p w14:paraId="2EC453F3" w14:textId="77777777" w:rsidR="00CA0E12" w:rsidRDefault="00CA0E12">
            <w:pPr>
              <w:spacing w:before="60" w:after="60" w:line="240" w:lineRule="auto"/>
              <w:rPr>
                <w:noProof/>
                <w:lang w:val="fr-BE"/>
              </w:rPr>
            </w:pPr>
            <w:r>
              <w:rPr>
                <w:noProof/>
                <w:lang w:val="fr-BE"/>
              </w:rPr>
              <w:t>Aucune disposition de la présente réserve ne peut être interprétée comme une dérogation aux obligations du chapitre </w:t>
            </w:r>
            <w:r w:rsidRPr="006905F3">
              <w:rPr>
                <w:noProof/>
                <w:lang w:val="fr-BE"/>
              </w:rPr>
              <w:t>9</w:t>
            </w:r>
            <w:r>
              <w:rPr>
                <w:noProof/>
                <w:lang w:val="fr-BE"/>
              </w:rPr>
              <w:t xml:space="preserve"> (Obstacles techniques au commerce) ou aux obligations de l’accord OTC.</w:t>
            </w:r>
          </w:p>
        </w:tc>
      </w:tr>
    </w:tbl>
    <w:p w14:paraId="62F9A9E1"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0F0ED86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EF7009F"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4DF8C1D" w14:textId="77777777" w:rsidR="00CA0E12" w:rsidRDefault="00CA0E12">
            <w:pPr>
              <w:spacing w:before="60" w:after="60" w:line="240" w:lineRule="auto"/>
              <w:rPr>
                <w:noProof/>
              </w:rPr>
            </w:pPr>
            <w:r>
              <w:rPr>
                <w:noProof/>
              </w:rPr>
              <w:t>Tous les secteurs</w:t>
            </w:r>
          </w:p>
        </w:tc>
      </w:tr>
      <w:tr w:rsidR="00CA0E12" w:rsidRPr="005D0095" w14:paraId="2D7FE049"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791A7A9"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9D9E4F9"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7731F17B"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5209F165"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627E9751"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05713EB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DCC0C8A"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3809D091" w14:textId="77777777" w:rsidR="00CA0E12" w:rsidRDefault="00CA0E12">
            <w:pPr>
              <w:spacing w:before="60" w:after="60" w:line="240" w:lineRule="auto"/>
              <w:rPr>
                <w:noProof/>
                <w:lang w:val="fr-BE"/>
              </w:rPr>
            </w:pPr>
            <w:r>
              <w:rPr>
                <w:noProof/>
                <w:lang w:val="fr-BE"/>
              </w:rPr>
              <w:t>Commerce transfrontière des services et investissements</w:t>
            </w:r>
          </w:p>
          <w:p w14:paraId="6B931A9F" w14:textId="77777777" w:rsidR="00CA0E12" w:rsidRDefault="00CA0E12">
            <w:pPr>
              <w:spacing w:before="60" w:after="60" w:line="240" w:lineRule="auto"/>
              <w:rPr>
                <w:noProof/>
                <w:lang w:val="fr-BE"/>
              </w:rPr>
            </w:pPr>
            <w:r>
              <w:rPr>
                <w:noProof/>
                <w:lang w:val="fr-BE"/>
              </w:rPr>
              <w:t>La Nouvelle-Zélande se réserve le droit d’adopter ou de maintenir toute mesure prise dans le cadre ou en vertu d’un texte de loi en ce qui concerne l’estran et les fonds marins, les eaux intérieures au sens du droit international (y compris les fonds, le sous-sol et les bords de ces eaux intérieures), la mer territoriale, la zone économique exclusive et le plateau continental, y compris pour la délivrance de concessions maritimes sur le plateau continental.</w:t>
            </w:r>
          </w:p>
        </w:tc>
      </w:tr>
      <w:tr w:rsidR="00CA0E12" w:rsidRPr="005D0095" w14:paraId="53D76EB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47F1318"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7A0C7727" w14:textId="77777777" w:rsidR="00CA0E12" w:rsidRDefault="00CA0E12">
            <w:pPr>
              <w:spacing w:before="60" w:after="60" w:line="240" w:lineRule="auto"/>
              <w:rPr>
                <w:noProof/>
                <w:lang w:val="fr-BE"/>
              </w:rPr>
            </w:pPr>
            <w:r>
              <w:rPr>
                <w:noProof/>
                <w:lang w:val="fr-BE"/>
              </w:rPr>
              <w:t>Resource Management Act </w:t>
            </w:r>
            <w:r w:rsidRPr="006905F3">
              <w:rPr>
                <w:noProof/>
                <w:lang w:val="fr-BE"/>
              </w:rPr>
              <w:t>1991</w:t>
            </w:r>
            <w:r>
              <w:rPr>
                <w:noProof/>
                <w:lang w:val="fr-BE"/>
              </w:rPr>
              <w:t xml:space="preserve"> (loi de </w:t>
            </w:r>
            <w:r w:rsidRPr="006905F3">
              <w:rPr>
                <w:noProof/>
                <w:lang w:val="fr-BE"/>
              </w:rPr>
              <w:t>1991</w:t>
            </w:r>
            <w:r>
              <w:rPr>
                <w:noProof/>
                <w:lang w:val="fr-BE"/>
              </w:rPr>
              <w:t xml:space="preserve"> sur la gestion des ressources)</w:t>
            </w:r>
          </w:p>
          <w:p w14:paraId="4B440189" w14:textId="77777777" w:rsidR="00CA0E12" w:rsidRDefault="00CA0E12">
            <w:pPr>
              <w:spacing w:before="60" w:after="60" w:line="240" w:lineRule="auto"/>
              <w:rPr>
                <w:noProof/>
                <w:lang w:val="fr-BE"/>
              </w:rPr>
            </w:pPr>
            <w:r>
              <w:rPr>
                <w:noProof/>
                <w:lang w:val="fr-BE"/>
              </w:rPr>
              <w:t>Marine and Coastal Area (Takutai Moana) Act </w:t>
            </w:r>
            <w:r w:rsidRPr="006905F3">
              <w:rPr>
                <w:noProof/>
                <w:lang w:val="fr-BE"/>
              </w:rPr>
              <w:t>2011</w:t>
            </w:r>
            <w:r>
              <w:rPr>
                <w:noProof/>
                <w:lang w:val="fr-BE"/>
              </w:rPr>
              <w:t xml:space="preserve"> (loi de </w:t>
            </w:r>
            <w:r w:rsidRPr="006905F3">
              <w:rPr>
                <w:noProof/>
                <w:lang w:val="fr-BE"/>
              </w:rPr>
              <w:t>2011</w:t>
            </w:r>
            <w:r>
              <w:rPr>
                <w:noProof/>
                <w:lang w:val="fr-BE"/>
              </w:rPr>
              <w:t xml:space="preserve"> relative aux zones côtières et maritimes)</w:t>
            </w:r>
          </w:p>
          <w:p w14:paraId="0AFBD40B" w14:textId="77777777" w:rsidR="00CA0E12" w:rsidRDefault="00CA0E12">
            <w:pPr>
              <w:spacing w:before="60" w:after="60" w:line="240" w:lineRule="auto"/>
              <w:rPr>
                <w:noProof/>
                <w:lang w:val="fr-BE"/>
              </w:rPr>
            </w:pPr>
            <w:r>
              <w:rPr>
                <w:noProof/>
                <w:lang w:val="fr-BE"/>
              </w:rPr>
              <w:t>Continental Shelf Act </w:t>
            </w:r>
            <w:r w:rsidRPr="006905F3">
              <w:rPr>
                <w:noProof/>
                <w:lang w:val="fr-BE"/>
              </w:rPr>
              <w:t>1964</w:t>
            </w:r>
            <w:r>
              <w:rPr>
                <w:noProof/>
                <w:lang w:val="fr-BE"/>
              </w:rPr>
              <w:t xml:space="preserve"> (loi de </w:t>
            </w:r>
            <w:r w:rsidRPr="006905F3">
              <w:rPr>
                <w:noProof/>
                <w:lang w:val="fr-BE"/>
              </w:rPr>
              <w:t>1964</w:t>
            </w:r>
            <w:r>
              <w:rPr>
                <w:noProof/>
                <w:lang w:val="fr-BE"/>
              </w:rPr>
              <w:t xml:space="preserve"> relative au plateau continental)</w:t>
            </w:r>
          </w:p>
          <w:p w14:paraId="7A02535A" w14:textId="77777777" w:rsidR="00CA0E12" w:rsidRDefault="00CA0E12">
            <w:pPr>
              <w:spacing w:before="60" w:after="60" w:line="240" w:lineRule="auto"/>
              <w:rPr>
                <w:noProof/>
                <w:lang w:val="fr-BE"/>
              </w:rPr>
            </w:pPr>
            <w:r>
              <w:rPr>
                <w:noProof/>
                <w:lang w:val="fr-BE"/>
              </w:rPr>
              <w:t>Crown Minerals Act </w:t>
            </w:r>
            <w:r w:rsidRPr="006905F3">
              <w:rPr>
                <w:noProof/>
                <w:lang w:val="fr-BE"/>
              </w:rPr>
              <w:t>1991</w:t>
            </w:r>
            <w:r>
              <w:rPr>
                <w:noProof/>
                <w:lang w:val="fr-BE"/>
              </w:rPr>
              <w:t xml:space="preserve"> (loi de </w:t>
            </w:r>
            <w:r w:rsidRPr="006905F3">
              <w:rPr>
                <w:noProof/>
                <w:lang w:val="fr-BE"/>
              </w:rPr>
              <w:t>1991</w:t>
            </w:r>
            <w:r>
              <w:rPr>
                <w:noProof/>
                <w:lang w:val="fr-BE"/>
              </w:rPr>
              <w:t xml:space="preserve"> sur les minéraux de la Couronne)</w:t>
            </w:r>
          </w:p>
          <w:p w14:paraId="4644AE16" w14:textId="77777777" w:rsidR="00CA0E12" w:rsidRDefault="00CA0E12">
            <w:pPr>
              <w:spacing w:before="60" w:after="60" w:line="240" w:lineRule="auto"/>
              <w:rPr>
                <w:noProof/>
                <w:lang w:val="fr-BE"/>
              </w:rPr>
            </w:pPr>
            <w:r>
              <w:rPr>
                <w:noProof/>
                <w:lang w:val="fr-BE"/>
              </w:rPr>
              <w:t>Exclusive Economic Zone and Continental Shelf (Environmental Effects) Act </w:t>
            </w:r>
            <w:r w:rsidRPr="006905F3">
              <w:rPr>
                <w:noProof/>
                <w:lang w:val="fr-BE"/>
              </w:rPr>
              <w:t>2012</w:t>
            </w:r>
            <w:r>
              <w:rPr>
                <w:noProof/>
                <w:lang w:val="fr-BE"/>
              </w:rPr>
              <w:t xml:space="preserve"> [loi de </w:t>
            </w:r>
            <w:r w:rsidRPr="006905F3">
              <w:rPr>
                <w:noProof/>
                <w:lang w:val="fr-BE"/>
              </w:rPr>
              <w:t>2012</w:t>
            </w:r>
            <w:r>
              <w:rPr>
                <w:noProof/>
                <w:lang w:val="fr-BE"/>
              </w:rPr>
              <w:t xml:space="preserve"> sur la zone économique exclusive et le plateau continental (effets environnementaux)]</w:t>
            </w:r>
          </w:p>
        </w:tc>
      </w:tr>
    </w:tbl>
    <w:p w14:paraId="0ABF2B77"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679C419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2F3248F"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24CE61DC" w14:textId="77777777" w:rsidR="00CA0E12" w:rsidRDefault="00CA0E12">
            <w:pPr>
              <w:spacing w:before="60" w:after="60" w:line="240" w:lineRule="auto"/>
              <w:rPr>
                <w:noProof/>
              </w:rPr>
            </w:pPr>
            <w:r>
              <w:rPr>
                <w:noProof/>
              </w:rPr>
              <w:t>Services aux entreprises</w:t>
            </w:r>
          </w:p>
          <w:p w14:paraId="1C8CFB95" w14:textId="77777777" w:rsidR="00CA0E12" w:rsidRDefault="00CA0E12">
            <w:pPr>
              <w:spacing w:before="60" w:after="60" w:line="240" w:lineRule="auto"/>
              <w:rPr>
                <w:noProof/>
              </w:rPr>
            </w:pPr>
            <w:r>
              <w:rPr>
                <w:noProof/>
              </w:rPr>
              <w:t>Pompiers</w:t>
            </w:r>
          </w:p>
        </w:tc>
      </w:tr>
      <w:tr w:rsidR="00CA0E12" w:rsidRPr="005D0095" w14:paraId="0810EB7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08E36F8"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1ADFA981"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11767270"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6CF0703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C26C1C0"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5E3A416" w14:textId="77777777" w:rsidR="00CA0E12" w:rsidRDefault="00CA0E12">
            <w:pPr>
              <w:spacing w:before="60" w:after="60" w:line="240" w:lineRule="auto"/>
              <w:rPr>
                <w:noProof/>
                <w:lang w:val="fr-BE"/>
              </w:rPr>
            </w:pPr>
            <w:r>
              <w:rPr>
                <w:noProof/>
                <w:lang w:val="fr-BE"/>
              </w:rPr>
              <w:t>Commerce transfrontière des services et investissements</w:t>
            </w:r>
          </w:p>
          <w:p w14:paraId="491AC8D1" w14:textId="77777777" w:rsidR="00CA0E12" w:rsidRDefault="00CA0E12">
            <w:pPr>
              <w:spacing w:before="60" w:after="60" w:line="240" w:lineRule="auto"/>
              <w:rPr>
                <w:noProof/>
                <w:lang w:val="fr-BE"/>
              </w:rPr>
            </w:pPr>
            <w:r>
              <w:rPr>
                <w:noProof/>
                <w:lang w:val="fr-BE"/>
              </w:rPr>
              <w:t>La Nouvelle-Zélande se réserve le droit d’adopter ou de maintenir toute mesure relative à la fourniture de services de prévention des incendies et de lutte contre l’incendie, à l’exclusion des services aériens de lutte contre l’incendie.</w:t>
            </w:r>
          </w:p>
          <w:p w14:paraId="2396D830"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de services par présence commerciale.</w:t>
            </w:r>
          </w:p>
        </w:tc>
      </w:tr>
      <w:tr w:rsidR="00CA0E12" w:rsidRPr="005D0095" w14:paraId="1F3CB07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F0EED50"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5AB2FA64" w14:textId="77777777" w:rsidR="00CA0E12" w:rsidRDefault="00CA0E12">
            <w:pPr>
              <w:spacing w:before="60" w:after="60" w:line="240" w:lineRule="auto"/>
              <w:rPr>
                <w:noProof/>
                <w:lang w:val="fr-BE"/>
              </w:rPr>
            </w:pPr>
            <w:r>
              <w:rPr>
                <w:noProof/>
                <w:lang w:val="fr-BE"/>
              </w:rPr>
              <w:t>Fire and Emergency New Zealand Act </w:t>
            </w:r>
            <w:r w:rsidRPr="006905F3">
              <w:rPr>
                <w:noProof/>
                <w:lang w:val="fr-BE"/>
              </w:rPr>
              <w:t>2017</w:t>
            </w:r>
            <w:r>
              <w:rPr>
                <w:noProof/>
                <w:lang w:val="fr-BE"/>
              </w:rPr>
              <w:t xml:space="preserve"> (loi de </w:t>
            </w:r>
            <w:r w:rsidRPr="006905F3">
              <w:rPr>
                <w:noProof/>
                <w:lang w:val="fr-BE"/>
              </w:rPr>
              <w:t>2017</w:t>
            </w:r>
            <w:r>
              <w:rPr>
                <w:noProof/>
                <w:lang w:val="fr-BE"/>
              </w:rPr>
              <w:t xml:space="preserve"> unifiant les services d’urgence et de lutte contre les incendies et instituant Fire and Emergency New Zealand)</w:t>
            </w:r>
          </w:p>
        </w:tc>
      </w:tr>
    </w:tbl>
    <w:p w14:paraId="764B5CEF"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70943B6D"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4393F80"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6345E2F2" w14:textId="77777777" w:rsidR="00CA0E12" w:rsidRDefault="00CA0E12">
            <w:pPr>
              <w:spacing w:before="60" w:after="60" w:line="240" w:lineRule="auto"/>
              <w:rPr>
                <w:noProof/>
                <w:lang w:val="fr-BE"/>
              </w:rPr>
            </w:pPr>
            <w:r>
              <w:rPr>
                <w:noProof/>
                <w:lang w:val="fr-BE"/>
              </w:rPr>
              <w:t>Services aux entreprises</w:t>
            </w:r>
          </w:p>
          <w:p w14:paraId="0B2048C4" w14:textId="77777777" w:rsidR="00CA0E12" w:rsidRDefault="00CA0E12">
            <w:pPr>
              <w:spacing w:before="60" w:after="60" w:line="240" w:lineRule="auto"/>
              <w:rPr>
                <w:noProof/>
                <w:lang w:val="fr-BE"/>
              </w:rPr>
            </w:pPr>
            <w:r>
              <w:rPr>
                <w:noProof/>
                <w:lang w:val="fr-BE"/>
              </w:rPr>
              <w:t>Recherche et développement</w:t>
            </w:r>
          </w:p>
        </w:tc>
      </w:tr>
      <w:tr w:rsidR="00CA0E12" w14:paraId="5963257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1B8B598"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61B3866"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7D4F7306"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6BFCB971" w14:textId="77777777" w:rsidR="00CA0E12" w:rsidRDefault="00CA0E12">
            <w:pPr>
              <w:spacing w:before="60" w:after="60" w:line="240" w:lineRule="auto"/>
              <w:rPr>
                <w:noProof/>
                <w:lang w:val="en-US"/>
              </w:rPr>
            </w:pPr>
            <w:r>
              <w:rPr>
                <w:noProof/>
              </w:rPr>
              <w:t>Prescriptions de résultats (article </w:t>
            </w:r>
            <w:r w:rsidRPr="006905F3">
              <w:rPr>
                <w:noProof/>
              </w:rPr>
              <w:t>10</w:t>
            </w:r>
            <w:r>
              <w:rPr>
                <w:noProof/>
              </w:rPr>
              <w:t>.</w:t>
            </w:r>
            <w:r w:rsidRPr="006905F3">
              <w:rPr>
                <w:noProof/>
              </w:rPr>
              <w:t>9</w:t>
            </w:r>
            <w:r>
              <w:rPr>
                <w:noProof/>
              </w:rPr>
              <w:t>)</w:t>
            </w:r>
          </w:p>
        </w:tc>
      </w:tr>
      <w:tr w:rsidR="00CA0E12" w:rsidRPr="005D0095" w14:paraId="7DB411DC"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BA0A14A"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C587F07" w14:textId="77777777" w:rsidR="00CA0E12" w:rsidRDefault="00CA0E12">
            <w:pPr>
              <w:spacing w:before="60" w:after="60" w:line="240" w:lineRule="auto"/>
              <w:rPr>
                <w:noProof/>
                <w:lang w:val="fr-BE"/>
              </w:rPr>
            </w:pPr>
            <w:r>
              <w:rPr>
                <w:noProof/>
                <w:lang w:val="fr-BE"/>
              </w:rPr>
              <w:t>Commerce transfrontière des services et investissements</w:t>
            </w:r>
          </w:p>
          <w:p w14:paraId="1A0E2602"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2BD4D4F3" w14:textId="77777777" w:rsidR="00CA0E12" w:rsidRDefault="00CA0E12">
            <w:pPr>
              <w:spacing w:before="60" w:after="60" w:line="240" w:lineRule="auto"/>
              <w:ind w:left="567" w:hanging="567"/>
              <w:rPr>
                <w:noProof/>
                <w:lang w:val="fr-BE"/>
              </w:rPr>
            </w:pPr>
            <w:r>
              <w:rPr>
                <w:noProof/>
                <w:lang w:val="fr-BE"/>
              </w:rPr>
              <w:t>a)</w:t>
            </w:r>
            <w:r>
              <w:rPr>
                <w:noProof/>
                <w:lang w:val="fr-BE"/>
              </w:rPr>
              <w:tab/>
              <w:t xml:space="preserve">les services de recherche et de développement fournis par des établissements d’enseignement supérieur financés par l’État ou par les </w:t>
            </w:r>
            <w:r>
              <w:rPr>
                <w:i/>
                <w:noProof/>
                <w:lang w:val="fr-BE"/>
              </w:rPr>
              <w:t>Crown Research Institutes</w:t>
            </w:r>
            <w:r>
              <w:rPr>
                <w:noProof/>
                <w:lang w:val="fr-BE"/>
              </w:rPr>
              <w:t xml:space="preserve"> (instituts de recherche de la Couronne) lorsque ces recherches sont menées pour une raison d’intérêt public; ou</w:t>
            </w:r>
          </w:p>
          <w:p w14:paraId="1EFA26ED"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de recherche et de développement expérimental en sciences physiques, en chimie et biologie, en génie civil et technologie, en agronomie, en sciences médicales et pharmacie et en d’autres sciences naturelles, c’est-à-dire relevant de CPC </w:t>
            </w:r>
            <w:r w:rsidRPr="006905F3">
              <w:rPr>
                <w:noProof/>
                <w:lang w:val="fr-BE"/>
              </w:rPr>
              <w:t>8510</w:t>
            </w:r>
            <w:r>
              <w:rPr>
                <w:noProof/>
                <w:lang w:val="fr-BE"/>
              </w:rPr>
              <w:t>.</w:t>
            </w:r>
          </w:p>
        </w:tc>
      </w:tr>
    </w:tbl>
    <w:p w14:paraId="001E14DE"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784A765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D134A83"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81E5079" w14:textId="77777777" w:rsidR="00CA0E12" w:rsidRDefault="00CA0E12">
            <w:pPr>
              <w:spacing w:before="60" w:after="60" w:line="240" w:lineRule="auto"/>
              <w:rPr>
                <w:noProof/>
                <w:lang w:val="fr-BE"/>
              </w:rPr>
            </w:pPr>
            <w:r>
              <w:rPr>
                <w:noProof/>
                <w:lang w:val="fr-BE"/>
              </w:rPr>
              <w:t>Services aux entreprises</w:t>
            </w:r>
          </w:p>
          <w:p w14:paraId="0E01DB65" w14:textId="77777777" w:rsidR="00CA0E12" w:rsidRDefault="00CA0E12">
            <w:pPr>
              <w:spacing w:before="60" w:after="60" w:line="240" w:lineRule="auto"/>
              <w:rPr>
                <w:noProof/>
                <w:lang w:val="fr-BE"/>
              </w:rPr>
            </w:pPr>
            <w:r>
              <w:rPr>
                <w:noProof/>
                <w:lang w:val="fr-BE"/>
              </w:rPr>
              <w:t>Services d’essais et d’analyses techniques</w:t>
            </w:r>
          </w:p>
        </w:tc>
      </w:tr>
      <w:tr w:rsidR="00CA0E12" w:rsidRPr="005D0095" w14:paraId="62CC453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BAA36AD"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C0073AD"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28626BB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744641A9"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1875B97"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50D1942F" w14:textId="77777777" w:rsidR="00CA0E12" w:rsidRDefault="00CA0E12">
            <w:pPr>
              <w:spacing w:before="60" w:after="60" w:line="240" w:lineRule="auto"/>
              <w:rPr>
                <w:noProof/>
                <w:lang w:val="fr-BE"/>
              </w:rPr>
            </w:pPr>
            <w:r>
              <w:rPr>
                <w:noProof/>
                <w:lang w:val="fr-BE"/>
              </w:rPr>
              <w:t>Commerce transfrontière des services et investissements</w:t>
            </w:r>
          </w:p>
          <w:p w14:paraId="132EB13C"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0151FC54" w14:textId="77777777" w:rsidR="00CA0E12" w:rsidRDefault="00CA0E12">
            <w:pPr>
              <w:spacing w:before="60" w:after="60" w:line="240" w:lineRule="auto"/>
              <w:ind w:left="567" w:hanging="567"/>
              <w:rPr>
                <w:noProof/>
                <w:lang w:val="fr-BE"/>
              </w:rPr>
            </w:pPr>
            <w:r>
              <w:rPr>
                <w:noProof/>
                <w:lang w:val="fr-BE"/>
              </w:rPr>
              <w:t>a)</w:t>
            </w:r>
            <w:r>
              <w:rPr>
                <w:noProof/>
                <w:lang w:val="fr-BE"/>
              </w:rPr>
              <w:tab/>
              <w:t>les services d’essais et d’analyses de la composition et de la pureté (CPC </w:t>
            </w:r>
            <w:r w:rsidRPr="006905F3">
              <w:rPr>
                <w:noProof/>
                <w:lang w:val="fr-BE"/>
              </w:rPr>
              <w:t>86761</w:t>
            </w:r>
            <w:r>
              <w:rPr>
                <w:noProof/>
                <w:lang w:val="fr-BE"/>
              </w:rPr>
              <w:t>);</w:t>
            </w:r>
          </w:p>
          <w:p w14:paraId="4149D877"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d’inspection technique (CPC </w:t>
            </w:r>
            <w:r w:rsidRPr="006905F3">
              <w:rPr>
                <w:noProof/>
                <w:lang w:val="fr-BE"/>
              </w:rPr>
              <w:t>86764</w:t>
            </w:r>
            <w:r>
              <w:rPr>
                <w:noProof/>
                <w:lang w:val="fr-BE"/>
              </w:rPr>
              <w:t>);</w:t>
            </w:r>
          </w:p>
          <w:p w14:paraId="49021EAE" w14:textId="77777777" w:rsidR="00CA0E12" w:rsidRDefault="00CA0E12">
            <w:pPr>
              <w:spacing w:before="60" w:after="60" w:line="240" w:lineRule="auto"/>
              <w:ind w:left="567" w:hanging="567"/>
              <w:rPr>
                <w:noProof/>
                <w:lang w:val="fr-BE"/>
              </w:rPr>
            </w:pPr>
            <w:r>
              <w:rPr>
                <w:noProof/>
                <w:lang w:val="fr-BE"/>
              </w:rPr>
              <w:t>c)</w:t>
            </w:r>
            <w:r>
              <w:rPr>
                <w:noProof/>
                <w:lang w:val="fr-BE"/>
              </w:rPr>
              <w:tab/>
              <w:t>les autres services d’essais et d’analyses techniques (CPC </w:t>
            </w:r>
            <w:r w:rsidRPr="006905F3">
              <w:rPr>
                <w:noProof/>
                <w:lang w:val="fr-BE"/>
              </w:rPr>
              <w:t>86769</w:t>
            </w:r>
            <w:r>
              <w:rPr>
                <w:noProof/>
                <w:lang w:val="fr-BE"/>
              </w:rPr>
              <w:t>);</w:t>
            </w:r>
          </w:p>
          <w:p w14:paraId="715FC928" w14:textId="77777777" w:rsidR="00CA0E12" w:rsidRDefault="00CA0E12">
            <w:pPr>
              <w:spacing w:before="60" w:after="60" w:line="240" w:lineRule="auto"/>
              <w:ind w:left="567" w:hanging="567"/>
              <w:rPr>
                <w:noProof/>
                <w:lang w:val="fr-BE"/>
              </w:rPr>
            </w:pPr>
            <w:r>
              <w:rPr>
                <w:noProof/>
                <w:lang w:val="fr-BE"/>
              </w:rPr>
              <w:t>d)</w:t>
            </w:r>
            <w:r>
              <w:rPr>
                <w:noProof/>
                <w:lang w:val="fr-BE"/>
              </w:rPr>
              <w:tab/>
              <w:t>les services de prospection géologique, géophysique et autres services de prospection scientifique (CPC </w:t>
            </w:r>
            <w:r w:rsidRPr="006905F3">
              <w:rPr>
                <w:noProof/>
                <w:lang w:val="fr-BE"/>
              </w:rPr>
              <w:t>86751</w:t>
            </w:r>
            <w:r>
              <w:rPr>
                <w:noProof/>
                <w:lang w:val="fr-BE"/>
              </w:rPr>
              <w:t>); et</w:t>
            </w:r>
          </w:p>
          <w:p w14:paraId="02B4FC78" w14:textId="77777777" w:rsidR="00CA0E12" w:rsidRDefault="00CA0E12">
            <w:pPr>
              <w:spacing w:before="60" w:after="60" w:line="240" w:lineRule="auto"/>
              <w:ind w:left="567" w:hanging="567"/>
              <w:rPr>
                <w:noProof/>
                <w:lang w:val="fr-BE"/>
              </w:rPr>
            </w:pPr>
            <w:r>
              <w:rPr>
                <w:noProof/>
                <w:lang w:val="fr-BE"/>
              </w:rPr>
              <w:t>e)</w:t>
            </w:r>
            <w:r>
              <w:rPr>
                <w:noProof/>
                <w:lang w:val="fr-BE"/>
              </w:rPr>
              <w:tab/>
              <w:t>les services de contrôle antidopage.</w:t>
            </w:r>
          </w:p>
        </w:tc>
      </w:tr>
    </w:tbl>
    <w:p w14:paraId="4651E7D5"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67AC983F"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F37B576"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27395CF7" w14:textId="77777777" w:rsidR="00CA0E12" w:rsidRDefault="00CA0E12">
            <w:pPr>
              <w:spacing w:before="60" w:after="60" w:line="240" w:lineRule="auto"/>
              <w:rPr>
                <w:noProof/>
                <w:lang w:val="fr-BE"/>
              </w:rPr>
            </w:pPr>
            <w:r>
              <w:rPr>
                <w:noProof/>
                <w:lang w:val="fr-BE"/>
              </w:rPr>
              <w:t>Services aux entreprises</w:t>
            </w:r>
          </w:p>
          <w:p w14:paraId="5EB03530" w14:textId="77777777" w:rsidR="00CA0E12" w:rsidRDefault="00CA0E12">
            <w:pPr>
              <w:spacing w:before="60" w:after="60" w:line="240" w:lineRule="auto"/>
              <w:rPr>
                <w:noProof/>
                <w:lang w:val="fr-BE"/>
              </w:rPr>
            </w:pPr>
            <w:r>
              <w:rPr>
                <w:noProof/>
                <w:lang w:val="fr-BE"/>
              </w:rPr>
              <w:t>Pêche et aquaculture</w:t>
            </w:r>
          </w:p>
          <w:p w14:paraId="28F55AE4" w14:textId="77777777" w:rsidR="00CA0E12" w:rsidRDefault="00CA0E12">
            <w:pPr>
              <w:spacing w:before="60" w:after="60" w:line="240" w:lineRule="auto"/>
              <w:rPr>
                <w:noProof/>
                <w:lang w:val="fr-BE"/>
              </w:rPr>
            </w:pPr>
            <w:r>
              <w:rPr>
                <w:noProof/>
                <w:lang w:val="fr-BE"/>
              </w:rPr>
              <w:t>Services liés à la pêche et à l’aquaculture</w:t>
            </w:r>
          </w:p>
        </w:tc>
      </w:tr>
      <w:tr w:rsidR="00CA0E12" w:rsidRPr="005D0095" w14:paraId="58B9DE8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359844C"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C354886"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232C329E"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19EADA3"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6F784909"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7496E42A"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5BBC0FE0"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7D6117F2"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D9A3522"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4FF5489F" w14:textId="77777777" w:rsidR="00CA0E12" w:rsidRDefault="00CA0E12">
            <w:pPr>
              <w:spacing w:before="60" w:after="60" w:line="240" w:lineRule="auto"/>
              <w:rPr>
                <w:noProof/>
                <w:lang w:val="fr-BE"/>
              </w:rPr>
            </w:pPr>
            <w:r>
              <w:rPr>
                <w:noProof/>
                <w:lang w:val="fr-BE"/>
              </w:rPr>
              <w:t>Commerce transfrontière des services et investissements</w:t>
            </w:r>
          </w:p>
          <w:p w14:paraId="0FEFCB90" w14:textId="77777777" w:rsidR="00CA0E12" w:rsidRDefault="00CA0E12">
            <w:pPr>
              <w:spacing w:before="60" w:after="60" w:line="240" w:lineRule="auto"/>
              <w:rPr>
                <w:noProof/>
                <w:lang w:val="fr-BE"/>
              </w:rPr>
            </w:pPr>
            <w:r>
              <w:rPr>
                <w:noProof/>
                <w:lang w:val="fr-BE"/>
              </w:rPr>
              <w:t>La Nouvelle-Zélande se réserve le droit de contrôler les activités de pêche étrangère, y compris le débarquement de produits de la pêche, le premier débarquement de poisson transformé en mer, et l’accès aux ports néo-zélandais (privilèges portuaires) conformément aux dispositions de la convention des Nations unies sur le droit de la mer.</w:t>
            </w:r>
          </w:p>
        </w:tc>
      </w:tr>
      <w:tr w:rsidR="00CA0E12" w:rsidRPr="005D0095" w14:paraId="10AD310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0E08771"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10B8BC84" w14:textId="77777777" w:rsidR="00CA0E12" w:rsidRDefault="00CA0E12">
            <w:pPr>
              <w:spacing w:before="60" w:after="60" w:line="240" w:lineRule="auto"/>
              <w:rPr>
                <w:noProof/>
                <w:lang w:val="fr-BE"/>
              </w:rPr>
            </w:pPr>
            <w:r>
              <w:rPr>
                <w:noProof/>
                <w:lang w:val="fr-BE"/>
              </w:rPr>
              <w:t xml:space="preserve">Fisheries Act </w:t>
            </w:r>
            <w:r w:rsidRPr="006905F3">
              <w:rPr>
                <w:noProof/>
                <w:lang w:val="fr-BE"/>
              </w:rPr>
              <w:t>1996</w:t>
            </w:r>
            <w:r>
              <w:rPr>
                <w:noProof/>
                <w:lang w:val="fr-BE"/>
              </w:rPr>
              <w:t xml:space="preserve"> (loi de </w:t>
            </w:r>
            <w:r w:rsidRPr="006905F3">
              <w:rPr>
                <w:noProof/>
                <w:lang w:val="fr-BE"/>
              </w:rPr>
              <w:t>1996</w:t>
            </w:r>
            <w:r>
              <w:rPr>
                <w:noProof/>
                <w:lang w:val="fr-BE"/>
              </w:rPr>
              <w:t xml:space="preserve"> sur les pêches)</w:t>
            </w:r>
          </w:p>
          <w:p w14:paraId="1A24CBDA" w14:textId="77777777" w:rsidR="00CA0E12" w:rsidRDefault="00CA0E12">
            <w:pPr>
              <w:spacing w:before="60" w:after="60" w:line="240" w:lineRule="auto"/>
              <w:rPr>
                <w:noProof/>
                <w:lang w:val="fr-BE"/>
              </w:rPr>
            </w:pPr>
            <w:r>
              <w:rPr>
                <w:noProof/>
                <w:lang w:val="fr-BE"/>
              </w:rPr>
              <w:t>Aquaculture Reform Act </w:t>
            </w:r>
            <w:r w:rsidRPr="006905F3">
              <w:rPr>
                <w:noProof/>
                <w:lang w:val="fr-BE"/>
              </w:rPr>
              <w:t>2004</w:t>
            </w:r>
            <w:r>
              <w:rPr>
                <w:noProof/>
                <w:lang w:val="fr-BE"/>
              </w:rPr>
              <w:t xml:space="preserve"> (loi de </w:t>
            </w:r>
            <w:r w:rsidRPr="006905F3">
              <w:rPr>
                <w:noProof/>
                <w:lang w:val="fr-BE"/>
              </w:rPr>
              <w:t>2004</w:t>
            </w:r>
            <w:r>
              <w:rPr>
                <w:noProof/>
                <w:lang w:val="fr-BE"/>
              </w:rPr>
              <w:t xml:space="preserve"> sur la réforme de l’aquaculture) </w:t>
            </w:r>
          </w:p>
        </w:tc>
      </w:tr>
    </w:tbl>
    <w:p w14:paraId="5F3DBFCA" w14:textId="77777777" w:rsidR="00CA0E12" w:rsidRDefault="00CA0E12" w:rsidP="00CA0E12">
      <w:pPr>
        <w:tabs>
          <w:tab w:val="left" w:pos="2661"/>
        </w:tabs>
        <w:spacing w:before="60" w:after="60" w:line="240" w:lineRule="auto"/>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2E5F259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EF38CB6"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06A0446" w14:textId="77777777" w:rsidR="00CA0E12" w:rsidRDefault="00CA0E12">
            <w:pPr>
              <w:spacing w:before="60" w:after="60" w:line="240" w:lineRule="auto"/>
              <w:rPr>
                <w:noProof/>
                <w:lang w:val="fr-BE"/>
              </w:rPr>
            </w:pPr>
            <w:r>
              <w:rPr>
                <w:noProof/>
                <w:lang w:val="fr-BE"/>
              </w:rPr>
              <w:t>Services aux entreprises</w:t>
            </w:r>
          </w:p>
          <w:p w14:paraId="3E32C952" w14:textId="77777777" w:rsidR="00CA0E12" w:rsidRDefault="00CA0E12">
            <w:pPr>
              <w:spacing w:before="60" w:after="60" w:line="240" w:lineRule="auto"/>
              <w:rPr>
                <w:noProof/>
                <w:lang w:val="fr-BE"/>
              </w:rPr>
            </w:pPr>
            <w:r>
              <w:rPr>
                <w:noProof/>
                <w:lang w:val="fr-BE"/>
              </w:rPr>
              <w:t>Énergie</w:t>
            </w:r>
          </w:p>
          <w:p w14:paraId="3D622B1A" w14:textId="77777777" w:rsidR="00CA0E12" w:rsidRDefault="00CA0E12">
            <w:pPr>
              <w:spacing w:before="60" w:after="60" w:line="240" w:lineRule="auto"/>
              <w:rPr>
                <w:noProof/>
                <w:lang w:val="fr-BE"/>
              </w:rPr>
            </w:pPr>
            <w:r>
              <w:rPr>
                <w:noProof/>
                <w:lang w:val="fr-BE"/>
              </w:rPr>
              <w:t>Fabrication</w:t>
            </w:r>
          </w:p>
          <w:p w14:paraId="7A1C55E4" w14:textId="77777777" w:rsidR="00CA0E12" w:rsidRDefault="00CA0E12">
            <w:pPr>
              <w:spacing w:before="60" w:after="60" w:line="240" w:lineRule="auto"/>
              <w:rPr>
                <w:noProof/>
                <w:lang w:val="fr-BE"/>
              </w:rPr>
            </w:pPr>
            <w:r>
              <w:rPr>
                <w:noProof/>
                <w:lang w:val="fr-BE"/>
              </w:rPr>
              <w:t>Commerce de gros</w:t>
            </w:r>
          </w:p>
          <w:p w14:paraId="2C17F6AD" w14:textId="77777777" w:rsidR="00CA0E12" w:rsidRDefault="00CA0E12">
            <w:pPr>
              <w:spacing w:before="60" w:after="60" w:line="240" w:lineRule="auto"/>
              <w:rPr>
                <w:noProof/>
                <w:lang w:val="en-US"/>
              </w:rPr>
            </w:pPr>
            <w:r>
              <w:rPr>
                <w:noProof/>
              </w:rPr>
              <w:t>Détail</w:t>
            </w:r>
          </w:p>
        </w:tc>
      </w:tr>
      <w:tr w:rsidR="00CA0E12" w:rsidRPr="005D0095" w14:paraId="161958D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331C40F"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73B41B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37563579"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014E2AD1"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2ECD4ED2"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15559F4A"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10CCA66D"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2CB23F5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571D288"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5AA6AA39" w14:textId="77777777" w:rsidR="00CA0E12" w:rsidRDefault="00CA0E12">
            <w:pPr>
              <w:spacing w:before="60" w:after="60" w:line="240" w:lineRule="auto"/>
              <w:rPr>
                <w:noProof/>
                <w:lang w:val="fr-BE"/>
              </w:rPr>
            </w:pPr>
            <w:r>
              <w:rPr>
                <w:noProof/>
                <w:lang w:val="fr-BE"/>
              </w:rPr>
              <w:t>Commerce transfrontière des services et investissements</w:t>
            </w:r>
          </w:p>
          <w:p w14:paraId="46DD23C6" w14:textId="77777777" w:rsidR="00CA0E12" w:rsidRDefault="00CA0E12">
            <w:pPr>
              <w:spacing w:before="60" w:after="60" w:line="240" w:lineRule="auto"/>
              <w:rPr>
                <w:noProof/>
                <w:lang w:val="fr-BE"/>
              </w:rPr>
            </w:pPr>
            <w:r>
              <w:rPr>
                <w:noProof/>
                <w:lang w:val="fr-BE"/>
              </w:rPr>
              <w:t>La Nouvelle-Zélande se réserve le droit d’adopter toute mesure en vue d’interdire, de réglementer, de gérer ou de contrôler la production, l’utilisation, la distribution ou la vente au détail de l’énergie nucléaire, y compris en imposant des conditions aux personnes physiques ou morales à cette fin.</w:t>
            </w:r>
          </w:p>
        </w:tc>
      </w:tr>
    </w:tbl>
    <w:p w14:paraId="4D33DED7" w14:textId="77777777" w:rsidR="00CA0E12" w:rsidRDefault="00CA0E12" w:rsidP="00CA0E12">
      <w:pPr>
        <w:tabs>
          <w:tab w:val="left" w:pos="2661"/>
        </w:tabs>
        <w:spacing w:before="60" w:after="60" w:line="240" w:lineRule="auto"/>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28C7C914"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9F8C4D5"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7A3FA58"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7E39E8B7"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1379C635"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41B58CBC"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6CE4EBF3"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253CB972"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25A3211C"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0810AE57"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EA1A181"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9BD906D" w14:textId="77777777" w:rsidR="00CA0E12" w:rsidRDefault="00CA0E12">
            <w:pPr>
              <w:spacing w:before="60" w:after="60" w:line="240" w:lineRule="auto"/>
              <w:rPr>
                <w:noProof/>
                <w:lang w:val="fr-BE"/>
              </w:rPr>
            </w:pPr>
            <w:r>
              <w:rPr>
                <w:noProof/>
                <w:lang w:val="fr-BE"/>
              </w:rPr>
              <w:t>Commerce transfrontière des services et investissements</w:t>
            </w:r>
          </w:p>
          <w:p w14:paraId="285A9924"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36B1B100" w14:textId="77777777" w:rsidR="00CA0E12" w:rsidRDefault="00CA0E12">
            <w:pPr>
              <w:spacing w:before="60" w:after="60" w:line="240" w:lineRule="auto"/>
              <w:ind w:left="567" w:hanging="567"/>
              <w:rPr>
                <w:noProof/>
                <w:lang w:val="fr-BE"/>
              </w:rPr>
            </w:pPr>
            <w:r>
              <w:rPr>
                <w:noProof/>
                <w:lang w:val="fr-BE"/>
              </w:rPr>
              <w:t>a)</w:t>
            </w:r>
            <w:r>
              <w:rPr>
                <w:noProof/>
                <w:lang w:val="fr-BE"/>
              </w:rPr>
              <w:tab/>
              <w:t>la détention d’actions dans la coopérative laitière découlant de la fusion autorisée par la Dairy Industry Restructuring Act </w:t>
            </w:r>
            <w:r w:rsidRPr="006905F3">
              <w:rPr>
                <w:noProof/>
                <w:lang w:val="fr-BE"/>
              </w:rPr>
              <w:t>2001</w:t>
            </w:r>
            <w:r>
              <w:rPr>
                <w:noProof/>
                <w:lang w:val="fr-BE"/>
              </w:rPr>
              <w:t xml:space="preserve"> (loi de </w:t>
            </w:r>
            <w:r w:rsidRPr="006905F3">
              <w:rPr>
                <w:noProof/>
                <w:lang w:val="fr-BE"/>
              </w:rPr>
              <w:t>2001</w:t>
            </w:r>
            <w:r>
              <w:rPr>
                <w:noProof/>
                <w:lang w:val="fr-BE"/>
              </w:rPr>
              <w:t xml:space="preserve"> sur la restructuration de l’industrie laitière) (ou tout organisme qui lui succédera); et</w:t>
            </w:r>
          </w:p>
          <w:p w14:paraId="59E02C4F" w14:textId="77777777" w:rsidR="00CA0E12" w:rsidRDefault="00CA0E12">
            <w:pPr>
              <w:spacing w:before="60" w:after="60" w:line="240" w:lineRule="auto"/>
              <w:ind w:left="567" w:hanging="567"/>
              <w:rPr>
                <w:noProof/>
                <w:lang w:val="fr-BE"/>
              </w:rPr>
            </w:pPr>
            <w:r>
              <w:rPr>
                <w:noProof/>
                <w:lang w:val="fr-BE"/>
              </w:rPr>
              <w:t>b)</w:t>
            </w:r>
            <w:r>
              <w:rPr>
                <w:noProof/>
                <w:lang w:val="fr-BE"/>
              </w:rPr>
              <w:tab/>
              <w:t>la cession des actifs de cette entreprise ou des organismes qui lui succéderont.</w:t>
            </w:r>
          </w:p>
        </w:tc>
      </w:tr>
      <w:tr w:rsidR="00CA0E12" w:rsidRPr="005D0095" w14:paraId="0231EF2B"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2FCF8B4"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3DDDD49A" w14:textId="77777777" w:rsidR="00CA0E12" w:rsidRDefault="00CA0E12">
            <w:pPr>
              <w:spacing w:before="60" w:after="60" w:line="240" w:lineRule="auto"/>
              <w:rPr>
                <w:noProof/>
                <w:lang w:val="fr-BE"/>
              </w:rPr>
            </w:pPr>
            <w:r>
              <w:rPr>
                <w:noProof/>
                <w:lang w:val="fr-BE"/>
              </w:rPr>
              <w:t xml:space="preserve">Dairy Industry Restructuring Act </w:t>
            </w:r>
            <w:r w:rsidRPr="006905F3">
              <w:rPr>
                <w:noProof/>
                <w:lang w:val="fr-BE"/>
              </w:rPr>
              <w:t>2001</w:t>
            </w:r>
            <w:r>
              <w:rPr>
                <w:noProof/>
                <w:lang w:val="fr-BE"/>
              </w:rPr>
              <w:t xml:space="preserve"> (loi de </w:t>
            </w:r>
            <w:r w:rsidRPr="006905F3">
              <w:rPr>
                <w:noProof/>
                <w:lang w:val="fr-BE"/>
              </w:rPr>
              <w:t>2001</w:t>
            </w:r>
            <w:r>
              <w:rPr>
                <w:noProof/>
                <w:lang w:val="fr-BE"/>
              </w:rPr>
              <w:t xml:space="preserve"> sur la restructuration de l’industrie laitière)</w:t>
            </w:r>
          </w:p>
        </w:tc>
      </w:tr>
    </w:tbl>
    <w:p w14:paraId="50B0F938"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08FBC76E"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055C6D1"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65B918DD"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1256AB69"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E1E8514"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3E419F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50C61B49"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5B119C94"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4DB0CA88"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066E08E0"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1FA931E"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24EAB3AD" w14:textId="77777777" w:rsidR="00CA0E12" w:rsidRDefault="00CA0E12">
            <w:pPr>
              <w:spacing w:before="60" w:after="60" w:line="240" w:lineRule="auto"/>
              <w:rPr>
                <w:noProof/>
                <w:lang w:val="fr-BE"/>
              </w:rPr>
            </w:pPr>
            <w:r>
              <w:rPr>
                <w:noProof/>
                <w:lang w:val="fr-BE"/>
              </w:rPr>
              <w:t>Commerce transfrontière des services et investissements</w:t>
            </w:r>
          </w:p>
          <w:p w14:paraId="5AFBBC27"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la commercialisation à l’exportation de kiwis frais à tous les marchés autres que l’Australie.</w:t>
            </w:r>
          </w:p>
        </w:tc>
      </w:tr>
      <w:tr w:rsidR="00CA0E12" w:rsidRPr="005D0095" w14:paraId="36A42F0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65731A5"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1A187098" w14:textId="77777777" w:rsidR="00CA0E12" w:rsidRDefault="00CA0E12">
            <w:pPr>
              <w:spacing w:before="60" w:after="60" w:line="240" w:lineRule="auto"/>
              <w:rPr>
                <w:noProof/>
                <w:lang w:val="fr-BE"/>
              </w:rPr>
            </w:pPr>
            <w:r>
              <w:rPr>
                <w:noProof/>
                <w:lang w:val="fr-BE"/>
              </w:rPr>
              <w:t>Kiwifruit Industry Restructuring Act </w:t>
            </w:r>
            <w:r w:rsidRPr="006905F3">
              <w:rPr>
                <w:noProof/>
                <w:lang w:val="fr-BE"/>
              </w:rPr>
              <w:t>1999</w:t>
            </w:r>
            <w:r>
              <w:rPr>
                <w:noProof/>
                <w:lang w:val="fr-BE"/>
              </w:rPr>
              <w:t xml:space="preserve"> (loi de </w:t>
            </w:r>
            <w:r w:rsidRPr="006905F3">
              <w:rPr>
                <w:noProof/>
                <w:lang w:val="fr-BE"/>
              </w:rPr>
              <w:t>1999</w:t>
            </w:r>
            <w:r>
              <w:rPr>
                <w:noProof/>
                <w:lang w:val="fr-BE"/>
              </w:rPr>
              <w:t xml:space="preserve"> sur la restructuration du secteur du kiwi) et règlements connexes</w:t>
            </w:r>
          </w:p>
        </w:tc>
      </w:tr>
    </w:tbl>
    <w:p w14:paraId="53AD78D6"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2939936C"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41017A4A"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70BD4CD6"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5C38311B"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0D95C72"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4DBC3C75"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49683370"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3D8A2ED9"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79340888"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3F812816"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2C0C1A1"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7D1421C" w14:textId="77777777" w:rsidR="00CA0E12" w:rsidRDefault="00CA0E12">
            <w:pPr>
              <w:spacing w:before="60" w:after="60" w:line="240" w:lineRule="auto"/>
              <w:rPr>
                <w:noProof/>
                <w:lang w:val="fr-BE"/>
              </w:rPr>
            </w:pPr>
            <w:r>
              <w:rPr>
                <w:noProof/>
                <w:lang w:val="fr-BE"/>
              </w:rPr>
              <w:t>Commerce transfrontière des services et investissements</w:t>
            </w:r>
          </w:p>
          <w:p w14:paraId="61E2197E"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39F8D123" w14:textId="77777777" w:rsidR="00CA0E12" w:rsidRDefault="00CA0E12">
            <w:pPr>
              <w:spacing w:before="60" w:after="60" w:line="240" w:lineRule="auto"/>
              <w:ind w:left="567" w:hanging="567"/>
              <w:rPr>
                <w:noProof/>
                <w:lang w:val="fr-BE"/>
              </w:rPr>
            </w:pPr>
            <w:r>
              <w:rPr>
                <w:noProof/>
                <w:lang w:val="fr-BE"/>
              </w:rPr>
              <w:t>a)</w:t>
            </w:r>
            <w:r>
              <w:rPr>
                <w:noProof/>
                <w:lang w:val="fr-BE"/>
              </w:rPr>
              <w:tab/>
              <w:t>la précision des modalités de l’établissement et de l’application de tout régime approuvé par le gouvernement en ce qui concerne l’attribution des droits de distribution de produits d’exportation appartenant aux catégories du SH visées par l’accord sur l’agriculture à des marchés où des contingents tarifaires, des préférences propres à un pays ou toute autre mesure d’effet similaire sont en vigueur; et</w:t>
            </w:r>
          </w:p>
          <w:p w14:paraId="197C07CE" w14:textId="77777777" w:rsidR="00CA0E12" w:rsidRDefault="00CA0E12">
            <w:pPr>
              <w:spacing w:before="60" w:after="60" w:line="240" w:lineRule="auto"/>
              <w:ind w:left="567" w:hanging="567"/>
              <w:rPr>
                <w:noProof/>
                <w:lang w:val="fr-BE"/>
              </w:rPr>
            </w:pPr>
            <w:r>
              <w:rPr>
                <w:noProof/>
                <w:lang w:val="fr-BE"/>
              </w:rPr>
              <w:t>b)</w:t>
            </w:r>
            <w:r>
              <w:rPr>
                <w:noProof/>
                <w:lang w:val="fr-BE"/>
              </w:rPr>
              <w:tab/>
              <w:t>l’attribution de droits de distribution à des fournisseurs de services de commerce de gros conformément à l’établissement ou à l’application d’un tel régime d’attribution.</w:t>
            </w:r>
          </w:p>
          <w:p w14:paraId="46442661" w14:textId="77777777" w:rsidR="00CA0E12" w:rsidRDefault="00CA0E12">
            <w:pPr>
              <w:spacing w:before="60" w:after="60" w:line="240" w:lineRule="auto"/>
              <w:rPr>
                <w:noProof/>
                <w:lang w:val="fr-BE"/>
              </w:rPr>
            </w:pPr>
            <w:r>
              <w:rPr>
                <w:noProof/>
                <w:lang w:val="fr-BE"/>
              </w:rPr>
              <w:t>La présente entrée ne vise pas à avoir pour effet l’interdiction de tous les investissements dans la prestation de services de commerce de gros et de distribution en lien avec des produits dans les chapitres du SH visés par l’accord sur l’agriculture. Elle s’applique à l’égard des investissements dans la mesure où les secteurs des services précisés dans la présente réserve sont un sous-ensemble de produits agricoles faisant l’objet de contingents tarifaires, de préférences propres à un pays ou d’autres mesures d’effet similaire.</w:t>
            </w:r>
          </w:p>
        </w:tc>
      </w:tr>
    </w:tbl>
    <w:p w14:paraId="58EBAD75"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64A777BF"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46A36B2"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9C138A8" w14:textId="77777777" w:rsidR="00CA0E12" w:rsidRDefault="00CA0E12">
            <w:pPr>
              <w:spacing w:before="60" w:after="60" w:line="240" w:lineRule="auto"/>
              <w:rPr>
                <w:noProof/>
                <w:lang w:val="fr-BE"/>
              </w:rPr>
            </w:pPr>
            <w:r>
              <w:rPr>
                <w:noProof/>
                <w:lang w:val="fr-BE"/>
              </w:rPr>
              <w:t>Agriculture, y compris services annexes à l’agriculture</w:t>
            </w:r>
          </w:p>
        </w:tc>
      </w:tr>
      <w:tr w:rsidR="00CA0E12" w:rsidRPr="005D0095" w14:paraId="701BCA4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7A9B7C0"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14FB00AB" w14:textId="77777777" w:rsidR="00CA0E12" w:rsidRDefault="00CA0E12">
            <w:pPr>
              <w:spacing w:before="60" w:after="60" w:line="240" w:lineRule="auto"/>
              <w:rPr>
                <w:noProof/>
                <w:lang w:val="fr-BE"/>
              </w:rPr>
            </w:pPr>
            <w:r>
              <w:rPr>
                <w:noProof/>
                <w:lang w:val="fr-BE"/>
              </w:rPr>
              <w:t>Accès au marché (article </w:t>
            </w:r>
            <w:r w:rsidRPr="006905F3">
              <w:rPr>
                <w:noProof/>
                <w:lang w:val="fr-BE"/>
              </w:rPr>
              <w:t>10</w:t>
            </w:r>
            <w:r>
              <w:rPr>
                <w:noProof/>
                <w:lang w:val="fr-BE"/>
              </w:rPr>
              <w:t>.</w:t>
            </w:r>
            <w:r w:rsidRPr="006905F3">
              <w:rPr>
                <w:noProof/>
                <w:lang w:val="fr-BE"/>
              </w:rPr>
              <w:t>5</w:t>
            </w:r>
            <w:r>
              <w:rPr>
                <w:noProof/>
                <w:lang w:val="fr-BE"/>
              </w:rPr>
              <w:t>)</w:t>
            </w:r>
          </w:p>
          <w:p w14:paraId="7C555145"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7437FEA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52B5277"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1A078F40" w14:textId="77777777" w:rsidR="00CA0E12" w:rsidRDefault="00CA0E12">
            <w:pPr>
              <w:spacing w:before="60" w:after="60" w:line="240" w:lineRule="auto"/>
              <w:rPr>
                <w:noProof/>
                <w:lang w:val="fr-BE"/>
              </w:rPr>
            </w:pPr>
            <w:r>
              <w:rPr>
                <w:noProof/>
                <w:lang w:val="fr-BE"/>
              </w:rPr>
              <w:t>Investissement</w:t>
            </w:r>
          </w:p>
          <w:p w14:paraId="2F0F5302" w14:textId="77777777" w:rsidR="00CA0E12" w:rsidRDefault="00CA0E12">
            <w:pPr>
              <w:spacing w:before="60" w:after="60" w:line="240" w:lineRule="auto"/>
              <w:rPr>
                <w:noProof/>
                <w:lang w:val="fr-BE"/>
              </w:rPr>
            </w:pPr>
            <w:r>
              <w:rPr>
                <w:noProof/>
                <w:lang w:val="fr-BE"/>
              </w:rPr>
              <w:t>La Nouvelle-Zélande se réserve le droit d’adopter ou de maintenir toute mesure nécessaire pour traduire dans les faits l’établissement ou la mise en œuvre de plans de commercialisation obligatoires (également appelés «stratégies de commercialisation à l’exportation») pour la commercialisation à l’exportation de produits dérivés:</w:t>
            </w:r>
          </w:p>
          <w:p w14:paraId="79F03583" w14:textId="77777777" w:rsidR="00CA0E12" w:rsidRDefault="00CA0E12">
            <w:pPr>
              <w:spacing w:before="60" w:after="60" w:line="240" w:lineRule="auto"/>
              <w:ind w:left="567" w:hanging="567"/>
              <w:rPr>
                <w:noProof/>
                <w:lang w:val="fr-BE"/>
              </w:rPr>
            </w:pPr>
            <w:r>
              <w:rPr>
                <w:noProof/>
                <w:lang w:val="fr-BE"/>
              </w:rPr>
              <w:t>a)</w:t>
            </w:r>
            <w:r>
              <w:rPr>
                <w:noProof/>
                <w:lang w:val="fr-BE"/>
              </w:rPr>
              <w:tab/>
              <w:t>de l’agriculture;</w:t>
            </w:r>
          </w:p>
          <w:p w14:paraId="0F41CEDD" w14:textId="77777777" w:rsidR="00CA0E12" w:rsidRDefault="00CA0E12">
            <w:pPr>
              <w:spacing w:before="60" w:after="60" w:line="240" w:lineRule="auto"/>
              <w:ind w:left="567" w:hanging="567"/>
              <w:rPr>
                <w:noProof/>
                <w:lang w:val="fr-BE"/>
              </w:rPr>
            </w:pPr>
            <w:r>
              <w:rPr>
                <w:noProof/>
                <w:lang w:val="fr-BE"/>
              </w:rPr>
              <w:t>b)</w:t>
            </w:r>
            <w:r>
              <w:rPr>
                <w:noProof/>
                <w:lang w:val="fr-BE"/>
              </w:rPr>
              <w:tab/>
              <w:t>de l’apiculture;</w:t>
            </w:r>
          </w:p>
          <w:p w14:paraId="6AA9B9E4" w14:textId="77777777" w:rsidR="00CA0E12" w:rsidRDefault="00CA0E12">
            <w:pPr>
              <w:spacing w:before="60" w:after="60" w:line="240" w:lineRule="auto"/>
              <w:ind w:left="567" w:hanging="567"/>
              <w:rPr>
                <w:noProof/>
                <w:lang w:val="fr-BE"/>
              </w:rPr>
            </w:pPr>
            <w:r>
              <w:rPr>
                <w:noProof/>
                <w:lang w:val="fr-BE"/>
              </w:rPr>
              <w:t>c)</w:t>
            </w:r>
            <w:r>
              <w:rPr>
                <w:noProof/>
                <w:lang w:val="fr-BE"/>
              </w:rPr>
              <w:tab/>
              <w:t>de l’horticulture;</w:t>
            </w:r>
          </w:p>
          <w:p w14:paraId="0C4D5638" w14:textId="77777777" w:rsidR="00CA0E12" w:rsidRDefault="00CA0E12">
            <w:pPr>
              <w:spacing w:before="60" w:after="60" w:line="240" w:lineRule="auto"/>
              <w:ind w:left="567" w:hanging="567"/>
              <w:rPr>
                <w:noProof/>
                <w:lang w:val="fr-BE"/>
              </w:rPr>
            </w:pPr>
            <w:r>
              <w:rPr>
                <w:noProof/>
                <w:lang w:val="fr-BE"/>
              </w:rPr>
              <w:t>d)</w:t>
            </w:r>
            <w:r>
              <w:rPr>
                <w:noProof/>
                <w:lang w:val="fr-BE"/>
              </w:rPr>
              <w:tab/>
              <w:t>de l’arboriculture;</w:t>
            </w:r>
          </w:p>
          <w:p w14:paraId="0DF15586" w14:textId="77777777" w:rsidR="00CA0E12" w:rsidRDefault="00CA0E12">
            <w:pPr>
              <w:spacing w:before="60" w:after="60" w:line="240" w:lineRule="auto"/>
              <w:ind w:left="567" w:hanging="567"/>
              <w:rPr>
                <w:noProof/>
                <w:lang w:val="fr-BE"/>
              </w:rPr>
            </w:pPr>
            <w:r>
              <w:rPr>
                <w:noProof/>
                <w:lang w:val="fr-BE"/>
              </w:rPr>
              <w:t>e)</w:t>
            </w:r>
            <w:r>
              <w:rPr>
                <w:noProof/>
                <w:lang w:val="fr-BE"/>
              </w:rPr>
              <w:tab/>
              <w:t>de la culture arable; et</w:t>
            </w:r>
          </w:p>
          <w:p w14:paraId="7E6AAB7A" w14:textId="77777777" w:rsidR="00CA0E12" w:rsidRDefault="00CA0E12">
            <w:pPr>
              <w:spacing w:before="60" w:after="60" w:line="240" w:lineRule="auto"/>
              <w:ind w:left="567" w:hanging="567"/>
              <w:rPr>
                <w:noProof/>
                <w:lang w:val="fr-BE"/>
              </w:rPr>
            </w:pPr>
            <w:r>
              <w:rPr>
                <w:noProof/>
                <w:lang w:val="fr-BE"/>
              </w:rPr>
              <w:t>f)</w:t>
            </w:r>
            <w:r>
              <w:rPr>
                <w:noProof/>
                <w:lang w:val="fr-BE"/>
              </w:rPr>
              <w:tab/>
              <w:t>de l’élevage d’animaux,</w:t>
            </w:r>
          </w:p>
          <w:p w14:paraId="5D415131" w14:textId="77777777" w:rsidR="00CA0E12" w:rsidRDefault="00CA0E12">
            <w:pPr>
              <w:spacing w:before="60" w:after="60" w:line="240" w:lineRule="auto"/>
              <w:rPr>
                <w:noProof/>
                <w:lang w:val="fr-BE"/>
              </w:rPr>
            </w:pPr>
            <w:r>
              <w:rPr>
                <w:noProof/>
                <w:lang w:val="fr-BE"/>
              </w:rPr>
              <w:t>lorsque l’industrie pertinente appuie l’adoption ou la mise en œuvre d’un plan de commercialisation collectif obligatoire.</w:t>
            </w:r>
          </w:p>
          <w:p w14:paraId="2DD4B7F8" w14:textId="77777777" w:rsidR="00CA0E12" w:rsidRDefault="00CA0E12">
            <w:pPr>
              <w:spacing w:before="60" w:after="60" w:line="240" w:lineRule="auto"/>
              <w:rPr>
                <w:noProof/>
                <w:lang w:val="fr-BE"/>
              </w:rPr>
            </w:pPr>
            <w:r>
              <w:rPr>
                <w:noProof/>
                <w:lang w:val="fr-BE"/>
              </w:rPr>
              <w:t>Pour éviter toute ambiguïté, les plans de commercialisation obligatoires, dans le contexte de la présente réserve, excluent les mesures limitant le nombre de participants au marché ou le volume des exportations.</w:t>
            </w:r>
          </w:p>
          <w:p w14:paraId="54A25F89"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r w:rsidR="00CA0E12" w:rsidRPr="005D0095" w14:paraId="7E3558F3"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3325957"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5D9A2975" w14:textId="77777777" w:rsidR="00CA0E12" w:rsidRDefault="00CA0E12">
            <w:pPr>
              <w:spacing w:before="60" w:after="60" w:line="240" w:lineRule="auto"/>
              <w:rPr>
                <w:noProof/>
                <w:lang w:val="fr-BE"/>
              </w:rPr>
            </w:pPr>
            <w:r>
              <w:rPr>
                <w:noProof/>
                <w:lang w:val="fr-BE"/>
              </w:rPr>
              <w:t>New Zealand Horticulture Export Authority Act </w:t>
            </w:r>
            <w:r w:rsidRPr="006905F3">
              <w:rPr>
                <w:noProof/>
                <w:lang w:val="fr-BE"/>
              </w:rPr>
              <w:t>1987</w:t>
            </w:r>
            <w:r>
              <w:rPr>
                <w:noProof/>
                <w:lang w:val="fr-BE"/>
              </w:rPr>
              <w:t xml:space="preserve"> (loi de </w:t>
            </w:r>
            <w:r w:rsidRPr="006905F3">
              <w:rPr>
                <w:noProof/>
                <w:lang w:val="fr-BE"/>
              </w:rPr>
              <w:t>1987</w:t>
            </w:r>
            <w:r>
              <w:rPr>
                <w:noProof/>
                <w:lang w:val="fr-BE"/>
              </w:rPr>
              <w:t xml:space="preserve"> sur les exportations de produits horticoles)</w:t>
            </w:r>
          </w:p>
        </w:tc>
      </w:tr>
    </w:tbl>
    <w:p w14:paraId="5FA24E3F"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74741325"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0A0BD58"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618CDFD7" w14:textId="77777777" w:rsidR="00CA0E12" w:rsidRDefault="00CA0E12">
            <w:pPr>
              <w:spacing w:before="60" w:after="60" w:line="240" w:lineRule="auto"/>
              <w:rPr>
                <w:noProof/>
              </w:rPr>
            </w:pPr>
            <w:r>
              <w:rPr>
                <w:noProof/>
              </w:rPr>
              <w:t>Services sociaux et sanitaires</w:t>
            </w:r>
          </w:p>
        </w:tc>
      </w:tr>
      <w:tr w:rsidR="00CA0E12" w:rsidRPr="005D0095" w14:paraId="6C3F6957"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40F5CB1"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C63BBA7"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1922EF34"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4611533D"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7B92B6F"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75C432D6" w14:textId="77777777" w:rsidR="00CA0E12" w:rsidRDefault="00CA0E12">
            <w:pPr>
              <w:spacing w:before="60" w:after="60" w:line="240" w:lineRule="auto"/>
              <w:rPr>
                <w:noProof/>
                <w:lang w:val="fr-BE"/>
              </w:rPr>
            </w:pPr>
            <w:r>
              <w:rPr>
                <w:noProof/>
                <w:lang w:val="fr-BE"/>
              </w:rPr>
              <w:t>Commerce transfrontière des services et investissements</w:t>
            </w:r>
          </w:p>
          <w:p w14:paraId="02DF4311"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 tous les prestataires de services et investisseurs en lien avec la fourniture de services d’adoption.</w:t>
            </w:r>
          </w:p>
          <w:p w14:paraId="4A1C9873"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r w:rsidR="00CA0E12" w:rsidRPr="005D0095" w14:paraId="031285C5"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1B32560"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70ADA206" w14:textId="77777777" w:rsidR="00CA0E12" w:rsidRDefault="00CA0E12">
            <w:pPr>
              <w:spacing w:before="60" w:after="60" w:line="240" w:lineRule="auto"/>
              <w:rPr>
                <w:noProof/>
                <w:lang w:val="fr-BE"/>
              </w:rPr>
            </w:pPr>
            <w:r>
              <w:rPr>
                <w:noProof/>
                <w:lang w:val="fr-BE"/>
              </w:rPr>
              <w:t>Adoption Act </w:t>
            </w:r>
            <w:r w:rsidRPr="006905F3">
              <w:rPr>
                <w:noProof/>
                <w:lang w:val="fr-BE"/>
              </w:rPr>
              <w:t>1995</w:t>
            </w:r>
            <w:r>
              <w:rPr>
                <w:noProof/>
                <w:lang w:val="fr-BE"/>
              </w:rPr>
              <w:t xml:space="preserve"> (loi de </w:t>
            </w:r>
            <w:r w:rsidRPr="006905F3">
              <w:rPr>
                <w:noProof/>
                <w:lang w:val="fr-BE"/>
              </w:rPr>
              <w:t>1995</w:t>
            </w:r>
            <w:r>
              <w:rPr>
                <w:noProof/>
                <w:lang w:val="fr-BE"/>
              </w:rPr>
              <w:t xml:space="preserve"> sur l’adoption)</w:t>
            </w:r>
          </w:p>
          <w:p w14:paraId="502DAB54" w14:textId="77777777" w:rsidR="00CA0E12" w:rsidRDefault="00CA0E12">
            <w:pPr>
              <w:spacing w:before="60" w:after="60" w:line="240" w:lineRule="auto"/>
              <w:rPr>
                <w:noProof/>
                <w:lang w:val="fr-BE"/>
              </w:rPr>
            </w:pPr>
            <w:r>
              <w:rPr>
                <w:noProof/>
                <w:lang w:val="fr-BE"/>
              </w:rPr>
              <w:t>Adoption (Inter-country) Act </w:t>
            </w:r>
            <w:r w:rsidRPr="006905F3">
              <w:rPr>
                <w:noProof/>
                <w:lang w:val="fr-BE"/>
              </w:rPr>
              <w:t>1997</w:t>
            </w:r>
            <w:r>
              <w:rPr>
                <w:noProof/>
                <w:lang w:val="fr-BE"/>
              </w:rPr>
              <w:t xml:space="preserve"> [loi de </w:t>
            </w:r>
            <w:r w:rsidRPr="006905F3">
              <w:rPr>
                <w:noProof/>
                <w:lang w:val="fr-BE"/>
              </w:rPr>
              <w:t>1997</w:t>
            </w:r>
            <w:r>
              <w:rPr>
                <w:noProof/>
                <w:lang w:val="fr-BE"/>
              </w:rPr>
              <w:t xml:space="preserve"> sur l’adoption (internationale)]</w:t>
            </w:r>
          </w:p>
        </w:tc>
      </w:tr>
    </w:tbl>
    <w:p w14:paraId="78A27848"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6E0FBE0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0BED5853"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2B621D6E" w14:textId="77777777" w:rsidR="00CA0E12" w:rsidRDefault="00CA0E12">
            <w:pPr>
              <w:spacing w:before="60" w:after="60" w:line="240" w:lineRule="auto"/>
              <w:rPr>
                <w:noProof/>
                <w:lang w:val="fr-BE"/>
              </w:rPr>
            </w:pPr>
            <w:r>
              <w:rPr>
                <w:noProof/>
                <w:lang w:val="fr-BE"/>
              </w:rPr>
              <w:t xml:space="preserve">Services récréatifs, culturels et sportifs </w:t>
            </w:r>
          </w:p>
        </w:tc>
      </w:tr>
      <w:tr w:rsidR="00CA0E12" w:rsidRPr="005D0095" w14:paraId="4AAEF69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6CFB08A8"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58812A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0041B4F2"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3C754A5"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410728A4"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52D62DF5"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3537D97A"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3A9EDB23" w14:textId="77777777" w:rsidR="00CA0E12" w:rsidRDefault="00CA0E12">
            <w:pPr>
              <w:spacing w:before="60" w:after="60" w:line="240" w:lineRule="auto"/>
              <w:rPr>
                <w:noProof/>
                <w:lang w:val="fr-BE"/>
              </w:rPr>
            </w:pPr>
            <w:r>
              <w:rPr>
                <w:noProof/>
                <w:lang w:val="fr-BE"/>
              </w:rPr>
              <w:t>Commerce transfrontière des services et investissements</w:t>
            </w:r>
          </w:p>
          <w:p w14:paraId="7B49A1EE"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services de jeux d’argent, de paris et de prostitution.</w:t>
            </w:r>
          </w:p>
        </w:tc>
      </w:tr>
      <w:tr w:rsidR="00CA0E12" w14:paraId="50C6E491"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DADEBA3"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1435D20A" w14:textId="77777777" w:rsidR="00CA0E12" w:rsidRDefault="00CA0E12">
            <w:pPr>
              <w:spacing w:before="60" w:after="60" w:line="240" w:lineRule="auto"/>
              <w:rPr>
                <w:noProof/>
                <w:lang w:val="fr-BE"/>
              </w:rPr>
            </w:pPr>
            <w:r>
              <w:rPr>
                <w:noProof/>
                <w:lang w:val="fr-BE"/>
              </w:rPr>
              <w:t>Gambling Act </w:t>
            </w:r>
            <w:r w:rsidRPr="006905F3">
              <w:rPr>
                <w:noProof/>
                <w:lang w:val="fr-BE"/>
              </w:rPr>
              <w:t>2003</w:t>
            </w:r>
            <w:r>
              <w:rPr>
                <w:noProof/>
                <w:lang w:val="fr-BE"/>
              </w:rPr>
              <w:t xml:space="preserve"> (loi de </w:t>
            </w:r>
            <w:r w:rsidRPr="006905F3">
              <w:rPr>
                <w:noProof/>
                <w:lang w:val="fr-BE"/>
              </w:rPr>
              <w:t>2003</w:t>
            </w:r>
            <w:r>
              <w:rPr>
                <w:noProof/>
                <w:lang w:val="fr-BE"/>
              </w:rPr>
              <w:t xml:space="preserve"> relative aux jeux d’argent) et règlements connexes</w:t>
            </w:r>
          </w:p>
          <w:p w14:paraId="6FC78CFE" w14:textId="77777777" w:rsidR="00CA0E12" w:rsidRDefault="00CA0E12">
            <w:pPr>
              <w:spacing w:before="60" w:after="60" w:line="240" w:lineRule="auto"/>
              <w:rPr>
                <w:noProof/>
                <w:lang w:val="fr-BE"/>
              </w:rPr>
            </w:pPr>
            <w:r>
              <w:rPr>
                <w:noProof/>
                <w:lang w:val="fr-BE"/>
              </w:rPr>
              <w:t>Prostitution Reform Act </w:t>
            </w:r>
            <w:r w:rsidRPr="006905F3">
              <w:rPr>
                <w:noProof/>
                <w:lang w:val="fr-BE"/>
              </w:rPr>
              <w:t>2003</w:t>
            </w:r>
            <w:r>
              <w:rPr>
                <w:noProof/>
                <w:lang w:val="fr-BE"/>
              </w:rPr>
              <w:t xml:space="preserve"> (loi de </w:t>
            </w:r>
            <w:r w:rsidRPr="006905F3">
              <w:rPr>
                <w:noProof/>
                <w:lang w:val="fr-BE"/>
              </w:rPr>
              <w:t>2003</w:t>
            </w:r>
            <w:r>
              <w:rPr>
                <w:noProof/>
                <w:lang w:val="fr-BE"/>
              </w:rPr>
              <w:t xml:space="preserve"> sur la réforme de la prostitution)</w:t>
            </w:r>
          </w:p>
          <w:p w14:paraId="5578D16D" w14:textId="77777777" w:rsidR="00CA0E12" w:rsidRDefault="00CA0E12">
            <w:pPr>
              <w:spacing w:before="60" w:after="60" w:line="240" w:lineRule="auto"/>
              <w:rPr>
                <w:noProof/>
                <w:lang w:val="fr-BE"/>
              </w:rPr>
            </w:pPr>
            <w:r>
              <w:rPr>
                <w:noProof/>
                <w:lang w:val="fr-BE"/>
              </w:rPr>
              <w:t>Racing Act </w:t>
            </w:r>
            <w:r w:rsidRPr="006905F3">
              <w:rPr>
                <w:noProof/>
                <w:lang w:val="fr-BE"/>
              </w:rPr>
              <w:t>2003</w:t>
            </w:r>
            <w:r>
              <w:rPr>
                <w:noProof/>
                <w:lang w:val="fr-BE"/>
              </w:rPr>
              <w:t xml:space="preserve"> (loi de </w:t>
            </w:r>
            <w:r w:rsidRPr="006905F3">
              <w:rPr>
                <w:noProof/>
                <w:lang w:val="fr-BE"/>
              </w:rPr>
              <w:t>2003</w:t>
            </w:r>
            <w:r>
              <w:rPr>
                <w:noProof/>
                <w:lang w:val="fr-BE"/>
              </w:rPr>
              <w:t xml:space="preserve"> sur les courses)</w:t>
            </w:r>
          </w:p>
          <w:p w14:paraId="170724D5" w14:textId="77777777" w:rsidR="00CA0E12" w:rsidRDefault="00CA0E12">
            <w:pPr>
              <w:spacing w:before="60" w:after="60" w:line="240" w:lineRule="auto"/>
              <w:rPr>
                <w:noProof/>
                <w:lang w:val="fr-BE"/>
              </w:rPr>
            </w:pPr>
            <w:r>
              <w:rPr>
                <w:noProof/>
                <w:lang w:val="fr-BE"/>
              </w:rPr>
              <w:t>Racing (Harm Prevention and Minimisation) Regulations </w:t>
            </w:r>
            <w:r w:rsidRPr="006905F3">
              <w:rPr>
                <w:noProof/>
                <w:lang w:val="fr-BE"/>
              </w:rPr>
              <w:t>2004</w:t>
            </w:r>
            <w:r>
              <w:rPr>
                <w:noProof/>
                <w:lang w:val="fr-BE"/>
              </w:rPr>
              <w:t xml:space="preserve"> [règlements de </w:t>
            </w:r>
            <w:r w:rsidRPr="006905F3">
              <w:rPr>
                <w:noProof/>
                <w:lang w:val="fr-BE"/>
              </w:rPr>
              <w:t>2004</w:t>
            </w:r>
            <w:r>
              <w:rPr>
                <w:noProof/>
                <w:lang w:val="fr-BE"/>
              </w:rPr>
              <w:t xml:space="preserve"> sur les courses (prévention et réduction des blessures)]</w:t>
            </w:r>
          </w:p>
          <w:p w14:paraId="081CB7E1" w14:textId="77777777" w:rsidR="00CA0E12" w:rsidRDefault="00CA0E12">
            <w:pPr>
              <w:spacing w:before="60" w:after="60" w:line="240" w:lineRule="auto"/>
              <w:rPr>
                <w:noProof/>
                <w:lang w:val="en-US"/>
              </w:rPr>
            </w:pPr>
            <w:r>
              <w:rPr>
                <w:noProof/>
              </w:rPr>
              <w:t>Racing (New Zealand Greyhound Racing Association Incorporated) Order </w:t>
            </w:r>
            <w:r w:rsidRPr="006905F3">
              <w:rPr>
                <w:noProof/>
              </w:rPr>
              <w:t>2009</w:t>
            </w:r>
            <w:r>
              <w:rPr>
                <w:noProof/>
              </w:rPr>
              <w:t xml:space="preserve"> [ordonnance de </w:t>
            </w:r>
            <w:r w:rsidRPr="006905F3">
              <w:rPr>
                <w:noProof/>
              </w:rPr>
              <w:t>2009</w:t>
            </w:r>
            <w:r>
              <w:rPr>
                <w:noProof/>
              </w:rPr>
              <w:t xml:space="preserve"> sur les courses (New Zealand Greyhound Racing Association Incorporated)]</w:t>
            </w:r>
          </w:p>
        </w:tc>
      </w:tr>
    </w:tbl>
    <w:p w14:paraId="793B607F" w14:textId="77777777" w:rsidR="00CA0E12" w:rsidRDefault="00CA0E12" w:rsidP="00CA0E1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5C7103BE"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5F1CF76" w14:textId="77777777" w:rsidR="00CA0E12" w:rsidRDefault="00CA0E12">
            <w:pPr>
              <w:pageBreakBefore/>
              <w:spacing w:before="60" w:after="60" w:line="240" w:lineRule="auto"/>
              <w:rPr>
                <w:noProof/>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8B0CE4A" w14:textId="77777777" w:rsidR="00CA0E12" w:rsidRDefault="00CA0E12">
            <w:pPr>
              <w:spacing w:before="60" w:after="60" w:line="240" w:lineRule="auto"/>
              <w:rPr>
                <w:noProof/>
                <w:lang w:val="fr-BE"/>
              </w:rPr>
            </w:pPr>
            <w:r>
              <w:rPr>
                <w:noProof/>
                <w:lang w:val="fr-BE"/>
              </w:rPr>
              <w:t>Services récréatifs, culturels et sportifs</w:t>
            </w:r>
          </w:p>
          <w:p w14:paraId="11E6C06E" w14:textId="77777777" w:rsidR="00CA0E12" w:rsidRDefault="00CA0E12">
            <w:pPr>
              <w:spacing w:before="60" w:after="60" w:line="240" w:lineRule="auto"/>
              <w:rPr>
                <w:noProof/>
                <w:lang w:val="fr-BE"/>
              </w:rPr>
            </w:pPr>
            <w:r>
              <w:rPr>
                <w:noProof/>
                <w:lang w:val="fr-BE"/>
              </w:rPr>
              <w:t>Services des bibliothèques, archives, musées et autres services culturels</w:t>
            </w:r>
          </w:p>
        </w:tc>
      </w:tr>
      <w:tr w:rsidR="00CA0E12" w:rsidRPr="005D0095" w14:paraId="433C4389"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6A96A4F"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C60542E"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768A4FBC"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3321D622"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3420B37D"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659293C8"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tc>
      </w:tr>
      <w:tr w:rsidR="00CA0E12" w:rsidRPr="005D0095" w14:paraId="6E9BA11C"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9F7BD7A"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302CE1F0" w14:textId="77777777" w:rsidR="00CA0E12" w:rsidRDefault="00CA0E12">
            <w:pPr>
              <w:spacing w:before="60" w:after="60" w:line="240" w:lineRule="auto"/>
              <w:rPr>
                <w:noProof/>
                <w:lang w:val="fr-BE"/>
              </w:rPr>
            </w:pPr>
            <w:r>
              <w:rPr>
                <w:noProof/>
                <w:lang w:val="fr-BE"/>
              </w:rPr>
              <w:t>Commerce transfrontière des services et investissements</w:t>
            </w:r>
          </w:p>
          <w:p w14:paraId="44E48E54"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0F34F3B3" w14:textId="77777777" w:rsidR="00CA0E12" w:rsidRDefault="00CA0E12">
            <w:pPr>
              <w:spacing w:before="60" w:after="60" w:line="240" w:lineRule="auto"/>
              <w:ind w:left="567" w:hanging="567"/>
              <w:rPr>
                <w:noProof/>
                <w:lang w:val="fr-BE"/>
              </w:rPr>
            </w:pPr>
            <w:r>
              <w:rPr>
                <w:noProof/>
                <w:lang w:val="fr-BE"/>
              </w:rPr>
              <w:t>a)</w:t>
            </w:r>
            <w:r>
              <w:rPr>
                <w:noProof/>
                <w:lang w:val="fr-BE"/>
              </w:rPr>
              <w:tab/>
              <w:t>le patrimoine culturel ayant une valeur nationale, y compris le patrimoine ethnologique, archéologique, historique, littéraire, artistique, scientifique ou technologique, ainsi que les collections documentées, conservées et exposées par les musées, galeries, bibliothèques, archives et autres établissements rassemblant des collections du patrimoine;</w:t>
            </w:r>
          </w:p>
          <w:p w14:paraId="7D75E2EE" w14:textId="77777777" w:rsidR="00CA0E12" w:rsidRDefault="00CA0E12">
            <w:pPr>
              <w:spacing w:before="60" w:after="60" w:line="240" w:lineRule="auto"/>
              <w:ind w:left="567" w:hanging="567"/>
              <w:rPr>
                <w:noProof/>
                <w:lang w:val="fr-BE"/>
              </w:rPr>
            </w:pPr>
            <w:r>
              <w:rPr>
                <w:noProof/>
                <w:lang w:val="fr-BE"/>
              </w:rPr>
              <w:t>b)</w:t>
            </w:r>
            <w:r>
              <w:rPr>
                <w:noProof/>
                <w:lang w:val="fr-BE"/>
              </w:rPr>
              <w:tab/>
              <w:t>les archives publiques;</w:t>
            </w:r>
          </w:p>
          <w:p w14:paraId="2E8FBA8D" w14:textId="77777777" w:rsidR="00CA0E12" w:rsidRDefault="00CA0E12">
            <w:pPr>
              <w:spacing w:before="60" w:after="60" w:line="240" w:lineRule="auto"/>
              <w:ind w:left="567" w:hanging="567"/>
              <w:rPr>
                <w:noProof/>
                <w:lang w:val="fr-BE"/>
              </w:rPr>
            </w:pPr>
            <w:r>
              <w:rPr>
                <w:noProof/>
                <w:lang w:val="fr-BE"/>
              </w:rPr>
              <w:t>c)</w:t>
            </w:r>
            <w:r>
              <w:rPr>
                <w:noProof/>
                <w:lang w:val="fr-BE"/>
              </w:rPr>
              <w:tab/>
              <w:t>les services de bibliothèques et de musées; et</w:t>
            </w:r>
          </w:p>
          <w:p w14:paraId="5AF470E3" w14:textId="77777777" w:rsidR="00CA0E12" w:rsidRDefault="00CA0E12">
            <w:pPr>
              <w:spacing w:before="60" w:after="60" w:line="240" w:lineRule="auto"/>
              <w:ind w:left="567" w:hanging="567"/>
              <w:rPr>
                <w:noProof/>
                <w:lang w:val="fr-BE"/>
              </w:rPr>
            </w:pPr>
            <w:r>
              <w:rPr>
                <w:noProof/>
                <w:lang w:val="fr-BE"/>
              </w:rPr>
              <w:t>d)</w:t>
            </w:r>
            <w:r>
              <w:rPr>
                <w:noProof/>
                <w:lang w:val="fr-BE"/>
              </w:rPr>
              <w:tab/>
              <w:t>les services de préservation de sites historiques ou sacrés ou de bâtiments historiques.</w:t>
            </w:r>
          </w:p>
        </w:tc>
      </w:tr>
    </w:tbl>
    <w:p w14:paraId="6380978C"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0673E4F0"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5742B0BF"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48375E4" w14:textId="77777777" w:rsidR="00CA0E12" w:rsidRDefault="00CA0E12">
            <w:pPr>
              <w:spacing w:before="60" w:after="60" w:line="240" w:lineRule="auto"/>
              <w:rPr>
                <w:noProof/>
              </w:rPr>
            </w:pPr>
            <w:r>
              <w:rPr>
                <w:noProof/>
              </w:rPr>
              <w:t>Transports</w:t>
            </w:r>
          </w:p>
          <w:p w14:paraId="324E71E3" w14:textId="77777777" w:rsidR="00CA0E12" w:rsidRDefault="00CA0E12">
            <w:pPr>
              <w:spacing w:before="60" w:after="60" w:line="240" w:lineRule="auto"/>
              <w:rPr>
                <w:noProof/>
              </w:rPr>
            </w:pPr>
            <w:r>
              <w:rPr>
                <w:noProof/>
              </w:rPr>
              <w:t>Services maritimes</w:t>
            </w:r>
          </w:p>
        </w:tc>
      </w:tr>
      <w:tr w:rsidR="00CA0E12" w:rsidRPr="005D0095" w14:paraId="6327728B"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27228C01"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361BA68"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073922E4"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35FC4917"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2A8CBD0A"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743CFF9F"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46B31EF8" w14:textId="77777777" w:rsidTr="00CA0E12">
        <w:trPr>
          <w:jc w:val="center"/>
        </w:trPr>
        <w:tc>
          <w:tcPr>
            <w:tcW w:w="774" w:type="pct"/>
            <w:tcBorders>
              <w:top w:val="single" w:sz="4" w:space="0" w:color="auto"/>
              <w:left w:val="single" w:sz="4" w:space="0" w:color="auto"/>
              <w:bottom w:val="single" w:sz="4" w:space="0" w:color="auto"/>
              <w:right w:val="single" w:sz="4" w:space="0" w:color="auto"/>
            </w:tcBorders>
            <w:hideMark/>
          </w:tcPr>
          <w:p w14:paraId="7B621B07"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7DB3E841" w14:textId="77777777" w:rsidR="00CA0E12" w:rsidRDefault="00CA0E12">
            <w:pPr>
              <w:spacing w:before="60" w:after="60" w:line="240" w:lineRule="auto"/>
              <w:rPr>
                <w:noProof/>
                <w:lang w:val="fr-BE"/>
              </w:rPr>
            </w:pPr>
            <w:r>
              <w:rPr>
                <w:noProof/>
                <w:lang w:val="fr-BE"/>
              </w:rPr>
              <w:t>Commerce transfrontière des services et investissements</w:t>
            </w:r>
          </w:p>
          <w:p w14:paraId="79E20A9C" w14:textId="77777777" w:rsidR="00CA0E12" w:rsidRDefault="00CA0E12">
            <w:pPr>
              <w:spacing w:before="60" w:after="60" w:line="240" w:lineRule="auto"/>
              <w:rPr>
                <w:noProof/>
                <w:lang w:val="fr-BE"/>
              </w:rPr>
            </w:pPr>
            <w:r>
              <w:rPr>
                <w:noProof/>
                <w:lang w:val="fr-BE"/>
              </w:rPr>
              <w:t>La Nouvelle-Zélande se réserve le droit d’adopter ou de maintenir toute mesure en ce qui concerne:</w:t>
            </w:r>
          </w:p>
          <w:p w14:paraId="6FBDEC65" w14:textId="77777777" w:rsidR="00CA0E12" w:rsidRDefault="00CA0E12">
            <w:pPr>
              <w:spacing w:before="60" w:after="60" w:line="240" w:lineRule="auto"/>
              <w:ind w:left="567" w:hanging="567"/>
              <w:rPr>
                <w:noProof/>
                <w:lang w:val="fr-BE"/>
              </w:rPr>
            </w:pPr>
            <w:r>
              <w:rPr>
                <w:noProof/>
                <w:lang w:val="fr-BE"/>
              </w:rPr>
              <w:t>a)</w:t>
            </w:r>
            <w:r>
              <w:rPr>
                <w:noProof/>
                <w:lang w:val="fr-BE"/>
              </w:rPr>
              <w:tab/>
              <w:t>le transport maritime de passagers ou de marchandises entre deux ports situés en Nouvelle-Zélande et le trafic au départ et à destination du même port en Nouvelle-Zélande (cabotage maritime), à l’exception du déplacement de conteneurs vides;</w:t>
            </w:r>
          </w:p>
          <w:p w14:paraId="6422C3EB"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de collecte;</w:t>
            </w:r>
          </w:p>
          <w:p w14:paraId="24C2F77F" w14:textId="77777777" w:rsidR="00CA0E12" w:rsidRDefault="00CA0E12">
            <w:pPr>
              <w:spacing w:before="60" w:after="60" w:line="240" w:lineRule="auto"/>
              <w:ind w:left="567" w:hanging="567"/>
              <w:rPr>
                <w:noProof/>
                <w:lang w:val="fr-BE"/>
              </w:rPr>
            </w:pPr>
            <w:r>
              <w:rPr>
                <w:noProof/>
                <w:lang w:val="fr-BE"/>
              </w:rPr>
              <w:t>c)</w:t>
            </w:r>
            <w:r>
              <w:rPr>
                <w:noProof/>
                <w:lang w:val="fr-BE"/>
              </w:rPr>
              <w:tab/>
              <w:t>l’établissement d’une société enregistrée aux fins de l’exploitation d’une flotte arborant le pavillon de la Nouvelle-Zélande; et</w:t>
            </w:r>
          </w:p>
          <w:p w14:paraId="669D96E8" w14:textId="77777777" w:rsidR="00CA0E12" w:rsidRDefault="00CA0E12">
            <w:pPr>
              <w:spacing w:before="60" w:after="60" w:line="240" w:lineRule="auto"/>
              <w:ind w:left="567" w:hanging="567"/>
              <w:rPr>
                <w:noProof/>
                <w:lang w:val="fr-BE"/>
              </w:rPr>
            </w:pPr>
            <w:r>
              <w:rPr>
                <w:noProof/>
                <w:lang w:val="fr-BE"/>
              </w:rPr>
              <w:t>d)</w:t>
            </w:r>
            <w:r>
              <w:rPr>
                <w:noProof/>
                <w:lang w:val="fr-BE"/>
              </w:rPr>
              <w:tab/>
              <w:t>l’immatriculation de navires en Nouvelle-Zélande.</w:t>
            </w:r>
          </w:p>
        </w:tc>
      </w:tr>
    </w:tbl>
    <w:p w14:paraId="60B7DE04"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6"/>
        <w:gridCol w:w="8329"/>
      </w:tblGrid>
      <w:tr w:rsidR="00CA0E12" w14:paraId="601EB507"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shd w:val="clear" w:color="auto" w:fill="FFFFFF"/>
            <w:hideMark/>
          </w:tcPr>
          <w:p w14:paraId="08CD3C10"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shd w:val="clear" w:color="auto" w:fill="FFFFFF"/>
            <w:hideMark/>
          </w:tcPr>
          <w:p w14:paraId="4485E7E9" w14:textId="77777777" w:rsidR="00CA0E12" w:rsidRDefault="00CA0E12">
            <w:pPr>
              <w:spacing w:before="60" w:after="60" w:line="240" w:lineRule="auto"/>
              <w:rPr>
                <w:noProof/>
              </w:rPr>
            </w:pPr>
            <w:r>
              <w:rPr>
                <w:noProof/>
              </w:rPr>
              <w:t>Services de distribution</w:t>
            </w:r>
          </w:p>
        </w:tc>
      </w:tr>
      <w:tr w:rsidR="00CA0E12" w:rsidRPr="005D0095" w14:paraId="1722B808"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shd w:val="clear" w:color="auto" w:fill="FFFFFF"/>
            <w:hideMark/>
          </w:tcPr>
          <w:p w14:paraId="1513B027"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shd w:val="clear" w:color="auto" w:fill="FFFFFF"/>
            <w:hideMark/>
          </w:tcPr>
          <w:p w14:paraId="2F597D25"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0123D2E4"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shd w:val="clear" w:color="auto" w:fill="FFFFFF"/>
            <w:hideMark/>
          </w:tcPr>
          <w:p w14:paraId="29FAB83D"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shd w:val="clear" w:color="auto" w:fill="FFFFFF"/>
            <w:hideMark/>
          </w:tcPr>
          <w:p w14:paraId="127AD1E2" w14:textId="77777777" w:rsidR="00CA0E12" w:rsidRDefault="00CA0E12">
            <w:pPr>
              <w:spacing w:before="60" w:after="60" w:line="240" w:lineRule="auto"/>
              <w:rPr>
                <w:noProof/>
                <w:lang w:val="fr-BE"/>
              </w:rPr>
            </w:pPr>
            <w:r>
              <w:rPr>
                <w:noProof/>
                <w:lang w:val="fr-BE"/>
              </w:rPr>
              <w:t>Commerce transfrontière des services et investissements</w:t>
            </w:r>
          </w:p>
          <w:p w14:paraId="0CD276CA" w14:textId="77777777" w:rsidR="00CA0E12" w:rsidRDefault="00CA0E12">
            <w:pPr>
              <w:spacing w:before="60" w:after="60" w:line="240" w:lineRule="auto"/>
              <w:rPr>
                <w:noProof/>
                <w:lang w:val="fr-BE"/>
              </w:rPr>
            </w:pPr>
            <w:r>
              <w:rPr>
                <w:noProof/>
                <w:lang w:val="fr-BE"/>
              </w:rPr>
              <w:t>La Nouvelle-Zélande se réserve le droit d’adopter ou de maintenir toute mesure à des fins de santé publique ou de politique sociale en ce qui concerne les services de commerce de gros et de détail de produits à base de tabac et de boissons alcoolisées.</w:t>
            </w:r>
          </w:p>
        </w:tc>
      </w:tr>
    </w:tbl>
    <w:p w14:paraId="565E2E72"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29"/>
      </w:tblGrid>
      <w:tr w:rsidR="00CA0E12" w14:paraId="05F471F8"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7628BF67"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1443BE9E" w14:textId="77777777" w:rsidR="00CA0E12" w:rsidRDefault="00CA0E12">
            <w:pPr>
              <w:spacing w:before="60" w:after="60" w:line="240" w:lineRule="auto"/>
              <w:rPr>
                <w:noProof/>
              </w:rPr>
            </w:pPr>
            <w:r>
              <w:rPr>
                <w:noProof/>
              </w:rPr>
              <w:t>Tous les secteurs</w:t>
            </w:r>
          </w:p>
        </w:tc>
      </w:tr>
      <w:tr w:rsidR="00CA0E12" w:rsidRPr="005D0095" w14:paraId="733CEE2E"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0DC4DDE9"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481EA91"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6</w:t>
            </w:r>
            <w:r>
              <w:rPr>
                <w:noProof/>
                <w:lang w:val="fr-BE"/>
              </w:rPr>
              <w:t>)</w:t>
            </w:r>
          </w:p>
          <w:p w14:paraId="17109BFD"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tc>
      </w:tr>
      <w:tr w:rsidR="00CA0E12" w:rsidRPr="005D0095" w14:paraId="68DA26A2"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hideMark/>
          </w:tcPr>
          <w:p w14:paraId="038A6089"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EA62B21" w14:textId="77777777" w:rsidR="00CA0E12" w:rsidRDefault="00CA0E12">
            <w:pPr>
              <w:spacing w:before="60" w:after="60" w:line="240" w:lineRule="auto"/>
              <w:rPr>
                <w:noProof/>
                <w:lang w:val="fr-BE"/>
              </w:rPr>
            </w:pPr>
            <w:r>
              <w:rPr>
                <w:noProof/>
                <w:lang w:val="fr-BE"/>
              </w:rPr>
              <w:t>Investissement</w:t>
            </w:r>
          </w:p>
          <w:p w14:paraId="77D17623" w14:textId="77777777" w:rsidR="00CA0E12" w:rsidRDefault="00CA0E12">
            <w:pPr>
              <w:spacing w:before="60" w:after="60" w:line="240" w:lineRule="auto"/>
              <w:rPr>
                <w:noProof/>
                <w:lang w:val="fr-BE"/>
              </w:rPr>
            </w:pPr>
            <w:r>
              <w:rPr>
                <w:noProof/>
                <w:lang w:val="fr-BE"/>
              </w:rPr>
              <w:t>La Nouvelle-Zélande se réserve le droit d’adopter ou de maintenir toute mesure fiscale relative à la vente, à l’achat ou au transfert d’immeubles résidentiels (y compris les intérêts découlant des baux, des ententes de financement et de partage des profits, ainsi que l’acquisition d’intérêts dans des entreprises possédant des immeubles résidentiels).</w:t>
            </w:r>
          </w:p>
          <w:p w14:paraId="39AE254F" w14:textId="77777777" w:rsidR="00CA0E12" w:rsidRDefault="00CA0E12">
            <w:pPr>
              <w:spacing w:before="60" w:after="60" w:line="240" w:lineRule="auto"/>
              <w:rPr>
                <w:noProof/>
                <w:lang w:val="fr-BE"/>
              </w:rPr>
            </w:pPr>
            <w:r>
              <w:rPr>
                <w:noProof/>
                <w:lang w:val="fr-BE"/>
              </w:rPr>
              <w:t>Il est entendu que les immeubles résidentiels n’incluent pas les biens immobiliers commerciaux non résidentiels.</w:t>
            </w:r>
          </w:p>
        </w:tc>
      </w:tr>
    </w:tbl>
    <w:p w14:paraId="1408F403" w14:textId="77777777" w:rsidR="00CA0E12" w:rsidRDefault="00CA0E12" w:rsidP="00CA0E12">
      <w:pPr>
        <w:spacing w:before="60" w:after="60" w:line="240" w:lineRule="auto"/>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29"/>
      </w:tblGrid>
      <w:tr w:rsidR="00CA0E12" w14:paraId="26E16B75"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3685E4CB"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9A70115" w14:textId="77777777" w:rsidR="00CA0E12" w:rsidRDefault="00CA0E12">
            <w:pPr>
              <w:spacing w:before="60" w:after="60" w:line="240" w:lineRule="auto"/>
              <w:rPr>
                <w:noProof/>
              </w:rPr>
            </w:pPr>
            <w:r>
              <w:rPr>
                <w:noProof/>
              </w:rPr>
              <w:t>Tous les secteurs</w:t>
            </w:r>
          </w:p>
        </w:tc>
      </w:tr>
      <w:tr w:rsidR="00CA0E12" w:rsidRPr="005D0095" w14:paraId="13587280" w14:textId="77777777" w:rsidTr="00CA0E12">
        <w:trPr>
          <w:trHeight w:val="94"/>
        </w:trPr>
        <w:tc>
          <w:tcPr>
            <w:tcW w:w="774" w:type="pct"/>
            <w:tcBorders>
              <w:top w:val="single" w:sz="4" w:space="0" w:color="auto"/>
              <w:left w:val="single" w:sz="4" w:space="0" w:color="auto"/>
              <w:bottom w:val="single" w:sz="4" w:space="0" w:color="auto"/>
              <w:right w:val="single" w:sz="4" w:space="0" w:color="auto"/>
            </w:tcBorders>
            <w:hideMark/>
          </w:tcPr>
          <w:p w14:paraId="30E41F67"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A95793A"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9</w:t>
            </w:r>
            <w:r>
              <w:rPr>
                <w:noProof/>
                <w:lang w:val="fr-BE"/>
              </w:rPr>
              <w:t>)</w:t>
            </w:r>
          </w:p>
        </w:tc>
      </w:tr>
      <w:tr w:rsidR="00CA0E12" w:rsidRPr="005D0095" w14:paraId="07EF7A5B"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hideMark/>
          </w:tcPr>
          <w:p w14:paraId="432D5677"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3D5AF563" w14:textId="77777777" w:rsidR="00CA0E12" w:rsidRDefault="00CA0E12">
            <w:pPr>
              <w:spacing w:before="60" w:after="60" w:line="240" w:lineRule="auto"/>
              <w:rPr>
                <w:noProof/>
                <w:lang w:val="fr-BE"/>
              </w:rPr>
            </w:pPr>
            <w:r>
              <w:rPr>
                <w:noProof/>
                <w:lang w:val="fr-BE"/>
              </w:rPr>
              <w:t>Investissement</w:t>
            </w:r>
          </w:p>
          <w:p w14:paraId="6584AEDB" w14:textId="77777777" w:rsidR="00CA0E12" w:rsidRDefault="00CA0E12">
            <w:pPr>
              <w:spacing w:before="60" w:after="60" w:line="240" w:lineRule="auto"/>
              <w:rPr>
                <w:noProof/>
                <w:lang w:val="fr-BE"/>
              </w:rPr>
            </w:pPr>
            <w:r>
              <w:rPr>
                <w:noProof/>
                <w:lang w:val="fr-BE"/>
              </w:rPr>
              <w:t>La Nouvelle-Zélande se réserve le droit d’adopter ou de maintenir toute mesure pour exiger:</w:t>
            </w:r>
          </w:p>
          <w:p w14:paraId="2E34E3DF" w14:textId="77777777" w:rsidR="00CA0E12" w:rsidRDefault="00CA0E12">
            <w:pPr>
              <w:spacing w:before="60" w:after="60" w:line="240" w:lineRule="auto"/>
              <w:ind w:left="567" w:hanging="567"/>
              <w:rPr>
                <w:noProof/>
                <w:lang w:val="fr-BE"/>
              </w:rPr>
            </w:pPr>
            <w:r>
              <w:rPr>
                <w:noProof/>
                <w:lang w:val="fr-BE"/>
              </w:rPr>
              <w:t>a)</w:t>
            </w:r>
            <w:r>
              <w:rPr>
                <w:noProof/>
                <w:lang w:val="fr-BE"/>
              </w:rPr>
              <w:tab/>
              <w:t>qu’un membre du conseil d’administration soit ressortissant de la Nouvelle-Zélande; ou</w:t>
            </w:r>
          </w:p>
          <w:p w14:paraId="3E16B376" w14:textId="77777777" w:rsidR="00CA0E12" w:rsidRDefault="00CA0E12">
            <w:pPr>
              <w:spacing w:before="60" w:after="60" w:line="240" w:lineRule="auto"/>
              <w:ind w:left="567" w:hanging="567"/>
              <w:rPr>
                <w:noProof/>
                <w:lang w:val="fr-BE"/>
              </w:rPr>
            </w:pPr>
            <w:r>
              <w:rPr>
                <w:noProof/>
                <w:lang w:val="fr-BE"/>
              </w:rPr>
              <w:t>b)</w:t>
            </w:r>
            <w:r>
              <w:rPr>
                <w:noProof/>
                <w:lang w:val="fr-BE"/>
              </w:rPr>
              <w:tab/>
              <w:t>qu’une minorité de membres du conseil d’administration soient des ressortissants de Nouvelle-Zélande, lorsque cette exigence ne compromet pas de manière significative la capacité de l’investisseur à exercer un contrôle sur son entreprise, à condition que l’exigence vise à garantir la conformité avec les lois ou règlements qui ne sont pas incompatibles avec les dispositions du présent accord.</w:t>
            </w:r>
          </w:p>
        </w:tc>
      </w:tr>
      <w:tr w:rsidR="00CA0E12" w:rsidRPr="005D0095" w14:paraId="65CAB04D" w14:textId="77777777" w:rsidTr="00CA0E12">
        <w:trPr>
          <w:trHeight w:val="678"/>
        </w:trPr>
        <w:tc>
          <w:tcPr>
            <w:tcW w:w="774" w:type="pct"/>
            <w:tcBorders>
              <w:top w:val="single" w:sz="4" w:space="0" w:color="auto"/>
              <w:left w:val="single" w:sz="4" w:space="0" w:color="auto"/>
              <w:bottom w:val="single" w:sz="4" w:space="0" w:color="auto"/>
              <w:right w:val="single" w:sz="4" w:space="0" w:color="auto"/>
            </w:tcBorders>
            <w:hideMark/>
          </w:tcPr>
          <w:p w14:paraId="0935A94A" w14:textId="77777777" w:rsidR="00CA0E12" w:rsidRDefault="00CA0E12">
            <w:pPr>
              <w:spacing w:before="60" w:after="60" w:line="240" w:lineRule="auto"/>
              <w:rPr>
                <w:noProof/>
                <w:lang w:val="en-US"/>
              </w:rPr>
            </w:pPr>
            <w:r>
              <w:rPr>
                <w:noProof/>
              </w:rPr>
              <w:t>Mesures existantes</w:t>
            </w:r>
          </w:p>
        </w:tc>
        <w:tc>
          <w:tcPr>
            <w:tcW w:w="4226" w:type="pct"/>
            <w:tcBorders>
              <w:top w:val="single" w:sz="4" w:space="0" w:color="auto"/>
              <w:left w:val="single" w:sz="4" w:space="0" w:color="auto"/>
              <w:bottom w:val="single" w:sz="4" w:space="0" w:color="auto"/>
              <w:right w:val="single" w:sz="4" w:space="0" w:color="auto"/>
            </w:tcBorders>
            <w:hideMark/>
          </w:tcPr>
          <w:p w14:paraId="6AAC2025" w14:textId="77777777" w:rsidR="00CA0E12" w:rsidRDefault="00CA0E12">
            <w:pPr>
              <w:spacing w:before="60" w:after="60" w:line="240" w:lineRule="auto"/>
              <w:rPr>
                <w:noProof/>
                <w:lang w:val="fr-BE"/>
              </w:rPr>
            </w:pPr>
            <w:r>
              <w:rPr>
                <w:noProof/>
                <w:lang w:val="fr-BE"/>
              </w:rPr>
              <w:t>Companies Act </w:t>
            </w:r>
            <w:r w:rsidRPr="006905F3">
              <w:rPr>
                <w:noProof/>
                <w:lang w:val="fr-BE"/>
              </w:rPr>
              <w:t>1993</w:t>
            </w:r>
            <w:r>
              <w:rPr>
                <w:noProof/>
                <w:lang w:val="fr-BE"/>
              </w:rPr>
              <w:t xml:space="preserve"> (loi de </w:t>
            </w:r>
            <w:r w:rsidRPr="006905F3">
              <w:rPr>
                <w:noProof/>
                <w:lang w:val="fr-BE"/>
              </w:rPr>
              <w:t>1993</w:t>
            </w:r>
            <w:r>
              <w:rPr>
                <w:noProof/>
                <w:lang w:val="fr-BE"/>
              </w:rPr>
              <w:t xml:space="preserve"> sur les sociétés)</w:t>
            </w:r>
          </w:p>
          <w:p w14:paraId="685A2858" w14:textId="77777777" w:rsidR="00CA0E12" w:rsidRDefault="00CA0E12">
            <w:pPr>
              <w:spacing w:before="60" w:after="60" w:line="240" w:lineRule="auto"/>
              <w:rPr>
                <w:noProof/>
                <w:lang w:val="fr-BE"/>
              </w:rPr>
            </w:pPr>
            <w:r>
              <w:rPr>
                <w:noProof/>
                <w:lang w:val="fr-BE"/>
              </w:rPr>
              <w:t>Limited Partnership Act </w:t>
            </w:r>
            <w:r w:rsidRPr="006905F3">
              <w:rPr>
                <w:noProof/>
                <w:lang w:val="fr-BE"/>
              </w:rPr>
              <w:t>2008</w:t>
            </w:r>
            <w:r>
              <w:rPr>
                <w:noProof/>
                <w:lang w:val="fr-BE"/>
              </w:rPr>
              <w:t xml:space="preserve"> (loi de </w:t>
            </w:r>
            <w:r w:rsidRPr="006905F3">
              <w:rPr>
                <w:noProof/>
                <w:lang w:val="fr-BE"/>
              </w:rPr>
              <w:t>2008</w:t>
            </w:r>
            <w:r>
              <w:rPr>
                <w:noProof/>
                <w:lang w:val="fr-BE"/>
              </w:rPr>
              <w:t xml:space="preserve"> sur les sociétés en commandite)</w:t>
            </w:r>
          </w:p>
        </w:tc>
      </w:tr>
    </w:tbl>
    <w:p w14:paraId="2BDA6F3D" w14:textId="77777777" w:rsidR="00CA0E12" w:rsidRDefault="00CA0E12" w:rsidP="00CA0E12">
      <w:pPr>
        <w:spacing w:before="60" w:after="60" w:line="240" w:lineRule="auto"/>
        <w:rPr>
          <w:noProof/>
          <w:lang w:val="fr-BE"/>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CA0E12" w14:paraId="4E7608F3" w14:textId="77777777" w:rsidTr="00CA0E12">
        <w:tc>
          <w:tcPr>
            <w:tcW w:w="761" w:type="pct"/>
            <w:tcBorders>
              <w:top w:val="single" w:sz="4" w:space="0" w:color="auto"/>
              <w:left w:val="single" w:sz="4" w:space="0" w:color="auto"/>
              <w:bottom w:val="single" w:sz="4" w:space="0" w:color="auto"/>
              <w:right w:val="single" w:sz="4" w:space="0" w:color="auto"/>
            </w:tcBorders>
            <w:hideMark/>
          </w:tcPr>
          <w:p w14:paraId="75EA34E6" w14:textId="77777777" w:rsidR="00CA0E12" w:rsidRDefault="00CA0E12">
            <w:pPr>
              <w:pageBreakBefore/>
              <w:spacing w:before="60" w:after="60" w:line="240" w:lineRule="auto"/>
              <w:rPr>
                <w:noProof/>
                <w:lang w:val="en-US"/>
              </w:rPr>
            </w:pPr>
            <w:r>
              <w:rPr>
                <w:noProof/>
                <w:lang w:val="fr-BE"/>
              </w:rPr>
              <w:br w:type="page"/>
            </w:r>
            <w:r>
              <w:rPr>
                <w:noProof/>
              </w:rPr>
              <w:t>Secteur:</w:t>
            </w:r>
          </w:p>
        </w:tc>
        <w:tc>
          <w:tcPr>
            <w:tcW w:w="4239" w:type="pct"/>
            <w:tcBorders>
              <w:top w:val="single" w:sz="4" w:space="0" w:color="auto"/>
              <w:left w:val="single" w:sz="4" w:space="0" w:color="auto"/>
              <w:bottom w:val="single" w:sz="4" w:space="0" w:color="auto"/>
              <w:right w:val="single" w:sz="4" w:space="0" w:color="auto"/>
            </w:tcBorders>
            <w:hideMark/>
          </w:tcPr>
          <w:p w14:paraId="34FC4F2C" w14:textId="77777777" w:rsidR="00CA0E12" w:rsidRDefault="00CA0E12">
            <w:pPr>
              <w:spacing w:before="60" w:after="60" w:line="240" w:lineRule="auto"/>
              <w:rPr>
                <w:noProof/>
              </w:rPr>
            </w:pPr>
            <w:r>
              <w:rPr>
                <w:noProof/>
              </w:rPr>
              <w:t>Tous les secteurs</w:t>
            </w:r>
          </w:p>
        </w:tc>
      </w:tr>
      <w:tr w:rsidR="00CA0E12" w:rsidRPr="005D0095" w14:paraId="60B70851" w14:textId="77777777" w:rsidTr="00CA0E12">
        <w:tc>
          <w:tcPr>
            <w:tcW w:w="761" w:type="pct"/>
            <w:tcBorders>
              <w:top w:val="single" w:sz="4" w:space="0" w:color="auto"/>
              <w:left w:val="single" w:sz="4" w:space="0" w:color="auto"/>
              <w:bottom w:val="single" w:sz="4" w:space="0" w:color="auto"/>
              <w:right w:val="single" w:sz="4" w:space="0" w:color="auto"/>
            </w:tcBorders>
            <w:hideMark/>
          </w:tcPr>
          <w:p w14:paraId="21423470" w14:textId="77777777" w:rsidR="00CA0E12" w:rsidRDefault="00CA0E12">
            <w:pPr>
              <w:spacing w:before="60" w:after="60" w:line="240" w:lineRule="auto"/>
              <w:rPr>
                <w:noProof/>
              </w:rPr>
            </w:pPr>
            <w:r>
              <w:rPr>
                <w:noProof/>
              </w:rPr>
              <w:t>Obligations concernées:</w:t>
            </w:r>
          </w:p>
        </w:tc>
        <w:tc>
          <w:tcPr>
            <w:tcW w:w="4239" w:type="pct"/>
            <w:tcBorders>
              <w:top w:val="single" w:sz="4" w:space="0" w:color="auto"/>
              <w:left w:val="single" w:sz="4" w:space="0" w:color="auto"/>
              <w:bottom w:val="single" w:sz="4" w:space="0" w:color="auto"/>
              <w:right w:val="single" w:sz="4" w:space="0" w:color="auto"/>
            </w:tcBorders>
            <w:hideMark/>
          </w:tcPr>
          <w:p w14:paraId="03E25E38"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1E45404B"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61C04EB1"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2997C726"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p w14:paraId="3EBFD765"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797D8FE6" w14:textId="77777777" w:rsidTr="00CA0E12">
        <w:tc>
          <w:tcPr>
            <w:tcW w:w="761" w:type="pct"/>
            <w:tcBorders>
              <w:top w:val="single" w:sz="4" w:space="0" w:color="auto"/>
              <w:left w:val="single" w:sz="4" w:space="0" w:color="auto"/>
              <w:bottom w:val="single" w:sz="4" w:space="0" w:color="auto"/>
              <w:right w:val="single" w:sz="4" w:space="0" w:color="auto"/>
            </w:tcBorders>
            <w:hideMark/>
          </w:tcPr>
          <w:p w14:paraId="68C70854" w14:textId="77777777" w:rsidR="00CA0E12" w:rsidRDefault="00CA0E12">
            <w:pPr>
              <w:spacing w:before="60" w:after="60" w:line="240" w:lineRule="auto"/>
              <w:rPr>
                <w:noProof/>
                <w:lang w:val="en-US"/>
              </w:rPr>
            </w:pPr>
            <w:r>
              <w:rPr>
                <w:noProof/>
              </w:rPr>
              <w:t>Description</w:t>
            </w:r>
          </w:p>
        </w:tc>
        <w:tc>
          <w:tcPr>
            <w:tcW w:w="4239" w:type="pct"/>
            <w:tcBorders>
              <w:top w:val="single" w:sz="4" w:space="0" w:color="auto"/>
              <w:left w:val="single" w:sz="4" w:space="0" w:color="auto"/>
              <w:bottom w:val="single" w:sz="4" w:space="0" w:color="auto"/>
              <w:right w:val="single" w:sz="4" w:space="0" w:color="auto"/>
            </w:tcBorders>
            <w:hideMark/>
          </w:tcPr>
          <w:p w14:paraId="369776DA" w14:textId="77777777" w:rsidR="00CA0E12" w:rsidRDefault="00CA0E12">
            <w:pPr>
              <w:spacing w:before="60" w:after="60" w:line="240" w:lineRule="auto"/>
              <w:rPr>
                <w:noProof/>
                <w:lang w:val="fr-BE"/>
              </w:rPr>
            </w:pPr>
            <w:r>
              <w:rPr>
                <w:noProof/>
                <w:lang w:val="fr-BE"/>
              </w:rPr>
              <w:t>Commerce transfrontière des services et investissements</w:t>
            </w:r>
          </w:p>
          <w:p w14:paraId="6BB75818" w14:textId="77777777" w:rsidR="00CA0E12" w:rsidRDefault="00CA0E12">
            <w:pPr>
              <w:spacing w:before="60" w:after="60" w:line="240" w:lineRule="auto"/>
              <w:rPr>
                <w:noProof/>
                <w:lang w:val="fr-BE"/>
              </w:rPr>
            </w:pPr>
            <w:r>
              <w:rPr>
                <w:noProof/>
                <w:lang w:val="fr-BE"/>
              </w:rPr>
              <w:t>La Nouvelle-Zélande se réserve le droit d’adopter ou de maintenir les mesures jugées nécessaires pour protéger ou promouvoir les droits, les intérêts, les devoirs et les responsabilités des Maoris en ce qui concerne les échanges commerciaux réalisés par voie électronique, y compris conformément à ses obligations au titre du traité de Waitangi/te Tiriti o Waitangi, à condition que ces mesures ne soient pas utilisées comme un moyen de discrimination arbitraire ou injustifiée à l’encontre d’une personne de l’autre partie ou comme une restriction déguisée du commerce des services et de l’investissement.</w:t>
            </w:r>
          </w:p>
          <w:p w14:paraId="73BB74D2" w14:textId="77777777" w:rsidR="00CA0E12" w:rsidRDefault="00CA0E12">
            <w:pPr>
              <w:spacing w:before="60" w:after="60" w:line="240" w:lineRule="auto"/>
              <w:rPr>
                <w:noProof/>
                <w:lang w:val="fr-BE"/>
              </w:rPr>
            </w:pPr>
            <w:r>
              <w:rPr>
                <w:noProof/>
                <w:lang w:val="fr-BE"/>
              </w:rPr>
              <w:t>Les parties conviennent que l’interprétation du traité de Waitangi/te Tiriti o Waitangi, y compris en ce qui concerne la nature des droits et obligations qui en découlent, n’est pas soumise aux dispositions relatives au règlement des différends contenues dans le présent accord.</w:t>
            </w:r>
          </w:p>
        </w:tc>
      </w:tr>
    </w:tbl>
    <w:p w14:paraId="6106753F" w14:textId="77777777" w:rsidR="00CA0E12" w:rsidRDefault="00CA0E12" w:rsidP="00CA0E12">
      <w:pPr>
        <w:spacing w:before="60" w:after="60" w:line="240" w:lineRule="auto"/>
        <w:rPr>
          <w:noProof/>
          <w:lang w:val="fr-BE"/>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CA0E12" w:rsidRPr="005D0095" w14:paraId="78079D04" w14:textId="77777777" w:rsidTr="00CA0E12">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CD41E"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261C1" w14:textId="77777777" w:rsidR="00CA0E12" w:rsidRDefault="00CA0E12">
            <w:pPr>
              <w:spacing w:before="60" w:after="60" w:line="240" w:lineRule="auto"/>
              <w:rPr>
                <w:noProof/>
                <w:lang w:val="fr-BE"/>
              </w:rPr>
            </w:pPr>
            <w:r>
              <w:rPr>
                <w:noProof/>
                <w:lang w:val="fr-BE"/>
              </w:rPr>
              <w:t>Services de communication</w:t>
            </w:r>
          </w:p>
          <w:p w14:paraId="109D27AC" w14:textId="77777777" w:rsidR="00CA0E12" w:rsidRDefault="00CA0E12">
            <w:pPr>
              <w:spacing w:before="60" w:after="60" w:line="240" w:lineRule="auto"/>
              <w:rPr>
                <w:noProof/>
                <w:lang w:val="fr-BE"/>
              </w:rPr>
            </w:pPr>
            <w:r>
              <w:rPr>
                <w:noProof/>
                <w:lang w:val="fr-BE"/>
              </w:rPr>
              <w:t>Services de poste et de courrier</w:t>
            </w:r>
          </w:p>
        </w:tc>
      </w:tr>
      <w:tr w:rsidR="00CA0E12" w:rsidRPr="005D0095" w14:paraId="485C6EE9" w14:textId="77777777" w:rsidTr="00CA0E12">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F90BF" w14:textId="77777777" w:rsidR="00CA0E12" w:rsidRDefault="00CA0E12">
            <w:pPr>
              <w:spacing w:before="60" w:after="60" w:line="240" w:lineRule="auto"/>
              <w:rPr>
                <w:noProof/>
                <w:lang w:val="en-US"/>
              </w:rPr>
            </w:pPr>
            <w:r>
              <w:rPr>
                <w:noProof/>
              </w:rPr>
              <w:t xml:space="preserve">Obligations concernées: </w:t>
            </w:r>
          </w:p>
        </w:tc>
        <w:tc>
          <w:tcPr>
            <w:tcW w:w="4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0D79C"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3C5D47AE" w14:textId="77777777" w:rsidTr="00CA0E12">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7C893"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66068" w14:textId="77777777" w:rsidR="00CA0E12" w:rsidRDefault="00CA0E12">
            <w:pPr>
              <w:spacing w:before="60" w:after="60" w:line="240" w:lineRule="auto"/>
              <w:rPr>
                <w:noProof/>
                <w:lang w:val="fr-BE"/>
              </w:rPr>
            </w:pPr>
            <w:r>
              <w:rPr>
                <w:noProof/>
                <w:lang w:val="fr-BE"/>
              </w:rPr>
              <w:t>Commerce transfrontière des services et investissements</w:t>
            </w:r>
          </w:p>
        </w:tc>
      </w:tr>
      <w:tr w:rsidR="00CA0E12" w:rsidRPr="005D0095" w14:paraId="48F77ADD" w14:textId="77777777" w:rsidTr="00CA0E12">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A624" w14:textId="77777777" w:rsidR="00CA0E12" w:rsidRDefault="00CA0E12">
            <w:pPr>
              <w:spacing w:before="60" w:after="60" w:line="240" w:lineRule="auto"/>
              <w:rPr>
                <w:noProof/>
                <w:lang w:val="fr-BE"/>
              </w:rPr>
            </w:pPr>
          </w:p>
        </w:tc>
        <w:tc>
          <w:tcPr>
            <w:tcW w:w="4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599B4D" w14:textId="77777777" w:rsidR="00CA0E12" w:rsidRDefault="00CA0E12">
            <w:pPr>
              <w:spacing w:before="60" w:after="60" w:line="240" w:lineRule="auto"/>
              <w:rPr>
                <w:noProof/>
                <w:lang w:val="fr-BE"/>
              </w:rPr>
            </w:pPr>
            <w:r>
              <w:rPr>
                <w:noProof/>
                <w:lang w:val="fr-BE"/>
              </w:rPr>
              <w:t>La Nouvelle-Zélande se réserve le droit d’adopter ou de maintenir toute mesure qui imposerait aux opérateurs postaux adoptant un comportement anticoncurrentiel des conditions supplémentaires en ce qui concerne l’exploitation sur le marché ou l’annulation de l’enregistrement.</w:t>
            </w:r>
          </w:p>
          <w:p w14:paraId="20A7CC37" w14:textId="77777777" w:rsidR="00CA0E12" w:rsidRDefault="00CA0E12">
            <w:pPr>
              <w:spacing w:before="60" w:after="60" w:line="240" w:lineRule="auto"/>
              <w:rPr>
                <w:noProof/>
                <w:lang w:val="fr-BE"/>
              </w:rPr>
            </w:pPr>
            <w:r>
              <w:rPr>
                <w:noProof/>
                <w:lang w:val="fr-BE"/>
              </w:rPr>
              <w:t>La Nouvelle-Zélande se réserve le droit d’adopter ou de maintenir toute mesure qui lui permettrait de restreindre l’émission de timbres-poste portant les mots «New Zealand»</w:t>
            </w:r>
            <w:r>
              <w:rPr>
                <w:rStyle w:val="FootnoteReference"/>
                <w:noProof/>
              </w:rPr>
              <w:footnoteReference w:id="71"/>
            </w:r>
            <w:r>
              <w:rPr>
                <w:noProof/>
                <w:lang w:val="fr-BE"/>
              </w:rPr>
              <w:t>.</w:t>
            </w:r>
          </w:p>
          <w:p w14:paraId="60521B8B"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5931422E" w14:textId="77777777" w:rsidR="00CA0E12" w:rsidRDefault="00CA0E12" w:rsidP="00CA0E12">
      <w:pPr>
        <w:spacing w:before="60" w:after="60" w:line="240" w:lineRule="auto"/>
        <w:rPr>
          <w:noProof/>
          <w:lang w:val="fr-BE"/>
        </w:rPr>
      </w:pPr>
    </w:p>
    <w:tbl>
      <w:tblPr>
        <w:tblStyle w:val="TableGrid"/>
        <w:tblW w:w="5000" w:type="pct"/>
        <w:tblLook w:val="04A0" w:firstRow="1" w:lastRow="0" w:firstColumn="1" w:lastColumn="0" w:noHBand="0" w:noVBand="1"/>
      </w:tblPr>
      <w:tblGrid>
        <w:gridCol w:w="1526"/>
        <w:gridCol w:w="8329"/>
      </w:tblGrid>
      <w:tr w:rsidR="00CA0E12" w:rsidRPr="005D0095" w14:paraId="5BCB85B5"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1C4CD01"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05F98798" w14:textId="77777777" w:rsidR="00CA0E12" w:rsidRDefault="00CA0E12">
            <w:pPr>
              <w:spacing w:before="60" w:after="60" w:line="240" w:lineRule="auto"/>
              <w:rPr>
                <w:noProof/>
                <w:lang w:val="fr-BE"/>
              </w:rPr>
            </w:pPr>
            <w:r>
              <w:rPr>
                <w:noProof/>
                <w:lang w:val="fr-BE"/>
              </w:rPr>
              <w:t>Services de distribution</w:t>
            </w:r>
          </w:p>
          <w:p w14:paraId="50D378BB" w14:textId="77777777" w:rsidR="00CA0E12" w:rsidRDefault="00CA0E12">
            <w:pPr>
              <w:spacing w:before="60" w:after="60" w:line="240" w:lineRule="auto"/>
              <w:rPr>
                <w:noProof/>
                <w:lang w:val="fr-BE"/>
              </w:rPr>
            </w:pPr>
            <w:r>
              <w:rPr>
                <w:noProof/>
                <w:lang w:val="fr-BE"/>
              </w:rPr>
              <w:t>Services de courtage</w:t>
            </w:r>
          </w:p>
        </w:tc>
      </w:tr>
      <w:tr w:rsidR="00CA0E12" w:rsidRPr="005D0095" w14:paraId="7C5D882E"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9D5608C"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79E5B4FF"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39B14CE"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B3E3C22"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D959BBA" w14:textId="77777777" w:rsidR="00CA0E12" w:rsidRDefault="00CA0E12">
            <w:pPr>
              <w:spacing w:before="60" w:after="60" w:line="240" w:lineRule="auto"/>
              <w:rPr>
                <w:noProof/>
                <w:lang w:val="fr-BE"/>
              </w:rPr>
            </w:pPr>
            <w:r>
              <w:rPr>
                <w:noProof/>
                <w:lang w:val="fr-BE"/>
              </w:rPr>
              <w:t>Commerce transfrontière des services et investissements</w:t>
            </w:r>
          </w:p>
          <w:p w14:paraId="3F83EAF6"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secteurs ne relevant pas des codes°CPC suivants:</w:t>
            </w:r>
          </w:p>
          <w:p w14:paraId="42D9C8A4" w14:textId="77777777" w:rsidR="00CA0E12" w:rsidRDefault="00CA0E12">
            <w:pPr>
              <w:spacing w:before="60" w:after="60" w:line="240" w:lineRule="auto"/>
              <w:ind w:left="567" w:hanging="567"/>
              <w:rPr>
                <w:noProof/>
                <w:lang w:val="fr-BE"/>
              </w:rPr>
            </w:pPr>
            <w:r>
              <w:rPr>
                <w:noProof/>
                <w:lang w:val="fr-BE"/>
              </w:rPr>
              <w:t>a)</w:t>
            </w:r>
            <w:r>
              <w:rPr>
                <w:noProof/>
                <w:lang w:val="fr-BE"/>
              </w:rPr>
              <w:tab/>
              <w:t>CPC </w:t>
            </w:r>
            <w:r w:rsidRPr="006905F3">
              <w:rPr>
                <w:noProof/>
                <w:lang w:val="fr-BE"/>
              </w:rPr>
              <w:t>62113</w:t>
            </w:r>
            <w:r>
              <w:rPr>
                <w:noProof/>
                <w:lang w:val="fr-BE"/>
              </w:rPr>
              <w:t xml:space="preserve"> à </w:t>
            </w:r>
            <w:r w:rsidRPr="006905F3">
              <w:rPr>
                <w:noProof/>
                <w:lang w:val="fr-BE"/>
              </w:rPr>
              <w:t>62115</w:t>
            </w:r>
            <w:r>
              <w:rPr>
                <w:noProof/>
                <w:lang w:val="fr-BE"/>
              </w:rPr>
              <w:t>;</w:t>
            </w:r>
          </w:p>
          <w:p w14:paraId="37F31D49" w14:textId="77777777" w:rsidR="00CA0E12" w:rsidRDefault="00CA0E12">
            <w:pPr>
              <w:spacing w:before="60" w:after="60" w:line="240" w:lineRule="auto"/>
              <w:ind w:left="567" w:hanging="567"/>
              <w:rPr>
                <w:noProof/>
                <w:lang w:val="fr-BE"/>
              </w:rPr>
            </w:pPr>
            <w:r>
              <w:rPr>
                <w:noProof/>
                <w:lang w:val="fr-BE"/>
              </w:rPr>
              <w:t>b)</w:t>
            </w:r>
            <w:r>
              <w:rPr>
                <w:noProof/>
                <w:lang w:val="fr-BE"/>
              </w:rPr>
              <w:tab/>
              <w:t>CPC </w:t>
            </w:r>
            <w:r w:rsidRPr="006905F3">
              <w:rPr>
                <w:noProof/>
                <w:lang w:val="fr-BE"/>
              </w:rPr>
              <w:t>62117</w:t>
            </w:r>
            <w:r>
              <w:rPr>
                <w:noProof/>
                <w:lang w:val="fr-BE"/>
              </w:rPr>
              <w:t xml:space="preserve"> à </w:t>
            </w:r>
            <w:r w:rsidRPr="006905F3">
              <w:rPr>
                <w:noProof/>
                <w:lang w:val="fr-BE"/>
              </w:rPr>
              <w:t>62118</w:t>
            </w:r>
            <w:r>
              <w:rPr>
                <w:noProof/>
                <w:lang w:val="fr-BE"/>
              </w:rPr>
              <w:t>;</w:t>
            </w:r>
          </w:p>
          <w:p w14:paraId="04B74DF8" w14:textId="77777777" w:rsidR="00CA0E12" w:rsidRDefault="00CA0E12">
            <w:pPr>
              <w:spacing w:before="60" w:after="60" w:line="240" w:lineRule="auto"/>
              <w:ind w:left="567" w:hanging="567"/>
              <w:rPr>
                <w:noProof/>
                <w:lang w:val="fr-BE"/>
              </w:rPr>
            </w:pPr>
            <w:r>
              <w:rPr>
                <w:noProof/>
                <w:lang w:val="fr-BE"/>
              </w:rPr>
              <w:t>c)</w:t>
            </w:r>
            <w:r>
              <w:rPr>
                <w:noProof/>
                <w:lang w:val="fr-BE"/>
              </w:rPr>
              <w:tab/>
              <w:t>CPC </w:t>
            </w:r>
            <w:r w:rsidRPr="006905F3">
              <w:rPr>
                <w:noProof/>
                <w:lang w:val="fr-BE"/>
              </w:rPr>
              <w:t>62111</w:t>
            </w:r>
            <w:r>
              <w:rPr>
                <w:noProof/>
                <w:lang w:val="fr-BE"/>
              </w:rPr>
              <w:t xml:space="preserve"> sauf </w:t>
            </w:r>
            <w:r w:rsidRPr="006905F3">
              <w:rPr>
                <w:noProof/>
                <w:lang w:val="fr-BE"/>
              </w:rPr>
              <w:t>02961</w:t>
            </w:r>
            <w:r>
              <w:rPr>
                <w:noProof/>
                <w:lang w:val="fr-BE"/>
              </w:rPr>
              <w:t xml:space="preserve"> à </w:t>
            </w:r>
            <w:r w:rsidRPr="006905F3">
              <w:rPr>
                <w:noProof/>
                <w:lang w:val="fr-BE"/>
              </w:rPr>
              <w:t>02963</w:t>
            </w:r>
            <w:r>
              <w:rPr>
                <w:noProof/>
                <w:lang w:val="fr-BE"/>
              </w:rPr>
              <w:t xml:space="preserve"> (laine d’ovins);</w:t>
            </w:r>
          </w:p>
          <w:p w14:paraId="0736CB69" w14:textId="77777777" w:rsidR="00CA0E12" w:rsidRDefault="00CA0E12">
            <w:pPr>
              <w:spacing w:before="60" w:after="60" w:line="240" w:lineRule="auto"/>
              <w:ind w:left="567" w:hanging="567"/>
              <w:rPr>
                <w:noProof/>
                <w:lang w:val="fr-BE"/>
              </w:rPr>
            </w:pPr>
            <w:r>
              <w:rPr>
                <w:noProof/>
                <w:lang w:val="fr-BE"/>
              </w:rPr>
              <w:t>d)</w:t>
            </w:r>
            <w:r>
              <w:rPr>
                <w:noProof/>
                <w:lang w:val="fr-BE"/>
              </w:rPr>
              <w:tab/>
              <w:t>CPC </w:t>
            </w:r>
            <w:r w:rsidRPr="006905F3">
              <w:rPr>
                <w:noProof/>
                <w:lang w:val="fr-BE"/>
              </w:rPr>
              <w:t>62112</w:t>
            </w:r>
            <w:r>
              <w:rPr>
                <w:noProof/>
                <w:lang w:val="fr-BE"/>
              </w:rPr>
              <w:t xml:space="preserve"> sauf CPC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(abats comestibles d’animaux des espèces bovine et ovine) et </w:t>
            </w:r>
            <w:r w:rsidRPr="006905F3">
              <w:rPr>
                <w:noProof/>
                <w:lang w:val="fr-BE"/>
              </w:rPr>
              <w:t>02961</w:t>
            </w:r>
            <w:r>
              <w:rPr>
                <w:noProof/>
                <w:lang w:val="fr-BE"/>
              </w:rPr>
              <w:t xml:space="preserve"> à </w:t>
            </w:r>
            <w:r w:rsidRPr="006905F3">
              <w:rPr>
                <w:noProof/>
                <w:lang w:val="fr-BE"/>
              </w:rPr>
              <w:t>02963</w:t>
            </w:r>
            <w:r>
              <w:rPr>
                <w:noProof/>
                <w:lang w:val="fr-BE"/>
              </w:rPr>
              <w:t xml:space="preserve"> (laine d’ovins); et</w:t>
            </w:r>
          </w:p>
          <w:p w14:paraId="5C2623FB" w14:textId="77777777" w:rsidR="00CA0E12" w:rsidRDefault="00CA0E12">
            <w:pPr>
              <w:spacing w:before="60" w:after="60" w:line="240" w:lineRule="auto"/>
              <w:ind w:left="567" w:hanging="567"/>
              <w:rPr>
                <w:noProof/>
                <w:lang w:val="fr-BE"/>
              </w:rPr>
            </w:pPr>
            <w:r>
              <w:rPr>
                <w:noProof/>
                <w:lang w:val="fr-BE"/>
              </w:rPr>
              <w:t>e)</w:t>
            </w:r>
            <w:r>
              <w:rPr>
                <w:noProof/>
                <w:lang w:val="fr-BE"/>
              </w:rPr>
              <w:tab/>
              <w:t>CPC </w:t>
            </w:r>
            <w:r w:rsidRPr="006905F3">
              <w:rPr>
                <w:noProof/>
                <w:lang w:val="fr-BE"/>
              </w:rPr>
              <w:t>62116</w:t>
            </w:r>
            <w:r>
              <w:rPr>
                <w:noProof/>
                <w:lang w:val="fr-BE"/>
              </w:rPr>
              <w:t xml:space="preserve"> sauf </w:t>
            </w:r>
            <w:r w:rsidRPr="006905F3">
              <w:rPr>
                <w:noProof/>
                <w:lang w:val="fr-BE"/>
              </w:rPr>
              <w:t>2613</w:t>
            </w:r>
            <w:r>
              <w:rPr>
                <w:noProof/>
                <w:lang w:val="fr-BE"/>
              </w:rPr>
              <w:t xml:space="preserve"> à </w:t>
            </w:r>
            <w:r w:rsidRPr="006905F3">
              <w:rPr>
                <w:noProof/>
                <w:lang w:val="fr-BE"/>
              </w:rPr>
              <w:t>2615</w:t>
            </w:r>
            <w:r>
              <w:rPr>
                <w:noProof/>
                <w:lang w:val="fr-BE"/>
              </w:rPr>
              <w:t xml:space="preserve"> (laine d’ovins).</w:t>
            </w:r>
          </w:p>
          <w:p w14:paraId="3E3F2DCC" w14:textId="77777777" w:rsidR="00CA0E12" w:rsidRDefault="00CA0E12">
            <w:pPr>
              <w:spacing w:before="60" w:after="60" w:line="240" w:lineRule="auto"/>
              <w:rPr>
                <w:noProof/>
                <w:lang w:val="fr-BE"/>
              </w:rPr>
            </w:pPr>
            <w:r>
              <w:rPr>
                <w:noProof/>
                <w:lang w:val="fr-BE"/>
              </w:rPr>
              <w:t>En ce qui concerne les secteurs relevant des codes CPC suivants:</w:t>
            </w:r>
          </w:p>
          <w:p w14:paraId="18CCCE3E" w14:textId="77777777" w:rsidR="00CA0E12" w:rsidRDefault="00CA0E12">
            <w:pPr>
              <w:spacing w:before="60" w:after="60" w:line="240" w:lineRule="auto"/>
              <w:ind w:left="567" w:hanging="567"/>
              <w:rPr>
                <w:noProof/>
                <w:lang w:val="fr-BE"/>
              </w:rPr>
            </w:pPr>
            <w:r>
              <w:rPr>
                <w:noProof/>
                <w:lang w:val="fr-BE"/>
              </w:rPr>
              <w:t>a)</w:t>
            </w:r>
            <w:r>
              <w:rPr>
                <w:noProof/>
                <w:lang w:val="fr-BE"/>
              </w:rPr>
              <w:tab/>
              <w:t>CPC </w:t>
            </w:r>
            <w:r w:rsidRPr="006905F3">
              <w:rPr>
                <w:noProof/>
                <w:lang w:val="fr-BE"/>
              </w:rPr>
              <w:t>62111</w:t>
            </w:r>
            <w:r>
              <w:rPr>
                <w:noProof/>
                <w:lang w:val="fr-BE"/>
              </w:rPr>
              <w:t xml:space="preserve"> uniquement en ce qui concerne les codes </w:t>
            </w:r>
            <w:r w:rsidRPr="006905F3">
              <w:rPr>
                <w:noProof/>
                <w:lang w:val="fr-BE"/>
              </w:rPr>
              <w:t>02961</w:t>
            </w:r>
            <w:r>
              <w:rPr>
                <w:noProof/>
                <w:lang w:val="fr-BE"/>
              </w:rPr>
              <w:t xml:space="preserve"> à </w:t>
            </w:r>
            <w:r w:rsidRPr="006905F3">
              <w:rPr>
                <w:noProof/>
                <w:lang w:val="fr-BE"/>
              </w:rPr>
              <w:t>02963</w:t>
            </w:r>
            <w:r>
              <w:rPr>
                <w:noProof/>
                <w:lang w:val="fr-BE"/>
              </w:rPr>
              <w:t xml:space="preserve"> (laine d’ovins);</w:t>
            </w:r>
          </w:p>
          <w:p w14:paraId="0410DFEB" w14:textId="1EE261AB" w:rsidR="00CA0E12" w:rsidRDefault="00CA0E12">
            <w:pPr>
              <w:spacing w:before="60" w:after="60" w:line="240" w:lineRule="auto"/>
              <w:ind w:left="567" w:hanging="567"/>
              <w:rPr>
                <w:noProof/>
                <w:lang w:val="fr-BE"/>
              </w:rPr>
            </w:pPr>
            <w:r>
              <w:rPr>
                <w:noProof/>
                <w:lang w:val="fr-BE"/>
              </w:rPr>
              <w:t>b)</w:t>
            </w:r>
            <w:r>
              <w:rPr>
                <w:noProof/>
                <w:lang w:val="fr-BE"/>
              </w:rPr>
              <w:tab/>
              <w:t>CPC </w:t>
            </w:r>
            <w:r w:rsidRPr="006905F3">
              <w:rPr>
                <w:noProof/>
                <w:lang w:val="fr-BE"/>
              </w:rPr>
              <w:t>62112</w:t>
            </w:r>
            <w:r>
              <w:rPr>
                <w:noProof/>
                <w:lang w:val="fr-BE"/>
              </w:rPr>
              <w:t xml:space="preserve"> uniquement en ce qui concerne les CPC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(abats comestibles d’animaux de</w:t>
            </w:r>
            <w:r w:rsidR="00FA7D37">
              <w:rPr>
                <w:noProof/>
                <w:lang w:val="fr-BE"/>
              </w:rPr>
              <w:t>s</w:t>
            </w:r>
            <w:r>
              <w:rPr>
                <w:noProof/>
                <w:lang w:val="fr-BE"/>
              </w:rPr>
              <w:t xml:space="preserve"> espèce</w:t>
            </w:r>
            <w:r w:rsidR="00FA7D37">
              <w:rPr>
                <w:noProof/>
                <w:lang w:val="fr-BE"/>
              </w:rPr>
              <w:t>s</w:t>
            </w:r>
            <w:r>
              <w:rPr>
                <w:noProof/>
                <w:lang w:val="fr-BE"/>
              </w:rPr>
              <w:t xml:space="preserve"> bovine et ovine) et </w:t>
            </w:r>
            <w:r w:rsidRPr="006905F3">
              <w:rPr>
                <w:noProof/>
                <w:lang w:val="fr-BE"/>
              </w:rPr>
              <w:t>02961</w:t>
            </w:r>
            <w:r>
              <w:rPr>
                <w:noProof/>
                <w:lang w:val="fr-BE"/>
              </w:rPr>
              <w:t xml:space="preserve"> à </w:t>
            </w:r>
            <w:r w:rsidRPr="006905F3">
              <w:rPr>
                <w:noProof/>
                <w:lang w:val="fr-BE"/>
              </w:rPr>
              <w:t>02963</w:t>
            </w:r>
            <w:r>
              <w:rPr>
                <w:noProof/>
                <w:lang w:val="fr-BE"/>
              </w:rPr>
              <w:t xml:space="preserve"> (laine d’ovins); et</w:t>
            </w:r>
          </w:p>
          <w:p w14:paraId="166AE11D" w14:textId="77777777" w:rsidR="00CA0E12" w:rsidRDefault="00CA0E12">
            <w:pPr>
              <w:spacing w:before="60" w:after="60" w:line="240" w:lineRule="auto"/>
              <w:ind w:left="567" w:hanging="567"/>
              <w:rPr>
                <w:noProof/>
                <w:lang w:val="fr-BE"/>
              </w:rPr>
            </w:pPr>
            <w:r>
              <w:rPr>
                <w:noProof/>
                <w:lang w:val="fr-BE"/>
              </w:rPr>
              <w:t>c)</w:t>
            </w:r>
            <w:r>
              <w:rPr>
                <w:noProof/>
                <w:lang w:val="fr-BE"/>
              </w:rPr>
              <w:tab/>
              <w:t>CPC </w:t>
            </w:r>
            <w:r w:rsidRPr="006905F3">
              <w:rPr>
                <w:noProof/>
                <w:lang w:val="fr-BE"/>
              </w:rPr>
              <w:t>62116</w:t>
            </w:r>
            <w:r>
              <w:rPr>
                <w:noProof/>
                <w:lang w:val="fr-BE"/>
              </w:rPr>
              <w:t xml:space="preserve"> uniquement en ce qui concerne les CPC </w:t>
            </w:r>
            <w:r w:rsidRPr="006905F3">
              <w:rPr>
                <w:noProof/>
                <w:lang w:val="fr-BE"/>
              </w:rPr>
              <w:t>2613</w:t>
            </w:r>
            <w:r>
              <w:rPr>
                <w:noProof/>
                <w:lang w:val="fr-BE"/>
              </w:rPr>
              <w:t xml:space="preserve"> à </w:t>
            </w:r>
            <w:r w:rsidRPr="006905F3">
              <w:rPr>
                <w:noProof/>
                <w:lang w:val="fr-BE"/>
              </w:rPr>
              <w:t>2615</w:t>
            </w:r>
            <w:r>
              <w:rPr>
                <w:noProof/>
                <w:lang w:val="fr-BE"/>
              </w:rPr>
              <w:t xml:space="preserve"> (laine d’ovins).</w:t>
            </w:r>
          </w:p>
          <w:p w14:paraId="1D4AC57E" w14:textId="77777777" w:rsidR="00CA0E12" w:rsidRDefault="00CA0E12">
            <w:pPr>
              <w:spacing w:before="60" w:after="60" w:line="240" w:lineRule="auto"/>
              <w:rPr>
                <w:noProof/>
                <w:lang w:val="fr-BE"/>
              </w:rPr>
            </w:pPr>
            <w:r>
              <w:rPr>
                <w:noProof/>
                <w:lang w:val="fr-BE"/>
              </w:rPr>
              <w:t>La Nouvelle-Zélande se réserve le droit d’adopter ou de maintenir toute mesure concernant la distribution des exportations en lien avec:</w:t>
            </w:r>
          </w:p>
          <w:p w14:paraId="58872FD7" w14:textId="77777777" w:rsidR="00CA0E12" w:rsidRDefault="00CA0E12">
            <w:pPr>
              <w:spacing w:before="60" w:after="60" w:line="240" w:lineRule="auto"/>
              <w:ind w:left="567" w:hanging="567"/>
              <w:rPr>
                <w:noProof/>
                <w:lang w:val="fr-BE"/>
              </w:rPr>
            </w:pPr>
            <w:r>
              <w:rPr>
                <w:noProof/>
                <w:lang w:val="fr-BE"/>
              </w:rPr>
              <w:t>a)</w:t>
            </w:r>
            <w:r>
              <w:rPr>
                <w:noProof/>
                <w:lang w:val="fr-BE"/>
              </w:rPr>
              <w:tab/>
              <w:t>la répartition des droits de distribution liés à l’exportation de produits vers des marchés d’exportation dans lesquels des contingents tarifaires, des préférences propres à un pays et toute autre mesure d’effet similaire imposent des limites sur le nombre de fournisseurs de services, la valeur totale des transactions liées aux services ou le nombre d’opérations liées aux services; et</w:t>
            </w:r>
          </w:p>
          <w:p w14:paraId="5543265E" w14:textId="77777777" w:rsidR="00CA0E12" w:rsidRDefault="00CA0E12">
            <w:pPr>
              <w:spacing w:before="60" w:after="60" w:line="240" w:lineRule="auto"/>
              <w:ind w:left="567" w:hanging="567"/>
              <w:rPr>
                <w:noProof/>
                <w:lang w:val="fr-BE"/>
              </w:rPr>
            </w:pPr>
            <w:r>
              <w:rPr>
                <w:noProof/>
                <w:lang w:val="fr-BE"/>
              </w:rPr>
              <w:t>b)</w:t>
            </w:r>
            <w:r>
              <w:rPr>
                <w:noProof/>
                <w:lang w:val="fr-BE"/>
              </w:rPr>
              <w:tab/>
              <w:t>des stratégies de commercialisation à l’exportation obligatoires lorsque celles-ci sont appuyées par l’industrie pertinente. Ces stratégies de commercialisation à l’exportation ne comprennent pas de mesures limitant le nombre d’acteurs du marché ou limitant le volume des exportations.</w:t>
            </w:r>
          </w:p>
          <w:p w14:paraId="0C23C722"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7F79F82D" w14:textId="77777777" w:rsidR="00CA0E12" w:rsidRDefault="00CA0E12" w:rsidP="00CA0E12">
      <w:pPr>
        <w:tabs>
          <w:tab w:val="left" w:pos="2660"/>
        </w:tabs>
        <w:spacing w:before="60" w:after="60" w:line="240" w:lineRule="auto"/>
        <w:rPr>
          <w:noProof/>
          <w:lang w:val="fr-BE"/>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CA0E12" w:rsidRPr="005D0095" w14:paraId="3A8F8C94" w14:textId="77777777" w:rsidTr="00CA0E12">
        <w:tc>
          <w:tcPr>
            <w:tcW w:w="775" w:type="pct"/>
            <w:tcBorders>
              <w:top w:val="single" w:sz="4" w:space="0" w:color="auto"/>
              <w:left w:val="single" w:sz="4" w:space="0" w:color="auto"/>
              <w:bottom w:val="single" w:sz="4" w:space="0" w:color="auto"/>
              <w:right w:val="single" w:sz="4" w:space="0" w:color="auto"/>
            </w:tcBorders>
            <w:hideMark/>
          </w:tcPr>
          <w:p w14:paraId="0532D248" w14:textId="77777777" w:rsidR="00CA0E12" w:rsidRDefault="00CA0E12">
            <w:pPr>
              <w:pageBreakBefore/>
              <w:spacing w:before="60" w:after="60" w:line="240" w:lineRule="auto"/>
              <w:rPr>
                <w:noProof/>
                <w:lang w:val="en-US"/>
              </w:rPr>
            </w:pPr>
            <w:r>
              <w:rPr>
                <w:noProof/>
              </w:rPr>
              <w:t>Secteur:</w:t>
            </w:r>
          </w:p>
        </w:tc>
        <w:tc>
          <w:tcPr>
            <w:tcW w:w="4225" w:type="pct"/>
            <w:tcBorders>
              <w:top w:val="single" w:sz="4" w:space="0" w:color="auto"/>
              <w:left w:val="single" w:sz="4" w:space="0" w:color="auto"/>
              <w:bottom w:val="single" w:sz="4" w:space="0" w:color="auto"/>
              <w:right w:val="single" w:sz="4" w:space="0" w:color="auto"/>
            </w:tcBorders>
            <w:hideMark/>
          </w:tcPr>
          <w:p w14:paraId="09B9D86B" w14:textId="77777777" w:rsidR="00CA0E12" w:rsidRDefault="00CA0E12">
            <w:pPr>
              <w:spacing w:before="60" w:after="60" w:line="240" w:lineRule="auto"/>
              <w:rPr>
                <w:noProof/>
                <w:lang w:val="fr-BE"/>
              </w:rPr>
            </w:pPr>
            <w:r>
              <w:rPr>
                <w:noProof/>
                <w:lang w:val="fr-BE"/>
              </w:rPr>
              <w:t>Services de distribution</w:t>
            </w:r>
          </w:p>
          <w:p w14:paraId="39B0468E" w14:textId="77777777" w:rsidR="00CA0E12" w:rsidRDefault="00CA0E12">
            <w:pPr>
              <w:spacing w:before="60" w:after="60" w:line="240" w:lineRule="auto"/>
              <w:rPr>
                <w:noProof/>
                <w:lang w:val="fr-BE"/>
              </w:rPr>
            </w:pPr>
            <w:r>
              <w:rPr>
                <w:noProof/>
                <w:lang w:val="fr-BE"/>
              </w:rPr>
              <w:t>Services de commerce de gros</w:t>
            </w:r>
          </w:p>
        </w:tc>
      </w:tr>
      <w:tr w:rsidR="00CA0E12" w:rsidRPr="005D0095" w14:paraId="788B4905" w14:textId="77777777" w:rsidTr="00CA0E12">
        <w:tc>
          <w:tcPr>
            <w:tcW w:w="775" w:type="pct"/>
            <w:tcBorders>
              <w:top w:val="single" w:sz="4" w:space="0" w:color="auto"/>
              <w:left w:val="single" w:sz="4" w:space="0" w:color="auto"/>
              <w:bottom w:val="single" w:sz="4" w:space="0" w:color="auto"/>
              <w:right w:val="single" w:sz="4" w:space="0" w:color="auto"/>
            </w:tcBorders>
            <w:hideMark/>
          </w:tcPr>
          <w:p w14:paraId="3010DF2F" w14:textId="77777777" w:rsidR="00CA0E12" w:rsidRDefault="00CA0E12">
            <w:pPr>
              <w:spacing w:before="60" w:after="60" w:line="240" w:lineRule="auto"/>
              <w:rPr>
                <w:noProof/>
                <w:lang w:val="en-US"/>
              </w:rPr>
            </w:pPr>
            <w:r>
              <w:rPr>
                <w:noProof/>
              </w:rPr>
              <w:t>Obligations concernées:</w:t>
            </w:r>
          </w:p>
        </w:tc>
        <w:tc>
          <w:tcPr>
            <w:tcW w:w="4225" w:type="pct"/>
            <w:tcBorders>
              <w:top w:val="single" w:sz="4" w:space="0" w:color="auto"/>
              <w:left w:val="single" w:sz="4" w:space="0" w:color="auto"/>
              <w:bottom w:val="single" w:sz="4" w:space="0" w:color="auto"/>
              <w:right w:val="single" w:sz="4" w:space="0" w:color="auto"/>
            </w:tcBorders>
            <w:hideMark/>
          </w:tcPr>
          <w:p w14:paraId="124EEA9D"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13D6C05C" w14:textId="77777777" w:rsidTr="00CA0E12">
        <w:tc>
          <w:tcPr>
            <w:tcW w:w="775" w:type="pct"/>
            <w:tcBorders>
              <w:top w:val="single" w:sz="4" w:space="0" w:color="auto"/>
              <w:left w:val="single" w:sz="4" w:space="0" w:color="auto"/>
              <w:bottom w:val="single" w:sz="4" w:space="0" w:color="auto"/>
              <w:right w:val="single" w:sz="4" w:space="0" w:color="auto"/>
            </w:tcBorders>
            <w:hideMark/>
          </w:tcPr>
          <w:p w14:paraId="127D49AB" w14:textId="77777777" w:rsidR="00CA0E12" w:rsidRDefault="00CA0E12">
            <w:pPr>
              <w:spacing w:before="60" w:after="60" w:line="240" w:lineRule="auto"/>
              <w:rPr>
                <w:noProof/>
                <w:lang w:val="en-US"/>
              </w:rPr>
            </w:pPr>
            <w:r>
              <w:rPr>
                <w:noProof/>
              </w:rPr>
              <w:t>Description</w:t>
            </w:r>
          </w:p>
        </w:tc>
        <w:tc>
          <w:tcPr>
            <w:tcW w:w="4225" w:type="pct"/>
            <w:tcBorders>
              <w:top w:val="single" w:sz="4" w:space="0" w:color="auto"/>
              <w:left w:val="single" w:sz="4" w:space="0" w:color="auto"/>
              <w:bottom w:val="single" w:sz="4" w:space="0" w:color="auto"/>
              <w:right w:val="single" w:sz="4" w:space="0" w:color="auto"/>
            </w:tcBorders>
            <w:hideMark/>
          </w:tcPr>
          <w:p w14:paraId="6B7FDA8B" w14:textId="77777777" w:rsidR="00CA0E12" w:rsidRDefault="00CA0E12">
            <w:pPr>
              <w:spacing w:before="60" w:after="60" w:line="240" w:lineRule="auto"/>
              <w:rPr>
                <w:noProof/>
                <w:lang w:val="fr-BE"/>
              </w:rPr>
            </w:pPr>
            <w:r>
              <w:rPr>
                <w:noProof/>
                <w:lang w:val="fr-BE"/>
              </w:rPr>
              <w:t>Commerce transfrontière des services et investissements</w:t>
            </w:r>
          </w:p>
          <w:p w14:paraId="22EFF3E5"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secteurs ne relevant pas des codes°CPC suivants:</w:t>
            </w:r>
          </w:p>
          <w:p w14:paraId="6A6C5328" w14:textId="77777777" w:rsidR="00CA0E12" w:rsidRDefault="00CA0E12">
            <w:pPr>
              <w:spacing w:before="60" w:after="60" w:line="240" w:lineRule="auto"/>
              <w:ind w:left="567" w:hanging="567"/>
              <w:rPr>
                <w:noProof/>
                <w:lang w:val="fr-BE"/>
              </w:rPr>
            </w:pPr>
            <w:r>
              <w:rPr>
                <w:noProof/>
                <w:lang w:val="fr-BE"/>
              </w:rPr>
              <w:t>a)</w:t>
            </w:r>
            <w:r>
              <w:rPr>
                <w:noProof/>
                <w:lang w:val="fr-BE"/>
              </w:rPr>
              <w:tab/>
              <w:t>CPC </w:t>
            </w:r>
            <w:r w:rsidRPr="006905F3">
              <w:rPr>
                <w:noProof/>
                <w:lang w:val="fr-BE"/>
              </w:rPr>
              <w:t>6223</w:t>
            </w:r>
            <w:r>
              <w:rPr>
                <w:noProof/>
                <w:lang w:val="fr-BE"/>
              </w:rPr>
              <w:t xml:space="preserve"> à </w:t>
            </w:r>
            <w:r w:rsidRPr="006905F3">
              <w:rPr>
                <w:noProof/>
                <w:lang w:val="fr-BE"/>
              </w:rPr>
              <w:t>6226</w:t>
            </w:r>
            <w:r>
              <w:rPr>
                <w:noProof/>
                <w:lang w:val="fr-BE"/>
              </w:rPr>
              <w:t xml:space="preserve"> et </w:t>
            </w:r>
            <w:r w:rsidRPr="006905F3">
              <w:rPr>
                <w:noProof/>
                <w:lang w:val="fr-BE"/>
              </w:rPr>
              <w:t>6228</w:t>
            </w:r>
            <w:r>
              <w:rPr>
                <w:noProof/>
                <w:lang w:val="fr-BE"/>
              </w:rPr>
              <w:t>;</w:t>
            </w:r>
          </w:p>
          <w:p w14:paraId="58BF23DC" w14:textId="77777777" w:rsidR="00CA0E12" w:rsidRDefault="00CA0E12">
            <w:pPr>
              <w:spacing w:before="60" w:after="60" w:line="240" w:lineRule="auto"/>
              <w:ind w:left="567" w:hanging="567"/>
              <w:rPr>
                <w:noProof/>
                <w:lang w:val="fr-BE"/>
              </w:rPr>
            </w:pPr>
            <w:r>
              <w:rPr>
                <w:noProof/>
                <w:lang w:val="fr-BE"/>
              </w:rPr>
              <w:t>b)</w:t>
            </w:r>
            <w:r>
              <w:rPr>
                <w:noProof/>
                <w:lang w:val="fr-BE"/>
              </w:rPr>
              <w:tab/>
              <w:t>CPC </w:t>
            </w:r>
            <w:r w:rsidRPr="006905F3">
              <w:rPr>
                <w:noProof/>
                <w:lang w:val="fr-BE"/>
              </w:rPr>
              <w:t>6221</w:t>
            </w:r>
            <w:r>
              <w:rPr>
                <w:noProof/>
                <w:lang w:val="fr-BE"/>
              </w:rPr>
              <w:t xml:space="preserve"> sauf </w:t>
            </w:r>
            <w:r w:rsidRPr="006905F3">
              <w:rPr>
                <w:noProof/>
                <w:lang w:val="fr-BE"/>
              </w:rPr>
              <w:t>02961</w:t>
            </w:r>
            <w:r>
              <w:rPr>
                <w:noProof/>
                <w:lang w:val="fr-BE"/>
              </w:rPr>
              <w:t xml:space="preserve"> à </w:t>
            </w:r>
            <w:r w:rsidRPr="006905F3">
              <w:rPr>
                <w:noProof/>
                <w:lang w:val="fr-BE"/>
              </w:rPr>
              <w:t>02963</w:t>
            </w:r>
            <w:r>
              <w:rPr>
                <w:noProof/>
                <w:lang w:val="fr-BE"/>
              </w:rPr>
              <w:t xml:space="preserve"> (laine d’ovins);</w:t>
            </w:r>
          </w:p>
          <w:p w14:paraId="37CF9234" w14:textId="46EBDD96" w:rsidR="00CA0E12" w:rsidRDefault="00CA0E12">
            <w:pPr>
              <w:spacing w:before="60" w:after="60" w:line="240" w:lineRule="auto"/>
              <w:ind w:left="567" w:hanging="567"/>
              <w:rPr>
                <w:noProof/>
                <w:lang w:val="fr-BE"/>
              </w:rPr>
            </w:pPr>
            <w:r>
              <w:rPr>
                <w:noProof/>
                <w:lang w:val="fr-BE"/>
              </w:rPr>
              <w:t>c)</w:t>
            </w:r>
            <w:r>
              <w:rPr>
                <w:noProof/>
                <w:lang w:val="fr-BE"/>
              </w:rPr>
              <w:tab/>
              <w:t>CPC </w:t>
            </w:r>
            <w:r w:rsidRPr="006905F3">
              <w:rPr>
                <w:noProof/>
                <w:lang w:val="fr-BE"/>
              </w:rPr>
              <w:t>6222</w:t>
            </w:r>
            <w:r>
              <w:rPr>
                <w:noProof/>
                <w:lang w:val="fr-BE"/>
              </w:rPr>
              <w:t xml:space="preserve"> sauf CPC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(abats comestibles d’animaux des espèces</w:t>
            </w:r>
            <w:r w:rsidR="00F238D1">
              <w:rPr>
                <w:noProof/>
                <w:lang w:val="fr-BE"/>
              </w:rPr>
              <w:t xml:space="preserve"> bovine</w:t>
            </w:r>
            <w:r>
              <w:rPr>
                <w:noProof/>
                <w:lang w:val="fr-BE"/>
              </w:rPr>
              <w:t xml:space="preserve"> et </w:t>
            </w:r>
            <w:r w:rsidR="00F238D1">
              <w:rPr>
                <w:noProof/>
                <w:lang w:val="fr-BE"/>
              </w:rPr>
              <w:t>ovine</w:t>
            </w:r>
            <w:r>
              <w:rPr>
                <w:noProof/>
                <w:lang w:val="fr-BE"/>
              </w:rPr>
              <w:t>); et</w:t>
            </w:r>
          </w:p>
          <w:p w14:paraId="3128A238" w14:textId="77777777" w:rsidR="00CA0E12" w:rsidRDefault="00CA0E12">
            <w:pPr>
              <w:spacing w:before="60" w:after="60" w:line="240" w:lineRule="auto"/>
              <w:ind w:left="567" w:hanging="567"/>
              <w:rPr>
                <w:noProof/>
                <w:lang w:val="fr-BE"/>
              </w:rPr>
            </w:pPr>
            <w:r>
              <w:rPr>
                <w:noProof/>
                <w:lang w:val="fr-BE"/>
              </w:rPr>
              <w:t>d)</w:t>
            </w:r>
            <w:r>
              <w:rPr>
                <w:noProof/>
                <w:lang w:val="fr-BE"/>
              </w:rPr>
              <w:tab/>
              <w:t>CPC </w:t>
            </w:r>
            <w:r w:rsidRPr="006905F3">
              <w:rPr>
                <w:noProof/>
                <w:lang w:val="fr-BE"/>
              </w:rPr>
              <w:t>62277</w:t>
            </w:r>
            <w:r>
              <w:rPr>
                <w:noProof/>
                <w:lang w:val="fr-BE"/>
              </w:rPr>
              <w:t xml:space="preserve"> sauf </w:t>
            </w:r>
            <w:r w:rsidRPr="006905F3">
              <w:rPr>
                <w:noProof/>
                <w:lang w:val="fr-BE"/>
              </w:rPr>
              <w:t>2613</w:t>
            </w:r>
            <w:r>
              <w:rPr>
                <w:noProof/>
                <w:lang w:val="fr-BE"/>
              </w:rPr>
              <w:t xml:space="preserve"> à </w:t>
            </w:r>
            <w:r w:rsidRPr="006905F3">
              <w:rPr>
                <w:noProof/>
                <w:lang w:val="fr-BE"/>
              </w:rPr>
              <w:t>2615</w:t>
            </w:r>
            <w:r>
              <w:rPr>
                <w:noProof/>
                <w:lang w:val="fr-BE"/>
              </w:rPr>
              <w:t xml:space="preserve"> (laine d’ovins).</w:t>
            </w:r>
          </w:p>
          <w:p w14:paraId="7EE40333" w14:textId="77777777" w:rsidR="00CA0E12" w:rsidRDefault="00CA0E12">
            <w:pPr>
              <w:spacing w:before="60" w:after="60" w:line="240" w:lineRule="auto"/>
              <w:rPr>
                <w:noProof/>
                <w:lang w:val="fr-BE"/>
              </w:rPr>
            </w:pPr>
            <w:r>
              <w:rPr>
                <w:noProof/>
                <w:lang w:val="fr-BE"/>
              </w:rPr>
              <w:t>En ce qui concerne les secteurs relevant des codes CPC suivants:</w:t>
            </w:r>
          </w:p>
          <w:p w14:paraId="0C5BB8F6" w14:textId="77777777" w:rsidR="00CA0E12" w:rsidRDefault="00CA0E12">
            <w:pPr>
              <w:spacing w:before="60" w:after="60" w:line="240" w:lineRule="auto"/>
              <w:ind w:left="567" w:hanging="567"/>
              <w:rPr>
                <w:noProof/>
                <w:lang w:val="fr-BE"/>
              </w:rPr>
            </w:pPr>
            <w:r>
              <w:rPr>
                <w:noProof/>
                <w:lang w:val="fr-BE"/>
              </w:rPr>
              <w:t>a)</w:t>
            </w:r>
            <w:r>
              <w:rPr>
                <w:noProof/>
                <w:lang w:val="fr-BE"/>
              </w:rPr>
              <w:tab/>
              <w:t>CPC </w:t>
            </w:r>
            <w:r w:rsidRPr="006905F3">
              <w:rPr>
                <w:noProof/>
                <w:lang w:val="fr-BE"/>
              </w:rPr>
              <w:t>6221</w:t>
            </w:r>
            <w:r>
              <w:rPr>
                <w:noProof/>
                <w:lang w:val="fr-BE"/>
              </w:rPr>
              <w:t xml:space="preserve"> uniquement en ce qui concerne les codes </w:t>
            </w:r>
            <w:r w:rsidRPr="006905F3">
              <w:rPr>
                <w:noProof/>
                <w:lang w:val="fr-BE"/>
              </w:rPr>
              <w:t>02961</w:t>
            </w:r>
            <w:r>
              <w:rPr>
                <w:noProof/>
                <w:lang w:val="fr-BE"/>
              </w:rPr>
              <w:t xml:space="preserve"> à </w:t>
            </w:r>
            <w:r w:rsidRPr="006905F3">
              <w:rPr>
                <w:noProof/>
                <w:lang w:val="fr-BE"/>
              </w:rPr>
              <w:t>02963</w:t>
            </w:r>
            <w:r>
              <w:rPr>
                <w:noProof/>
                <w:lang w:val="fr-BE"/>
              </w:rPr>
              <w:t xml:space="preserve"> (laine d’ovins);</w:t>
            </w:r>
          </w:p>
          <w:p w14:paraId="35D36B8B" w14:textId="77777777" w:rsidR="00CA0E12" w:rsidRDefault="00CA0E12">
            <w:pPr>
              <w:spacing w:before="60" w:after="60" w:line="240" w:lineRule="auto"/>
              <w:ind w:left="567" w:hanging="567"/>
              <w:rPr>
                <w:noProof/>
                <w:lang w:val="fr-BE"/>
              </w:rPr>
            </w:pPr>
            <w:r>
              <w:rPr>
                <w:noProof/>
                <w:lang w:val="fr-BE"/>
              </w:rPr>
              <w:t>b)</w:t>
            </w:r>
            <w:r>
              <w:rPr>
                <w:noProof/>
                <w:lang w:val="fr-BE"/>
              </w:rPr>
              <w:tab/>
              <w:t>CPC </w:t>
            </w:r>
            <w:r w:rsidRPr="006905F3">
              <w:rPr>
                <w:noProof/>
                <w:lang w:val="fr-BE"/>
              </w:rPr>
              <w:t>6222</w:t>
            </w:r>
            <w:r>
              <w:rPr>
                <w:noProof/>
                <w:lang w:val="fr-BE"/>
              </w:rPr>
              <w:t xml:space="preserve"> uniquement en ce qui concerne les CPC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w:t>
            </w:r>
          </w:p>
          <w:p w14:paraId="0AD1737D" w14:textId="61A08C52" w:rsidR="00CA0E12" w:rsidRDefault="00CA0E12">
            <w:pPr>
              <w:spacing w:before="60" w:after="60" w:line="240" w:lineRule="auto"/>
              <w:ind w:left="567" w:hanging="567"/>
              <w:rPr>
                <w:noProof/>
                <w:lang w:val="fr-BE"/>
              </w:rPr>
            </w:pPr>
            <w:r>
              <w:rPr>
                <w:noProof/>
                <w:lang w:val="fr-BE"/>
              </w:rPr>
              <w:t>c)</w:t>
            </w:r>
            <w:r>
              <w:rPr>
                <w:noProof/>
                <w:lang w:val="fr-BE"/>
              </w:rPr>
              <w:tab/>
            </w:r>
            <w:r w:rsidRPr="006905F3">
              <w:rPr>
                <w:noProof/>
                <w:lang w:val="fr-BE"/>
              </w:rPr>
              <w:t>21116</w:t>
            </w:r>
            <w:r>
              <w:rPr>
                <w:noProof/>
                <w:lang w:val="fr-BE"/>
              </w:rPr>
              <w:t xml:space="preserve"> et </w:t>
            </w:r>
            <w:r w:rsidRPr="006905F3">
              <w:rPr>
                <w:noProof/>
                <w:lang w:val="fr-BE"/>
              </w:rPr>
              <w:t>21119</w:t>
            </w:r>
            <w:r>
              <w:rPr>
                <w:noProof/>
                <w:lang w:val="fr-BE"/>
              </w:rPr>
              <w:t xml:space="preserve"> (abats comestibles d’animaux des espèces bovine</w:t>
            </w:r>
            <w:r w:rsidR="00B719B0">
              <w:rPr>
                <w:noProof/>
                <w:lang w:val="fr-BE"/>
              </w:rPr>
              <w:t xml:space="preserve"> et ovine</w:t>
            </w:r>
            <w:r>
              <w:rPr>
                <w:noProof/>
                <w:lang w:val="fr-BE"/>
              </w:rPr>
              <w:t>); et</w:t>
            </w:r>
          </w:p>
          <w:p w14:paraId="20483A89" w14:textId="77777777" w:rsidR="00CA0E12" w:rsidRDefault="00CA0E12">
            <w:pPr>
              <w:spacing w:before="60" w:after="60" w:line="240" w:lineRule="auto"/>
              <w:ind w:left="567" w:hanging="567"/>
              <w:rPr>
                <w:noProof/>
                <w:lang w:val="fr-BE"/>
              </w:rPr>
            </w:pPr>
            <w:r>
              <w:rPr>
                <w:noProof/>
                <w:lang w:val="fr-BE"/>
              </w:rPr>
              <w:t>d)</w:t>
            </w:r>
            <w:r>
              <w:rPr>
                <w:noProof/>
                <w:lang w:val="fr-BE"/>
              </w:rPr>
              <w:tab/>
              <w:t>CPC </w:t>
            </w:r>
            <w:r w:rsidRPr="006905F3">
              <w:rPr>
                <w:noProof/>
                <w:lang w:val="fr-BE"/>
              </w:rPr>
              <w:t>62277</w:t>
            </w:r>
            <w:r>
              <w:rPr>
                <w:noProof/>
                <w:lang w:val="fr-BE"/>
              </w:rPr>
              <w:t xml:space="preserve"> uniquement en ce qui concerne les CPC </w:t>
            </w:r>
            <w:r w:rsidRPr="006905F3">
              <w:rPr>
                <w:noProof/>
                <w:lang w:val="fr-BE"/>
              </w:rPr>
              <w:t>2613</w:t>
            </w:r>
            <w:r>
              <w:rPr>
                <w:noProof/>
                <w:lang w:val="fr-BE"/>
              </w:rPr>
              <w:t xml:space="preserve"> à </w:t>
            </w:r>
            <w:r w:rsidRPr="006905F3">
              <w:rPr>
                <w:noProof/>
                <w:lang w:val="fr-BE"/>
              </w:rPr>
              <w:t>2615</w:t>
            </w:r>
            <w:r>
              <w:rPr>
                <w:noProof/>
                <w:lang w:val="fr-BE"/>
              </w:rPr>
              <w:t xml:space="preserve"> (laine d’ovins).</w:t>
            </w:r>
          </w:p>
          <w:p w14:paraId="0DFA4F1F" w14:textId="77777777" w:rsidR="00CA0E12" w:rsidRDefault="00CA0E12">
            <w:pPr>
              <w:spacing w:before="60" w:after="60" w:line="240" w:lineRule="auto"/>
              <w:rPr>
                <w:noProof/>
                <w:lang w:val="fr-BE"/>
              </w:rPr>
            </w:pPr>
            <w:r>
              <w:rPr>
                <w:noProof/>
                <w:lang w:val="fr-BE"/>
              </w:rPr>
              <w:t>La Nouvelle-Zélande se réserve le droit d’adopter ou de maintenir toute mesure concernant la distribution des exportations en lien avec:</w:t>
            </w:r>
          </w:p>
          <w:p w14:paraId="56BA1853" w14:textId="77777777" w:rsidR="00CA0E12" w:rsidRDefault="00CA0E12">
            <w:pPr>
              <w:spacing w:before="60" w:after="60" w:line="240" w:lineRule="auto"/>
              <w:ind w:left="567" w:hanging="567"/>
              <w:rPr>
                <w:noProof/>
                <w:lang w:val="fr-BE"/>
              </w:rPr>
            </w:pPr>
            <w:r>
              <w:rPr>
                <w:noProof/>
                <w:lang w:val="fr-BE"/>
              </w:rPr>
              <w:t>a)</w:t>
            </w:r>
            <w:r>
              <w:rPr>
                <w:noProof/>
                <w:lang w:val="fr-BE"/>
              </w:rPr>
              <w:tab/>
              <w:t>la répartition des droits de distribution liés à l’exportation de produits vers des marchés d’exportation dans lesquels des contingents tarifaires, des préférences propres à un pays et toute autre mesure d’effet similaire imposent des limites sur le nombre de fournisseurs de services, la valeur totale des transactions liées aux services ou le nombre d’opérations liées aux services; et</w:t>
            </w:r>
          </w:p>
          <w:p w14:paraId="3C440D9B" w14:textId="77777777" w:rsidR="00CA0E12" w:rsidRDefault="00CA0E12">
            <w:pPr>
              <w:spacing w:before="60" w:after="60" w:line="240" w:lineRule="auto"/>
              <w:ind w:left="567" w:hanging="567"/>
              <w:rPr>
                <w:noProof/>
                <w:lang w:val="fr-BE"/>
              </w:rPr>
            </w:pPr>
            <w:r>
              <w:rPr>
                <w:noProof/>
                <w:lang w:val="fr-BE"/>
              </w:rPr>
              <w:t>b)</w:t>
            </w:r>
            <w:r>
              <w:rPr>
                <w:noProof/>
                <w:lang w:val="fr-BE"/>
              </w:rPr>
              <w:tab/>
              <w:t>des stratégies de commercialisation à l’exportation obligatoires lorsque celles-ci sont appuyées par l’industrie pertinente. Ces stratégies de commercialisation à l’exportation ne comprennent pas de mesures limitant le nombre d’acteurs du marché ou limitant le volume des exportations.</w:t>
            </w:r>
          </w:p>
          <w:p w14:paraId="19CACAE7"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309E44FE" w14:textId="77777777" w:rsidR="00CA0E12" w:rsidRDefault="00CA0E12" w:rsidP="00CA0E12">
      <w:pPr>
        <w:tabs>
          <w:tab w:val="left" w:pos="2608"/>
        </w:tabs>
        <w:spacing w:before="60" w:after="60" w:line="240" w:lineRule="auto"/>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rsidRPr="005D0095" w14:paraId="679F6C52"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2C98742"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4856D7A7" w14:textId="77777777" w:rsidR="00CA0E12" w:rsidRDefault="00CA0E12">
            <w:pPr>
              <w:spacing w:before="60" w:after="60" w:line="240" w:lineRule="auto"/>
              <w:rPr>
                <w:noProof/>
                <w:lang w:val="fr-BE"/>
              </w:rPr>
            </w:pPr>
            <w:r>
              <w:rPr>
                <w:noProof/>
                <w:lang w:val="fr-BE"/>
              </w:rPr>
              <w:t>Transport aérien et maritime</w:t>
            </w:r>
          </w:p>
          <w:p w14:paraId="469BF1FE" w14:textId="77777777" w:rsidR="00CA0E12" w:rsidRDefault="00CA0E12">
            <w:pPr>
              <w:spacing w:before="60" w:after="60" w:line="240" w:lineRule="auto"/>
              <w:rPr>
                <w:noProof/>
                <w:lang w:val="fr-BE"/>
              </w:rPr>
            </w:pPr>
            <w:r>
              <w:rPr>
                <w:noProof/>
                <w:lang w:val="fr-BE"/>
              </w:rPr>
              <w:t>Vente et commercialisation de services de transports aériens et maritimes</w:t>
            </w:r>
          </w:p>
        </w:tc>
      </w:tr>
      <w:tr w:rsidR="00CA0E12" w:rsidRPr="005D0095" w14:paraId="1F5319F8"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6A0B77D4"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500EB63"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DA8EE46"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218133D"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0A6E454" w14:textId="77777777" w:rsidR="00CA0E12" w:rsidRDefault="00CA0E12">
            <w:pPr>
              <w:spacing w:before="60" w:after="60" w:line="240" w:lineRule="auto"/>
              <w:rPr>
                <w:noProof/>
                <w:lang w:val="fr-BE"/>
              </w:rPr>
            </w:pPr>
            <w:r>
              <w:rPr>
                <w:noProof/>
                <w:lang w:val="fr-BE"/>
              </w:rPr>
              <w:t>Commerce transfrontière des services et investissements</w:t>
            </w:r>
          </w:p>
          <w:p w14:paraId="1D9223D7"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produits relevant des codes CPC </w:t>
            </w:r>
            <w:r w:rsidRPr="006905F3">
              <w:rPr>
                <w:noProof/>
                <w:lang w:val="fr-BE"/>
              </w:rPr>
              <w:t>01</w:t>
            </w:r>
            <w:r>
              <w:rPr>
                <w:noProof/>
                <w:lang w:val="fr-BE"/>
              </w:rPr>
              <w:t xml:space="preserve">, </w:t>
            </w:r>
            <w:r w:rsidRPr="006905F3">
              <w:rPr>
                <w:noProof/>
                <w:lang w:val="fr-BE"/>
              </w:rPr>
              <w:t>02</w:t>
            </w:r>
            <w:r>
              <w:rPr>
                <w:noProof/>
                <w:lang w:val="fr-BE"/>
              </w:rPr>
              <w:t xml:space="preserve">, </w:t>
            </w:r>
            <w:r w:rsidRPr="006905F3">
              <w:rPr>
                <w:noProof/>
                <w:lang w:val="fr-BE"/>
              </w:rPr>
              <w:t>211</w:t>
            </w:r>
            <w:r>
              <w:rPr>
                <w:noProof/>
                <w:lang w:val="fr-BE"/>
              </w:rPr>
              <w:t xml:space="preserve">, </w:t>
            </w:r>
            <w:r w:rsidRPr="006905F3">
              <w:rPr>
                <w:noProof/>
                <w:lang w:val="fr-BE"/>
              </w:rPr>
              <w:t>213</w:t>
            </w:r>
            <w:r>
              <w:rPr>
                <w:noProof/>
                <w:lang w:val="fr-BE"/>
              </w:rPr>
              <w:t xml:space="preserve"> à </w:t>
            </w:r>
            <w:r w:rsidRPr="006905F3">
              <w:rPr>
                <w:noProof/>
                <w:lang w:val="fr-BE"/>
              </w:rPr>
              <w:t>216</w:t>
            </w:r>
            <w:r>
              <w:rPr>
                <w:noProof/>
                <w:lang w:val="fr-BE"/>
              </w:rPr>
              <w:t xml:space="preserve">, </w:t>
            </w:r>
            <w:r w:rsidRPr="006905F3">
              <w:rPr>
                <w:noProof/>
                <w:lang w:val="fr-BE"/>
              </w:rPr>
              <w:t>22</w:t>
            </w:r>
            <w:r>
              <w:rPr>
                <w:noProof/>
                <w:lang w:val="fr-BE"/>
              </w:rPr>
              <w:t xml:space="preserve">, </w:t>
            </w:r>
            <w:r w:rsidRPr="006905F3">
              <w:rPr>
                <w:noProof/>
                <w:lang w:val="fr-BE"/>
              </w:rPr>
              <w:t>2399</w:t>
            </w:r>
            <w:r>
              <w:rPr>
                <w:noProof/>
                <w:lang w:val="fr-BE"/>
              </w:rPr>
              <w:t xml:space="preserve"> et </w:t>
            </w:r>
            <w:r w:rsidRPr="006905F3">
              <w:rPr>
                <w:noProof/>
                <w:lang w:val="fr-BE"/>
              </w:rPr>
              <w:t>261</w:t>
            </w:r>
            <w:r>
              <w:rPr>
                <w:noProof/>
                <w:lang w:val="fr-BE"/>
              </w:rPr>
              <w:t xml:space="preserve"> [sauf pour la commercialisation et la vente liées aux codes CPC </w:t>
            </w:r>
            <w:r w:rsidRPr="006905F3">
              <w:rPr>
                <w:noProof/>
                <w:lang w:val="fr-BE"/>
              </w:rPr>
              <w:t>21111</w:t>
            </w:r>
            <w:r>
              <w:rPr>
                <w:noProof/>
                <w:lang w:val="fr-BE"/>
              </w:rPr>
              <w:t xml:space="preserve">, </w:t>
            </w:r>
            <w:r w:rsidRPr="006905F3">
              <w:rPr>
                <w:noProof/>
                <w:lang w:val="fr-BE"/>
              </w:rPr>
              <w:t>21112</w:t>
            </w:r>
            <w:r>
              <w:rPr>
                <w:noProof/>
                <w:lang w:val="fr-BE"/>
              </w:rPr>
              <w:t xml:space="preserve">, </w:t>
            </w:r>
            <w:r w:rsidRPr="006905F3">
              <w:rPr>
                <w:noProof/>
                <w:lang w:val="fr-BE"/>
              </w:rPr>
              <w:t>21115</w:t>
            </w:r>
            <w:r>
              <w:rPr>
                <w:noProof/>
                <w:lang w:val="fr-BE"/>
              </w:rPr>
              <w:t xml:space="preserve">, </w:t>
            </w:r>
            <w:r w:rsidRPr="006905F3">
              <w:rPr>
                <w:noProof/>
                <w:lang w:val="fr-BE"/>
              </w:rPr>
              <w:t>21116</w:t>
            </w:r>
            <w:r>
              <w:rPr>
                <w:noProof/>
                <w:lang w:val="fr-BE"/>
              </w:rPr>
              <w:t xml:space="preserve"> et </w:t>
            </w:r>
            <w:r w:rsidRPr="006905F3">
              <w:rPr>
                <w:noProof/>
                <w:lang w:val="fr-BE"/>
              </w:rPr>
              <w:t>21119</w:t>
            </w:r>
            <w:r>
              <w:rPr>
                <w:noProof/>
                <w:lang w:val="fr-BE"/>
              </w:rPr>
              <w:t xml:space="preserve"> (abats comestibles d’animaux des espèces bovine et ovine), CPC </w:t>
            </w:r>
            <w:r w:rsidRPr="006905F3">
              <w:rPr>
                <w:noProof/>
                <w:lang w:val="fr-BE"/>
              </w:rPr>
              <w:t>2613</w:t>
            </w:r>
            <w:r>
              <w:rPr>
                <w:noProof/>
                <w:lang w:val="fr-BE"/>
              </w:rPr>
              <w:t xml:space="preserve"> et </w:t>
            </w:r>
            <w:r w:rsidRPr="006905F3">
              <w:rPr>
                <w:noProof/>
                <w:lang w:val="fr-BE"/>
              </w:rPr>
              <w:t>2615</w:t>
            </w:r>
            <w:r>
              <w:rPr>
                <w:noProof/>
                <w:lang w:val="fr-BE"/>
              </w:rPr>
              <w:t xml:space="preserve"> (laine d’ovins), et CPC </w:t>
            </w:r>
            <w:r w:rsidRPr="006905F3">
              <w:rPr>
                <w:noProof/>
                <w:lang w:val="fr-BE"/>
              </w:rPr>
              <w:t>02961</w:t>
            </w:r>
            <w:r>
              <w:rPr>
                <w:noProof/>
                <w:lang w:val="fr-BE"/>
              </w:rPr>
              <w:t xml:space="preserve"> à </w:t>
            </w:r>
            <w:r w:rsidRPr="006905F3">
              <w:rPr>
                <w:noProof/>
                <w:lang w:val="fr-BE"/>
              </w:rPr>
              <w:t>02963</w:t>
            </w:r>
            <w:r>
              <w:rPr>
                <w:noProof/>
                <w:lang w:val="fr-BE"/>
              </w:rPr>
              <w:t xml:space="preserve"> (laine d’ovins)].</w:t>
            </w:r>
          </w:p>
          <w:p w14:paraId="0A75A0DD"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34C9ED87" w14:textId="77777777" w:rsidR="00CA0E12" w:rsidRDefault="00CA0E12" w:rsidP="00CA0E12">
      <w:pPr>
        <w:tabs>
          <w:tab w:val="left" w:pos="1525"/>
        </w:tabs>
        <w:spacing w:before="60" w:after="60" w:line="240" w:lineRule="auto"/>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CA0E12" w14:paraId="119FAB49"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1AA1A07"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5B54B0C" w14:textId="77777777" w:rsidR="00CA0E12" w:rsidRDefault="00CA0E12">
            <w:pPr>
              <w:spacing w:before="60" w:after="60" w:line="240" w:lineRule="auto"/>
              <w:rPr>
                <w:noProof/>
              </w:rPr>
            </w:pPr>
            <w:r>
              <w:rPr>
                <w:noProof/>
              </w:rPr>
              <w:t>Transport maritime</w:t>
            </w:r>
          </w:p>
          <w:p w14:paraId="070CD04C" w14:textId="77777777" w:rsidR="00CA0E12" w:rsidRDefault="00CA0E12">
            <w:pPr>
              <w:spacing w:before="60" w:after="60" w:line="240" w:lineRule="auto"/>
              <w:rPr>
                <w:noProof/>
              </w:rPr>
            </w:pPr>
            <w:r>
              <w:rPr>
                <w:noProof/>
              </w:rPr>
              <w:t>Transport international</w:t>
            </w:r>
          </w:p>
        </w:tc>
      </w:tr>
      <w:tr w:rsidR="00CA0E12" w14:paraId="60A83A62"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57AC16C"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415B2506" w14:textId="77777777" w:rsidR="00CA0E12" w:rsidRDefault="00CA0E12">
            <w:pPr>
              <w:spacing w:before="60" w:after="60" w:line="240" w:lineRule="auto"/>
              <w:rPr>
                <w:noProof/>
              </w:rPr>
            </w:pPr>
            <w:r>
              <w:rPr>
                <w:noProof/>
              </w:rPr>
              <w:t xml:space="preserve">Accès aux marchés (article </w:t>
            </w:r>
            <w:r w:rsidRPr="006905F3">
              <w:rPr>
                <w:noProof/>
              </w:rPr>
              <w:t>10</w:t>
            </w:r>
            <w:r>
              <w:rPr>
                <w:noProof/>
              </w:rPr>
              <w:t>.</w:t>
            </w:r>
            <w:r w:rsidRPr="006905F3">
              <w:rPr>
                <w:noProof/>
              </w:rPr>
              <w:t>5</w:t>
            </w:r>
            <w:r>
              <w:rPr>
                <w:noProof/>
              </w:rPr>
              <w:t>)</w:t>
            </w:r>
          </w:p>
        </w:tc>
      </w:tr>
      <w:tr w:rsidR="00CA0E12" w:rsidRPr="005D0095" w14:paraId="4D65ADF0"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0D4AE53"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6A306F21" w14:textId="77777777" w:rsidR="00CA0E12" w:rsidRDefault="00CA0E12">
            <w:pPr>
              <w:spacing w:before="60" w:after="60" w:line="240" w:lineRule="auto"/>
              <w:rPr>
                <w:noProof/>
                <w:lang w:val="fr-BE"/>
              </w:rPr>
            </w:pPr>
            <w:r>
              <w:rPr>
                <w:noProof/>
                <w:lang w:val="fr-BE"/>
              </w:rPr>
              <w:t>Commerce transfrontière des services et investissements</w:t>
            </w:r>
          </w:p>
          <w:p w14:paraId="5F24420B" w14:textId="77777777" w:rsidR="00CA0E12" w:rsidRDefault="00CA0E12">
            <w:pPr>
              <w:spacing w:before="60" w:after="60" w:line="240" w:lineRule="auto"/>
              <w:rPr>
                <w:noProof/>
                <w:lang w:val="fr-BE"/>
              </w:rPr>
            </w:pPr>
            <w:r>
              <w:rPr>
                <w:noProof/>
                <w:lang w:val="fr-BE"/>
              </w:rPr>
              <w:t>La Nouvelle-Zélande se réserve le droit d’adopter ou de maintenir toute mesure relative à l’établissement d’une entreprise enregistrée aux fins de l’exploitation d’une flotte de navires battant le pavillon de la Nouvelle-Zélande. La présente réserve se rapporte aux services relevant du code CPC </w:t>
            </w:r>
            <w:r w:rsidRPr="006905F3">
              <w:rPr>
                <w:noProof/>
                <w:lang w:val="fr-BE"/>
              </w:rPr>
              <w:t>7211</w:t>
            </w:r>
            <w:r>
              <w:rPr>
                <w:noProof/>
                <w:lang w:val="fr-BE"/>
              </w:rPr>
              <w:t xml:space="preserve"> (transport de voyageurs, à l’exception du cabotage) et </w:t>
            </w:r>
            <w:r w:rsidRPr="006905F3">
              <w:rPr>
                <w:noProof/>
                <w:lang w:val="fr-BE"/>
              </w:rPr>
              <w:t>7212</w:t>
            </w:r>
            <w:r>
              <w:rPr>
                <w:noProof/>
                <w:lang w:val="fr-BE"/>
              </w:rPr>
              <w:t xml:space="preserve"> (transport de marchandises, à l’exception du cabotage).</w:t>
            </w:r>
          </w:p>
          <w:p w14:paraId="0D067FE8"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50CEB50A" w14:textId="77777777" w:rsidR="00CA0E12" w:rsidRDefault="00CA0E12" w:rsidP="00CA0E12">
      <w:pPr>
        <w:tabs>
          <w:tab w:val="left" w:pos="2519"/>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3BA3138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5042D35"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2C47054D" w14:textId="77777777" w:rsidR="00CA0E12" w:rsidRDefault="00CA0E12">
            <w:pPr>
              <w:spacing w:before="60" w:after="60" w:line="240" w:lineRule="auto"/>
              <w:rPr>
                <w:noProof/>
              </w:rPr>
            </w:pPr>
            <w:r>
              <w:rPr>
                <w:noProof/>
              </w:rPr>
              <w:t>Services professionnels</w:t>
            </w:r>
          </w:p>
        </w:tc>
      </w:tr>
      <w:tr w:rsidR="00CA0E12" w:rsidRPr="005D0095" w14:paraId="10B4A9B6"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A319AA7"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C06ECBB"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3BD6A40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DDF748B"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086F901" w14:textId="77777777" w:rsidR="00CA0E12" w:rsidRDefault="00CA0E12">
            <w:pPr>
              <w:spacing w:before="60" w:after="60" w:line="240" w:lineRule="auto"/>
              <w:rPr>
                <w:noProof/>
                <w:lang w:val="fr-BE"/>
              </w:rPr>
            </w:pPr>
            <w:r>
              <w:rPr>
                <w:noProof/>
                <w:lang w:val="fr-BE"/>
              </w:rPr>
              <w:t>Commerce transfrontière des services et investissements</w:t>
            </w:r>
          </w:p>
          <w:p w14:paraId="550B3C41"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2B137FDA" w14:textId="77777777" w:rsidR="00CA0E12" w:rsidRDefault="00CA0E12">
            <w:pPr>
              <w:spacing w:before="60" w:after="60" w:line="240" w:lineRule="auto"/>
              <w:ind w:left="567" w:hanging="567"/>
              <w:rPr>
                <w:noProof/>
                <w:lang w:val="fr-BE"/>
              </w:rPr>
            </w:pPr>
            <w:r>
              <w:rPr>
                <w:noProof/>
                <w:lang w:val="fr-BE"/>
              </w:rPr>
              <w:t>a)</w:t>
            </w:r>
            <w:r>
              <w:rPr>
                <w:noProof/>
                <w:lang w:val="fr-BE"/>
              </w:rPr>
              <w:tab/>
              <w:t>services de ventes aux enchères;</w:t>
            </w:r>
          </w:p>
          <w:p w14:paraId="261CA544" w14:textId="77777777" w:rsidR="00CA0E12" w:rsidRDefault="00CA0E12">
            <w:pPr>
              <w:spacing w:before="60" w:after="60" w:line="240" w:lineRule="auto"/>
              <w:ind w:left="567" w:hanging="567"/>
              <w:rPr>
                <w:noProof/>
                <w:lang w:val="fr-BE"/>
              </w:rPr>
            </w:pPr>
            <w:r>
              <w:rPr>
                <w:noProof/>
                <w:lang w:val="fr-BE"/>
              </w:rPr>
              <w:t>b)</w:t>
            </w:r>
            <w:r>
              <w:rPr>
                <w:noProof/>
                <w:lang w:val="fr-BE"/>
              </w:rPr>
              <w:tab/>
              <w:t>services d’insolvabilité et de mise sous séquestre;</w:t>
            </w:r>
          </w:p>
          <w:p w14:paraId="33FCD7BA" w14:textId="77777777" w:rsidR="00CA0E12" w:rsidRDefault="00CA0E12">
            <w:pPr>
              <w:spacing w:before="60" w:after="60" w:line="240" w:lineRule="auto"/>
              <w:ind w:left="567" w:hanging="567"/>
              <w:rPr>
                <w:noProof/>
                <w:lang w:val="fr-BE"/>
              </w:rPr>
            </w:pPr>
            <w:r>
              <w:rPr>
                <w:noProof/>
                <w:lang w:val="fr-BE"/>
              </w:rPr>
              <w:t>c)</w:t>
            </w:r>
            <w:r>
              <w:rPr>
                <w:noProof/>
                <w:lang w:val="fr-BE"/>
              </w:rPr>
              <w:tab/>
              <w:t>services d’établissement de cartes;</w:t>
            </w:r>
          </w:p>
          <w:p w14:paraId="05ECD2FD" w14:textId="77777777" w:rsidR="00CA0E12" w:rsidRDefault="00CA0E12">
            <w:pPr>
              <w:spacing w:before="60" w:after="60" w:line="240" w:lineRule="auto"/>
              <w:ind w:left="567" w:hanging="567"/>
              <w:rPr>
                <w:noProof/>
                <w:lang w:val="fr-BE"/>
              </w:rPr>
            </w:pPr>
            <w:r>
              <w:rPr>
                <w:noProof/>
                <w:lang w:val="fr-BE"/>
              </w:rPr>
              <w:t>d)</w:t>
            </w:r>
            <w:r>
              <w:rPr>
                <w:noProof/>
                <w:lang w:val="fr-BE"/>
              </w:rPr>
              <w:tab/>
              <w:t>services de franchisage;</w:t>
            </w:r>
          </w:p>
          <w:p w14:paraId="6966F445" w14:textId="77777777" w:rsidR="00CA0E12" w:rsidRDefault="00CA0E12">
            <w:pPr>
              <w:spacing w:before="60" w:after="60" w:line="240" w:lineRule="auto"/>
              <w:ind w:left="567" w:hanging="567"/>
              <w:rPr>
                <w:noProof/>
                <w:lang w:val="fr-BE"/>
              </w:rPr>
            </w:pPr>
            <w:r>
              <w:rPr>
                <w:noProof/>
                <w:lang w:val="fr-BE"/>
              </w:rPr>
              <w:t>e)</w:t>
            </w:r>
            <w:r>
              <w:rPr>
                <w:noProof/>
                <w:lang w:val="fr-BE"/>
              </w:rPr>
              <w:tab/>
              <w:t>services d’agents en brevets;</w:t>
            </w:r>
          </w:p>
          <w:p w14:paraId="2DB5FC65" w14:textId="77777777" w:rsidR="00CA0E12" w:rsidRDefault="00CA0E12">
            <w:pPr>
              <w:spacing w:before="60" w:after="60" w:line="240" w:lineRule="auto"/>
              <w:ind w:left="567" w:hanging="567"/>
              <w:rPr>
                <w:noProof/>
                <w:lang w:val="fr-BE"/>
              </w:rPr>
            </w:pPr>
            <w:r>
              <w:rPr>
                <w:noProof/>
                <w:lang w:val="fr-BE"/>
              </w:rPr>
              <w:t>f)</w:t>
            </w:r>
            <w:r>
              <w:rPr>
                <w:noProof/>
                <w:lang w:val="fr-BE"/>
              </w:rPr>
              <w:tab/>
              <w:t>services d’agents en marques;</w:t>
            </w:r>
          </w:p>
          <w:p w14:paraId="39A075CD" w14:textId="77777777" w:rsidR="00CA0E12" w:rsidRDefault="00CA0E12">
            <w:pPr>
              <w:spacing w:before="60" w:after="60" w:line="240" w:lineRule="auto"/>
              <w:ind w:left="567" w:hanging="567"/>
              <w:rPr>
                <w:noProof/>
                <w:lang w:val="fr-BE"/>
              </w:rPr>
            </w:pPr>
            <w:r>
              <w:rPr>
                <w:noProof/>
                <w:lang w:val="fr-BE"/>
              </w:rPr>
              <w:t>g)</w:t>
            </w:r>
            <w:r>
              <w:rPr>
                <w:noProof/>
                <w:lang w:val="fr-BE"/>
              </w:rPr>
              <w:tab/>
              <w:t>services d’estimatifs;</w:t>
            </w:r>
          </w:p>
          <w:p w14:paraId="5BD3FB68" w14:textId="77777777" w:rsidR="00CA0E12" w:rsidRDefault="00CA0E12">
            <w:pPr>
              <w:spacing w:before="60" w:after="60" w:line="240" w:lineRule="auto"/>
              <w:ind w:left="567" w:hanging="567"/>
              <w:rPr>
                <w:noProof/>
                <w:lang w:val="fr-BE"/>
              </w:rPr>
            </w:pPr>
            <w:r>
              <w:rPr>
                <w:noProof/>
                <w:lang w:val="fr-BE"/>
              </w:rPr>
              <w:t>h)</w:t>
            </w:r>
            <w:r>
              <w:rPr>
                <w:noProof/>
                <w:lang w:val="fr-BE"/>
              </w:rPr>
              <w:tab/>
              <w:t>services de consultations scientifiques et techniques;</w:t>
            </w:r>
          </w:p>
          <w:p w14:paraId="6E60BEFD" w14:textId="77777777" w:rsidR="00CA0E12" w:rsidRDefault="00CA0E12">
            <w:pPr>
              <w:spacing w:before="60" w:after="60" w:line="240" w:lineRule="auto"/>
              <w:ind w:left="567" w:hanging="567"/>
              <w:rPr>
                <w:noProof/>
                <w:lang w:val="fr-BE"/>
              </w:rPr>
            </w:pPr>
            <w:r>
              <w:rPr>
                <w:noProof/>
                <w:lang w:val="fr-BE"/>
              </w:rPr>
              <w:t>i)</w:t>
            </w:r>
            <w:r>
              <w:rPr>
                <w:noProof/>
                <w:lang w:val="fr-BE"/>
              </w:rPr>
              <w:tab/>
              <w:t>services de publication et d’impression;</w:t>
            </w:r>
          </w:p>
          <w:p w14:paraId="108BD391" w14:textId="77777777" w:rsidR="00CA0E12" w:rsidRDefault="00CA0E12">
            <w:pPr>
              <w:spacing w:before="60" w:after="60" w:line="240" w:lineRule="auto"/>
              <w:ind w:left="567" w:hanging="567"/>
              <w:rPr>
                <w:noProof/>
                <w:lang w:val="fr-BE"/>
              </w:rPr>
            </w:pPr>
            <w:r>
              <w:rPr>
                <w:noProof/>
                <w:lang w:val="fr-BE"/>
              </w:rPr>
              <w:t>j)</w:t>
            </w:r>
            <w:r>
              <w:rPr>
                <w:noProof/>
                <w:lang w:val="fr-BE"/>
              </w:rPr>
              <w:tab/>
              <w:t>recherche-développement en sciences sociales et humaines.</w:t>
            </w:r>
          </w:p>
          <w:p w14:paraId="5F402BA1"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34600AB2" w14:textId="77777777" w:rsidR="00CA0E12" w:rsidRDefault="00CA0E12" w:rsidP="00CA0E12">
      <w:pPr>
        <w:tabs>
          <w:tab w:val="left" w:pos="2529"/>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3A90960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63871A31"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104A73C" w14:textId="77777777" w:rsidR="00CA0E12" w:rsidRDefault="00CA0E12">
            <w:pPr>
              <w:spacing w:before="60" w:after="60" w:line="240" w:lineRule="auto"/>
              <w:rPr>
                <w:noProof/>
              </w:rPr>
            </w:pPr>
            <w:r>
              <w:rPr>
                <w:noProof/>
              </w:rPr>
              <w:t>Services aux entreprises</w:t>
            </w:r>
          </w:p>
        </w:tc>
      </w:tr>
      <w:tr w:rsidR="00CA0E12" w:rsidRPr="005D0095" w14:paraId="079D454E"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7D8F764"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9979789"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C602F43"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7786F58"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22544AAD" w14:textId="77777777" w:rsidR="00CA0E12" w:rsidRDefault="00CA0E12">
            <w:pPr>
              <w:spacing w:before="60" w:after="60" w:line="240" w:lineRule="auto"/>
              <w:rPr>
                <w:noProof/>
                <w:lang w:val="fr-BE"/>
              </w:rPr>
            </w:pPr>
            <w:r>
              <w:rPr>
                <w:noProof/>
                <w:lang w:val="fr-BE"/>
              </w:rPr>
              <w:t>Commerce transfrontière des services et investissements</w:t>
            </w:r>
          </w:p>
          <w:p w14:paraId="16C1A22C"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1D7724DD" w14:textId="77777777" w:rsidR="00CA0E12" w:rsidRDefault="00CA0E12">
            <w:pPr>
              <w:spacing w:before="60" w:after="60" w:line="240" w:lineRule="auto"/>
              <w:ind w:left="567" w:hanging="567"/>
              <w:rPr>
                <w:noProof/>
                <w:lang w:val="fr-BE"/>
              </w:rPr>
            </w:pPr>
            <w:r>
              <w:rPr>
                <w:noProof/>
                <w:lang w:val="fr-BE"/>
              </w:rPr>
              <w:t>a)</w:t>
            </w:r>
            <w:r>
              <w:rPr>
                <w:noProof/>
                <w:lang w:val="fr-BE"/>
              </w:rPr>
              <w:tab/>
              <w:t>services de location simple ou en crédit-bail de conteneurs;</w:t>
            </w:r>
          </w:p>
          <w:p w14:paraId="7ECDF292" w14:textId="77777777" w:rsidR="00CA0E12" w:rsidRDefault="00CA0E12">
            <w:pPr>
              <w:spacing w:before="60" w:after="60" w:line="240" w:lineRule="auto"/>
              <w:ind w:left="567" w:hanging="567"/>
              <w:rPr>
                <w:noProof/>
                <w:lang w:val="fr-BE"/>
              </w:rPr>
            </w:pPr>
            <w:r>
              <w:rPr>
                <w:noProof/>
                <w:lang w:val="fr-BE"/>
              </w:rPr>
              <w:t>b)</w:t>
            </w:r>
            <w:r>
              <w:rPr>
                <w:noProof/>
                <w:lang w:val="fr-BE"/>
              </w:rPr>
              <w:tab/>
              <w:t>service de licence en matière de propriété intellectuelle, y compris marques;</w:t>
            </w:r>
          </w:p>
          <w:p w14:paraId="3DDFC566" w14:textId="77777777" w:rsidR="00CA0E12" w:rsidRDefault="00CA0E12">
            <w:pPr>
              <w:spacing w:before="60" w:after="60" w:line="240" w:lineRule="auto"/>
              <w:ind w:left="567" w:hanging="567"/>
              <w:rPr>
                <w:noProof/>
                <w:lang w:val="fr-BE"/>
              </w:rPr>
            </w:pPr>
            <w:r>
              <w:rPr>
                <w:noProof/>
                <w:lang w:val="fr-BE"/>
              </w:rPr>
              <w:t>c)</w:t>
            </w:r>
            <w:r>
              <w:rPr>
                <w:noProof/>
                <w:lang w:val="fr-BE"/>
              </w:rPr>
              <w:tab/>
              <w:t>service de licence en matière de produits de la recherche et du développement;</w:t>
            </w:r>
          </w:p>
          <w:p w14:paraId="4CA4A55B" w14:textId="77777777" w:rsidR="00CA0E12" w:rsidRDefault="00CA0E12">
            <w:pPr>
              <w:spacing w:before="60" w:after="60" w:line="240" w:lineRule="auto"/>
              <w:ind w:left="567" w:hanging="567"/>
              <w:rPr>
                <w:noProof/>
                <w:lang w:val="fr-BE"/>
              </w:rPr>
            </w:pPr>
            <w:r>
              <w:rPr>
                <w:noProof/>
                <w:lang w:val="fr-BE"/>
              </w:rPr>
              <w:t>d)</w:t>
            </w:r>
            <w:r>
              <w:rPr>
                <w:noProof/>
                <w:lang w:val="fr-BE"/>
              </w:rPr>
              <w:tab/>
              <w:t>service de licence en matière d’œuvres récréatives, littéraires ou artistiques originales;</w:t>
            </w:r>
          </w:p>
          <w:p w14:paraId="636882F3" w14:textId="77777777" w:rsidR="00CA0E12" w:rsidRDefault="00CA0E12">
            <w:pPr>
              <w:spacing w:before="60" w:after="60" w:line="240" w:lineRule="auto"/>
              <w:ind w:left="567" w:hanging="567"/>
              <w:rPr>
                <w:noProof/>
                <w:lang w:val="fr-BE"/>
              </w:rPr>
            </w:pPr>
            <w:r>
              <w:rPr>
                <w:noProof/>
                <w:lang w:val="fr-BE"/>
              </w:rPr>
              <w:t>e)</w:t>
            </w:r>
            <w:r>
              <w:rPr>
                <w:noProof/>
                <w:lang w:val="fr-BE"/>
              </w:rPr>
              <w:tab/>
              <w:t>prospection minière et évaluation;</w:t>
            </w:r>
          </w:p>
          <w:p w14:paraId="3B749DE3" w14:textId="77777777" w:rsidR="00CA0E12" w:rsidRDefault="00CA0E12">
            <w:pPr>
              <w:spacing w:before="60" w:after="60" w:line="240" w:lineRule="auto"/>
              <w:ind w:left="567" w:hanging="567"/>
              <w:rPr>
                <w:noProof/>
                <w:lang w:val="fr-BE"/>
              </w:rPr>
            </w:pPr>
            <w:r>
              <w:rPr>
                <w:noProof/>
                <w:lang w:val="fr-BE"/>
              </w:rPr>
              <w:t>f)</w:t>
            </w:r>
            <w:r>
              <w:rPr>
                <w:noProof/>
                <w:lang w:val="fr-BE"/>
              </w:rPr>
              <w:tab/>
              <w:t>services de systèmes de sécurité;</w:t>
            </w:r>
          </w:p>
          <w:p w14:paraId="03D9DFBD" w14:textId="77777777" w:rsidR="00CA0E12" w:rsidRDefault="00CA0E12">
            <w:pPr>
              <w:spacing w:before="60" w:after="60" w:line="240" w:lineRule="auto"/>
              <w:ind w:left="567" w:hanging="567"/>
              <w:rPr>
                <w:noProof/>
                <w:lang w:val="fr-BE"/>
              </w:rPr>
            </w:pPr>
            <w:r>
              <w:rPr>
                <w:noProof/>
                <w:lang w:val="fr-BE"/>
              </w:rPr>
              <w:t>g)</w:t>
            </w:r>
            <w:r>
              <w:rPr>
                <w:noProof/>
                <w:lang w:val="fr-BE"/>
              </w:rPr>
              <w:tab/>
              <w:t>services de gardiennage;</w:t>
            </w:r>
          </w:p>
          <w:p w14:paraId="58691A12" w14:textId="77777777" w:rsidR="00CA0E12" w:rsidRDefault="00CA0E12">
            <w:pPr>
              <w:spacing w:before="60" w:after="60" w:line="240" w:lineRule="auto"/>
              <w:ind w:left="567" w:hanging="567"/>
              <w:rPr>
                <w:noProof/>
                <w:lang w:val="fr-BE"/>
              </w:rPr>
            </w:pPr>
            <w:r>
              <w:rPr>
                <w:noProof/>
                <w:lang w:val="fr-BE"/>
              </w:rPr>
              <w:t>h)</w:t>
            </w:r>
            <w:r>
              <w:rPr>
                <w:noProof/>
                <w:lang w:val="fr-BE"/>
              </w:rPr>
              <w:tab/>
              <w:t>services d’enquête;</w:t>
            </w:r>
          </w:p>
          <w:p w14:paraId="5319F828" w14:textId="77777777" w:rsidR="00CA0E12" w:rsidRDefault="00CA0E12">
            <w:pPr>
              <w:spacing w:before="60" w:after="60" w:line="240" w:lineRule="auto"/>
              <w:ind w:left="567" w:hanging="567"/>
              <w:rPr>
                <w:noProof/>
                <w:lang w:val="fr-BE"/>
              </w:rPr>
            </w:pPr>
            <w:r>
              <w:rPr>
                <w:noProof/>
                <w:lang w:val="fr-BE"/>
              </w:rPr>
              <w:t>i)</w:t>
            </w:r>
            <w:r>
              <w:rPr>
                <w:noProof/>
                <w:lang w:val="fr-BE"/>
              </w:rPr>
              <w:tab/>
              <w:t>services de conseil en sécurité;</w:t>
            </w:r>
          </w:p>
          <w:p w14:paraId="26520BA5" w14:textId="77777777" w:rsidR="00CA0E12" w:rsidRDefault="00CA0E12">
            <w:pPr>
              <w:spacing w:before="60" w:after="60" w:line="240" w:lineRule="auto"/>
              <w:ind w:left="567" w:hanging="567"/>
              <w:rPr>
                <w:noProof/>
                <w:lang w:val="fr-BE"/>
              </w:rPr>
            </w:pPr>
            <w:r>
              <w:rPr>
                <w:noProof/>
                <w:lang w:val="fr-BE"/>
              </w:rPr>
              <w:t>j)</w:t>
            </w:r>
            <w:r>
              <w:rPr>
                <w:noProof/>
                <w:lang w:val="fr-BE"/>
              </w:rPr>
              <w:tab/>
              <w:t>services de voitures blindées; et</w:t>
            </w:r>
          </w:p>
          <w:p w14:paraId="34958F1C" w14:textId="77777777" w:rsidR="00CA0E12" w:rsidRDefault="00CA0E12">
            <w:pPr>
              <w:spacing w:before="60" w:after="60" w:line="240" w:lineRule="auto"/>
              <w:ind w:left="567" w:hanging="567"/>
              <w:rPr>
                <w:noProof/>
                <w:lang w:val="fr-BE"/>
              </w:rPr>
            </w:pPr>
            <w:r>
              <w:rPr>
                <w:noProof/>
                <w:lang w:val="fr-BE"/>
              </w:rPr>
              <w:t>k)</w:t>
            </w:r>
            <w:r>
              <w:rPr>
                <w:noProof/>
                <w:lang w:val="fr-BE"/>
              </w:rPr>
              <w:tab/>
              <w:t>autres services de sécurité.</w:t>
            </w:r>
          </w:p>
          <w:p w14:paraId="689FFAAA"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7101FF91" w14:textId="77777777" w:rsidR="00CA0E12" w:rsidRDefault="00CA0E12" w:rsidP="00CA0E12">
      <w:pPr>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rsidRPr="005D0095" w14:paraId="68A5D606"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4B662E5"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13FCE9E6" w14:textId="77777777" w:rsidR="00CA0E12" w:rsidRDefault="00CA0E12">
            <w:pPr>
              <w:spacing w:before="60" w:after="60" w:line="240" w:lineRule="auto"/>
              <w:rPr>
                <w:noProof/>
                <w:lang w:val="fr-BE"/>
              </w:rPr>
            </w:pPr>
            <w:r>
              <w:rPr>
                <w:noProof/>
                <w:lang w:val="fr-BE"/>
              </w:rPr>
              <w:t>Services d’entretien et de réparation</w:t>
            </w:r>
          </w:p>
        </w:tc>
      </w:tr>
      <w:tr w:rsidR="00CA0E12" w:rsidRPr="005D0095" w14:paraId="4A619BFA"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D108A3C"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3E93E269"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17B83F01"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1DA9AAC0"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110854EE" w14:textId="77777777" w:rsidR="00CA0E12" w:rsidRDefault="00CA0E12">
            <w:pPr>
              <w:spacing w:before="60" w:after="60" w:line="240" w:lineRule="auto"/>
              <w:rPr>
                <w:noProof/>
                <w:lang w:val="fr-BE"/>
              </w:rPr>
            </w:pPr>
            <w:r>
              <w:rPr>
                <w:noProof/>
                <w:lang w:val="fr-BE"/>
              </w:rPr>
              <w:t>Commerce transfrontière des services et investissements</w:t>
            </w:r>
          </w:p>
          <w:p w14:paraId="07AEE563"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services d’entretien et de réparation pour:</w:t>
            </w:r>
          </w:p>
          <w:p w14:paraId="5BA2BFE9" w14:textId="77777777" w:rsidR="00CA0E12" w:rsidRDefault="00CA0E12">
            <w:pPr>
              <w:spacing w:before="60" w:after="60" w:line="240" w:lineRule="auto"/>
              <w:ind w:left="567" w:hanging="567"/>
              <w:rPr>
                <w:noProof/>
                <w:lang w:val="fr-BE"/>
              </w:rPr>
            </w:pPr>
            <w:r>
              <w:rPr>
                <w:noProof/>
                <w:lang w:val="fr-BE"/>
              </w:rPr>
              <w:t>a)</w:t>
            </w:r>
            <w:r>
              <w:rPr>
                <w:noProof/>
                <w:lang w:val="fr-BE"/>
              </w:rPr>
              <w:tab/>
              <w:t>les ouvrages en métaux, machines et matériel;</w:t>
            </w:r>
          </w:p>
          <w:p w14:paraId="0DA92949" w14:textId="77777777" w:rsidR="00CA0E12" w:rsidRDefault="00CA0E12">
            <w:pPr>
              <w:spacing w:before="60" w:after="60" w:line="240" w:lineRule="auto"/>
              <w:ind w:left="567" w:hanging="567"/>
              <w:rPr>
                <w:noProof/>
                <w:lang w:val="fr-BE"/>
              </w:rPr>
            </w:pPr>
            <w:r>
              <w:rPr>
                <w:noProof/>
                <w:lang w:val="fr-BE"/>
              </w:rPr>
              <w:t>b)</w:t>
            </w:r>
            <w:r>
              <w:rPr>
                <w:noProof/>
                <w:lang w:val="fr-BE"/>
              </w:rPr>
              <w:tab/>
              <w:t>d’autres machines et matériels;</w:t>
            </w:r>
          </w:p>
          <w:p w14:paraId="2DA18E9E" w14:textId="77777777" w:rsidR="00CA0E12" w:rsidRDefault="00CA0E12">
            <w:pPr>
              <w:spacing w:before="60" w:after="60" w:line="240" w:lineRule="auto"/>
              <w:ind w:left="567" w:hanging="567"/>
              <w:rPr>
                <w:noProof/>
                <w:lang w:val="fr-BE"/>
              </w:rPr>
            </w:pPr>
            <w:r>
              <w:rPr>
                <w:noProof/>
                <w:lang w:val="fr-BE"/>
              </w:rPr>
              <w:t>c)</w:t>
            </w:r>
            <w:r>
              <w:rPr>
                <w:noProof/>
                <w:lang w:val="fr-BE"/>
              </w:rPr>
              <w:tab/>
              <w:t>les appareils électroménagers;</w:t>
            </w:r>
          </w:p>
          <w:p w14:paraId="29E9069C" w14:textId="77777777" w:rsidR="00CA0E12" w:rsidRDefault="00CA0E12">
            <w:pPr>
              <w:spacing w:before="60" w:after="60" w:line="240" w:lineRule="auto"/>
              <w:ind w:left="567" w:hanging="567"/>
              <w:rPr>
                <w:noProof/>
                <w:lang w:val="fr-BE"/>
              </w:rPr>
            </w:pPr>
            <w:r>
              <w:rPr>
                <w:noProof/>
                <w:lang w:val="fr-BE"/>
              </w:rPr>
              <w:t>d)</w:t>
            </w:r>
            <w:r>
              <w:rPr>
                <w:noProof/>
                <w:lang w:val="fr-BE"/>
              </w:rPr>
              <w:tab/>
              <w:t>les matériels et appareils de télécommunication;</w:t>
            </w:r>
          </w:p>
          <w:p w14:paraId="6BAF65E3" w14:textId="77777777" w:rsidR="00CA0E12" w:rsidRDefault="00CA0E12">
            <w:pPr>
              <w:spacing w:before="60" w:after="60" w:line="240" w:lineRule="auto"/>
              <w:ind w:left="567" w:hanging="567"/>
              <w:rPr>
                <w:noProof/>
                <w:lang w:val="fr-BE"/>
              </w:rPr>
            </w:pPr>
            <w:r>
              <w:rPr>
                <w:noProof/>
                <w:lang w:val="fr-BE"/>
              </w:rPr>
              <w:t>e)</w:t>
            </w:r>
            <w:r>
              <w:rPr>
                <w:noProof/>
                <w:lang w:val="fr-BE"/>
              </w:rPr>
              <w:tab/>
              <w:t>les instruments médicaux, de précision et d’optique;</w:t>
            </w:r>
          </w:p>
          <w:p w14:paraId="42E49FCA" w14:textId="77777777" w:rsidR="00CA0E12" w:rsidRDefault="00CA0E12">
            <w:pPr>
              <w:spacing w:before="60" w:after="60" w:line="240" w:lineRule="auto"/>
              <w:ind w:left="567" w:hanging="567"/>
              <w:rPr>
                <w:noProof/>
                <w:lang w:val="fr-BE"/>
              </w:rPr>
            </w:pPr>
            <w:r>
              <w:rPr>
                <w:noProof/>
                <w:lang w:val="fr-BE"/>
              </w:rPr>
              <w:t>f)</w:t>
            </w:r>
            <w:r>
              <w:rPr>
                <w:noProof/>
                <w:lang w:val="fr-BE"/>
              </w:rPr>
              <w:tab/>
              <w:t>les produits électroniques grand public;</w:t>
            </w:r>
          </w:p>
          <w:p w14:paraId="57D2D8A1" w14:textId="77777777" w:rsidR="00CA0E12" w:rsidRDefault="00CA0E12">
            <w:pPr>
              <w:spacing w:before="60" w:after="60" w:line="240" w:lineRule="auto"/>
              <w:ind w:left="567" w:hanging="567"/>
              <w:rPr>
                <w:noProof/>
                <w:lang w:val="fr-BE"/>
              </w:rPr>
            </w:pPr>
            <w:r>
              <w:rPr>
                <w:noProof/>
                <w:lang w:val="fr-BE"/>
              </w:rPr>
              <w:t>g)</w:t>
            </w:r>
            <w:r>
              <w:rPr>
                <w:noProof/>
                <w:lang w:val="fr-BE"/>
              </w:rPr>
              <w:tab/>
              <w:t>les machines commerciales et industrielles;</w:t>
            </w:r>
          </w:p>
          <w:p w14:paraId="4ECD86EF" w14:textId="77777777" w:rsidR="00CA0E12" w:rsidRDefault="00CA0E12">
            <w:pPr>
              <w:spacing w:before="60" w:after="60" w:line="240" w:lineRule="auto"/>
              <w:ind w:left="567" w:hanging="567"/>
              <w:rPr>
                <w:noProof/>
                <w:lang w:val="fr-BE"/>
              </w:rPr>
            </w:pPr>
            <w:r>
              <w:rPr>
                <w:noProof/>
                <w:lang w:val="fr-BE"/>
              </w:rPr>
              <w:t>h)</w:t>
            </w:r>
            <w:r>
              <w:rPr>
                <w:noProof/>
                <w:lang w:val="fr-BE"/>
              </w:rPr>
              <w:tab/>
              <w:t>les appareils élévateurs et les escaliers mécaniques; et</w:t>
            </w:r>
          </w:p>
          <w:p w14:paraId="3DBE4EA0" w14:textId="77777777" w:rsidR="00CA0E12" w:rsidRDefault="00CA0E12">
            <w:pPr>
              <w:spacing w:before="60" w:after="60" w:line="240" w:lineRule="auto"/>
              <w:ind w:left="567" w:hanging="567"/>
              <w:rPr>
                <w:noProof/>
                <w:lang w:val="fr-BE"/>
              </w:rPr>
            </w:pPr>
            <w:r>
              <w:rPr>
                <w:noProof/>
                <w:lang w:val="fr-BE"/>
              </w:rPr>
              <w:t>i)</w:t>
            </w:r>
            <w:r>
              <w:rPr>
                <w:noProof/>
                <w:lang w:val="fr-BE"/>
              </w:rPr>
              <w:tab/>
              <w:t>d’autres équipements.</w:t>
            </w:r>
          </w:p>
          <w:p w14:paraId="48DB14C2"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1255CBC1" w14:textId="77777777" w:rsidR="00CA0E12" w:rsidRDefault="00CA0E12" w:rsidP="00CA0E12">
      <w:pPr>
        <w:tabs>
          <w:tab w:val="left" w:pos="2529"/>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6CB5711E" w14:textId="77777777" w:rsidTr="00CA0E12">
        <w:tc>
          <w:tcPr>
            <w:tcW w:w="774" w:type="pct"/>
            <w:tcBorders>
              <w:top w:val="single" w:sz="4" w:space="0" w:color="auto"/>
              <w:left w:val="single" w:sz="4" w:space="0" w:color="auto"/>
              <w:bottom w:val="single" w:sz="4" w:space="0" w:color="auto"/>
              <w:right w:val="single" w:sz="4" w:space="0" w:color="auto"/>
            </w:tcBorders>
          </w:tcPr>
          <w:p w14:paraId="00765C0C" w14:textId="77777777" w:rsidR="00CA0E12" w:rsidRDefault="00CA0E12">
            <w:pPr>
              <w:spacing w:before="60" w:after="60" w:line="240" w:lineRule="auto"/>
              <w:rPr>
                <w:noProof/>
                <w:lang w:val="en-US"/>
              </w:rPr>
            </w:pPr>
            <w:r>
              <w:rPr>
                <w:noProof/>
              </w:rPr>
              <w:t>Secteur:</w:t>
            </w:r>
          </w:p>
          <w:p w14:paraId="57B5DCEC" w14:textId="77777777" w:rsidR="00CA0E12" w:rsidRDefault="00CA0E12">
            <w:pPr>
              <w:spacing w:before="60" w:after="60" w:line="240" w:lineRule="auto"/>
              <w:rPr>
                <w:noProof/>
              </w:rPr>
            </w:pPr>
          </w:p>
        </w:tc>
        <w:tc>
          <w:tcPr>
            <w:tcW w:w="4226" w:type="pct"/>
            <w:tcBorders>
              <w:top w:val="single" w:sz="4" w:space="0" w:color="auto"/>
              <w:left w:val="single" w:sz="4" w:space="0" w:color="auto"/>
              <w:bottom w:val="single" w:sz="4" w:space="0" w:color="auto"/>
              <w:right w:val="single" w:sz="4" w:space="0" w:color="auto"/>
            </w:tcBorders>
            <w:hideMark/>
          </w:tcPr>
          <w:p w14:paraId="76E93C26" w14:textId="77777777" w:rsidR="00CA0E12" w:rsidRDefault="00CA0E12">
            <w:pPr>
              <w:spacing w:before="60" w:after="60" w:line="240" w:lineRule="auto"/>
              <w:rPr>
                <w:noProof/>
              </w:rPr>
            </w:pPr>
            <w:r>
              <w:rPr>
                <w:noProof/>
              </w:rPr>
              <w:t>Services de santé</w:t>
            </w:r>
          </w:p>
        </w:tc>
      </w:tr>
      <w:tr w:rsidR="00CA0E12" w:rsidRPr="005D0095" w14:paraId="6AD3A886"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07C17AB9"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48DB133"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154571AC"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4F502F5"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567F4898" w14:textId="77777777" w:rsidR="00CA0E12" w:rsidRDefault="00CA0E12">
            <w:pPr>
              <w:spacing w:before="60" w:after="60" w:line="240" w:lineRule="auto"/>
              <w:rPr>
                <w:noProof/>
                <w:lang w:val="fr-BE"/>
              </w:rPr>
            </w:pPr>
            <w:r>
              <w:rPr>
                <w:noProof/>
                <w:lang w:val="fr-BE"/>
              </w:rPr>
              <w:t>Commerce transfrontière des services et investissements</w:t>
            </w:r>
          </w:p>
          <w:p w14:paraId="6C10D605"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5CEF5FBF" w14:textId="77777777" w:rsidR="00CA0E12" w:rsidRDefault="00CA0E12">
            <w:pPr>
              <w:spacing w:before="60" w:after="60" w:line="240" w:lineRule="auto"/>
              <w:ind w:left="567" w:hanging="567"/>
              <w:rPr>
                <w:noProof/>
                <w:lang w:val="fr-BE"/>
              </w:rPr>
            </w:pPr>
            <w:r>
              <w:rPr>
                <w:noProof/>
                <w:lang w:val="fr-BE"/>
              </w:rPr>
              <w:t>a)</w:t>
            </w:r>
            <w:r>
              <w:rPr>
                <w:noProof/>
                <w:lang w:val="fr-BE"/>
              </w:rPr>
              <w:tab/>
              <w:t>les services sociaux et sanitaires privés; et</w:t>
            </w:r>
          </w:p>
          <w:p w14:paraId="66390BCF" w14:textId="77777777" w:rsidR="00CA0E12" w:rsidRDefault="00CA0E12">
            <w:pPr>
              <w:spacing w:before="60" w:after="60" w:line="240" w:lineRule="auto"/>
              <w:ind w:left="567" w:hanging="567"/>
              <w:rPr>
                <w:noProof/>
                <w:lang w:val="fr-BE"/>
              </w:rPr>
            </w:pPr>
            <w:r>
              <w:rPr>
                <w:noProof/>
                <w:lang w:val="fr-BE"/>
              </w:rPr>
              <w:t>b)</w:t>
            </w:r>
            <w:r>
              <w:rPr>
                <w:noProof/>
                <w:lang w:val="fr-BE"/>
              </w:rPr>
              <w:tab/>
              <w:t>les services fournis par les sages-femmes, le personnel infirmier, les physiothérapeutes et le personnel paramédical.</w:t>
            </w:r>
          </w:p>
          <w:p w14:paraId="3586F3D8"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2426A2E9" w14:textId="77777777" w:rsidR="00CA0E12" w:rsidRDefault="00CA0E12" w:rsidP="00CA0E12">
      <w:pPr>
        <w:tabs>
          <w:tab w:val="left" w:pos="2519"/>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rsidRPr="005D0095" w14:paraId="3750EA30"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9448CCC"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5DA6B3D" w14:textId="77777777" w:rsidR="00CA0E12" w:rsidRDefault="00CA0E12">
            <w:pPr>
              <w:spacing w:before="60" w:after="60" w:line="240" w:lineRule="auto"/>
              <w:rPr>
                <w:noProof/>
                <w:lang w:val="fr-BE"/>
              </w:rPr>
            </w:pPr>
            <w:r>
              <w:rPr>
                <w:noProof/>
                <w:lang w:val="fr-BE"/>
              </w:rPr>
              <w:t>Services récréatifs, culturels et sportifs</w:t>
            </w:r>
          </w:p>
        </w:tc>
      </w:tr>
      <w:tr w:rsidR="00CA0E12" w:rsidRPr="005D0095" w14:paraId="02E0B04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63503E9"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2AE3DEA2"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3D12DD57"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00D7CCA5"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71D28D8A" w14:textId="77777777" w:rsidR="00CA0E12" w:rsidRDefault="00CA0E12">
            <w:pPr>
              <w:spacing w:before="60" w:after="60" w:line="240" w:lineRule="auto"/>
              <w:rPr>
                <w:noProof/>
                <w:lang w:val="fr-BE"/>
              </w:rPr>
            </w:pPr>
            <w:r>
              <w:rPr>
                <w:noProof/>
                <w:lang w:val="fr-BE"/>
              </w:rPr>
              <w:t>Commerce transfrontière des services et investissements</w:t>
            </w:r>
          </w:p>
          <w:p w14:paraId="358CCF6E"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services récréatifs, culturels et sportifs.</w:t>
            </w:r>
          </w:p>
          <w:p w14:paraId="75FE6FC5"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17C2275A" w14:textId="77777777" w:rsidR="00CA0E12" w:rsidRDefault="00CA0E12" w:rsidP="00CA0E12">
      <w:pPr>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1961DC0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0E6C6BE2"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70737BD0" w14:textId="77777777" w:rsidR="00CA0E12" w:rsidRDefault="00CA0E12">
            <w:pPr>
              <w:spacing w:before="60" w:after="60" w:line="240" w:lineRule="auto"/>
              <w:rPr>
                <w:noProof/>
              </w:rPr>
            </w:pPr>
            <w:r>
              <w:rPr>
                <w:noProof/>
              </w:rPr>
              <w:t>Services de transport</w:t>
            </w:r>
          </w:p>
        </w:tc>
      </w:tr>
      <w:tr w:rsidR="00CA0E12" w:rsidRPr="005D0095" w14:paraId="7F9CF4DF"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A4340AD"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1150CE7"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1EF8786F" w14:textId="77777777" w:rsidTr="00CA0E12">
        <w:trPr>
          <w:trHeight w:val="2944"/>
        </w:trPr>
        <w:tc>
          <w:tcPr>
            <w:tcW w:w="774" w:type="pct"/>
            <w:tcBorders>
              <w:top w:val="single" w:sz="4" w:space="0" w:color="auto"/>
              <w:left w:val="single" w:sz="4" w:space="0" w:color="auto"/>
              <w:bottom w:val="nil"/>
              <w:right w:val="single" w:sz="4" w:space="0" w:color="auto"/>
            </w:tcBorders>
            <w:hideMark/>
          </w:tcPr>
          <w:p w14:paraId="436B11FD"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nil"/>
              <w:right w:val="single" w:sz="4" w:space="0" w:color="auto"/>
            </w:tcBorders>
            <w:hideMark/>
          </w:tcPr>
          <w:p w14:paraId="7D9DDDDD" w14:textId="77777777" w:rsidR="00CA0E12" w:rsidRDefault="00CA0E12">
            <w:pPr>
              <w:spacing w:before="60" w:after="60" w:line="240" w:lineRule="auto"/>
              <w:rPr>
                <w:noProof/>
                <w:lang w:val="fr-BE"/>
              </w:rPr>
            </w:pPr>
            <w:r>
              <w:rPr>
                <w:noProof/>
                <w:lang w:val="fr-BE"/>
              </w:rPr>
              <w:t>Commerce transfrontière des services et investissements</w:t>
            </w:r>
          </w:p>
          <w:p w14:paraId="2C556803"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63841753" w14:textId="77777777" w:rsidR="00CA0E12" w:rsidRDefault="00CA0E12">
            <w:pPr>
              <w:spacing w:before="60" w:after="60" w:line="240" w:lineRule="auto"/>
              <w:ind w:left="567" w:hanging="567"/>
              <w:rPr>
                <w:noProof/>
                <w:lang w:val="fr-BE"/>
              </w:rPr>
            </w:pPr>
            <w:r>
              <w:rPr>
                <w:noProof/>
                <w:lang w:val="fr-BE"/>
              </w:rPr>
              <w:t>a)</w:t>
            </w:r>
            <w:r>
              <w:rPr>
                <w:noProof/>
                <w:lang w:val="fr-BE"/>
              </w:rPr>
              <w:tab/>
              <w:t>services de pilotage et d’accostage;</w:t>
            </w:r>
          </w:p>
          <w:p w14:paraId="5D7FBBFE" w14:textId="77777777" w:rsidR="00CA0E12" w:rsidRDefault="00CA0E12">
            <w:pPr>
              <w:spacing w:before="60" w:after="60" w:line="240" w:lineRule="auto"/>
              <w:ind w:left="567" w:hanging="567"/>
              <w:rPr>
                <w:noProof/>
                <w:lang w:val="fr-BE"/>
              </w:rPr>
            </w:pPr>
            <w:r>
              <w:rPr>
                <w:noProof/>
                <w:lang w:val="fr-BE"/>
              </w:rPr>
              <w:t>b)</w:t>
            </w:r>
            <w:r>
              <w:rPr>
                <w:noProof/>
                <w:lang w:val="fr-BE"/>
              </w:rPr>
              <w:tab/>
              <w:t>location de navire avec équipage pour services de transport maritime;</w:t>
            </w:r>
          </w:p>
          <w:p w14:paraId="085BEE3F" w14:textId="77777777" w:rsidR="00CA0E12" w:rsidRDefault="00CA0E12">
            <w:pPr>
              <w:spacing w:before="60" w:after="60" w:line="240" w:lineRule="auto"/>
              <w:ind w:left="567" w:hanging="567"/>
              <w:rPr>
                <w:noProof/>
                <w:lang w:val="fr-BE"/>
              </w:rPr>
            </w:pPr>
            <w:r>
              <w:rPr>
                <w:noProof/>
                <w:lang w:val="fr-BE"/>
              </w:rPr>
              <w:t>c)</w:t>
            </w:r>
            <w:r>
              <w:rPr>
                <w:noProof/>
                <w:lang w:val="fr-BE"/>
              </w:rPr>
              <w:tab/>
              <w:t>services de poussage et de remorquage (maritime);</w:t>
            </w:r>
          </w:p>
          <w:p w14:paraId="49CF9ABD" w14:textId="77777777" w:rsidR="00CA0E12" w:rsidRDefault="00CA0E12">
            <w:pPr>
              <w:spacing w:before="60" w:after="60" w:line="240" w:lineRule="auto"/>
              <w:ind w:left="567" w:hanging="567"/>
              <w:rPr>
                <w:noProof/>
                <w:lang w:val="fr-BE"/>
              </w:rPr>
            </w:pPr>
            <w:r>
              <w:rPr>
                <w:noProof/>
                <w:lang w:val="fr-BE"/>
              </w:rPr>
              <w:t>d)</w:t>
            </w:r>
            <w:r>
              <w:rPr>
                <w:noProof/>
                <w:lang w:val="fr-BE"/>
              </w:rPr>
              <w:tab/>
              <w:t>services de transport local de passagers par voie d’eau;</w:t>
            </w:r>
          </w:p>
          <w:p w14:paraId="3C7012D0" w14:textId="77777777" w:rsidR="00CA0E12" w:rsidRDefault="00CA0E12">
            <w:pPr>
              <w:spacing w:before="60" w:after="60" w:line="240" w:lineRule="auto"/>
              <w:ind w:left="567" w:hanging="567"/>
              <w:rPr>
                <w:noProof/>
                <w:lang w:val="fr-BE"/>
              </w:rPr>
            </w:pPr>
            <w:r>
              <w:rPr>
                <w:noProof/>
                <w:lang w:val="fr-BE"/>
              </w:rPr>
              <w:t>e)</w:t>
            </w:r>
            <w:r>
              <w:rPr>
                <w:noProof/>
                <w:lang w:val="fr-BE"/>
              </w:rPr>
              <w:tab/>
              <w:t>services de location simple de bateaux avec exploitant;</w:t>
            </w:r>
          </w:p>
          <w:p w14:paraId="328E7A59" w14:textId="77777777" w:rsidR="00CA0E12" w:rsidRDefault="00CA0E12">
            <w:pPr>
              <w:spacing w:before="60" w:after="60" w:line="240" w:lineRule="auto"/>
              <w:ind w:left="567" w:hanging="567"/>
              <w:rPr>
                <w:noProof/>
                <w:lang w:val="fr-BE"/>
              </w:rPr>
            </w:pPr>
            <w:r>
              <w:rPr>
                <w:noProof/>
                <w:lang w:val="fr-BE"/>
              </w:rPr>
              <w:t>f)</w:t>
            </w:r>
            <w:r>
              <w:rPr>
                <w:noProof/>
                <w:lang w:val="fr-BE"/>
              </w:rPr>
              <w:tab/>
              <w:t>fourniture transfrontière de services de manutention de conteneurs maritimes</w:t>
            </w:r>
            <w:r>
              <w:rPr>
                <w:rStyle w:val="FootnoteReference"/>
                <w:noProof/>
              </w:rPr>
              <w:footnoteReference w:id="72"/>
            </w:r>
            <w:r>
              <w:rPr>
                <w:noProof/>
                <w:lang w:val="fr-BE"/>
              </w:rPr>
              <w:t xml:space="preserve"> depuis le territoire de l’Union européenne vers le territoire de la Nouvelle-Zélande. La présente réserve ne s’applique pas i) au transbordement (de bord à bord ou par le quai) ou ii) à l’utilisation de matériel de manutention de marchandises embarqués.</w:t>
            </w:r>
          </w:p>
        </w:tc>
      </w:tr>
      <w:tr w:rsidR="00CA0E12" w:rsidRPr="005D0095" w14:paraId="271C15EA" w14:textId="77777777" w:rsidTr="00CA0E12">
        <w:trPr>
          <w:trHeight w:val="3310"/>
        </w:trPr>
        <w:tc>
          <w:tcPr>
            <w:tcW w:w="774" w:type="pct"/>
            <w:tcBorders>
              <w:top w:val="nil"/>
              <w:left w:val="single" w:sz="4" w:space="0" w:color="auto"/>
              <w:bottom w:val="single" w:sz="4" w:space="0" w:color="auto"/>
              <w:right w:val="single" w:sz="4" w:space="0" w:color="auto"/>
            </w:tcBorders>
          </w:tcPr>
          <w:p w14:paraId="3D30F478" w14:textId="77777777" w:rsidR="00CA0E12" w:rsidRDefault="00CA0E12">
            <w:pPr>
              <w:pageBreakBefore/>
              <w:spacing w:before="60" w:after="60" w:line="240" w:lineRule="auto"/>
              <w:rPr>
                <w:noProof/>
                <w:lang w:val="fr-BE"/>
              </w:rPr>
            </w:pPr>
          </w:p>
        </w:tc>
        <w:tc>
          <w:tcPr>
            <w:tcW w:w="4226" w:type="pct"/>
            <w:tcBorders>
              <w:top w:val="nil"/>
              <w:left w:val="single" w:sz="4" w:space="0" w:color="auto"/>
              <w:bottom w:val="single" w:sz="4" w:space="0" w:color="auto"/>
              <w:right w:val="single" w:sz="4" w:space="0" w:color="auto"/>
            </w:tcBorders>
            <w:hideMark/>
          </w:tcPr>
          <w:p w14:paraId="1A1F77A3" w14:textId="77777777" w:rsidR="00CA0E12" w:rsidRDefault="00CA0E12">
            <w:pPr>
              <w:spacing w:before="60" w:after="60" w:line="240" w:lineRule="auto"/>
              <w:ind w:left="567" w:hanging="567"/>
              <w:rPr>
                <w:noProof/>
                <w:lang w:val="fr-BE"/>
              </w:rPr>
            </w:pPr>
            <w:r>
              <w:rPr>
                <w:noProof/>
                <w:lang w:val="fr-BE"/>
              </w:rPr>
              <w:t>g)</w:t>
            </w:r>
            <w:r>
              <w:rPr>
                <w:noProof/>
                <w:lang w:val="fr-BE"/>
              </w:rPr>
              <w:tab/>
              <w:t>entretien et réparation de navires;</w:t>
            </w:r>
          </w:p>
          <w:p w14:paraId="443D6C1A" w14:textId="77777777" w:rsidR="00CA0E12" w:rsidRDefault="00CA0E12">
            <w:pPr>
              <w:spacing w:before="60" w:after="60" w:line="240" w:lineRule="auto"/>
              <w:ind w:left="567" w:hanging="567"/>
              <w:rPr>
                <w:noProof/>
                <w:lang w:val="fr-BE"/>
              </w:rPr>
            </w:pPr>
            <w:r>
              <w:rPr>
                <w:noProof/>
                <w:lang w:val="fr-BE"/>
              </w:rPr>
              <w:t>h)</w:t>
            </w:r>
            <w:r>
              <w:rPr>
                <w:noProof/>
                <w:lang w:val="fr-BE"/>
              </w:rPr>
              <w:tab/>
              <w:t>services de sauvetage et de renflouement;</w:t>
            </w:r>
          </w:p>
          <w:p w14:paraId="0368EAA7" w14:textId="77777777" w:rsidR="00CA0E12" w:rsidRDefault="00CA0E12">
            <w:pPr>
              <w:spacing w:before="60" w:after="60" w:line="240" w:lineRule="auto"/>
              <w:ind w:left="567" w:hanging="567"/>
              <w:rPr>
                <w:noProof/>
                <w:lang w:val="fr-BE"/>
              </w:rPr>
            </w:pPr>
            <w:r>
              <w:rPr>
                <w:noProof/>
                <w:lang w:val="fr-BE"/>
              </w:rPr>
              <w:t>i)</w:t>
            </w:r>
            <w:r>
              <w:rPr>
                <w:noProof/>
                <w:lang w:val="fr-BE"/>
              </w:rPr>
              <w:tab/>
              <w:t>transports par les voies navigables intérieures;</w:t>
            </w:r>
          </w:p>
          <w:p w14:paraId="6AFECDE6" w14:textId="77777777" w:rsidR="00CA0E12" w:rsidRDefault="00CA0E12">
            <w:pPr>
              <w:spacing w:before="60" w:after="60" w:line="240" w:lineRule="auto"/>
              <w:ind w:left="567" w:hanging="567"/>
              <w:rPr>
                <w:noProof/>
                <w:lang w:val="fr-BE"/>
              </w:rPr>
            </w:pPr>
            <w:r>
              <w:rPr>
                <w:noProof/>
                <w:lang w:val="fr-BE"/>
              </w:rPr>
              <w:t>j)</w:t>
            </w:r>
            <w:r>
              <w:rPr>
                <w:noProof/>
                <w:lang w:val="fr-BE"/>
              </w:rPr>
              <w:tab/>
              <w:t>transport de marchandises pour les transports par voies navigables intérieures;</w:t>
            </w:r>
          </w:p>
          <w:p w14:paraId="4C2DEA76" w14:textId="77777777" w:rsidR="00CA0E12" w:rsidRDefault="00CA0E12">
            <w:pPr>
              <w:spacing w:before="60" w:after="60" w:line="240" w:lineRule="auto"/>
              <w:ind w:left="567" w:hanging="567"/>
              <w:rPr>
                <w:noProof/>
                <w:lang w:val="fr-BE"/>
              </w:rPr>
            </w:pPr>
            <w:r>
              <w:rPr>
                <w:noProof/>
                <w:lang w:val="fr-BE"/>
              </w:rPr>
              <w:t>k)</w:t>
            </w:r>
            <w:r>
              <w:rPr>
                <w:noProof/>
                <w:lang w:val="fr-BE"/>
              </w:rPr>
              <w:tab/>
              <w:t>transport de passagers (par voies navigables intérieures);</w:t>
            </w:r>
          </w:p>
          <w:p w14:paraId="18889F17" w14:textId="77777777" w:rsidR="00CA0E12" w:rsidRDefault="00CA0E12">
            <w:pPr>
              <w:spacing w:before="60" w:after="60" w:line="240" w:lineRule="auto"/>
              <w:ind w:left="567" w:hanging="567"/>
              <w:rPr>
                <w:noProof/>
                <w:lang w:val="fr-BE"/>
              </w:rPr>
            </w:pPr>
            <w:r>
              <w:rPr>
                <w:noProof/>
                <w:lang w:val="fr-BE"/>
              </w:rPr>
              <w:t>l)</w:t>
            </w:r>
            <w:r>
              <w:rPr>
                <w:noProof/>
                <w:lang w:val="fr-BE"/>
              </w:rPr>
              <w:tab/>
              <w:t>services de poussage et de remorquage pour les transports par voies navigables intérieures;</w:t>
            </w:r>
          </w:p>
          <w:p w14:paraId="4C4BF040" w14:textId="77777777" w:rsidR="00CA0E12" w:rsidRDefault="00CA0E12">
            <w:pPr>
              <w:spacing w:before="60" w:after="60" w:line="240" w:lineRule="auto"/>
              <w:ind w:left="567" w:hanging="567"/>
              <w:rPr>
                <w:noProof/>
                <w:lang w:val="fr-BE"/>
              </w:rPr>
            </w:pPr>
            <w:r>
              <w:rPr>
                <w:noProof/>
                <w:lang w:val="fr-BE"/>
              </w:rPr>
              <w:t>m)</w:t>
            </w:r>
            <w:r>
              <w:rPr>
                <w:noProof/>
                <w:lang w:val="fr-BE"/>
              </w:rPr>
              <w:tab/>
              <w:t>location simple de navires avec équipage pour les transports par voies navigables intérieures;</w:t>
            </w:r>
          </w:p>
          <w:p w14:paraId="184C9840" w14:textId="77777777" w:rsidR="00CA0E12" w:rsidRDefault="00CA0E12">
            <w:pPr>
              <w:spacing w:before="60" w:after="60" w:line="240" w:lineRule="auto"/>
              <w:ind w:left="567" w:hanging="567"/>
              <w:rPr>
                <w:noProof/>
                <w:lang w:val="fr-BE"/>
              </w:rPr>
            </w:pPr>
            <w:r>
              <w:rPr>
                <w:noProof/>
                <w:lang w:val="fr-BE"/>
              </w:rPr>
              <w:t>n)</w:t>
            </w:r>
            <w:r>
              <w:rPr>
                <w:noProof/>
                <w:lang w:val="fr-BE"/>
              </w:rPr>
              <w:tab/>
              <w:t>services annexes des transports par voies navigables intérieures;</w:t>
            </w:r>
          </w:p>
          <w:p w14:paraId="4D79904A" w14:textId="77777777" w:rsidR="00CA0E12" w:rsidRDefault="00CA0E12">
            <w:pPr>
              <w:spacing w:before="60" w:after="60" w:line="240" w:lineRule="auto"/>
              <w:ind w:left="567" w:hanging="567"/>
              <w:rPr>
                <w:noProof/>
                <w:lang w:val="fr-BE"/>
              </w:rPr>
            </w:pPr>
            <w:r>
              <w:rPr>
                <w:noProof/>
                <w:lang w:val="fr-BE"/>
              </w:rPr>
              <w:t>o)</w:t>
            </w:r>
            <w:r>
              <w:rPr>
                <w:noProof/>
                <w:lang w:val="fr-BE"/>
              </w:rPr>
              <w:tab/>
              <w:t>contrôle, inspection et surveillance d’aéroports et d’héliports;</w:t>
            </w:r>
          </w:p>
          <w:p w14:paraId="4BA133D5" w14:textId="77777777" w:rsidR="00CA0E12" w:rsidRDefault="00CA0E12">
            <w:pPr>
              <w:spacing w:before="60" w:after="60" w:line="240" w:lineRule="auto"/>
              <w:ind w:left="567" w:hanging="567"/>
              <w:rPr>
                <w:noProof/>
                <w:lang w:val="fr-BE"/>
              </w:rPr>
            </w:pPr>
            <w:r>
              <w:rPr>
                <w:noProof/>
                <w:lang w:val="fr-BE"/>
              </w:rPr>
              <w:t>p)</w:t>
            </w:r>
            <w:r>
              <w:rPr>
                <w:noProof/>
                <w:lang w:val="fr-BE"/>
              </w:rPr>
              <w:tab/>
              <w:t>transport spatial de passagers;</w:t>
            </w:r>
          </w:p>
          <w:p w14:paraId="024E6121" w14:textId="77777777" w:rsidR="00CA0E12" w:rsidRDefault="00CA0E12">
            <w:pPr>
              <w:spacing w:before="60" w:after="60" w:line="240" w:lineRule="auto"/>
              <w:ind w:left="567" w:hanging="567"/>
              <w:rPr>
                <w:noProof/>
                <w:lang w:val="fr-BE"/>
              </w:rPr>
            </w:pPr>
            <w:r>
              <w:rPr>
                <w:noProof/>
                <w:lang w:val="fr-BE"/>
              </w:rPr>
              <w:t>q)</w:t>
            </w:r>
            <w:r>
              <w:rPr>
                <w:noProof/>
                <w:lang w:val="fr-BE"/>
              </w:rPr>
              <w:tab/>
              <w:t>transport spatial de fret;</w:t>
            </w:r>
          </w:p>
          <w:p w14:paraId="13F0CDF0" w14:textId="77777777" w:rsidR="00CA0E12" w:rsidRDefault="00CA0E12">
            <w:pPr>
              <w:spacing w:before="60" w:after="60" w:line="240" w:lineRule="auto"/>
              <w:ind w:left="567" w:hanging="567"/>
              <w:rPr>
                <w:noProof/>
                <w:lang w:val="fr-BE"/>
              </w:rPr>
            </w:pPr>
            <w:r>
              <w:rPr>
                <w:noProof/>
                <w:lang w:val="fr-BE"/>
              </w:rPr>
              <w:t>r)</w:t>
            </w:r>
            <w:r>
              <w:rPr>
                <w:noProof/>
                <w:lang w:val="fr-BE"/>
              </w:rPr>
              <w:tab/>
              <w:t>services auxiliaires des transports spatiaux;</w:t>
            </w:r>
          </w:p>
          <w:p w14:paraId="18192458" w14:textId="77777777" w:rsidR="00CA0E12" w:rsidRDefault="00CA0E12">
            <w:pPr>
              <w:spacing w:before="60" w:after="60" w:line="240" w:lineRule="auto"/>
              <w:ind w:left="567" w:hanging="567"/>
              <w:rPr>
                <w:noProof/>
                <w:lang w:val="fr-BE"/>
              </w:rPr>
            </w:pPr>
            <w:r>
              <w:rPr>
                <w:noProof/>
                <w:lang w:val="fr-BE"/>
              </w:rPr>
              <w:t>s)</w:t>
            </w:r>
            <w:r>
              <w:rPr>
                <w:noProof/>
                <w:lang w:val="fr-BE"/>
              </w:rPr>
              <w:tab/>
              <w:t>services annexes des transports ferroviaires;</w:t>
            </w:r>
          </w:p>
          <w:p w14:paraId="1793F846" w14:textId="77777777" w:rsidR="00CA0E12" w:rsidRDefault="00CA0E12">
            <w:pPr>
              <w:spacing w:before="60" w:after="60" w:line="240" w:lineRule="auto"/>
              <w:ind w:left="567" w:hanging="567"/>
              <w:rPr>
                <w:noProof/>
                <w:lang w:val="fr-BE"/>
              </w:rPr>
            </w:pPr>
            <w:r>
              <w:rPr>
                <w:noProof/>
                <w:lang w:val="fr-BE"/>
              </w:rPr>
              <w:t>t)</w:t>
            </w:r>
            <w:r>
              <w:rPr>
                <w:noProof/>
                <w:lang w:val="fr-BE"/>
              </w:rPr>
              <w:tab/>
              <w:t>services de transport routier pour le courrier;</w:t>
            </w:r>
          </w:p>
          <w:p w14:paraId="22A840AA" w14:textId="77777777" w:rsidR="00CA0E12" w:rsidRDefault="00CA0E12">
            <w:pPr>
              <w:spacing w:before="60" w:after="60" w:line="240" w:lineRule="auto"/>
              <w:ind w:left="567" w:hanging="567"/>
              <w:rPr>
                <w:noProof/>
                <w:lang w:val="fr-BE"/>
              </w:rPr>
            </w:pPr>
            <w:r>
              <w:rPr>
                <w:noProof/>
                <w:lang w:val="fr-BE"/>
              </w:rPr>
              <w:t>u)</w:t>
            </w:r>
            <w:r>
              <w:rPr>
                <w:noProof/>
                <w:lang w:val="fr-BE"/>
              </w:rPr>
              <w:tab/>
              <w:t>entretien et réparation de matériel de transport routier;</w:t>
            </w:r>
          </w:p>
          <w:p w14:paraId="2BC58C2E" w14:textId="77777777" w:rsidR="00CA0E12" w:rsidRDefault="00CA0E12">
            <w:pPr>
              <w:spacing w:before="60" w:after="60" w:line="240" w:lineRule="auto"/>
              <w:ind w:left="567" w:hanging="567"/>
              <w:rPr>
                <w:noProof/>
                <w:lang w:val="fr-BE"/>
              </w:rPr>
            </w:pPr>
            <w:r>
              <w:rPr>
                <w:noProof/>
                <w:lang w:val="fr-BE"/>
              </w:rPr>
              <w:t>v)</w:t>
            </w:r>
            <w:r>
              <w:rPr>
                <w:noProof/>
                <w:lang w:val="fr-BE"/>
              </w:rPr>
              <w:tab/>
              <w:t>services des parcs de stationnement;</w:t>
            </w:r>
          </w:p>
          <w:p w14:paraId="549F930E" w14:textId="77777777" w:rsidR="00CA0E12" w:rsidRDefault="00CA0E12">
            <w:pPr>
              <w:spacing w:before="60" w:after="60" w:line="240" w:lineRule="auto"/>
              <w:ind w:left="567" w:hanging="567"/>
              <w:rPr>
                <w:noProof/>
                <w:lang w:val="fr-BE"/>
              </w:rPr>
            </w:pPr>
            <w:r>
              <w:rPr>
                <w:noProof/>
                <w:lang w:val="fr-BE"/>
              </w:rPr>
              <w:t>w)</w:t>
            </w:r>
            <w:r>
              <w:rPr>
                <w:noProof/>
                <w:lang w:val="fr-BE"/>
              </w:rPr>
              <w:tab/>
              <w:t>services annexes des services de transport routier;</w:t>
            </w:r>
          </w:p>
          <w:p w14:paraId="08D971D5" w14:textId="77777777" w:rsidR="00CA0E12" w:rsidRDefault="00CA0E12">
            <w:pPr>
              <w:spacing w:before="60" w:after="60" w:line="240" w:lineRule="auto"/>
              <w:ind w:left="567" w:hanging="567"/>
              <w:rPr>
                <w:noProof/>
                <w:lang w:val="fr-BE"/>
              </w:rPr>
            </w:pPr>
            <w:r>
              <w:rPr>
                <w:noProof/>
                <w:lang w:val="fr-BE"/>
              </w:rPr>
              <w:t>x)</w:t>
            </w:r>
            <w:r>
              <w:rPr>
                <w:noProof/>
                <w:lang w:val="fr-BE"/>
              </w:rPr>
              <w:tab/>
              <w:t>fourniture d’eau désalinée aux navires accostés dans les ports ou dans les eaux territoriales; et</w:t>
            </w:r>
          </w:p>
          <w:p w14:paraId="18F0A184" w14:textId="77777777" w:rsidR="00CA0E12" w:rsidRDefault="00CA0E12">
            <w:pPr>
              <w:spacing w:before="60" w:after="60" w:line="240" w:lineRule="auto"/>
              <w:ind w:left="567" w:hanging="567"/>
              <w:rPr>
                <w:noProof/>
                <w:lang w:val="fr-BE"/>
              </w:rPr>
            </w:pPr>
            <w:r>
              <w:rPr>
                <w:noProof/>
                <w:lang w:val="fr-BE"/>
              </w:rPr>
              <w:t>y)</w:t>
            </w:r>
            <w:r>
              <w:rPr>
                <w:noProof/>
                <w:lang w:val="fr-BE"/>
              </w:rPr>
              <w:tab/>
              <w:t>services de construction et réparation navales et moteurs marins.</w:t>
            </w:r>
          </w:p>
          <w:p w14:paraId="62711413"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7B8172E4" w14:textId="77777777" w:rsidR="00CA0E12" w:rsidRDefault="00CA0E12" w:rsidP="00CA0E12">
      <w:pPr>
        <w:tabs>
          <w:tab w:val="left" w:pos="4212"/>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1A900B31"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021A092"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1519D1BD" w14:textId="77777777" w:rsidR="00CA0E12" w:rsidRDefault="00CA0E12">
            <w:pPr>
              <w:spacing w:before="60" w:after="60" w:line="240" w:lineRule="auto"/>
              <w:rPr>
                <w:noProof/>
              </w:rPr>
            </w:pPr>
            <w:r>
              <w:rPr>
                <w:noProof/>
              </w:rPr>
              <w:t>Services collectifs</w:t>
            </w:r>
          </w:p>
        </w:tc>
      </w:tr>
      <w:tr w:rsidR="00CA0E12" w:rsidRPr="005D0095" w14:paraId="7D79E45E"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30A0DE0"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3C31142"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5706AF08"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83AF0B8"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1831A561" w14:textId="77777777" w:rsidR="00CA0E12" w:rsidRDefault="00CA0E12">
            <w:pPr>
              <w:spacing w:before="60" w:after="60" w:line="240" w:lineRule="auto"/>
              <w:rPr>
                <w:noProof/>
                <w:lang w:val="fr-BE"/>
              </w:rPr>
            </w:pPr>
            <w:r>
              <w:rPr>
                <w:noProof/>
                <w:lang w:val="fr-BE"/>
              </w:rPr>
              <w:t>Commerce transfrontière des services et investissements</w:t>
            </w:r>
          </w:p>
          <w:p w14:paraId="43A2283F"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3EEEC098" w14:textId="77777777" w:rsidR="00CA0E12" w:rsidRDefault="00CA0E12">
            <w:pPr>
              <w:spacing w:before="60" w:after="60" w:line="240" w:lineRule="auto"/>
              <w:ind w:left="567" w:hanging="567"/>
              <w:rPr>
                <w:noProof/>
                <w:lang w:val="fr-BE"/>
              </w:rPr>
            </w:pPr>
            <w:r>
              <w:rPr>
                <w:noProof/>
                <w:lang w:val="fr-BE"/>
              </w:rPr>
              <w:t>a)</w:t>
            </w:r>
            <w:r>
              <w:rPr>
                <w:noProof/>
                <w:lang w:val="fr-BE"/>
              </w:rPr>
              <w:tab/>
              <w:t>services relatifs à l’énergie;</w:t>
            </w:r>
          </w:p>
          <w:p w14:paraId="685F5A89" w14:textId="77777777" w:rsidR="00CA0E12" w:rsidRDefault="00CA0E12">
            <w:pPr>
              <w:spacing w:before="60" w:after="60" w:line="240" w:lineRule="auto"/>
              <w:ind w:left="567" w:hanging="567"/>
              <w:rPr>
                <w:noProof/>
                <w:lang w:val="fr-BE"/>
              </w:rPr>
            </w:pPr>
            <w:r>
              <w:rPr>
                <w:noProof/>
                <w:lang w:val="fr-BE"/>
              </w:rPr>
              <w:t>b)</w:t>
            </w:r>
            <w:r>
              <w:rPr>
                <w:noProof/>
                <w:lang w:val="fr-BE"/>
              </w:rPr>
              <w:tab/>
              <w:t>services pétroliers et liés à d’autres hydrocarbures;</w:t>
            </w:r>
          </w:p>
          <w:p w14:paraId="2D213960" w14:textId="77777777" w:rsidR="00CA0E12" w:rsidRDefault="00CA0E12">
            <w:pPr>
              <w:spacing w:before="60" w:after="60" w:line="240" w:lineRule="auto"/>
              <w:ind w:left="567" w:hanging="567"/>
              <w:rPr>
                <w:noProof/>
                <w:lang w:val="fr-BE"/>
              </w:rPr>
            </w:pPr>
            <w:r>
              <w:rPr>
                <w:noProof/>
                <w:lang w:val="fr-BE"/>
              </w:rPr>
              <w:t>c)</w:t>
            </w:r>
            <w:r>
              <w:rPr>
                <w:noProof/>
                <w:lang w:val="fr-BE"/>
              </w:rPr>
              <w:tab/>
              <w:t>services de soutien à l’industrie pétrolière;</w:t>
            </w:r>
          </w:p>
          <w:p w14:paraId="6EA2D829" w14:textId="77777777" w:rsidR="00CA0E12" w:rsidRDefault="00CA0E12">
            <w:pPr>
              <w:spacing w:before="60" w:after="60" w:line="240" w:lineRule="auto"/>
              <w:ind w:left="567" w:hanging="567"/>
              <w:rPr>
                <w:noProof/>
                <w:lang w:val="fr-BE"/>
              </w:rPr>
            </w:pPr>
            <w:r>
              <w:rPr>
                <w:noProof/>
                <w:lang w:val="fr-BE"/>
              </w:rPr>
              <w:t>d)</w:t>
            </w:r>
            <w:r>
              <w:rPr>
                <w:noProof/>
                <w:lang w:val="fr-BE"/>
              </w:rPr>
              <w:tab/>
              <w:t>services liés aux ressources pétrolières et gazières;</w:t>
            </w:r>
          </w:p>
          <w:p w14:paraId="784B9740" w14:textId="77777777" w:rsidR="00CA0E12" w:rsidRDefault="00CA0E12">
            <w:pPr>
              <w:spacing w:before="60" w:after="60" w:line="240" w:lineRule="auto"/>
              <w:ind w:left="567" w:hanging="567"/>
              <w:rPr>
                <w:noProof/>
                <w:lang w:val="fr-BE"/>
              </w:rPr>
            </w:pPr>
            <w:r>
              <w:rPr>
                <w:noProof/>
                <w:lang w:val="fr-BE"/>
              </w:rPr>
              <w:t>e)</w:t>
            </w:r>
            <w:r>
              <w:rPr>
                <w:noProof/>
                <w:lang w:val="fr-BE"/>
              </w:rPr>
              <w:tab/>
              <w:t>services annexes à la distribution d’énergie; et</w:t>
            </w:r>
          </w:p>
          <w:p w14:paraId="06F663EC" w14:textId="77777777" w:rsidR="00CA0E12" w:rsidRDefault="00CA0E12">
            <w:pPr>
              <w:spacing w:before="60" w:after="60" w:line="240" w:lineRule="auto"/>
              <w:ind w:left="567" w:hanging="567"/>
              <w:rPr>
                <w:noProof/>
                <w:lang w:val="fr-BE"/>
              </w:rPr>
            </w:pPr>
            <w:r>
              <w:rPr>
                <w:noProof/>
                <w:lang w:val="fr-BE"/>
              </w:rPr>
              <w:t>f)</w:t>
            </w:r>
            <w:r>
              <w:rPr>
                <w:noProof/>
                <w:lang w:val="fr-BE"/>
              </w:rPr>
              <w:tab/>
              <w:t>distribution d’électricité, de gaz et d’eau (pour compte propre).</w:t>
            </w:r>
          </w:p>
          <w:p w14:paraId="3563F6FA"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3675BA6C" w14:textId="77777777" w:rsidR="00CA0E12" w:rsidRDefault="00CA0E12" w:rsidP="00CA0E12">
      <w:pPr>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CA0E12" w14:paraId="7FD31A83"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D7D8604"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338B3DEA" w14:textId="77777777" w:rsidR="00CA0E12" w:rsidRDefault="00CA0E12">
            <w:pPr>
              <w:spacing w:before="60" w:after="60" w:line="240" w:lineRule="auto"/>
              <w:rPr>
                <w:noProof/>
              </w:rPr>
            </w:pPr>
            <w:r>
              <w:rPr>
                <w:noProof/>
              </w:rPr>
              <w:t>Autres services</w:t>
            </w:r>
          </w:p>
        </w:tc>
      </w:tr>
      <w:tr w:rsidR="00CA0E12" w:rsidRPr="005D0095" w14:paraId="6A33E8C1"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60AD11FE"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A982798"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tc>
      </w:tr>
      <w:tr w:rsidR="00CA0E12" w:rsidRPr="005D0095" w14:paraId="4A689163" w14:textId="77777777" w:rsidTr="00CA0E12">
        <w:trPr>
          <w:trHeight w:val="2257"/>
        </w:trPr>
        <w:tc>
          <w:tcPr>
            <w:tcW w:w="774" w:type="pct"/>
            <w:tcBorders>
              <w:top w:val="single" w:sz="4" w:space="0" w:color="auto"/>
              <w:left w:val="single" w:sz="4" w:space="0" w:color="auto"/>
              <w:bottom w:val="nil"/>
              <w:right w:val="single" w:sz="4" w:space="0" w:color="auto"/>
            </w:tcBorders>
            <w:hideMark/>
          </w:tcPr>
          <w:p w14:paraId="64751B96"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nil"/>
              <w:right w:val="single" w:sz="4" w:space="0" w:color="auto"/>
            </w:tcBorders>
            <w:hideMark/>
          </w:tcPr>
          <w:p w14:paraId="7BB043C6" w14:textId="77777777" w:rsidR="00CA0E12" w:rsidRDefault="00CA0E12">
            <w:pPr>
              <w:spacing w:before="60" w:after="60" w:line="240" w:lineRule="auto"/>
              <w:rPr>
                <w:noProof/>
                <w:lang w:val="fr-BE"/>
              </w:rPr>
            </w:pPr>
            <w:r>
              <w:rPr>
                <w:noProof/>
                <w:lang w:val="fr-BE"/>
              </w:rPr>
              <w:t>Commerce transfrontière des services et investissements</w:t>
            </w:r>
          </w:p>
          <w:p w14:paraId="3424ED8E" w14:textId="77777777" w:rsidR="00CA0E12" w:rsidRDefault="00CA0E12">
            <w:pPr>
              <w:spacing w:before="60" w:after="60" w:line="240" w:lineRule="auto"/>
              <w:rPr>
                <w:noProof/>
                <w:lang w:val="fr-BE"/>
              </w:rPr>
            </w:pPr>
            <w:r>
              <w:rPr>
                <w:noProof/>
                <w:lang w:val="fr-BE"/>
              </w:rPr>
              <w:t>La Nouvelle-Zélande se réserve le droit d’adopter ou de maintenir toute mesure relative aux sous-secteurs suivants:</w:t>
            </w:r>
          </w:p>
          <w:p w14:paraId="07BA2659" w14:textId="77777777" w:rsidR="00CA0E12" w:rsidRDefault="00CA0E12">
            <w:pPr>
              <w:spacing w:before="60" w:after="60" w:line="240" w:lineRule="auto"/>
              <w:ind w:left="567" w:hanging="567"/>
              <w:rPr>
                <w:noProof/>
                <w:lang w:val="fr-BE"/>
              </w:rPr>
            </w:pPr>
            <w:r>
              <w:rPr>
                <w:noProof/>
                <w:lang w:val="fr-BE"/>
              </w:rPr>
              <w:t>a)</w:t>
            </w:r>
            <w:r>
              <w:rPr>
                <w:noProof/>
                <w:lang w:val="fr-BE"/>
              </w:rPr>
              <w:tab/>
              <w:t>secteurs de l’artisanat;</w:t>
            </w:r>
          </w:p>
          <w:p w14:paraId="0B5DDBEF" w14:textId="77777777" w:rsidR="00CA0E12" w:rsidRDefault="00CA0E12">
            <w:pPr>
              <w:spacing w:before="60" w:after="60" w:line="240" w:lineRule="auto"/>
              <w:ind w:left="567" w:hanging="567"/>
              <w:rPr>
                <w:noProof/>
                <w:lang w:val="fr-BE"/>
              </w:rPr>
            </w:pPr>
            <w:r>
              <w:rPr>
                <w:noProof/>
                <w:lang w:val="fr-BE"/>
              </w:rPr>
              <w:t>b)</w:t>
            </w:r>
            <w:r>
              <w:rPr>
                <w:noProof/>
                <w:lang w:val="fr-BE"/>
              </w:rPr>
              <w:tab/>
              <w:t>services d’études de marché et de sondages (CPC </w:t>
            </w:r>
            <w:r w:rsidRPr="006905F3">
              <w:rPr>
                <w:noProof/>
                <w:lang w:val="fr-BE"/>
              </w:rPr>
              <w:t>8640</w:t>
            </w:r>
            <w:r>
              <w:rPr>
                <w:noProof/>
                <w:lang w:val="fr-BE"/>
              </w:rPr>
              <w:t>);</w:t>
            </w:r>
          </w:p>
          <w:p w14:paraId="2ACB0AC2" w14:textId="77777777" w:rsidR="00CA0E12" w:rsidRDefault="00CA0E12">
            <w:pPr>
              <w:spacing w:before="60" w:after="60" w:line="240" w:lineRule="auto"/>
              <w:ind w:left="567" w:hanging="567"/>
              <w:rPr>
                <w:noProof/>
                <w:lang w:val="fr-BE"/>
              </w:rPr>
            </w:pPr>
            <w:r>
              <w:rPr>
                <w:noProof/>
                <w:lang w:val="fr-BE"/>
              </w:rPr>
              <w:t>c)</w:t>
            </w:r>
            <w:r>
              <w:rPr>
                <w:noProof/>
                <w:lang w:val="fr-BE"/>
              </w:rPr>
              <w:tab/>
              <w:t>services de conditionnement (CPC </w:t>
            </w:r>
            <w:r w:rsidRPr="006905F3">
              <w:rPr>
                <w:noProof/>
                <w:lang w:val="fr-BE"/>
              </w:rPr>
              <w:t>8760</w:t>
            </w:r>
            <w:r>
              <w:rPr>
                <w:noProof/>
                <w:lang w:val="fr-BE"/>
              </w:rPr>
              <w:t>);</w:t>
            </w:r>
          </w:p>
        </w:tc>
      </w:tr>
      <w:tr w:rsidR="00CA0E12" w:rsidRPr="005D0095" w14:paraId="747AB618" w14:textId="77777777" w:rsidTr="00CA0E12">
        <w:trPr>
          <w:trHeight w:val="4363"/>
        </w:trPr>
        <w:tc>
          <w:tcPr>
            <w:tcW w:w="774" w:type="pct"/>
            <w:tcBorders>
              <w:top w:val="nil"/>
              <w:left w:val="single" w:sz="4" w:space="0" w:color="auto"/>
              <w:bottom w:val="single" w:sz="4" w:space="0" w:color="auto"/>
              <w:right w:val="single" w:sz="4" w:space="0" w:color="auto"/>
            </w:tcBorders>
          </w:tcPr>
          <w:p w14:paraId="289E65CC" w14:textId="77777777" w:rsidR="00CA0E12" w:rsidRDefault="00CA0E12">
            <w:pPr>
              <w:pageBreakBefore/>
              <w:spacing w:before="60" w:after="60" w:line="240" w:lineRule="auto"/>
              <w:rPr>
                <w:noProof/>
                <w:lang w:val="fr-BE"/>
              </w:rPr>
            </w:pPr>
          </w:p>
        </w:tc>
        <w:tc>
          <w:tcPr>
            <w:tcW w:w="4226" w:type="pct"/>
            <w:tcBorders>
              <w:top w:val="nil"/>
              <w:left w:val="single" w:sz="4" w:space="0" w:color="auto"/>
              <w:bottom w:val="single" w:sz="4" w:space="0" w:color="auto"/>
              <w:right w:val="single" w:sz="4" w:space="0" w:color="auto"/>
            </w:tcBorders>
            <w:hideMark/>
          </w:tcPr>
          <w:p w14:paraId="5FB40CFD" w14:textId="77777777" w:rsidR="00CA0E12" w:rsidRDefault="00CA0E12">
            <w:pPr>
              <w:spacing w:before="60" w:after="60" w:line="240" w:lineRule="auto"/>
              <w:ind w:left="567" w:hanging="567"/>
              <w:rPr>
                <w:noProof/>
                <w:lang w:val="fr-BE"/>
              </w:rPr>
            </w:pPr>
            <w:r>
              <w:rPr>
                <w:noProof/>
                <w:lang w:val="fr-BE"/>
              </w:rPr>
              <w:t>d)</w:t>
            </w:r>
            <w:r>
              <w:rPr>
                <w:noProof/>
                <w:lang w:val="fr-BE"/>
              </w:rPr>
              <w:tab/>
              <w:t>services de pompes funèbres et d’incinération (CPC </w:t>
            </w:r>
            <w:r w:rsidRPr="006905F3">
              <w:rPr>
                <w:noProof/>
                <w:lang w:val="fr-BE"/>
              </w:rPr>
              <w:t>9703</w:t>
            </w:r>
            <w:r>
              <w:rPr>
                <w:noProof/>
                <w:lang w:val="fr-BE"/>
              </w:rPr>
              <w:t>);</w:t>
            </w:r>
          </w:p>
          <w:p w14:paraId="19632380" w14:textId="77777777" w:rsidR="00CA0E12" w:rsidRDefault="00CA0E12">
            <w:pPr>
              <w:spacing w:before="60" w:after="60" w:line="240" w:lineRule="auto"/>
              <w:ind w:left="567" w:hanging="567"/>
              <w:rPr>
                <w:noProof/>
                <w:lang w:val="fr-BE"/>
              </w:rPr>
            </w:pPr>
            <w:r>
              <w:rPr>
                <w:noProof/>
                <w:lang w:val="fr-BE"/>
              </w:rPr>
              <w:t>e)</w:t>
            </w:r>
            <w:r>
              <w:rPr>
                <w:noProof/>
                <w:lang w:val="fr-BE"/>
              </w:rPr>
              <w:tab/>
              <w:t>conception d’articles de bijouterie;</w:t>
            </w:r>
          </w:p>
          <w:p w14:paraId="0B5593F6" w14:textId="77777777" w:rsidR="00CA0E12" w:rsidRDefault="00CA0E12">
            <w:pPr>
              <w:spacing w:before="60" w:after="60" w:line="240" w:lineRule="auto"/>
              <w:ind w:left="567" w:hanging="567"/>
              <w:rPr>
                <w:noProof/>
                <w:lang w:val="fr-BE"/>
              </w:rPr>
            </w:pPr>
            <w:r>
              <w:rPr>
                <w:noProof/>
                <w:lang w:val="fr-BE"/>
              </w:rPr>
              <w:t>f)</w:t>
            </w:r>
            <w:r>
              <w:rPr>
                <w:noProof/>
                <w:lang w:val="fr-BE"/>
              </w:rPr>
              <w:tab/>
              <w:t>services de soutien à l’aquaculture;</w:t>
            </w:r>
          </w:p>
          <w:p w14:paraId="6D19E928" w14:textId="77777777" w:rsidR="00CA0E12" w:rsidRDefault="00CA0E12">
            <w:pPr>
              <w:spacing w:before="60" w:after="60" w:line="240" w:lineRule="auto"/>
              <w:ind w:left="567" w:hanging="567"/>
              <w:rPr>
                <w:noProof/>
                <w:lang w:val="fr-BE"/>
              </w:rPr>
            </w:pPr>
            <w:r>
              <w:rPr>
                <w:noProof/>
                <w:lang w:val="fr-BE"/>
              </w:rPr>
              <w:t>g)</w:t>
            </w:r>
            <w:r>
              <w:rPr>
                <w:noProof/>
                <w:lang w:val="fr-BE"/>
              </w:rPr>
              <w:tab/>
              <w:t>services fournis par les organismes extraterritoriaux (CPC </w:t>
            </w:r>
            <w:r w:rsidRPr="006905F3">
              <w:rPr>
                <w:noProof/>
                <w:lang w:val="fr-BE"/>
              </w:rPr>
              <w:t>9900</w:t>
            </w:r>
            <w:r>
              <w:rPr>
                <w:noProof/>
                <w:lang w:val="fr-BE"/>
              </w:rPr>
              <w:t>);</w:t>
            </w:r>
          </w:p>
          <w:p w14:paraId="1612847E" w14:textId="77777777" w:rsidR="00CA0E12" w:rsidRDefault="00CA0E12">
            <w:pPr>
              <w:spacing w:before="60" w:after="60" w:line="240" w:lineRule="auto"/>
              <w:ind w:left="567" w:hanging="567"/>
              <w:rPr>
                <w:noProof/>
                <w:lang w:val="fr-BE"/>
              </w:rPr>
            </w:pPr>
            <w:r>
              <w:rPr>
                <w:noProof/>
                <w:lang w:val="fr-BE"/>
              </w:rPr>
              <w:t>h)</w:t>
            </w:r>
            <w:r>
              <w:rPr>
                <w:noProof/>
                <w:lang w:val="fr-BE"/>
              </w:rPr>
              <w:tab/>
              <w:t>services d’aide domestique (CPC </w:t>
            </w:r>
            <w:r w:rsidRPr="006905F3">
              <w:rPr>
                <w:noProof/>
                <w:lang w:val="fr-BE"/>
              </w:rPr>
              <w:t>87204</w:t>
            </w:r>
            <w:r>
              <w:rPr>
                <w:noProof/>
                <w:lang w:val="fr-BE"/>
              </w:rPr>
              <w:t>);</w:t>
            </w:r>
          </w:p>
          <w:p w14:paraId="5F718B0C" w14:textId="77777777" w:rsidR="00CA0E12" w:rsidRDefault="00CA0E12">
            <w:pPr>
              <w:spacing w:before="60" w:after="60" w:line="240" w:lineRule="auto"/>
              <w:ind w:left="567" w:hanging="567"/>
              <w:rPr>
                <w:noProof/>
                <w:lang w:val="fr-BE"/>
              </w:rPr>
            </w:pPr>
            <w:r>
              <w:rPr>
                <w:noProof/>
                <w:lang w:val="fr-BE"/>
              </w:rPr>
              <w:t>i)</w:t>
            </w:r>
            <w:r>
              <w:rPr>
                <w:noProof/>
                <w:lang w:val="fr-BE"/>
              </w:rPr>
              <w:tab/>
              <w:t>services de soins esthétiques, de manucure et de pédicure (CPC </w:t>
            </w:r>
            <w:r w:rsidRPr="006905F3">
              <w:rPr>
                <w:noProof/>
                <w:lang w:val="fr-BE"/>
              </w:rPr>
              <w:t>97022</w:t>
            </w:r>
            <w:r>
              <w:rPr>
                <w:noProof/>
                <w:lang w:val="fr-BE"/>
              </w:rPr>
              <w:t>);</w:t>
            </w:r>
          </w:p>
          <w:p w14:paraId="21F02AD2" w14:textId="77777777" w:rsidR="00CA0E12" w:rsidRDefault="00CA0E12">
            <w:pPr>
              <w:spacing w:before="60" w:after="60" w:line="240" w:lineRule="auto"/>
              <w:ind w:left="567" w:hanging="567"/>
              <w:rPr>
                <w:noProof/>
                <w:lang w:val="fr-BE"/>
              </w:rPr>
            </w:pPr>
            <w:r>
              <w:rPr>
                <w:noProof/>
                <w:lang w:val="fr-BE"/>
              </w:rPr>
              <w:t>j)</w:t>
            </w:r>
            <w:r>
              <w:rPr>
                <w:noProof/>
                <w:lang w:val="fr-BE"/>
              </w:rPr>
              <w:tab/>
              <w:t>services des coiffeurs (CPC </w:t>
            </w:r>
            <w:r w:rsidRPr="006905F3">
              <w:rPr>
                <w:noProof/>
                <w:lang w:val="fr-BE"/>
              </w:rPr>
              <w:t>97021</w:t>
            </w:r>
            <w:r>
              <w:rPr>
                <w:noProof/>
                <w:lang w:val="fr-BE"/>
              </w:rPr>
              <w:t>);</w:t>
            </w:r>
          </w:p>
          <w:p w14:paraId="15A77D81" w14:textId="77777777" w:rsidR="00CA0E12" w:rsidRDefault="00CA0E12">
            <w:pPr>
              <w:spacing w:before="60" w:after="60" w:line="240" w:lineRule="auto"/>
              <w:ind w:left="567" w:hanging="567"/>
              <w:rPr>
                <w:noProof/>
                <w:lang w:val="fr-BE"/>
              </w:rPr>
            </w:pPr>
            <w:r>
              <w:rPr>
                <w:noProof/>
                <w:lang w:val="fr-BE"/>
              </w:rPr>
              <w:t>k)</w:t>
            </w:r>
            <w:r>
              <w:rPr>
                <w:noProof/>
                <w:lang w:val="fr-BE"/>
              </w:rPr>
              <w:tab/>
              <w:t>services de beauté et de bien-être physique (CPC </w:t>
            </w:r>
            <w:r w:rsidRPr="006905F3">
              <w:rPr>
                <w:noProof/>
                <w:lang w:val="fr-BE"/>
              </w:rPr>
              <w:t>97029</w:t>
            </w:r>
            <w:r>
              <w:rPr>
                <w:noProof/>
                <w:lang w:val="fr-BE"/>
              </w:rPr>
              <w:t>);</w:t>
            </w:r>
          </w:p>
          <w:p w14:paraId="55866EB7" w14:textId="77777777" w:rsidR="00CA0E12" w:rsidRDefault="00CA0E12">
            <w:pPr>
              <w:spacing w:before="60" w:after="60" w:line="240" w:lineRule="auto"/>
              <w:ind w:left="567" w:hanging="567"/>
              <w:rPr>
                <w:noProof/>
                <w:lang w:val="fr-BE"/>
              </w:rPr>
            </w:pPr>
            <w:r>
              <w:rPr>
                <w:noProof/>
                <w:lang w:val="fr-BE"/>
              </w:rPr>
              <w:t>l)</w:t>
            </w:r>
            <w:r>
              <w:rPr>
                <w:noProof/>
                <w:lang w:val="fr-BE"/>
              </w:rPr>
              <w:tab/>
              <w:t>services d’octroi de subvention;</w:t>
            </w:r>
          </w:p>
          <w:p w14:paraId="21524CCE" w14:textId="77777777" w:rsidR="00CA0E12" w:rsidRDefault="00CA0E12">
            <w:pPr>
              <w:spacing w:before="60" w:after="60" w:line="240" w:lineRule="auto"/>
              <w:ind w:left="567" w:hanging="567"/>
              <w:rPr>
                <w:noProof/>
                <w:lang w:val="fr-BE"/>
              </w:rPr>
            </w:pPr>
            <w:r>
              <w:rPr>
                <w:noProof/>
                <w:lang w:val="fr-BE"/>
              </w:rPr>
              <w:t>m)</w:t>
            </w:r>
            <w:r>
              <w:rPr>
                <w:noProof/>
                <w:lang w:val="fr-BE"/>
              </w:rPr>
              <w:tab/>
              <w:t>services de prévisions météorologiques;</w:t>
            </w:r>
          </w:p>
          <w:p w14:paraId="6D594B02" w14:textId="77777777" w:rsidR="00CA0E12" w:rsidRDefault="00CA0E12">
            <w:pPr>
              <w:spacing w:before="60" w:after="60" w:line="240" w:lineRule="auto"/>
              <w:ind w:left="567" w:hanging="567"/>
              <w:rPr>
                <w:noProof/>
                <w:lang w:val="fr-BE"/>
              </w:rPr>
            </w:pPr>
            <w:r>
              <w:rPr>
                <w:noProof/>
                <w:lang w:val="fr-BE"/>
              </w:rPr>
              <w:t>n)</w:t>
            </w:r>
            <w:r>
              <w:rPr>
                <w:noProof/>
                <w:lang w:val="fr-BE"/>
              </w:rPr>
              <w:tab/>
              <w:t>services fournis par des organisations politiques (CPC </w:t>
            </w:r>
            <w:r w:rsidRPr="006905F3">
              <w:rPr>
                <w:noProof/>
                <w:lang w:val="fr-BE"/>
              </w:rPr>
              <w:t>95920</w:t>
            </w:r>
            <w:r>
              <w:rPr>
                <w:noProof/>
                <w:lang w:val="fr-BE"/>
              </w:rPr>
              <w:t>);</w:t>
            </w:r>
          </w:p>
          <w:p w14:paraId="159F7335" w14:textId="77777777" w:rsidR="00CA0E12" w:rsidRDefault="00CA0E12">
            <w:pPr>
              <w:spacing w:before="60" w:after="60" w:line="240" w:lineRule="auto"/>
              <w:ind w:left="567" w:hanging="567"/>
              <w:rPr>
                <w:noProof/>
                <w:lang w:val="fr-BE"/>
              </w:rPr>
            </w:pPr>
            <w:r>
              <w:rPr>
                <w:noProof/>
                <w:lang w:val="fr-BE"/>
              </w:rPr>
              <w:t>o)</w:t>
            </w:r>
            <w:r>
              <w:rPr>
                <w:noProof/>
                <w:lang w:val="fr-BE"/>
              </w:rPr>
              <w:tab/>
              <w:t>services fournis par d’autres organisations associatives n.c.a. (CPC </w:t>
            </w:r>
            <w:r w:rsidRPr="006905F3">
              <w:rPr>
                <w:noProof/>
                <w:lang w:val="fr-BE"/>
              </w:rPr>
              <w:t>9599</w:t>
            </w:r>
            <w:r>
              <w:rPr>
                <w:noProof/>
                <w:lang w:val="fr-BE"/>
              </w:rPr>
              <w:t>);</w:t>
            </w:r>
          </w:p>
          <w:p w14:paraId="211365E3" w14:textId="77777777" w:rsidR="00CA0E12" w:rsidRDefault="00CA0E12">
            <w:pPr>
              <w:spacing w:before="60" w:after="60" w:line="240" w:lineRule="auto"/>
              <w:ind w:left="567" w:hanging="567"/>
              <w:rPr>
                <w:noProof/>
                <w:lang w:val="fr-BE"/>
              </w:rPr>
            </w:pPr>
            <w:r>
              <w:rPr>
                <w:noProof/>
                <w:lang w:val="fr-BE"/>
              </w:rPr>
              <w:t>p)</w:t>
            </w:r>
            <w:r>
              <w:rPr>
                <w:noProof/>
                <w:lang w:val="fr-BE"/>
              </w:rPr>
              <w:tab/>
              <w:t>services fournis par les syndicats (CPC </w:t>
            </w:r>
            <w:r w:rsidRPr="006905F3">
              <w:rPr>
                <w:noProof/>
                <w:lang w:val="fr-BE"/>
              </w:rPr>
              <w:t>9520</w:t>
            </w:r>
            <w:r>
              <w:rPr>
                <w:noProof/>
                <w:lang w:val="fr-BE"/>
              </w:rPr>
              <w:t>);</w:t>
            </w:r>
          </w:p>
          <w:p w14:paraId="003880B2" w14:textId="77777777" w:rsidR="00CA0E12" w:rsidRDefault="00CA0E12">
            <w:pPr>
              <w:spacing w:before="60" w:after="60" w:line="240" w:lineRule="auto"/>
              <w:ind w:left="567" w:hanging="567"/>
              <w:rPr>
                <w:noProof/>
                <w:lang w:val="fr-BE"/>
              </w:rPr>
            </w:pPr>
            <w:r>
              <w:rPr>
                <w:noProof/>
                <w:lang w:val="fr-BE"/>
              </w:rPr>
              <w:t>q)</w:t>
            </w:r>
            <w:r>
              <w:rPr>
                <w:noProof/>
                <w:lang w:val="fr-BE"/>
              </w:rPr>
              <w:tab/>
              <w:t>services fournis par des organisations de défense des droits de l’homme;</w:t>
            </w:r>
          </w:p>
          <w:p w14:paraId="12ADEE3B" w14:textId="77777777" w:rsidR="00CA0E12" w:rsidRDefault="00CA0E12">
            <w:pPr>
              <w:spacing w:before="60" w:after="60" w:line="240" w:lineRule="auto"/>
              <w:ind w:left="567" w:hanging="567"/>
              <w:rPr>
                <w:noProof/>
                <w:lang w:val="fr-BE"/>
              </w:rPr>
            </w:pPr>
            <w:r>
              <w:rPr>
                <w:noProof/>
                <w:lang w:val="fr-BE"/>
              </w:rPr>
              <w:t>r)</w:t>
            </w:r>
            <w:r>
              <w:rPr>
                <w:noProof/>
                <w:lang w:val="fr-BE"/>
              </w:rPr>
              <w:tab/>
              <w:t>services fournis par les organisations économiques, patronales et professionnelles (CPC </w:t>
            </w:r>
            <w:r w:rsidRPr="006905F3">
              <w:rPr>
                <w:noProof/>
                <w:lang w:val="fr-BE"/>
              </w:rPr>
              <w:t>951</w:t>
            </w:r>
            <w:r>
              <w:rPr>
                <w:noProof/>
                <w:lang w:val="fr-BE"/>
              </w:rPr>
              <w:t>);</w:t>
            </w:r>
          </w:p>
          <w:p w14:paraId="3598FE70" w14:textId="77777777" w:rsidR="00CA0E12" w:rsidRDefault="00CA0E12">
            <w:pPr>
              <w:spacing w:before="60" w:after="60" w:line="240" w:lineRule="auto"/>
              <w:ind w:left="567" w:hanging="567"/>
              <w:rPr>
                <w:noProof/>
                <w:lang w:val="fr-BE"/>
              </w:rPr>
            </w:pPr>
            <w:r>
              <w:rPr>
                <w:noProof/>
                <w:lang w:val="fr-BE"/>
              </w:rPr>
              <w:t>s)</w:t>
            </w:r>
            <w:r>
              <w:rPr>
                <w:noProof/>
                <w:lang w:val="fr-BE"/>
              </w:rPr>
              <w:tab/>
              <w:t>services de conception spécialisés (à l’exception des services d’architecture intérieure);</w:t>
            </w:r>
          </w:p>
          <w:p w14:paraId="4965EEF4" w14:textId="77777777" w:rsidR="00CA0E12" w:rsidRDefault="00CA0E12">
            <w:pPr>
              <w:spacing w:before="60" w:after="60" w:line="240" w:lineRule="auto"/>
              <w:ind w:left="567" w:hanging="567"/>
              <w:rPr>
                <w:noProof/>
                <w:lang w:val="fr-BE"/>
              </w:rPr>
            </w:pPr>
            <w:r>
              <w:rPr>
                <w:noProof/>
                <w:lang w:val="fr-BE"/>
              </w:rPr>
              <w:t>t)</w:t>
            </w:r>
            <w:r>
              <w:rPr>
                <w:noProof/>
                <w:lang w:val="fr-BE"/>
              </w:rPr>
              <w:tab/>
              <w:t>designs originaux; et</w:t>
            </w:r>
          </w:p>
          <w:p w14:paraId="668CD1A4" w14:textId="77777777" w:rsidR="00CA0E12" w:rsidRDefault="00CA0E12">
            <w:pPr>
              <w:spacing w:before="60" w:after="60" w:line="240" w:lineRule="auto"/>
              <w:ind w:left="567" w:hanging="567"/>
              <w:rPr>
                <w:noProof/>
                <w:lang w:val="fr-BE"/>
              </w:rPr>
            </w:pPr>
            <w:r>
              <w:rPr>
                <w:noProof/>
                <w:lang w:val="fr-BE"/>
              </w:rPr>
              <w:t>u)</w:t>
            </w:r>
            <w:r>
              <w:rPr>
                <w:noProof/>
                <w:lang w:val="fr-BE"/>
              </w:rPr>
              <w:tab/>
              <w:t>services administratifs combinés.</w:t>
            </w:r>
          </w:p>
          <w:p w14:paraId="435379F6" w14:textId="77777777" w:rsidR="00CA0E12" w:rsidRDefault="00CA0E12">
            <w:pPr>
              <w:spacing w:before="60" w:after="60" w:line="240" w:lineRule="auto"/>
              <w:rPr>
                <w:noProof/>
                <w:lang w:val="fr-BE"/>
              </w:rPr>
            </w:pPr>
            <w:r>
              <w:rPr>
                <w:noProof/>
                <w:lang w:val="fr-BE"/>
              </w:rPr>
              <w:t>La réserve concernant l’accès aux marchés (Investissements) se rapporte uniquement à la fourniture d’un service par présence commerciale.</w:t>
            </w:r>
          </w:p>
        </w:tc>
      </w:tr>
    </w:tbl>
    <w:p w14:paraId="22A8ADDB" w14:textId="77777777" w:rsidR="00CA0E12" w:rsidRDefault="00CA0E12" w:rsidP="00CA0E12">
      <w:pPr>
        <w:tabs>
          <w:tab w:val="left" w:pos="4206"/>
        </w:tabs>
        <w:rPr>
          <w:noProof/>
          <w:lang w:val="fr-BE"/>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CA0E12" w:rsidRPr="005D0095" w14:paraId="74601974"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3C227D34"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122A1B25" w14:textId="77777777" w:rsidR="00CA0E12" w:rsidRDefault="00CA0E12">
            <w:pPr>
              <w:spacing w:before="60" w:after="60" w:line="240" w:lineRule="auto"/>
              <w:rPr>
                <w:noProof/>
                <w:lang w:val="fr-BE"/>
              </w:rPr>
            </w:pPr>
            <w:r>
              <w:rPr>
                <w:noProof/>
                <w:lang w:val="fr-BE"/>
              </w:rPr>
              <w:t>Autres services non compris ailleurs</w:t>
            </w:r>
          </w:p>
        </w:tc>
      </w:tr>
      <w:tr w:rsidR="00CA0E12" w:rsidRPr="005D0095" w14:paraId="50A93CFD"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25BD6E21"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6F36AC8C"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1F86586B" w14:textId="77777777" w:rsidR="00CA0E12" w:rsidRDefault="00CA0E12">
            <w:pPr>
              <w:spacing w:before="60" w:after="60" w:line="240" w:lineRule="auto"/>
              <w:rPr>
                <w:noProof/>
                <w:lang w:val="fr-BE"/>
              </w:rPr>
            </w:pPr>
            <w:r>
              <w:rPr>
                <w:noProof/>
                <w:lang w:val="fr-BE"/>
              </w:rPr>
              <w:t>Présence locale (article </w:t>
            </w:r>
            <w:r w:rsidRPr="006905F3">
              <w:rPr>
                <w:noProof/>
                <w:lang w:val="fr-BE"/>
              </w:rPr>
              <w:t>10</w:t>
            </w:r>
            <w:r>
              <w:rPr>
                <w:noProof/>
                <w:lang w:val="fr-BE"/>
              </w:rPr>
              <w:t>.</w:t>
            </w:r>
            <w:r w:rsidRPr="006905F3">
              <w:rPr>
                <w:noProof/>
                <w:lang w:val="fr-BE"/>
              </w:rPr>
              <w:t>15</w:t>
            </w:r>
            <w:r>
              <w:rPr>
                <w:noProof/>
                <w:lang w:val="fr-BE"/>
              </w:rPr>
              <w:t>)</w:t>
            </w:r>
          </w:p>
          <w:p w14:paraId="7FFAC786" w14:textId="77777777" w:rsidR="00CA0E12" w:rsidRDefault="00CA0E12">
            <w:pPr>
              <w:spacing w:before="60" w:after="60" w:line="240" w:lineRule="auto"/>
              <w:rPr>
                <w:noProof/>
                <w:lang w:val="fr-BE"/>
              </w:rPr>
            </w:pPr>
            <w:r>
              <w:rPr>
                <w:noProof/>
                <w:lang w:val="fr-BE"/>
              </w:rPr>
              <w:t>Accès aux marchés (article </w:t>
            </w:r>
            <w:r w:rsidRPr="006905F3">
              <w:rPr>
                <w:noProof/>
                <w:lang w:val="fr-BE"/>
              </w:rPr>
              <w:t>10</w:t>
            </w:r>
            <w:r>
              <w:rPr>
                <w:noProof/>
                <w:lang w:val="fr-BE"/>
              </w:rPr>
              <w:t>.</w:t>
            </w:r>
            <w:r w:rsidRPr="006905F3">
              <w:rPr>
                <w:noProof/>
                <w:lang w:val="fr-BE"/>
              </w:rPr>
              <w:t>14</w:t>
            </w:r>
            <w:r>
              <w:rPr>
                <w:noProof/>
                <w:lang w:val="fr-BE"/>
              </w:rPr>
              <w:t xml:space="preserve"> et article </w:t>
            </w:r>
            <w:r w:rsidRPr="006905F3">
              <w:rPr>
                <w:noProof/>
                <w:lang w:val="fr-BE"/>
              </w:rPr>
              <w:t>10</w:t>
            </w:r>
            <w:r>
              <w:rPr>
                <w:noProof/>
                <w:lang w:val="fr-BE"/>
              </w:rPr>
              <w:t>.</w:t>
            </w:r>
            <w:r w:rsidRPr="006905F3">
              <w:rPr>
                <w:noProof/>
                <w:lang w:val="fr-BE"/>
              </w:rPr>
              <w:t>5</w:t>
            </w:r>
            <w:r>
              <w:rPr>
                <w:noProof/>
                <w:lang w:val="fr-BE"/>
              </w:rPr>
              <w:t>)</w:t>
            </w:r>
          </w:p>
          <w:p w14:paraId="52C56AE5" w14:textId="77777777" w:rsidR="00CA0E12" w:rsidRDefault="00CA0E12">
            <w:pPr>
              <w:spacing w:before="60" w:after="60" w:line="240" w:lineRule="auto"/>
              <w:rPr>
                <w:noProof/>
                <w:lang w:val="fr-BE"/>
              </w:rPr>
            </w:pPr>
            <w:r>
              <w:rPr>
                <w:noProof/>
                <w:lang w:val="fr-BE"/>
              </w:rPr>
              <w:t>Prescriptions de résultats (article </w:t>
            </w:r>
            <w:r w:rsidRPr="006905F3">
              <w:rPr>
                <w:noProof/>
                <w:lang w:val="fr-BE"/>
              </w:rPr>
              <w:t>10</w:t>
            </w:r>
            <w:r>
              <w:rPr>
                <w:noProof/>
                <w:lang w:val="fr-BE"/>
              </w:rPr>
              <w:t>.</w:t>
            </w:r>
            <w:r w:rsidRPr="006905F3">
              <w:rPr>
                <w:noProof/>
                <w:lang w:val="fr-BE"/>
              </w:rPr>
              <w:t>9</w:t>
            </w:r>
            <w:r>
              <w:rPr>
                <w:noProof/>
                <w:lang w:val="fr-BE"/>
              </w:rPr>
              <w:t>)</w:t>
            </w:r>
          </w:p>
          <w:p w14:paraId="7AA2BFE9"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tc>
      </w:tr>
      <w:tr w:rsidR="00CA0E12" w:rsidRPr="005D0095" w14:paraId="4BBA823D"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07958CC1" w14:textId="77777777" w:rsidR="00CA0E12" w:rsidRDefault="00CA0E12">
            <w:pPr>
              <w:spacing w:before="60" w:after="60" w:line="240" w:lineRule="auto"/>
              <w:rPr>
                <w:noProof/>
                <w:lang w:val="en-US"/>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0F458F99" w14:textId="77777777" w:rsidR="00CA0E12" w:rsidRDefault="00CA0E12">
            <w:pPr>
              <w:spacing w:before="60" w:after="60" w:line="240" w:lineRule="auto"/>
              <w:rPr>
                <w:noProof/>
                <w:lang w:val="fr-BE"/>
              </w:rPr>
            </w:pPr>
            <w:r>
              <w:rPr>
                <w:noProof/>
                <w:lang w:val="fr-BE"/>
              </w:rPr>
              <w:t>Commerce transfrontière des services et investissements</w:t>
            </w:r>
          </w:p>
          <w:p w14:paraId="7AA29EFE" w14:textId="77777777" w:rsidR="00CA0E12" w:rsidRDefault="00CA0E12">
            <w:pPr>
              <w:spacing w:before="60" w:after="60" w:line="240" w:lineRule="auto"/>
              <w:rPr>
                <w:noProof/>
                <w:lang w:val="fr-BE"/>
              </w:rPr>
            </w:pPr>
            <w:r>
              <w:rPr>
                <w:noProof/>
                <w:lang w:val="fr-BE"/>
              </w:rPr>
              <w:t>La Nouvelle-Zélande se réserve le droit d’adopter ou de maintenir toute mesure relative à la fourniture de nouveaux services, autres que ceux classés dans la CPC.</w:t>
            </w:r>
          </w:p>
        </w:tc>
      </w:tr>
    </w:tbl>
    <w:p w14:paraId="4D2343B0" w14:textId="77777777" w:rsidR="00CA0E12" w:rsidRDefault="00CA0E12" w:rsidP="00CA0E12">
      <w:pPr>
        <w:rPr>
          <w:noProof/>
          <w:lang w:val="fr-BE"/>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CA0E12" w:rsidRPr="005D0095" w14:paraId="061E333C"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CE8957F" w14:textId="77777777" w:rsidR="00CA0E12" w:rsidRDefault="00CA0E12">
            <w:pPr>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61BC0BD1" w14:textId="77777777" w:rsidR="00CA0E12" w:rsidRDefault="00CA0E12">
            <w:pPr>
              <w:spacing w:before="60" w:after="60" w:line="240" w:lineRule="auto"/>
              <w:rPr>
                <w:noProof/>
                <w:lang w:val="fr-BE"/>
              </w:rPr>
            </w:pPr>
            <w:r>
              <w:rPr>
                <w:noProof/>
                <w:lang w:val="fr-BE"/>
              </w:rPr>
              <w:t>Tous les secteurs – circulation des personnes physiques</w:t>
            </w:r>
          </w:p>
        </w:tc>
      </w:tr>
      <w:tr w:rsidR="00CA0E12" w14:paraId="6A689857"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FA04443" w14:textId="77777777" w:rsidR="00CA0E12" w:rsidRDefault="00CA0E12">
            <w:pPr>
              <w:spacing w:before="60" w:after="60" w:line="240" w:lineRule="auto"/>
              <w:rPr>
                <w:noProof/>
                <w:lang w:val="en-US"/>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52679269" w14:textId="77777777" w:rsidR="00CA0E12" w:rsidRDefault="00CA0E12">
            <w:pPr>
              <w:spacing w:before="60" w:after="60" w:line="240" w:lineRule="auto"/>
              <w:rPr>
                <w:noProof/>
              </w:rPr>
            </w:pPr>
            <w:r>
              <w:rPr>
                <w:noProof/>
              </w:rPr>
              <w:t xml:space="preserve">Accès aux marchés (article </w:t>
            </w:r>
            <w:r w:rsidRPr="006905F3">
              <w:rPr>
                <w:noProof/>
              </w:rPr>
              <w:t>10</w:t>
            </w:r>
            <w:r>
              <w:rPr>
                <w:noProof/>
              </w:rPr>
              <w:t>.</w:t>
            </w:r>
            <w:r w:rsidRPr="006905F3">
              <w:rPr>
                <w:noProof/>
              </w:rPr>
              <w:t>14</w:t>
            </w:r>
            <w:r>
              <w:rPr>
                <w:noProof/>
              </w:rPr>
              <w:t>)</w:t>
            </w:r>
          </w:p>
        </w:tc>
      </w:tr>
      <w:tr w:rsidR="00CA0E12" w:rsidRPr="005D0095" w14:paraId="11877FF3"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49A92569"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790D04E2" w14:textId="77777777" w:rsidR="00CA0E12" w:rsidRDefault="00CA0E12">
            <w:pPr>
              <w:spacing w:before="60" w:after="60" w:line="240" w:lineRule="auto"/>
              <w:rPr>
                <w:noProof/>
                <w:lang w:val="fr-BE"/>
              </w:rPr>
            </w:pPr>
            <w:r>
              <w:rPr>
                <w:noProof/>
                <w:lang w:val="fr-BE"/>
              </w:rPr>
              <w:t>Commerce transfrontière des services</w:t>
            </w:r>
          </w:p>
          <w:p w14:paraId="038146D8" w14:textId="77777777" w:rsidR="00CA0E12" w:rsidRDefault="00CA0E12">
            <w:pPr>
              <w:spacing w:before="60" w:after="60" w:line="240" w:lineRule="auto"/>
              <w:rPr>
                <w:noProof/>
                <w:lang w:val="fr-BE"/>
              </w:rPr>
            </w:pPr>
            <w:r>
              <w:rPr>
                <w:noProof/>
                <w:lang w:val="fr-BE"/>
              </w:rPr>
              <w:t>La Nouvelle-Zélande se réserve le droit d’adopter ou de maintenir toute mesure relative à la fourniture d’un service par la présence de personnes physiques, sous réserve des dispositions de la section D (Entrée et séjour temporaire de personnes physiques à des fins professionnelles), chapitre </w:t>
            </w:r>
            <w:r w:rsidRPr="006905F3">
              <w:rPr>
                <w:noProof/>
                <w:lang w:val="fr-BE"/>
              </w:rPr>
              <w:t>10</w:t>
            </w:r>
            <w:r>
              <w:rPr>
                <w:noProof/>
                <w:lang w:val="fr-BE"/>
              </w:rPr>
              <w:t xml:space="preserve"> (Libéralisation des investissements et commerce des services), qui n’est pas incompatible avec les obligations de la Nouvelle-Zélande au titre de l’AGCS.</w:t>
            </w:r>
          </w:p>
        </w:tc>
      </w:tr>
    </w:tbl>
    <w:p w14:paraId="16443897" w14:textId="77777777" w:rsidR="00CA0E12" w:rsidRDefault="00CA0E12" w:rsidP="00CA0E12">
      <w:pPr>
        <w:rPr>
          <w:noProof/>
          <w:lang w:val="fr-BE"/>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CA0E12" w14:paraId="1BAE2145"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523BABE1" w14:textId="77777777" w:rsidR="00CA0E12" w:rsidRDefault="00CA0E12">
            <w:pPr>
              <w:pageBreakBefore/>
              <w:spacing w:before="60" w:after="60" w:line="240" w:lineRule="auto"/>
              <w:rPr>
                <w:noProof/>
                <w:lang w:val="en-US"/>
              </w:rPr>
            </w:pPr>
            <w:r>
              <w:rPr>
                <w:noProof/>
              </w:rPr>
              <w:t>Secteur:</w:t>
            </w:r>
          </w:p>
        </w:tc>
        <w:tc>
          <w:tcPr>
            <w:tcW w:w="4226" w:type="pct"/>
            <w:tcBorders>
              <w:top w:val="single" w:sz="4" w:space="0" w:color="auto"/>
              <w:left w:val="single" w:sz="4" w:space="0" w:color="auto"/>
              <w:bottom w:val="single" w:sz="4" w:space="0" w:color="auto"/>
              <w:right w:val="single" w:sz="4" w:space="0" w:color="auto"/>
            </w:tcBorders>
            <w:hideMark/>
          </w:tcPr>
          <w:p w14:paraId="563DCB53" w14:textId="77777777" w:rsidR="00CA0E12" w:rsidRDefault="00CA0E12">
            <w:pPr>
              <w:spacing w:before="60" w:after="60" w:line="240" w:lineRule="auto"/>
              <w:rPr>
                <w:noProof/>
              </w:rPr>
            </w:pPr>
            <w:r>
              <w:rPr>
                <w:noProof/>
              </w:rPr>
              <w:t>Tous les secteurs</w:t>
            </w:r>
          </w:p>
        </w:tc>
      </w:tr>
      <w:tr w:rsidR="00CA0E12" w14:paraId="5FCA7787"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023F200C" w14:textId="77777777" w:rsidR="00CA0E12" w:rsidRDefault="00CA0E12">
            <w:pPr>
              <w:spacing w:before="60" w:after="60" w:line="240" w:lineRule="auto"/>
              <w:rPr>
                <w:noProof/>
              </w:rPr>
            </w:pPr>
            <w:r>
              <w:rPr>
                <w:noProof/>
              </w:rPr>
              <w:t>Obligations concernées:</w:t>
            </w:r>
          </w:p>
        </w:tc>
        <w:tc>
          <w:tcPr>
            <w:tcW w:w="4226" w:type="pct"/>
            <w:tcBorders>
              <w:top w:val="single" w:sz="4" w:space="0" w:color="auto"/>
              <w:left w:val="single" w:sz="4" w:space="0" w:color="auto"/>
              <w:bottom w:val="single" w:sz="4" w:space="0" w:color="auto"/>
              <w:right w:val="single" w:sz="4" w:space="0" w:color="auto"/>
            </w:tcBorders>
            <w:hideMark/>
          </w:tcPr>
          <w:p w14:paraId="4ABD26E1" w14:textId="77777777" w:rsidR="00CA0E12" w:rsidRDefault="00CA0E12">
            <w:pPr>
              <w:spacing w:before="60" w:after="60" w:line="240" w:lineRule="auto"/>
              <w:rPr>
                <w:noProof/>
                <w:lang w:val="fr-BE"/>
              </w:rPr>
            </w:pPr>
            <w:r>
              <w:rPr>
                <w:noProof/>
                <w:lang w:val="fr-BE"/>
              </w:rPr>
              <w:t>Traitement national (article </w:t>
            </w:r>
            <w:r w:rsidRPr="006905F3">
              <w:rPr>
                <w:noProof/>
                <w:lang w:val="fr-BE"/>
              </w:rPr>
              <w:t>10</w:t>
            </w:r>
            <w:r>
              <w:rPr>
                <w:noProof/>
                <w:lang w:val="fr-BE"/>
              </w:rPr>
              <w:t>.</w:t>
            </w:r>
            <w:r w:rsidRPr="006905F3">
              <w:rPr>
                <w:noProof/>
                <w:lang w:val="fr-BE"/>
              </w:rPr>
              <w:t>16</w:t>
            </w:r>
            <w:r>
              <w:rPr>
                <w:noProof/>
                <w:lang w:val="fr-BE"/>
              </w:rPr>
              <w:t xml:space="preserve"> et article </w:t>
            </w:r>
            <w:r w:rsidRPr="006905F3">
              <w:rPr>
                <w:noProof/>
                <w:lang w:val="fr-BE"/>
              </w:rPr>
              <w:t>10</w:t>
            </w:r>
            <w:r>
              <w:rPr>
                <w:noProof/>
                <w:lang w:val="fr-BE"/>
              </w:rPr>
              <w:t>.</w:t>
            </w:r>
            <w:r w:rsidRPr="006905F3">
              <w:rPr>
                <w:noProof/>
                <w:lang w:val="fr-BE"/>
              </w:rPr>
              <w:t>6</w:t>
            </w:r>
            <w:r>
              <w:rPr>
                <w:noProof/>
                <w:lang w:val="fr-BE"/>
              </w:rPr>
              <w:t>)</w:t>
            </w:r>
          </w:p>
          <w:p w14:paraId="55895A42" w14:textId="77777777" w:rsidR="00CA0E12" w:rsidRDefault="00CA0E12">
            <w:pPr>
              <w:spacing w:before="60" w:after="60" w:line="240" w:lineRule="auto"/>
              <w:rPr>
                <w:noProof/>
                <w:lang w:val="fr-BE"/>
              </w:rPr>
            </w:pPr>
            <w:r>
              <w:rPr>
                <w:noProof/>
                <w:lang w:val="fr-BE"/>
              </w:rPr>
              <w:t>Traitement de la nation la plus favorisée (article </w:t>
            </w:r>
            <w:r w:rsidRPr="006905F3">
              <w:rPr>
                <w:noProof/>
                <w:lang w:val="fr-BE"/>
              </w:rPr>
              <w:t>10</w:t>
            </w:r>
            <w:r>
              <w:rPr>
                <w:noProof/>
                <w:lang w:val="fr-BE"/>
              </w:rPr>
              <w:t>.</w:t>
            </w:r>
            <w:r w:rsidRPr="006905F3">
              <w:rPr>
                <w:noProof/>
                <w:lang w:val="fr-BE"/>
              </w:rPr>
              <w:t>17</w:t>
            </w:r>
            <w:r>
              <w:rPr>
                <w:noProof/>
                <w:lang w:val="fr-BE"/>
              </w:rPr>
              <w:t xml:space="preserve"> et article </w:t>
            </w:r>
            <w:r w:rsidRPr="006905F3">
              <w:rPr>
                <w:noProof/>
                <w:lang w:val="fr-BE"/>
              </w:rPr>
              <w:t>10</w:t>
            </w:r>
            <w:r>
              <w:rPr>
                <w:noProof/>
                <w:lang w:val="fr-BE"/>
              </w:rPr>
              <w:t>.</w:t>
            </w:r>
            <w:r w:rsidRPr="006905F3">
              <w:rPr>
                <w:noProof/>
                <w:lang w:val="fr-BE"/>
              </w:rPr>
              <w:t>7</w:t>
            </w:r>
            <w:r>
              <w:rPr>
                <w:noProof/>
                <w:lang w:val="fr-BE"/>
              </w:rPr>
              <w:t>)</w:t>
            </w:r>
          </w:p>
          <w:p w14:paraId="115882A0" w14:textId="77777777" w:rsidR="00CA0E12" w:rsidRDefault="00CA0E12">
            <w:pPr>
              <w:spacing w:before="60" w:after="60" w:line="240" w:lineRule="auto"/>
              <w:rPr>
                <w:noProof/>
                <w:lang w:val="fr-BE"/>
              </w:rPr>
            </w:pPr>
            <w:r>
              <w:rPr>
                <w:noProof/>
                <w:lang w:val="fr-BE"/>
              </w:rPr>
              <w:t>Dirigeants et conseils d’administration (article </w:t>
            </w:r>
            <w:r w:rsidRPr="006905F3">
              <w:rPr>
                <w:noProof/>
                <w:lang w:val="fr-BE"/>
              </w:rPr>
              <w:t>10</w:t>
            </w:r>
            <w:r>
              <w:rPr>
                <w:noProof/>
                <w:lang w:val="fr-BE"/>
              </w:rPr>
              <w:t>.</w:t>
            </w:r>
            <w:r w:rsidRPr="006905F3">
              <w:rPr>
                <w:noProof/>
                <w:lang w:val="fr-BE"/>
              </w:rPr>
              <w:t>8</w:t>
            </w:r>
            <w:r>
              <w:rPr>
                <w:noProof/>
                <w:lang w:val="fr-BE"/>
              </w:rPr>
              <w:t>)</w:t>
            </w:r>
          </w:p>
          <w:p w14:paraId="0B97F624" w14:textId="77777777" w:rsidR="00CA0E12" w:rsidRDefault="00CA0E12">
            <w:pPr>
              <w:spacing w:before="60" w:after="60" w:line="240" w:lineRule="auto"/>
              <w:rPr>
                <w:noProof/>
                <w:lang w:val="en-US"/>
              </w:rPr>
            </w:pPr>
            <w:r>
              <w:rPr>
                <w:noProof/>
              </w:rPr>
              <w:t>Prescriptions de résultats (article </w:t>
            </w:r>
            <w:r w:rsidRPr="006905F3">
              <w:rPr>
                <w:noProof/>
              </w:rPr>
              <w:t>10</w:t>
            </w:r>
            <w:r>
              <w:rPr>
                <w:noProof/>
              </w:rPr>
              <w:t>.</w:t>
            </w:r>
            <w:r w:rsidRPr="006905F3">
              <w:rPr>
                <w:noProof/>
              </w:rPr>
              <w:t>9</w:t>
            </w:r>
            <w:r>
              <w:rPr>
                <w:noProof/>
              </w:rPr>
              <w:t>)</w:t>
            </w:r>
          </w:p>
        </w:tc>
      </w:tr>
      <w:tr w:rsidR="00CA0E12" w:rsidRPr="005D0095" w14:paraId="0942EA2B" w14:textId="77777777" w:rsidTr="00CA0E12">
        <w:tc>
          <w:tcPr>
            <w:tcW w:w="774" w:type="pct"/>
            <w:tcBorders>
              <w:top w:val="single" w:sz="4" w:space="0" w:color="auto"/>
              <w:left w:val="single" w:sz="4" w:space="0" w:color="auto"/>
              <w:bottom w:val="single" w:sz="4" w:space="0" w:color="auto"/>
              <w:right w:val="single" w:sz="4" w:space="0" w:color="auto"/>
            </w:tcBorders>
            <w:hideMark/>
          </w:tcPr>
          <w:p w14:paraId="75585593" w14:textId="77777777" w:rsidR="00CA0E12" w:rsidRDefault="00CA0E12">
            <w:pPr>
              <w:spacing w:before="60" w:after="60" w:line="240" w:lineRule="auto"/>
              <w:rPr>
                <w:noProof/>
              </w:rPr>
            </w:pPr>
            <w:r>
              <w:rPr>
                <w:noProof/>
              </w:rPr>
              <w:t>Description</w:t>
            </w:r>
          </w:p>
        </w:tc>
        <w:tc>
          <w:tcPr>
            <w:tcW w:w="4226" w:type="pct"/>
            <w:tcBorders>
              <w:top w:val="single" w:sz="4" w:space="0" w:color="auto"/>
              <w:left w:val="single" w:sz="4" w:space="0" w:color="auto"/>
              <w:bottom w:val="single" w:sz="4" w:space="0" w:color="auto"/>
              <w:right w:val="single" w:sz="4" w:space="0" w:color="auto"/>
            </w:tcBorders>
            <w:hideMark/>
          </w:tcPr>
          <w:p w14:paraId="58D7D8F2" w14:textId="77777777" w:rsidR="00CA0E12" w:rsidRDefault="00CA0E12">
            <w:pPr>
              <w:spacing w:before="60" w:after="60" w:line="240" w:lineRule="auto"/>
              <w:rPr>
                <w:noProof/>
                <w:lang w:val="fr-BE"/>
              </w:rPr>
            </w:pPr>
            <w:r>
              <w:rPr>
                <w:noProof/>
                <w:lang w:val="fr-BE"/>
              </w:rPr>
              <w:t>Commerce transfrontière des services et investissements</w:t>
            </w:r>
          </w:p>
          <w:p w14:paraId="6BAA8F28" w14:textId="77777777" w:rsidR="00CA0E12" w:rsidRDefault="00CA0E12">
            <w:pPr>
              <w:spacing w:before="60" w:after="60" w:line="240" w:lineRule="auto"/>
              <w:rPr>
                <w:noProof/>
                <w:lang w:val="fr-BE"/>
              </w:rPr>
            </w:pPr>
            <w:r>
              <w:rPr>
                <w:noProof/>
                <w:lang w:val="fr-BE"/>
              </w:rPr>
              <w:t>La Nouvelle-Zélande se réserve le droit d’adopter ou de maintenir toute mesure nécessaire à la protection des trésors nationaux ou de sites spécifiques à valeur historique ou archéologique, ou les mesures nécessaires au soutien des arts créatifs à valeur nationale</w:t>
            </w:r>
            <w:r>
              <w:rPr>
                <w:rStyle w:val="FootnoteReference"/>
                <w:noProof/>
              </w:rPr>
              <w:footnoteReference w:id="73"/>
            </w:r>
            <w:r>
              <w:rPr>
                <w:noProof/>
                <w:lang w:val="fr-BE"/>
              </w:rPr>
              <w:t>.</w:t>
            </w:r>
          </w:p>
        </w:tc>
      </w:tr>
    </w:tbl>
    <w:p w14:paraId="671E382E" w14:textId="77777777" w:rsidR="00CA0E12" w:rsidRDefault="00CA0E12" w:rsidP="00CA0E12">
      <w:pPr>
        <w:rPr>
          <w:noProof/>
          <w:lang w:val="fr-BE"/>
        </w:rPr>
      </w:pPr>
    </w:p>
    <w:p w14:paraId="0D5E1E45" w14:textId="77777777" w:rsidR="00CA0E12" w:rsidRDefault="00CA0E12" w:rsidP="00CA0E12">
      <w:pPr>
        <w:rPr>
          <w:noProof/>
          <w:lang w:val="fr-BE"/>
        </w:rPr>
      </w:pPr>
    </w:p>
    <w:p w14:paraId="6EBC0392" w14:textId="77777777" w:rsidR="00CA0E12" w:rsidRDefault="00CA0E12" w:rsidP="00CA0E12">
      <w:pPr>
        <w:jc w:val="center"/>
        <w:rPr>
          <w:noProof/>
          <w:lang w:val="fr-BE"/>
        </w:rPr>
      </w:pPr>
      <w:r>
        <w:rPr>
          <w:noProof/>
          <w:lang w:val="fr-BE"/>
        </w:rPr>
        <w:t>________________</w:t>
      </w:r>
    </w:p>
    <w:p w14:paraId="3DE1F552" w14:textId="77777777" w:rsidR="00CA0E12" w:rsidRDefault="00CA0E12" w:rsidP="00CA0E12">
      <w:pPr>
        <w:widowControl/>
        <w:rPr>
          <w:b/>
          <w:noProof/>
          <w:u w:val="single"/>
          <w:lang w:val="fr-BE"/>
        </w:rPr>
        <w:sectPr w:rsidR="00CA0E12">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pgMar w:top="1134" w:right="1134" w:bottom="1134" w:left="1134" w:header="1134" w:footer="1134" w:gutter="0"/>
          <w:cols w:space="720"/>
        </w:sectPr>
      </w:pPr>
    </w:p>
    <w:p w14:paraId="208D193E"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10</w:t>
      </w:r>
      <w:r>
        <w:rPr>
          <w:b/>
          <w:noProof/>
          <w:u w:val="single"/>
          <w:lang w:val="fr-BE"/>
        </w:rPr>
        <w:t>-C</w:t>
      </w:r>
    </w:p>
    <w:p w14:paraId="600E19D1" w14:textId="77777777" w:rsidR="00CA0E12" w:rsidRDefault="00CA0E12" w:rsidP="00CA0E12">
      <w:pPr>
        <w:jc w:val="center"/>
        <w:rPr>
          <w:noProof/>
          <w:lang w:val="fr-BE"/>
        </w:rPr>
      </w:pPr>
    </w:p>
    <w:p w14:paraId="18014CE8" w14:textId="77777777" w:rsidR="00CA0E12" w:rsidRDefault="00CA0E12" w:rsidP="00CA0E12">
      <w:pPr>
        <w:jc w:val="center"/>
        <w:rPr>
          <w:noProof/>
          <w:lang w:val="fr-BE"/>
        </w:rPr>
      </w:pPr>
    </w:p>
    <w:p w14:paraId="04F01BEE" w14:textId="77777777" w:rsidR="00CA0E12" w:rsidRDefault="00CA0E12" w:rsidP="00CA0E12">
      <w:pPr>
        <w:jc w:val="center"/>
        <w:rPr>
          <w:noProof/>
          <w:lang w:val="fr-BE"/>
        </w:rPr>
      </w:pPr>
      <w:r>
        <w:rPr>
          <w:noProof/>
          <w:lang w:val="fr-BE"/>
        </w:rPr>
        <w:t>VISITEURS EN DÉPLACEMENT D’AFFAIRES AUX FINS D’ÉTABLISSEMENT, PERSONNES FAISANT L’OBJET D’UN TRANSFERT TEMPORAIRE INTRAGROUPE ET VISITEURS EN DÉPLACEMENT D’AFFAIRES DE COURTE DURÉE</w:t>
      </w:r>
    </w:p>
    <w:p w14:paraId="0A6C1D0E" w14:textId="77777777" w:rsidR="00CA0E12" w:rsidRDefault="00CA0E12" w:rsidP="00CA0E12">
      <w:pPr>
        <w:rPr>
          <w:noProof/>
          <w:lang w:val="fr-BE"/>
        </w:rPr>
      </w:pPr>
    </w:p>
    <w:p w14:paraId="70A36046" w14:textId="77777777" w:rsidR="00CA0E12" w:rsidRDefault="00CA0E12" w:rsidP="00CA0E12">
      <w:pPr>
        <w:rPr>
          <w:noProof/>
          <w:lang w:val="fr-BE"/>
        </w:rPr>
      </w:pPr>
      <w:r w:rsidRPr="006905F3">
        <w:rPr>
          <w:noProof/>
          <w:lang w:val="fr-BE"/>
        </w:rPr>
        <w:t>1</w:t>
      </w:r>
      <w:r>
        <w:rPr>
          <w:noProof/>
          <w:lang w:val="fr-BE"/>
        </w:rPr>
        <w:t>.</w:t>
      </w:r>
      <w:r>
        <w:rPr>
          <w:noProof/>
          <w:lang w:val="fr-BE"/>
        </w:rPr>
        <w:tab/>
        <w:t>Les articles </w:t>
      </w:r>
      <w:r w:rsidRPr="006905F3">
        <w:rPr>
          <w:noProof/>
          <w:lang w:val="fr-BE"/>
        </w:rPr>
        <w:t>10</w:t>
      </w:r>
      <w:r>
        <w:rPr>
          <w:noProof/>
          <w:lang w:val="fr-BE"/>
        </w:rPr>
        <w:t>.</w:t>
      </w:r>
      <w:r w:rsidRPr="006905F3">
        <w:rPr>
          <w:noProof/>
          <w:lang w:val="fr-BE"/>
        </w:rPr>
        <w:t>21</w:t>
      </w:r>
      <w:r>
        <w:rPr>
          <w:noProof/>
          <w:lang w:val="fr-BE"/>
        </w:rPr>
        <w:t xml:space="preserve"> (Personnes faisant l’objet d’un transfert temporaire intragroupe et visiteurs en déplacement d’affaires aux fins d’établissement) et </w:t>
      </w:r>
      <w:r w:rsidRPr="006905F3">
        <w:rPr>
          <w:noProof/>
          <w:lang w:val="fr-BE"/>
        </w:rPr>
        <w:t>10</w:t>
      </w:r>
      <w:r>
        <w:rPr>
          <w:noProof/>
          <w:lang w:val="fr-BE"/>
        </w:rPr>
        <w:t>.</w:t>
      </w:r>
      <w:r w:rsidRPr="006905F3">
        <w:rPr>
          <w:noProof/>
          <w:lang w:val="fr-BE"/>
        </w:rPr>
        <w:t>22</w:t>
      </w:r>
      <w:r>
        <w:rPr>
          <w:noProof/>
          <w:lang w:val="fr-BE"/>
        </w:rPr>
        <w:t xml:space="preserve"> (Visiteurs en déplacement d’affaires de courte durée) ne s’appliquent pas aux mesures non conformes existantes énumérées dans la présente annexe, dans la mesure de la non-conformité.</w:t>
      </w:r>
    </w:p>
    <w:p w14:paraId="46B1547E" w14:textId="77777777" w:rsidR="00CA0E12" w:rsidRDefault="00CA0E12" w:rsidP="00CA0E12">
      <w:pPr>
        <w:rPr>
          <w:noProof/>
          <w:lang w:val="fr-BE"/>
        </w:rPr>
      </w:pPr>
    </w:p>
    <w:p w14:paraId="1C033161" w14:textId="77777777" w:rsidR="00CA0E12" w:rsidRDefault="00CA0E12" w:rsidP="00CA0E12">
      <w:pPr>
        <w:rPr>
          <w:noProof/>
          <w:lang w:val="fr-BE"/>
        </w:rPr>
      </w:pPr>
      <w:r w:rsidRPr="006905F3">
        <w:rPr>
          <w:noProof/>
          <w:lang w:val="fr-BE"/>
        </w:rPr>
        <w:t>2</w:t>
      </w:r>
      <w:r>
        <w:rPr>
          <w:noProof/>
          <w:lang w:val="fr-BE"/>
        </w:rPr>
        <w:t>.</w:t>
      </w:r>
      <w:r>
        <w:rPr>
          <w:noProof/>
          <w:lang w:val="fr-BE"/>
        </w:rPr>
        <w:tab/>
        <w:t>Une partie peut maintenir, prolonger, reconduire dans les plus brefs délais ou modifier une mesure citée dans la présente annexe, pour autant que la modification ne diminue pas la conformité de la mesure avec l’article </w:t>
      </w:r>
      <w:r w:rsidRPr="006905F3">
        <w:rPr>
          <w:noProof/>
          <w:lang w:val="fr-BE"/>
        </w:rPr>
        <w:t>10</w:t>
      </w:r>
      <w:r>
        <w:rPr>
          <w:noProof/>
          <w:lang w:val="fr-BE"/>
        </w:rPr>
        <w:t>.</w:t>
      </w:r>
      <w:r w:rsidRPr="006905F3">
        <w:rPr>
          <w:noProof/>
          <w:lang w:val="fr-BE"/>
        </w:rPr>
        <w:t>21</w:t>
      </w:r>
      <w:r>
        <w:rPr>
          <w:noProof/>
          <w:lang w:val="fr-BE"/>
        </w:rPr>
        <w:t xml:space="preserve"> (Personnes faisant l’objet d’un transfert temporaire intragroupe et visiteurs en déplacement d’affaires aux fins d’établissement), telle qu’elle existait immédiatement avant la modification ou l’amendement.</w:t>
      </w:r>
    </w:p>
    <w:p w14:paraId="418A1447" w14:textId="77777777" w:rsidR="00CA0E12" w:rsidRDefault="00CA0E12" w:rsidP="00CA0E12">
      <w:pPr>
        <w:rPr>
          <w:noProof/>
          <w:lang w:val="fr-BE"/>
        </w:rPr>
      </w:pPr>
    </w:p>
    <w:p w14:paraId="6938D0EA" w14:textId="77777777" w:rsidR="00CA0E12" w:rsidRDefault="00CA0E12" w:rsidP="00CA0E12">
      <w:pPr>
        <w:rPr>
          <w:noProof/>
          <w:lang w:val="fr-BE"/>
        </w:rPr>
      </w:pPr>
      <w:r w:rsidRPr="006905F3">
        <w:rPr>
          <w:noProof/>
          <w:lang w:val="fr-BE"/>
        </w:rPr>
        <w:t>3</w:t>
      </w:r>
      <w:r>
        <w:rPr>
          <w:noProof/>
          <w:lang w:val="fr-BE"/>
        </w:rPr>
        <w:t>.</w:t>
      </w:r>
      <w:r>
        <w:rPr>
          <w:noProof/>
          <w:lang w:val="fr-BE"/>
        </w:rPr>
        <w:tab/>
        <w:t>Outre la liste d’engagements figurant dans la présente annexe, chaque partie peut adopter ou maintenir une mesure relative aux prescriptions et aux procédures en matière de qualifications, aux normes techniques ou aux prescriptions et aux procédures en matière de licences qui ne constitue pas une limitation au sens des articles </w:t>
      </w:r>
      <w:r w:rsidRPr="006905F3">
        <w:rPr>
          <w:noProof/>
          <w:lang w:val="fr-BE"/>
        </w:rPr>
        <w:t>10</w:t>
      </w:r>
      <w:r>
        <w:rPr>
          <w:noProof/>
          <w:lang w:val="fr-BE"/>
        </w:rPr>
        <w:t>.</w:t>
      </w:r>
      <w:r w:rsidRPr="006905F3">
        <w:rPr>
          <w:noProof/>
          <w:lang w:val="fr-BE"/>
        </w:rPr>
        <w:t>21</w:t>
      </w:r>
      <w:r>
        <w:rPr>
          <w:noProof/>
          <w:lang w:val="fr-BE"/>
        </w:rPr>
        <w:t xml:space="preserve"> (Personnes faisant l’objet d’un transfert temporaire intragroupe et visiteurs en déplacement d’affaires aux fins d’établissement) ou </w:t>
      </w:r>
      <w:r w:rsidRPr="006905F3">
        <w:rPr>
          <w:noProof/>
          <w:lang w:val="fr-BE"/>
        </w:rPr>
        <w:t>10</w:t>
      </w:r>
      <w:r>
        <w:rPr>
          <w:noProof/>
          <w:lang w:val="fr-BE"/>
        </w:rPr>
        <w:t>.</w:t>
      </w:r>
      <w:r w:rsidRPr="006905F3">
        <w:rPr>
          <w:noProof/>
          <w:lang w:val="fr-BE"/>
        </w:rPr>
        <w:t>22</w:t>
      </w:r>
      <w:r>
        <w:rPr>
          <w:noProof/>
          <w:lang w:val="fr-BE"/>
        </w:rPr>
        <w:t xml:space="preserve"> (Visiteurs en déplacement d’affaires de courte durée). Cette mesure peut comprendre la nécessité d’obtenir une licence, d’obtenir une reconnaissance des qualifications dans un secteur réglementé, de passer un examen spécifique, y compris un examen de langue, de satisfaire à une exigence d’affiliation à une profession donnée, telle que l’affiliation à une organisation professionnelle, ou toute autre exigence non discriminatoire selon laquelle certaines activités ne peuvent pas être réalisées dans des zones ou aires protégées. Même si elles ne sont pas énumérées dans la présente annexe, de telles mesures continuent de s’appliquer.</w:t>
      </w:r>
    </w:p>
    <w:p w14:paraId="43B39B24" w14:textId="77777777" w:rsidR="00CA0E12" w:rsidRDefault="00CA0E12" w:rsidP="00CA0E12">
      <w:pPr>
        <w:rPr>
          <w:noProof/>
          <w:lang w:val="fr-BE"/>
        </w:rPr>
      </w:pPr>
    </w:p>
    <w:p w14:paraId="5C5390C3" w14:textId="77777777" w:rsidR="00CA0E12" w:rsidRDefault="00CA0E12" w:rsidP="00CA0E12">
      <w:pPr>
        <w:rPr>
          <w:noProof/>
          <w:lang w:val="fr-BE"/>
        </w:rPr>
      </w:pPr>
      <w:r>
        <w:rPr>
          <w:noProof/>
          <w:lang w:val="fr-BE"/>
        </w:rPr>
        <w:br w:type="page"/>
      </w:r>
      <w:r w:rsidRPr="006905F3">
        <w:rPr>
          <w:noProof/>
          <w:lang w:val="fr-BE"/>
        </w:rPr>
        <w:t>4</w:t>
      </w:r>
      <w:r>
        <w:rPr>
          <w:noProof/>
          <w:lang w:val="fr-BE"/>
        </w:rPr>
        <w:t>.</w:t>
      </w:r>
      <w:r>
        <w:rPr>
          <w:noProof/>
          <w:lang w:val="fr-BE"/>
        </w:rPr>
        <w:tab/>
        <w:t>Les listes visées aux paragraphes </w:t>
      </w:r>
      <w:r w:rsidRPr="006905F3">
        <w:rPr>
          <w:noProof/>
          <w:lang w:val="fr-BE"/>
        </w:rPr>
        <w:t>9</w:t>
      </w:r>
      <w:r>
        <w:rPr>
          <w:noProof/>
          <w:lang w:val="fr-BE"/>
        </w:rPr>
        <w:t xml:space="preserve"> et </w:t>
      </w:r>
      <w:r w:rsidRPr="006905F3">
        <w:rPr>
          <w:noProof/>
          <w:lang w:val="fr-BE"/>
        </w:rPr>
        <w:t>10</w:t>
      </w:r>
      <w:r>
        <w:rPr>
          <w:noProof/>
          <w:lang w:val="fr-BE"/>
        </w:rPr>
        <w:t xml:space="preserve"> ne s’appliquent qu’aux territoires de la Nouvelle-Zélande et de l’Union conformément à l’article </w:t>
      </w:r>
      <w:r w:rsidRPr="006905F3">
        <w:rPr>
          <w:noProof/>
          <w:lang w:val="fr-BE"/>
        </w:rPr>
        <w:t>1</w:t>
      </w:r>
      <w:r>
        <w:rPr>
          <w:noProof/>
          <w:lang w:val="fr-BE"/>
        </w:rPr>
        <w:t>.</w:t>
      </w:r>
      <w:r w:rsidRPr="006905F3">
        <w:rPr>
          <w:noProof/>
          <w:lang w:val="fr-BE"/>
        </w:rPr>
        <w:t>4</w:t>
      </w:r>
      <w:r>
        <w:rPr>
          <w:noProof/>
          <w:lang w:val="fr-BE"/>
        </w:rPr>
        <w:t xml:space="preserve"> (Application territoriale) et ne sont pertinentes que dans le cadre des relations commerciales entre l’Union et ses États membres et la Nouvelle-Zélande. Elles n’ont aucune incidence sur les droits et obligations des États membres en vertu du droit de l’Union.</w:t>
      </w:r>
    </w:p>
    <w:p w14:paraId="0CE57D22" w14:textId="77777777" w:rsidR="00CA0E12" w:rsidRDefault="00CA0E12" w:rsidP="00CA0E12">
      <w:pPr>
        <w:rPr>
          <w:noProof/>
          <w:lang w:val="fr-BE"/>
        </w:rPr>
      </w:pPr>
    </w:p>
    <w:p w14:paraId="5AFE313B" w14:textId="77777777" w:rsidR="00CA0E12" w:rsidRDefault="00CA0E12" w:rsidP="00CA0E12">
      <w:pPr>
        <w:rPr>
          <w:noProof/>
          <w:lang w:val="fr-BE"/>
        </w:rPr>
      </w:pPr>
      <w:r w:rsidRPr="006905F3">
        <w:rPr>
          <w:noProof/>
          <w:lang w:val="fr-BE"/>
        </w:rPr>
        <w:t>5</w:t>
      </w:r>
      <w:r>
        <w:rPr>
          <w:noProof/>
          <w:lang w:val="fr-BE"/>
        </w:rPr>
        <w:t>.</w:t>
      </w:r>
      <w:r>
        <w:rPr>
          <w:noProof/>
          <w:lang w:val="fr-BE"/>
        </w:rPr>
        <w:tab/>
        <w:t>Il est entendu que, pour l’Union, l’obligation d’accorder le traitement national ne comporte pas l’obligation d’étendre aux personnes de Nouvelle-Zélande le traitement accordé dans un État membre, en vertu du TFUE ou de toutes mesures adoptées en vertu de ce traité, y compris leur mise en œuvre dans les États membres:</w:t>
      </w:r>
    </w:p>
    <w:p w14:paraId="64B380E5" w14:textId="77777777" w:rsidR="00CA0E12" w:rsidRDefault="00CA0E12" w:rsidP="00CA0E12">
      <w:pPr>
        <w:rPr>
          <w:noProof/>
          <w:lang w:val="fr-BE"/>
        </w:rPr>
      </w:pPr>
    </w:p>
    <w:p w14:paraId="5564B093" w14:textId="77777777" w:rsidR="00CA0E12" w:rsidRDefault="00CA0E12" w:rsidP="00CA0E12">
      <w:pPr>
        <w:ind w:left="567" w:hanging="567"/>
        <w:rPr>
          <w:noProof/>
          <w:lang w:val="fr-BE"/>
        </w:rPr>
      </w:pPr>
      <w:r>
        <w:rPr>
          <w:noProof/>
          <w:lang w:val="fr-BE"/>
        </w:rPr>
        <w:t>a)</w:t>
      </w:r>
      <w:r>
        <w:rPr>
          <w:noProof/>
          <w:lang w:val="fr-BE"/>
        </w:rPr>
        <w:tab/>
        <w:t>aux personnes physiques ou aux résidents d’un autre État membre; ou</w:t>
      </w:r>
    </w:p>
    <w:p w14:paraId="12D6DA03" w14:textId="77777777" w:rsidR="00CA0E12" w:rsidRDefault="00CA0E12" w:rsidP="00CA0E12">
      <w:pPr>
        <w:rPr>
          <w:noProof/>
          <w:lang w:val="fr-BE"/>
        </w:rPr>
      </w:pPr>
    </w:p>
    <w:p w14:paraId="57765A10" w14:textId="77777777" w:rsidR="00CA0E12" w:rsidRDefault="00CA0E12" w:rsidP="00CA0E12">
      <w:pPr>
        <w:ind w:left="567" w:hanging="567"/>
        <w:rPr>
          <w:noProof/>
          <w:lang w:val="fr-BE"/>
        </w:rPr>
      </w:pPr>
      <w:r>
        <w:rPr>
          <w:noProof/>
          <w:lang w:val="fr-BE"/>
        </w:rPr>
        <w:t>b)</w:t>
      </w:r>
      <w:r>
        <w:rPr>
          <w:noProof/>
          <w:lang w:val="fr-BE"/>
        </w:rPr>
        <w:tab/>
        <w:t>aux personnes morales constituées ou organisées en vertu du droit d’un autre État membre ou de l’Union et ayant leur siège statutaire, leur administration centrale ou leur établissement principal dans l’Union.</w:t>
      </w:r>
    </w:p>
    <w:p w14:paraId="726A01C2" w14:textId="77777777" w:rsidR="00CA0E12" w:rsidRDefault="00CA0E12" w:rsidP="00CA0E12">
      <w:pPr>
        <w:rPr>
          <w:noProof/>
          <w:lang w:val="fr-BE"/>
        </w:rPr>
      </w:pPr>
    </w:p>
    <w:p w14:paraId="67D26988" w14:textId="77777777" w:rsidR="00CA0E12" w:rsidRDefault="00CA0E12" w:rsidP="00CA0E12">
      <w:pPr>
        <w:rPr>
          <w:noProof/>
          <w:lang w:val="fr-BE"/>
        </w:rPr>
      </w:pPr>
      <w:r w:rsidRPr="006905F3">
        <w:rPr>
          <w:noProof/>
          <w:lang w:val="fr-BE"/>
        </w:rPr>
        <w:t>6</w:t>
      </w:r>
      <w:r>
        <w:rPr>
          <w:noProof/>
          <w:lang w:val="fr-BE"/>
        </w:rPr>
        <w:t>.</w:t>
      </w:r>
      <w:r>
        <w:rPr>
          <w:noProof/>
          <w:lang w:val="fr-BE"/>
        </w:rPr>
        <w:tab/>
        <w:t>Les engagements concernant les personnes faisant l’objet d’un transfert temporaire intragroupe, les visiteurs en déplacement d’affaires aux fins d’établissement et les visiteurs en déplacement d’affaires de courte durée ne s’appliquent pas dans les cas où l’intention ou l’effet de leur présence temporaire est d’influencer ou d’affecter d’une autre manière le résultat d’un différend ou d’une négociation avec du personnel ou des dirigeants.</w:t>
      </w:r>
    </w:p>
    <w:p w14:paraId="0E278291" w14:textId="77777777" w:rsidR="00CA0E12" w:rsidRDefault="00CA0E12" w:rsidP="00CA0E12">
      <w:pPr>
        <w:rPr>
          <w:noProof/>
          <w:lang w:val="fr-BE"/>
        </w:rPr>
      </w:pPr>
    </w:p>
    <w:p w14:paraId="1CC8A754" w14:textId="77777777" w:rsidR="00CA0E12" w:rsidRDefault="00CA0E12" w:rsidP="00CA0E12">
      <w:pPr>
        <w:rPr>
          <w:noProof/>
          <w:lang w:val="fr-BE"/>
        </w:rPr>
      </w:pPr>
      <w:r w:rsidRPr="006905F3">
        <w:rPr>
          <w:noProof/>
          <w:lang w:val="fr-BE"/>
        </w:rPr>
        <w:t>7</w:t>
      </w:r>
      <w:r>
        <w:rPr>
          <w:noProof/>
          <w:lang w:val="fr-BE"/>
        </w:rPr>
        <w:t>.</w:t>
      </w:r>
      <w:r>
        <w:rPr>
          <w:noProof/>
          <w:lang w:val="fr-BE"/>
        </w:rPr>
        <w:tab/>
        <w:t>Toutes les autres exigences des lois et règlements de l’Union et de ses États membres concernant l’entrée, le séjour, le travail et les mesures de sécurité sociale continuent de s’appliquer, y compris les règlements concernant la période de séjour, les salaires minima et les conventions collectives en matière de rémunération, même si elles ne sont pas énumérées dans la présente annexe.</w:t>
      </w:r>
    </w:p>
    <w:p w14:paraId="58C81343" w14:textId="77777777" w:rsidR="00CA0E12" w:rsidRDefault="00CA0E12" w:rsidP="00CA0E12">
      <w:pPr>
        <w:rPr>
          <w:noProof/>
          <w:lang w:val="fr-BE"/>
        </w:rPr>
      </w:pPr>
    </w:p>
    <w:p w14:paraId="0E97D1B3" w14:textId="77777777" w:rsidR="00CA0E12" w:rsidRDefault="00CA0E12" w:rsidP="00CA0E12">
      <w:pPr>
        <w:rPr>
          <w:noProof/>
          <w:lang w:val="fr-BE"/>
        </w:rPr>
      </w:pPr>
      <w:r>
        <w:rPr>
          <w:noProof/>
          <w:lang w:val="fr-BE"/>
        </w:rPr>
        <w:br w:type="page"/>
      </w:r>
      <w:r w:rsidRPr="006905F3">
        <w:rPr>
          <w:noProof/>
          <w:lang w:val="fr-BE"/>
        </w:rPr>
        <w:t>8</w:t>
      </w:r>
      <w:r>
        <w:rPr>
          <w:noProof/>
          <w:lang w:val="fr-BE"/>
        </w:rPr>
        <w:t>.</w:t>
      </w:r>
      <w:r>
        <w:rPr>
          <w:noProof/>
          <w:lang w:val="fr-BE"/>
        </w:rPr>
        <w:tab/>
        <w:t>Les abréviations suivantes sont utilisées au paragraphe </w:t>
      </w:r>
      <w:r w:rsidRPr="006905F3">
        <w:rPr>
          <w:noProof/>
          <w:lang w:val="fr-BE"/>
        </w:rPr>
        <w:t>10</w:t>
      </w:r>
      <w:r>
        <w:rPr>
          <w:noProof/>
          <w:lang w:val="fr-BE"/>
        </w:rPr>
        <w:t>:</w:t>
      </w:r>
    </w:p>
    <w:p w14:paraId="71548A21" w14:textId="77777777" w:rsidR="00CA0E12" w:rsidRDefault="00CA0E12" w:rsidP="00CA0E12">
      <w:pPr>
        <w:rPr>
          <w:noProof/>
          <w:lang w:val="fr-BE"/>
        </w:rPr>
      </w:pPr>
    </w:p>
    <w:p w14:paraId="5344067A" w14:textId="77777777" w:rsidR="00CA0E12" w:rsidRDefault="00CA0E12" w:rsidP="00CA0E12">
      <w:pPr>
        <w:rPr>
          <w:noProof/>
          <w:lang w:val="fr-BE"/>
        </w:rPr>
      </w:pPr>
      <w:r>
        <w:rPr>
          <w:noProof/>
          <w:lang w:val="fr-BE"/>
        </w:rPr>
        <w:t>AT</w:t>
      </w:r>
      <w:r>
        <w:rPr>
          <w:noProof/>
          <w:lang w:val="fr-BE"/>
        </w:rPr>
        <w:tab/>
        <w:t>Autriche</w:t>
      </w:r>
    </w:p>
    <w:p w14:paraId="73B96523" w14:textId="77777777" w:rsidR="00CA0E12" w:rsidRDefault="00CA0E12" w:rsidP="00CA0E12">
      <w:pPr>
        <w:rPr>
          <w:noProof/>
          <w:lang w:val="fr-BE"/>
        </w:rPr>
      </w:pPr>
    </w:p>
    <w:p w14:paraId="2A69E25B" w14:textId="77777777" w:rsidR="00CA0E12" w:rsidRDefault="00CA0E12" w:rsidP="00CA0E12">
      <w:pPr>
        <w:rPr>
          <w:noProof/>
          <w:lang w:val="fr-BE"/>
        </w:rPr>
      </w:pPr>
      <w:r>
        <w:rPr>
          <w:noProof/>
          <w:lang w:val="fr-BE"/>
        </w:rPr>
        <w:t>BE</w:t>
      </w:r>
      <w:r>
        <w:rPr>
          <w:noProof/>
          <w:lang w:val="fr-BE"/>
        </w:rPr>
        <w:tab/>
        <w:t>Belgique</w:t>
      </w:r>
    </w:p>
    <w:p w14:paraId="3B1D939A" w14:textId="77777777" w:rsidR="00CA0E12" w:rsidRDefault="00CA0E12" w:rsidP="00CA0E12">
      <w:pPr>
        <w:rPr>
          <w:noProof/>
          <w:lang w:val="fr-BE"/>
        </w:rPr>
      </w:pPr>
    </w:p>
    <w:p w14:paraId="78B44CEA" w14:textId="77777777" w:rsidR="00CA0E12" w:rsidRDefault="00CA0E12" w:rsidP="00CA0E12">
      <w:pPr>
        <w:rPr>
          <w:noProof/>
          <w:lang w:val="fr-BE"/>
        </w:rPr>
      </w:pPr>
      <w:r>
        <w:rPr>
          <w:noProof/>
          <w:lang w:val="fr-BE"/>
        </w:rPr>
        <w:t>BG</w:t>
      </w:r>
      <w:r>
        <w:rPr>
          <w:noProof/>
          <w:lang w:val="fr-BE"/>
        </w:rPr>
        <w:tab/>
        <w:t>Bulgarie</w:t>
      </w:r>
    </w:p>
    <w:p w14:paraId="37F7A245" w14:textId="77777777" w:rsidR="00CA0E12" w:rsidRDefault="00CA0E12" w:rsidP="00CA0E12">
      <w:pPr>
        <w:rPr>
          <w:noProof/>
          <w:lang w:val="fr-BE"/>
        </w:rPr>
      </w:pPr>
    </w:p>
    <w:p w14:paraId="3219153F" w14:textId="77777777" w:rsidR="00CA0E12" w:rsidRDefault="00CA0E12" w:rsidP="00CA0E12">
      <w:pPr>
        <w:rPr>
          <w:noProof/>
          <w:lang w:val="fr-BE"/>
        </w:rPr>
      </w:pPr>
      <w:r>
        <w:rPr>
          <w:noProof/>
          <w:lang w:val="fr-BE"/>
        </w:rPr>
        <w:t>CY</w:t>
      </w:r>
      <w:r>
        <w:rPr>
          <w:noProof/>
          <w:lang w:val="fr-BE"/>
        </w:rPr>
        <w:tab/>
        <w:t>Chypre</w:t>
      </w:r>
    </w:p>
    <w:p w14:paraId="0750E61C" w14:textId="77777777" w:rsidR="00CA0E12" w:rsidRDefault="00CA0E12" w:rsidP="00CA0E12">
      <w:pPr>
        <w:rPr>
          <w:noProof/>
          <w:lang w:val="fr-BE"/>
        </w:rPr>
      </w:pPr>
    </w:p>
    <w:p w14:paraId="459879F1" w14:textId="77777777" w:rsidR="00CA0E12" w:rsidRDefault="00CA0E12" w:rsidP="00CA0E12">
      <w:pPr>
        <w:rPr>
          <w:noProof/>
          <w:lang w:val="fr-BE"/>
        </w:rPr>
      </w:pPr>
      <w:r>
        <w:rPr>
          <w:noProof/>
          <w:lang w:val="fr-BE"/>
        </w:rPr>
        <w:t>CZ</w:t>
      </w:r>
      <w:r>
        <w:rPr>
          <w:noProof/>
          <w:lang w:val="fr-BE"/>
        </w:rPr>
        <w:tab/>
        <w:t>République tchèque</w:t>
      </w:r>
    </w:p>
    <w:p w14:paraId="058AEE1E" w14:textId="77777777" w:rsidR="00CA0E12" w:rsidRDefault="00CA0E12" w:rsidP="00CA0E12">
      <w:pPr>
        <w:rPr>
          <w:noProof/>
          <w:lang w:val="fr-BE"/>
        </w:rPr>
      </w:pPr>
    </w:p>
    <w:p w14:paraId="3DDDA707" w14:textId="77777777" w:rsidR="00CA0E12" w:rsidRDefault="00CA0E12" w:rsidP="00CA0E12">
      <w:pPr>
        <w:rPr>
          <w:noProof/>
          <w:lang w:val="fr-BE"/>
        </w:rPr>
      </w:pPr>
      <w:r>
        <w:rPr>
          <w:noProof/>
          <w:lang w:val="fr-BE"/>
        </w:rPr>
        <w:t>DE</w:t>
      </w:r>
      <w:r>
        <w:rPr>
          <w:noProof/>
          <w:lang w:val="fr-BE"/>
        </w:rPr>
        <w:tab/>
        <w:t>Allemagne</w:t>
      </w:r>
    </w:p>
    <w:p w14:paraId="7B5D7EDF" w14:textId="77777777" w:rsidR="00CA0E12" w:rsidRDefault="00CA0E12" w:rsidP="00CA0E12">
      <w:pPr>
        <w:rPr>
          <w:noProof/>
          <w:lang w:val="fr-BE"/>
        </w:rPr>
      </w:pPr>
    </w:p>
    <w:p w14:paraId="4CD92E37" w14:textId="77777777" w:rsidR="00CA0E12" w:rsidRDefault="00CA0E12" w:rsidP="00CA0E12">
      <w:pPr>
        <w:rPr>
          <w:noProof/>
          <w:lang w:val="fr-BE"/>
        </w:rPr>
      </w:pPr>
      <w:r>
        <w:rPr>
          <w:noProof/>
          <w:lang w:val="fr-BE"/>
        </w:rPr>
        <w:t>DK</w:t>
      </w:r>
      <w:r>
        <w:rPr>
          <w:noProof/>
          <w:lang w:val="fr-BE"/>
        </w:rPr>
        <w:tab/>
        <w:t>Danemark</w:t>
      </w:r>
    </w:p>
    <w:p w14:paraId="42CEE1E7" w14:textId="77777777" w:rsidR="00CA0E12" w:rsidRDefault="00CA0E12" w:rsidP="00CA0E12">
      <w:pPr>
        <w:rPr>
          <w:noProof/>
          <w:lang w:val="fr-BE"/>
        </w:rPr>
      </w:pPr>
    </w:p>
    <w:p w14:paraId="15BD204E" w14:textId="77777777" w:rsidR="00CA0E12" w:rsidRDefault="00CA0E12" w:rsidP="00CA0E12">
      <w:pPr>
        <w:rPr>
          <w:noProof/>
          <w:lang w:val="fr-BE"/>
        </w:rPr>
      </w:pPr>
      <w:r>
        <w:rPr>
          <w:noProof/>
          <w:lang w:val="fr-BE"/>
        </w:rPr>
        <w:t>EE</w:t>
      </w:r>
      <w:r>
        <w:rPr>
          <w:noProof/>
          <w:lang w:val="fr-BE"/>
        </w:rPr>
        <w:tab/>
        <w:t>Estonie</w:t>
      </w:r>
    </w:p>
    <w:p w14:paraId="138D0B75" w14:textId="77777777" w:rsidR="00CA0E12" w:rsidRDefault="00CA0E12" w:rsidP="00CA0E12">
      <w:pPr>
        <w:rPr>
          <w:noProof/>
          <w:lang w:val="fr-BE"/>
        </w:rPr>
      </w:pPr>
    </w:p>
    <w:p w14:paraId="24FD470C" w14:textId="77777777" w:rsidR="00CA0E12" w:rsidRDefault="00CA0E12" w:rsidP="00CA0E12">
      <w:pPr>
        <w:rPr>
          <w:noProof/>
          <w:lang w:val="fr-BE"/>
        </w:rPr>
      </w:pPr>
      <w:r>
        <w:rPr>
          <w:noProof/>
          <w:lang w:val="fr-BE"/>
        </w:rPr>
        <w:t>EL</w:t>
      </w:r>
      <w:r>
        <w:rPr>
          <w:noProof/>
          <w:lang w:val="fr-BE"/>
        </w:rPr>
        <w:tab/>
        <w:t>Grèce</w:t>
      </w:r>
    </w:p>
    <w:p w14:paraId="239B4C09" w14:textId="77777777" w:rsidR="00CA0E12" w:rsidRDefault="00CA0E12" w:rsidP="00CA0E12">
      <w:pPr>
        <w:rPr>
          <w:noProof/>
          <w:lang w:val="fr-BE"/>
        </w:rPr>
      </w:pPr>
    </w:p>
    <w:p w14:paraId="17C0C359" w14:textId="77777777" w:rsidR="00CA0E12" w:rsidRDefault="00CA0E12" w:rsidP="00CA0E12">
      <w:pPr>
        <w:rPr>
          <w:noProof/>
          <w:lang w:val="fr-BE"/>
        </w:rPr>
      </w:pPr>
      <w:r>
        <w:rPr>
          <w:noProof/>
          <w:lang w:val="fr-BE"/>
        </w:rPr>
        <w:br w:type="page"/>
        <w:t>ES</w:t>
      </w:r>
      <w:r>
        <w:rPr>
          <w:noProof/>
          <w:lang w:val="fr-BE"/>
        </w:rPr>
        <w:tab/>
        <w:t>Espagne</w:t>
      </w:r>
    </w:p>
    <w:p w14:paraId="5912EB26" w14:textId="77777777" w:rsidR="00CA0E12" w:rsidRDefault="00CA0E12" w:rsidP="00CA0E12">
      <w:pPr>
        <w:rPr>
          <w:noProof/>
          <w:lang w:val="fr-BE"/>
        </w:rPr>
      </w:pPr>
    </w:p>
    <w:p w14:paraId="45D3E506" w14:textId="77777777" w:rsidR="00CA0E12" w:rsidRDefault="00CA0E12" w:rsidP="00CA0E12">
      <w:pPr>
        <w:rPr>
          <w:noProof/>
          <w:lang w:val="fr-BE"/>
        </w:rPr>
      </w:pPr>
      <w:r>
        <w:rPr>
          <w:noProof/>
          <w:lang w:val="fr-BE"/>
        </w:rPr>
        <w:t>UE</w:t>
      </w:r>
      <w:r>
        <w:rPr>
          <w:noProof/>
          <w:lang w:val="fr-BE"/>
        </w:rPr>
        <w:tab/>
        <w:t>Union européenne, y compris tous ses États membres</w:t>
      </w:r>
    </w:p>
    <w:p w14:paraId="6D05F74F" w14:textId="77777777" w:rsidR="00CA0E12" w:rsidRDefault="00CA0E12" w:rsidP="00CA0E12">
      <w:pPr>
        <w:rPr>
          <w:noProof/>
          <w:lang w:val="fr-BE"/>
        </w:rPr>
      </w:pPr>
    </w:p>
    <w:p w14:paraId="18ED93A1" w14:textId="77777777" w:rsidR="00CA0E12" w:rsidRDefault="00CA0E12" w:rsidP="00CA0E12">
      <w:pPr>
        <w:rPr>
          <w:noProof/>
          <w:lang w:val="fr-BE"/>
        </w:rPr>
      </w:pPr>
      <w:r>
        <w:rPr>
          <w:noProof/>
          <w:lang w:val="fr-BE"/>
        </w:rPr>
        <w:t>FI</w:t>
      </w:r>
      <w:r>
        <w:rPr>
          <w:noProof/>
          <w:lang w:val="fr-BE"/>
        </w:rPr>
        <w:tab/>
        <w:t>Finlande</w:t>
      </w:r>
    </w:p>
    <w:p w14:paraId="6D4539C3" w14:textId="77777777" w:rsidR="00CA0E12" w:rsidRDefault="00CA0E12" w:rsidP="00CA0E12">
      <w:pPr>
        <w:rPr>
          <w:noProof/>
          <w:lang w:val="fr-BE"/>
        </w:rPr>
      </w:pPr>
    </w:p>
    <w:p w14:paraId="13C5E979" w14:textId="77777777" w:rsidR="00CA0E12" w:rsidRDefault="00CA0E12" w:rsidP="00CA0E12">
      <w:pPr>
        <w:rPr>
          <w:noProof/>
          <w:lang w:val="fr-BE"/>
        </w:rPr>
      </w:pPr>
      <w:r>
        <w:rPr>
          <w:noProof/>
          <w:lang w:val="fr-BE"/>
        </w:rPr>
        <w:t>FR</w:t>
      </w:r>
      <w:r>
        <w:rPr>
          <w:noProof/>
          <w:lang w:val="fr-BE"/>
        </w:rPr>
        <w:tab/>
        <w:t>France</w:t>
      </w:r>
    </w:p>
    <w:p w14:paraId="2A9A95B5" w14:textId="77777777" w:rsidR="00CA0E12" w:rsidRDefault="00CA0E12" w:rsidP="00CA0E12">
      <w:pPr>
        <w:rPr>
          <w:noProof/>
          <w:lang w:val="fr-BE"/>
        </w:rPr>
      </w:pPr>
    </w:p>
    <w:p w14:paraId="076E16ED" w14:textId="77777777" w:rsidR="00CA0E12" w:rsidRDefault="00CA0E12" w:rsidP="00CA0E12">
      <w:pPr>
        <w:rPr>
          <w:noProof/>
          <w:lang w:val="fr-BE"/>
        </w:rPr>
      </w:pPr>
      <w:r>
        <w:rPr>
          <w:noProof/>
          <w:lang w:val="fr-BE"/>
        </w:rPr>
        <w:t>HR</w:t>
      </w:r>
      <w:r>
        <w:rPr>
          <w:noProof/>
          <w:lang w:val="fr-BE"/>
        </w:rPr>
        <w:tab/>
        <w:t>Croatie</w:t>
      </w:r>
    </w:p>
    <w:p w14:paraId="2572313B" w14:textId="77777777" w:rsidR="00CA0E12" w:rsidRDefault="00CA0E12" w:rsidP="00CA0E12">
      <w:pPr>
        <w:rPr>
          <w:noProof/>
          <w:lang w:val="fr-BE"/>
        </w:rPr>
      </w:pPr>
    </w:p>
    <w:p w14:paraId="28D76194" w14:textId="77777777" w:rsidR="00CA0E12" w:rsidRDefault="00CA0E12" w:rsidP="00CA0E12">
      <w:pPr>
        <w:rPr>
          <w:noProof/>
          <w:lang w:val="fr-BE"/>
        </w:rPr>
      </w:pPr>
      <w:r>
        <w:rPr>
          <w:noProof/>
          <w:lang w:val="fr-BE"/>
        </w:rPr>
        <w:t>HU</w:t>
      </w:r>
      <w:r>
        <w:rPr>
          <w:noProof/>
          <w:lang w:val="fr-BE"/>
        </w:rPr>
        <w:tab/>
        <w:t>Hongrie</w:t>
      </w:r>
    </w:p>
    <w:p w14:paraId="69C726A2" w14:textId="77777777" w:rsidR="00CA0E12" w:rsidRDefault="00CA0E12" w:rsidP="00CA0E12">
      <w:pPr>
        <w:rPr>
          <w:noProof/>
          <w:lang w:val="fr-BE"/>
        </w:rPr>
      </w:pPr>
    </w:p>
    <w:p w14:paraId="1821F3B7" w14:textId="77777777" w:rsidR="00CA0E12" w:rsidRDefault="00CA0E12" w:rsidP="00CA0E12">
      <w:pPr>
        <w:rPr>
          <w:noProof/>
          <w:lang w:val="fr-BE"/>
        </w:rPr>
      </w:pPr>
      <w:r>
        <w:rPr>
          <w:noProof/>
          <w:lang w:val="fr-BE"/>
        </w:rPr>
        <w:t>IE</w:t>
      </w:r>
      <w:r>
        <w:rPr>
          <w:noProof/>
          <w:lang w:val="fr-BE"/>
        </w:rPr>
        <w:tab/>
        <w:t>Irlande</w:t>
      </w:r>
    </w:p>
    <w:p w14:paraId="698F654E" w14:textId="77777777" w:rsidR="00CA0E12" w:rsidRDefault="00CA0E12" w:rsidP="00CA0E12">
      <w:pPr>
        <w:rPr>
          <w:noProof/>
          <w:lang w:val="fr-BE"/>
        </w:rPr>
      </w:pPr>
    </w:p>
    <w:p w14:paraId="3D2E5985" w14:textId="77777777" w:rsidR="00CA0E12" w:rsidRDefault="00CA0E12" w:rsidP="00CA0E12">
      <w:pPr>
        <w:rPr>
          <w:noProof/>
          <w:lang w:val="fr-BE"/>
        </w:rPr>
      </w:pPr>
      <w:r>
        <w:rPr>
          <w:noProof/>
          <w:lang w:val="fr-BE"/>
        </w:rPr>
        <w:t>IT</w:t>
      </w:r>
      <w:r>
        <w:rPr>
          <w:noProof/>
          <w:lang w:val="fr-BE"/>
        </w:rPr>
        <w:tab/>
        <w:t>Italie</w:t>
      </w:r>
    </w:p>
    <w:p w14:paraId="362D2AA5" w14:textId="77777777" w:rsidR="00CA0E12" w:rsidRDefault="00CA0E12" w:rsidP="00CA0E12">
      <w:pPr>
        <w:rPr>
          <w:noProof/>
          <w:lang w:val="fr-BE"/>
        </w:rPr>
      </w:pPr>
    </w:p>
    <w:p w14:paraId="7DC9C1EC" w14:textId="77777777" w:rsidR="00CA0E12" w:rsidRDefault="00CA0E12" w:rsidP="00CA0E12">
      <w:pPr>
        <w:rPr>
          <w:noProof/>
          <w:lang w:val="fr-BE"/>
        </w:rPr>
      </w:pPr>
      <w:r>
        <w:rPr>
          <w:noProof/>
          <w:lang w:val="fr-BE"/>
        </w:rPr>
        <w:t>LT</w:t>
      </w:r>
      <w:r>
        <w:rPr>
          <w:noProof/>
          <w:lang w:val="fr-BE"/>
        </w:rPr>
        <w:tab/>
        <w:t>Lituanie</w:t>
      </w:r>
    </w:p>
    <w:p w14:paraId="40216D9A" w14:textId="77777777" w:rsidR="00CA0E12" w:rsidRDefault="00CA0E12" w:rsidP="00CA0E12">
      <w:pPr>
        <w:rPr>
          <w:noProof/>
          <w:lang w:val="fr-BE"/>
        </w:rPr>
      </w:pPr>
    </w:p>
    <w:p w14:paraId="5D7671F4" w14:textId="77777777" w:rsidR="00CA0E12" w:rsidRDefault="00CA0E12" w:rsidP="00CA0E12">
      <w:pPr>
        <w:rPr>
          <w:noProof/>
          <w:lang w:val="fr-BE"/>
        </w:rPr>
      </w:pPr>
      <w:r>
        <w:rPr>
          <w:noProof/>
          <w:lang w:val="fr-BE"/>
        </w:rPr>
        <w:t>LU</w:t>
      </w:r>
      <w:r>
        <w:rPr>
          <w:noProof/>
          <w:lang w:val="fr-BE"/>
        </w:rPr>
        <w:tab/>
        <w:t>Luxembourg</w:t>
      </w:r>
    </w:p>
    <w:p w14:paraId="23FE82A5" w14:textId="77777777" w:rsidR="00CA0E12" w:rsidRDefault="00CA0E12" w:rsidP="00CA0E12">
      <w:pPr>
        <w:rPr>
          <w:noProof/>
          <w:lang w:val="fr-BE"/>
        </w:rPr>
      </w:pPr>
    </w:p>
    <w:p w14:paraId="75E6C815" w14:textId="77777777" w:rsidR="00CA0E12" w:rsidRDefault="00CA0E12" w:rsidP="00CA0E12">
      <w:pPr>
        <w:rPr>
          <w:noProof/>
          <w:lang w:val="fr-BE"/>
        </w:rPr>
      </w:pPr>
      <w:r>
        <w:rPr>
          <w:noProof/>
          <w:lang w:val="fr-BE"/>
        </w:rPr>
        <w:br w:type="page"/>
        <w:t>LV</w:t>
      </w:r>
      <w:r>
        <w:rPr>
          <w:noProof/>
          <w:lang w:val="fr-BE"/>
        </w:rPr>
        <w:tab/>
        <w:t>Lettonie</w:t>
      </w:r>
    </w:p>
    <w:p w14:paraId="3196CD28" w14:textId="77777777" w:rsidR="00CA0E12" w:rsidRDefault="00CA0E12" w:rsidP="00CA0E12">
      <w:pPr>
        <w:rPr>
          <w:noProof/>
          <w:lang w:val="fr-BE"/>
        </w:rPr>
      </w:pPr>
    </w:p>
    <w:p w14:paraId="0149575E" w14:textId="77777777" w:rsidR="00CA0E12" w:rsidRDefault="00CA0E12" w:rsidP="00CA0E12">
      <w:pPr>
        <w:rPr>
          <w:noProof/>
          <w:lang w:val="fr-BE"/>
        </w:rPr>
      </w:pPr>
      <w:r>
        <w:rPr>
          <w:noProof/>
          <w:lang w:val="fr-BE"/>
        </w:rPr>
        <w:t>MT</w:t>
      </w:r>
      <w:r>
        <w:rPr>
          <w:noProof/>
          <w:lang w:val="fr-BE"/>
        </w:rPr>
        <w:tab/>
        <w:t>Malte</w:t>
      </w:r>
    </w:p>
    <w:p w14:paraId="75A970D6" w14:textId="77777777" w:rsidR="00CA0E12" w:rsidRDefault="00CA0E12" w:rsidP="00CA0E12">
      <w:pPr>
        <w:rPr>
          <w:noProof/>
          <w:lang w:val="fr-BE"/>
        </w:rPr>
      </w:pPr>
    </w:p>
    <w:p w14:paraId="005AAAB9" w14:textId="77777777" w:rsidR="00CA0E12" w:rsidRDefault="00CA0E12" w:rsidP="00CA0E12">
      <w:pPr>
        <w:rPr>
          <w:noProof/>
          <w:lang w:val="fr-BE"/>
        </w:rPr>
      </w:pPr>
      <w:r>
        <w:rPr>
          <w:noProof/>
          <w:lang w:val="fr-BE"/>
        </w:rPr>
        <w:t>NL</w:t>
      </w:r>
      <w:r>
        <w:rPr>
          <w:noProof/>
          <w:lang w:val="fr-BE"/>
        </w:rPr>
        <w:tab/>
        <w:t>Pays-Bas</w:t>
      </w:r>
    </w:p>
    <w:p w14:paraId="3154264B" w14:textId="77777777" w:rsidR="00CA0E12" w:rsidRDefault="00CA0E12" w:rsidP="00CA0E12">
      <w:pPr>
        <w:rPr>
          <w:noProof/>
          <w:lang w:val="fr-BE"/>
        </w:rPr>
      </w:pPr>
    </w:p>
    <w:p w14:paraId="044DCFBC" w14:textId="77777777" w:rsidR="00CA0E12" w:rsidRDefault="00CA0E12" w:rsidP="00CA0E12">
      <w:pPr>
        <w:rPr>
          <w:noProof/>
          <w:lang w:val="fr-BE"/>
        </w:rPr>
      </w:pPr>
      <w:r>
        <w:rPr>
          <w:noProof/>
          <w:lang w:val="fr-BE"/>
        </w:rPr>
        <w:t>PL</w:t>
      </w:r>
      <w:r>
        <w:rPr>
          <w:noProof/>
          <w:lang w:val="fr-BE"/>
        </w:rPr>
        <w:tab/>
        <w:t>Pologne</w:t>
      </w:r>
    </w:p>
    <w:p w14:paraId="382721E9" w14:textId="77777777" w:rsidR="00CA0E12" w:rsidRDefault="00CA0E12" w:rsidP="00CA0E12">
      <w:pPr>
        <w:rPr>
          <w:noProof/>
          <w:lang w:val="fr-BE"/>
        </w:rPr>
      </w:pPr>
    </w:p>
    <w:p w14:paraId="504CAD7A" w14:textId="77777777" w:rsidR="00CA0E12" w:rsidRDefault="00CA0E12" w:rsidP="00CA0E12">
      <w:pPr>
        <w:rPr>
          <w:noProof/>
          <w:lang w:val="fr-BE"/>
        </w:rPr>
      </w:pPr>
      <w:r>
        <w:rPr>
          <w:noProof/>
          <w:lang w:val="fr-BE"/>
        </w:rPr>
        <w:t>PT</w:t>
      </w:r>
      <w:r>
        <w:rPr>
          <w:noProof/>
          <w:lang w:val="fr-BE"/>
        </w:rPr>
        <w:tab/>
        <w:t>Portugal</w:t>
      </w:r>
    </w:p>
    <w:p w14:paraId="28A80640" w14:textId="77777777" w:rsidR="00CA0E12" w:rsidRDefault="00CA0E12" w:rsidP="00CA0E12">
      <w:pPr>
        <w:rPr>
          <w:noProof/>
          <w:lang w:val="fr-BE"/>
        </w:rPr>
      </w:pPr>
    </w:p>
    <w:p w14:paraId="5104926D" w14:textId="77777777" w:rsidR="00CA0E12" w:rsidRDefault="00CA0E12" w:rsidP="00CA0E12">
      <w:pPr>
        <w:rPr>
          <w:noProof/>
          <w:lang w:val="fr-BE"/>
        </w:rPr>
      </w:pPr>
      <w:r>
        <w:rPr>
          <w:noProof/>
          <w:lang w:val="fr-BE"/>
        </w:rPr>
        <w:t>RO</w:t>
      </w:r>
      <w:r>
        <w:rPr>
          <w:noProof/>
          <w:lang w:val="fr-BE"/>
        </w:rPr>
        <w:tab/>
        <w:t>Roumanie</w:t>
      </w:r>
    </w:p>
    <w:p w14:paraId="37723CE2" w14:textId="77777777" w:rsidR="00CA0E12" w:rsidRDefault="00CA0E12" w:rsidP="00CA0E12">
      <w:pPr>
        <w:rPr>
          <w:noProof/>
          <w:lang w:val="fr-BE"/>
        </w:rPr>
      </w:pPr>
    </w:p>
    <w:p w14:paraId="34968969" w14:textId="77777777" w:rsidR="00CA0E12" w:rsidRDefault="00CA0E12" w:rsidP="00CA0E12">
      <w:pPr>
        <w:rPr>
          <w:noProof/>
          <w:lang w:val="fr-BE"/>
        </w:rPr>
      </w:pPr>
      <w:r>
        <w:rPr>
          <w:noProof/>
          <w:lang w:val="fr-BE"/>
        </w:rPr>
        <w:t>SE</w:t>
      </w:r>
      <w:r>
        <w:rPr>
          <w:noProof/>
          <w:lang w:val="fr-BE"/>
        </w:rPr>
        <w:tab/>
        <w:t>Suède</w:t>
      </w:r>
    </w:p>
    <w:p w14:paraId="0E225CC9" w14:textId="77777777" w:rsidR="00CA0E12" w:rsidRDefault="00CA0E12" w:rsidP="00CA0E12">
      <w:pPr>
        <w:rPr>
          <w:noProof/>
          <w:lang w:val="fr-BE"/>
        </w:rPr>
      </w:pPr>
    </w:p>
    <w:p w14:paraId="574E441D" w14:textId="77777777" w:rsidR="00CA0E12" w:rsidRDefault="00CA0E12" w:rsidP="00CA0E12">
      <w:pPr>
        <w:rPr>
          <w:noProof/>
          <w:lang w:val="fr-BE"/>
        </w:rPr>
      </w:pPr>
      <w:r>
        <w:rPr>
          <w:noProof/>
          <w:lang w:val="fr-BE"/>
        </w:rPr>
        <w:t>SI</w:t>
      </w:r>
      <w:r>
        <w:rPr>
          <w:noProof/>
          <w:lang w:val="fr-BE"/>
        </w:rPr>
        <w:tab/>
        <w:t>Slovénie</w:t>
      </w:r>
    </w:p>
    <w:p w14:paraId="7097F61B" w14:textId="77777777" w:rsidR="00CA0E12" w:rsidRDefault="00CA0E12" w:rsidP="00CA0E12">
      <w:pPr>
        <w:rPr>
          <w:noProof/>
          <w:lang w:val="fr-BE"/>
        </w:rPr>
      </w:pPr>
    </w:p>
    <w:p w14:paraId="10C96764" w14:textId="77777777" w:rsidR="00CA0E12" w:rsidRDefault="00CA0E12" w:rsidP="00CA0E12">
      <w:pPr>
        <w:rPr>
          <w:noProof/>
          <w:lang w:val="fr-BE"/>
        </w:rPr>
      </w:pPr>
      <w:r>
        <w:rPr>
          <w:noProof/>
          <w:lang w:val="fr-BE"/>
        </w:rPr>
        <w:t>SK</w:t>
      </w:r>
      <w:r>
        <w:rPr>
          <w:noProof/>
          <w:lang w:val="fr-BE"/>
        </w:rPr>
        <w:tab/>
        <w:t>République slovaque</w:t>
      </w:r>
    </w:p>
    <w:p w14:paraId="19902B4A" w14:textId="77777777" w:rsidR="00CA0E12" w:rsidRDefault="00CA0E12" w:rsidP="00CA0E12">
      <w:pPr>
        <w:rPr>
          <w:noProof/>
          <w:lang w:val="fr-BE"/>
        </w:rPr>
      </w:pPr>
    </w:p>
    <w:p w14:paraId="4AD9860E" w14:textId="77777777" w:rsidR="00CA0E12" w:rsidRDefault="00CA0E12" w:rsidP="00CA0E12">
      <w:pPr>
        <w:rPr>
          <w:noProof/>
          <w:lang w:val="fr-BE"/>
        </w:rPr>
      </w:pPr>
      <w:r>
        <w:rPr>
          <w:noProof/>
          <w:lang w:val="fr-BE"/>
        </w:rPr>
        <w:br w:type="page"/>
      </w:r>
      <w:r w:rsidRPr="006905F3">
        <w:rPr>
          <w:noProof/>
          <w:lang w:val="fr-BE"/>
        </w:rPr>
        <w:t>9</w:t>
      </w:r>
      <w:r>
        <w:rPr>
          <w:noProof/>
          <w:lang w:val="fr-BE"/>
        </w:rPr>
        <w:t>.</w:t>
      </w:r>
      <w:r>
        <w:rPr>
          <w:noProof/>
          <w:lang w:val="fr-BE"/>
        </w:rPr>
        <w:tab/>
        <w:t>Les engagements de la Nouvelle-Zélande sont les suivants</w:t>
      </w:r>
      <w:r>
        <w:rPr>
          <w:rStyle w:val="FootnoteReference"/>
          <w:noProof/>
        </w:rPr>
        <w:footnoteReference w:id="74"/>
      </w:r>
      <w:r>
        <w:rPr>
          <w:noProof/>
          <w:lang w:val="fr-BE"/>
        </w:rPr>
        <w:t>:</w:t>
      </w:r>
    </w:p>
    <w:p w14:paraId="15F8AE91" w14:textId="77777777" w:rsidR="00CA0E12" w:rsidRDefault="00CA0E12" w:rsidP="00CA0E12">
      <w:pPr>
        <w:rPr>
          <w:noProof/>
          <w:lang w:val="fr-BE"/>
        </w:rPr>
      </w:pPr>
    </w:p>
    <w:p w14:paraId="004D9E3D" w14:textId="77777777" w:rsidR="00CA0E12" w:rsidRDefault="00CA0E12" w:rsidP="00CA0E12">
      <w:pPr>
        <w:rPr>
          <w:noProof/>
          <w:lang w:val="fr-BE"/>
        </w:rPr>
      </w:pPr>
      <w:r>
        <w:rPr>
          <w:noProof/>
          <w:lang w:val="fr-BE"/>
        </w:rPr>
        <w:t>Visiteurs en déplacement d’affaires aux fins d’établissement</w:t>
      </w:r>
    </w:p>
    <w:p w14:paraId="3CBC280F"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53A8748E"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19598D23" w14:textId="77777777" w:rsidR="00CA0E12" w:rsidRDefault="00CA0E12">
            <w:pPr>
              <w:spacing w:before="60" w:after="60" w:line="240" w:lineRule="auto"/>
              <w:rPr>
                <w:noProof/>
                <w:lang w:val="en-US"/>
              </w:rPr>
            </w:pPr>
            <w:r>
              <w:rPr>
                <w:noProof/>
              </w:rPr>
              <w:t>Tous les secteurs</w:t>
            </w:r>
          </w:p>
        </w:tc>
        <w:tc>
          <w:tcPr>
            <w:tcW w:w="3722" w:type="pct"/>
            <w:tcBorders>
              <w:top w:val="single" w:sz="4" w:space="0" w:color="auto"/>
              <w:left w:val="single" w:sz="4" w:space="0" w:color="auto"/>
              <w:bottom w:val="single" w:sz="4" w:space="0" w:color="auto"/>
              <w:right w:val="single" w:sz="4" w:space="0" w:color="auto"/>
            </w:tcBorders>
            <w:hideMark/>
          </w:tcPr>
          <w:p w14:paraId="1B8836BB" w14:textId="77777777" w:rsidR="00CA0E12" w:rsidRDefault="00CA0E12">
            <w:pPr>
              <w:spacing w:before="60" w:after="60" w:line="240" w:lineRule="auto"/>
              <w:rPr>
                <w:noProof/>
                <w:lang w:val="fr-BE"/>
              </w:rPr>
            </w:pPr>
            <w:r>
              <w:rPr>
                <w:noProof/>
                <w:lang w:val="fr-BE"/>
              </w:rPr>
              <w:t xml:space="preserve">Durée permise du séjour: jusqu’à </w:t>
            </w:r>
            <w:r w:rsidRPr="006905F3">
              <w:rPr>
                <w:noProof/>
                <w:lang w:val="fr-BE"/>
              </w:rPr>
              <w:t>90</w:t>
            </w:r>
            <w:r>
              <w:rPr>
                <w:noProof/>
                <w:lang w:val="fr-BE"/>
              </w:rPr>
              <w:t xml:space="preserve"> jours par période de </w:t>
            </w:r>
            <w:r w:rsidRPr="006905F3">
              <w:rPr>
                <w:noProof/>
                <w:lang w:val="fr-BE"/>
              </w:rPr>
              <w:t>12</w:t>
            </w:r>
            <w:r>
              <w:rPr>
                <w:noProof/>
                <w:lang w:val="fr-BE"/>
              </w:rPr>
              <w:t> mois.</w:t>
            </w:r>
          </w:p>
        </w:tc>
      </w:tr>
    </w:tbl>
    <w:p w14:paraId="008C5683" w14:textId="77777777" w:rsidR="00CA0E12" w:rsidRDefault="00CA0E12" w:rsidP="00CA0E12">
      <w:pPr>
        <w:rPr>
          <w:noProof/>
          <w:lang w:val="fr-BE"/>
        </w:rPr>
      </w:pPr>
    </w:p>
    <w:p w14:paraId="22DF9AC9" w14:textId="77777777" w:rsidR="00CA0E12" w:rsidRDefault="00CA0E12" w:rsidP="00CA0E12">
      <w:pPr>
        <w:rPr>
          <w:noProof/>
          <w:lang w:val="fr-BE"/>
        </w:rPr>
      </w:pPr>
      <w:r>
        <w:rPr>
          <w:noProof/>
          <w:lang w:val="fr-BE"/>
        </w:rPr>
        <w:t>Personnes faisant l’objet d’un transfert temporaire intragroupe</w:t>
      </w:r>
    </w:p>
    <w:p w14:paraId="7741D786"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5997CBBC"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33F63876" w14:textId="77777777" w:rsidR="00CA0E12" w:rsidRDefault="00CA0E12">
            <w:pPr>
              <w:spacing w:before="60" w:after="60" w:line="240" w:lineRule="auto"/>
              <w:rPr>
                <w:noProof/>
                <w:lang w:val="en-US"/>
              </w:rPr>
            </w:pPr>
            <w:r>
              <w:rPr>
                <w:noProof/>
              </w:rPr>
              <w:t>Tous les secteurs</w:t>
            </w:r>
          </w:p>
        </w:tc>
        <w:tc>
          <w:tcPr>
            <w:tcW w:w="3722" w:type="pct"/>
            <w:tcBorders>
              <w:top w:val="single" w:sz="4" w:space="0" w:color="auto"/>
              <w:left w:val="single" w:sz="4" w:space="0" w:color="auto"/>
              <w:bottom w:val="single" w:sz="4" w:space="0" w:color="auto"/>
              <w:right w:val="single" w:sz="4" w:space="0" w:color="auto"/>
            </w:tcBorders>
            <w:hideMark/>
          </w:tcPr>
          <w:p w14:paraId="07E0E402" w14:textId="77777777" w:rsidR="00CA0E12" w:rsidRDefault="00CA0E12">
            <w:pPr>
              <w:spacing w:before="60" w:after="60" w:line="240" w:lineRule="auto"/>
              <w:rPr>
                <w:noProof/>
                <w:lang w:val="fr-BE"/>
              </w:rPr>
            </w:pPr>
            <w:r>
              <w:rPr>
                <w:noProof/>
                <w:lang w:val="fr-BE"/>
              </w:rPr>
              <w:t>Durée permise du séjour: entrée pour une période maximale de trois ans.</w:t>
            </w:r>
          </w:p>
        </w:tc>
      </w:tr>
    </w:tbl>
    <w:p w14:paraId="2F6FCF2D" w14:textId="77777777" w:rsidR="00CA0E12" w:rsidRDefault="00CA0E12" w:rsidP="00CA0E12">
      <w:pPr>
        <w:rPr>
          <w:noProof/>
          <w:lang w:val="fr-BE"/>
        </w:rPr>
      </w:pPr>
    </w:p>
    <w:p w14:paraId="6F6BD00E" w14:textId="77777777" w:rsidR="00CA0E12" w:rsidRDefault="00CA0E12" w:rsidP="00CA0E12">
      <w:pPr>
        <w:rPr>
          <w:noProof/>
          <w:lang w:val="fr-BE"/>
        </w:rPr>
      </w:pPr>
      <w:r>
        <w:rPr>
          <w:noProof/>
          <w:lang w:val="fr-BE"/>
        </w:rPr>
        <w:t>Visiteurs en déplacement d’affaires de courte durée</w:t>
      </w:r>
    </w:p>
    <w:p w14:paraId="161999B5"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15D35520" w14:textId="77777777" w:rsidTr="00CA0E12">
        <w:tc>
          <w:tcPr>
            <w:tcW w:w="1278" w:type="pct"/>
            <w:tcBorders>
              <w:top w:val="single" w:sz="4" w:space="0" w:color="auto"/>
              <w:left w:val="single" w:sz="4" w:space="0" w:color="auto"/>
              <w:bottom w:val="single" w:sz="4" w:space="0" w:color="auto"/>
              <w:right w:val="single" w:sz="4" w:space="0" w:color="auto"/>
            </w:tcBorders>
          </w:tcPr>
          <w:p w14:paraId="6F2A6887" w14:textId="77777777" w:rsidR="00CA0E12" w:rsidRDefault="00CA0E12">
            <w:pPr>
              <w:spacing w:before="60" w:after="60" w:line="240" w:lineRule="auto"/>
              <w:rPr>
                <w:noProof/>
                <w:lang w:val="fr-BE"/>
              </w:rPr>
            </w:pPr>
            <w:r>
              <w:rPr>
                <w:noProof/>
                <w:lang w:val="fr-BE"/>
              </w:rPr>
              <w:t>Tous les secteurs</w:t>
            </w:r>
          </w:p>
          <w:p w14:paraId="48F8F097" w14:textId="77777777" w:rsidR="00CA0E12" w:rsidRDefault="00CA0E12">
            <w:pPr>
              <w:spacing w:before="60" w:after="60" w:line="240" w:lineRule="auto"/>
              <w:rPr>
                <w:noProof/>
                <w:lang w:val="fr-BE"/>
              </w:rPr>
            </w:pPr>
          </w:p>
          <w:p w14:paraId="113299EA" w14:textId="77777777" w:rsidR="00CA0E12" w:rsidRDefault="00CA0E12">
            <w:pPr>
              <w:spacing w:before="60" w:after="60" w:line="240" w:lineRule="auto"/>
              <w:rPr>
                <w:noProof/>
                <w:lang w:val="fr-BE"/>
              </w:rPr>
            </w:pPr>
            <w:r>
              <w:rPr>
                <w:noProof/>
                <w:lang w:val="fr-BE"/>
              </w:rPr>
              <w:t>Toutes les activités visées à l’annexe </w:t>
            </w:r>
            <w:r w:rsidRPr="006905F3">
              <w:rPr>
                <w:noProof/>
                <w:lang w:val="fr-BE"/>
              </w:rPr>
              <w:t>10</w:t>
            </w:r>
            <w:r>
              <w:rPr>
                <w:noProof/>
                <w:lang w:val="fr-BE"/>
              </w:rPr>
              <w:t>-D (Liste des activités des visiteurs en déplacement d’affaires de courte durée)</w:t>
            </w:r>
          </w:p>
        </w:tc>
        <w:tc>
          <w:tcPr>
            <w:tcW w:w="3722" w:type="pct"/>
            <w:tcBorders>
              <w:top w:val="single" w:sz="4" w:space="0" w:color="auto"/>
              <w:left w:val="single" w:sz="4" w:space="0" w:color="auto"/>
              <w:bottom w:val="single" w:sz="4" w:space="0" w:color="auto"/>
              <w:right w:val="single" w:sz="4" w:space="0" w:color="auto"/>
            </w:tcBorders>
            <w:hideMark/>
          </w:tcPr>
          <w:p w14:paraId="5D475D4E" w14:textId="77777777" w:rsidR="00CA0E12" w:rsidRDefault="00CA0E12">
            <w:pPr>
              <w:spacing w:before="60" w:after="60" w:line="240" w:lineRule="auto"/>
              <w:rPr>
                <w:noProof/>
                <w:lang w:val="fr-BE"/>
              </w:rPr>
            </w:pPr>
            <w:r>
              <w:rPr>
                <w:noProof/>
                <w:lang w:val="fr-BE"/>
              </w:rPr>
              <w:t xml:space="preserve">Durée permise du séjour: jusqu’à </w:t>
            </w:r>
            <w:r w:rsidRPr="006905F3">
              <w:rPr>
                <w:noProof/>
                <w:lang w:val="fr-BE"/>
              </w:rPr>
              <w:t>90</w:t>
            </w:r>
            <w:r>
              <w:rPr>
                <w:noProof/>
                <w:lang w:val="fr-BE"/>
              </w:rPr>
              <w:t xml:space="preserve"> jours par période de </w:t>
            </w:r>
            <w:r w:rsidRPr="006905F3">
              <w:rPr>
                <w:noProof/>
                <w:lang w:val="fr-BE"/>
              </w:rPr>
              <w:t>12</w:t>
            </w:r>
            <w:r>
              <w:rPr>
                <w:noProof/>
                <w:lang w:val="fr-BE"/>
              </w:rPr>
              <w:t> mois.</w:t>
            </w:r>
          </w:p>
        </w:tc>
      </w:tr>
    </w:tbl>
    <w:p w14:paraId="677573A8" w14:textId="77777777" w:rsidR="00CA0E12" w:rsidRDefault="00CA0E12" w:rsidP="00CA0E12">
      <w:pPr>
        <w:rPr>
          <w:noProof/>
          <w:lang w:val="fr-BE"/>
        </w:rPr>
      </w:pPr>
    </w:p>
    <w:p w14:paraId="1FE2D55E" w14:textId="77777777" w:rsidR="00CA0E12" w:rsidRDefault="00CA0E12" w:rsidP="00CA0E12">
      <w:pPr>
        <w:rPr>
          <w:noProof/>
          <w:lang w:val="fr-BE"/>
        </w:rPr>
      </w:pPr>
      <w:r>
        <w:rPr>
          <w:noProof/>
          <w:lang w:val="fr-BE"/>
        </w:rPr>
        <w:br w:type="page"/>
      </w:r>
      <w:r w:rsidRPr="006905F3">
        <w:rPr>
          <w:noProof/>
          <w:lang w:val="fr-BE"/>
        </w:rPr>
        <w:t>10</w:t>
      </w:r>
      <w:r>
        <w:rPr>
          <w:noProof/>
          <w:lang w:val="fr-BE"/>
        </w:rPr>
        <w:t>.</w:t>
      </w:r>
      <w:r>
        <w:rPr>
          <w:noProof/>
          <w:lang w:val="fr-BE"/>
        </w:rPr>
        <w:tab/>
        <w:t>Les engagements de l’Union sont les suivants:</w:t>
      </w:r>
    </w:p>
    <w:p w14:paraId="5C2028C0" w14:textId="77777777" w:rsidR="00CA0E12" w:rsidRDefault="00CA0E12" w:rsidP="00CA0E12">
      <w:pPr>
        <w:rPr>
          <w:noProof/>
          <w:lang w:val="fr-BE"/>
        </w:rPr>
      </w:pPr>
    </w:p>
    <w:p w14:paraId="58C83107" w14:textId="77777777" w:rsidR="00CA0E12" w:rsidRDefault="00CA0E12" w:rsidP="00CA0E12">
      <w:pPr>
        <w:rPr>
          <w:noProof/>
          <w:lang w:val="fr-BE"/>
        </w:rPr>
      </w:pPr>
      <w:r>
        <w:rPr>
          <w:noProof/>
          <w:lang w:val="fr-BE"/>
        </w:rPr>
        <w:t>Visiteurs en déplacement d’affaires aux fins d’établissement</w:t>
      </w:r>
    </w:p>
    <w:p w14:paraId="130DCD3C"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71332973"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13873BA9" w14:textId="77777777" w:rsidR="00CA0E12" w:rsidRDefault="00CA0E12">
            <w:pPr>
              <w:spacing w:before="60" w:after="60" w:line="240" w:lineRule="auto"/>
              <w:rPr>
                <w:noProof/>
                <w:lang w:val="en-US"/>
              </w:rPr>
            </w:pPr>
            <w:r>
              <w:rPr>
                <w:noProof/>
              </w:rPr>
              <w:t>Tous les secteurs</w:t>
            </w:r>
          </w:p>
        </w:tc>
        <w:tc>
          <w:tcPr>
            <w:tcW w:w="3722" w:type="pct"/>
            <w:tcBorders>
              <w:top w:val="single" w:sz="4" w:space="0" w:color="auto"/>
              <w:left w:val="single" w:sz="4" w:space="0" w:color="auto"/>
              <w:bottom w:val="single" w:sz="4" w:space="0" w:color="auto"/>
              <w:right w:val="single" w:sz="4" w:space="0" w:color="auto"/>
            </w:tcBorders>
            <w:hideMark/>
          </w:tcPr>
          <w:p w14:paraId="46087319" w14:textId="77777777" w:rsidR="00CA0E12" w:rsidRDefault="00CA0E12">
            <w:pPr>
              <w:spacing w:before="60" w:after="60" w:line="240" w:lineRule="auto"/>
              <w:rPr>
                <w:noProof/>
                <w:lang w:val="fr-BE"/>
              </w:rPr>
            </w:pPr>
            <w:r>
              <w:rPr>
                <w:noProof/>
                <w:lang w:val="fr-BE"/>
              </w:rPr>
              <w:t>AT et CZ: le visiteur en déplacement d’affaires aux fins d’établissement doit travailler pour une entreprise autre qu’un organisme sans but lucratif, sinon: Non consolidé.</w:t>
            </w:r>
          </w:p>
          <w:p w14:paraId="4D346278" w14:textId="77777777" w:rsidR="00CA0E12" w:rsidRDefault="00CA0E12">
            <w:pPr>
              <w:spacing w:before="60" w:after="60" w:line="240" w:lineRule="auto"/>
              <w:rPr>
                <w:noProof/>
                <w:lang w:val="fr-BE"/>
              </w:rPr>
            </w:pPr>
            <w:r>
              <w:rPr>
                <w:noProof/>
                <w:lang w:val="fr-BE"/>
              </w:rPr>
              <w:t>SK: le visiteur en déplacement d’affaires aux fins d’établissement doit travailler pour une entreprise autre qu’un organisme sans but lucratif, sinon: Non consolidé. Un permis de travail, incluant l’examen des besoins économiques, est requis.</w:t>
            </w:r>
          </w:p>
          <w:p w14:paraId="6DB26E02" w14:textId="77777777" w:rsidR="00CA0E12" w:rsidRDefault="00CA0E12">
            <w:pPr>
              <w:spacing w:before="60" w:after="60" w:line="240" w:lineRule="auto"/>
              <w:rPr>
                <w:noProof/>
                <w:lang w:val="fr-BE"/>
              </w:rPr>
            </w:pPr>
            <w:r>
              <w:rPr>
                <w:noProof/>
                <w:lang w:val="fr-BE"/>
              </w:rPr>
              <w:t xml:space="preserve">CY: Durée permise du séjour: jusqu’à </w:t>
            </w:r>
            <w:r w:rsidRPr="006905F3">
              <w:rPr>
                <w:noProof/>
                <w:lang w:val="fr-BE"/>
              </w:rPr>
              <w:t>90</w:t>
            </w:r>
            <w:r>
              <w:rPr>
                <w:noProof/>
                <w:lang w:val="fr-BE"/>
              </w:rPr>
              <w:t xml:space="preserve"> jours par période de </w:t>
            </w:r>
            <w:r w:rsidRPr="006905F3">
              <w:rPr>
                <w:noProof/>
                <w:lang w:val="fr-BE"/>
              </w:rPr>
              <w:t>12</w:t>
            </w:r>
            <w:r>
              <w:rPr>
                <w:noProof/>
                <w:lang w:val="fr-BE"/>
              </w:rPr>
              <w:t> mois. Le visiteur en déplacement d’affaires aux fins d’établissement doit travailler pour une entreprise autre qu’un organisme sans but lucratif, sinon: Non consolidé.</w:t>
            </w:r>
          </w:p>
        </w:tc>
      </w:tr>
    </w:tbl>
    <w:p w14:paraId="52CA222D" w14:textId="77777777" w:rsidR="00CA0E12" w:rsidRDefault="00CA0E12" w:rsidP="00CA0E12">
      <w:pPr>
        <w:rPr>
          <w:noProof/>
          <w:lang w:val="fr-BE"/>
        </w:rPr>
      </w:pPr>
    </w:p>
    <w:p w14:paraId="2F8E0CDD" w14:textId="77777777" w:rsidR="00CA0E12" w:rsidRDefault="00CA0E12" w:rsidP="00CA0E12">
      <w:pPr>
        <w:rPr>
          <w:noProof/>
          <w:lang w:val="fr-BE"/>
        </w:rPr>
      </w:pPr>
      <w:r>
        <w:rPr>
          <w:noProof/>
          <w:lang w:val="fr-BE"/>
        </w:rPr>
        <w:t>Personnes faisant l’objet d’un transfert temporaire intragroupe</w:t>
      </w:r>
    </w:p>
    <w:p w14:paraId="77903F11"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52D4A003"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73D065A2" w14:textId="77777777" w:rsidR="00CA0E12" w:rsidRDefault="00CA0E12">
            <w:pPr>
              <w:spacing w:before="60" w:after="60" w:line="240" w:lineRule="auto"/>
              <w:rPr>
                <w:noProof/>
                <w:lang w:val="en-US"/>
              </w:rPr>
            </w:pPr>
            <w:r>
              <w:rPr>
                <w:noProof/>
              </w:rPr>
              <w:t>Tous les secteurs</w:t>
            </w:r>
          </w:p>
        </w:tc>
        <w:tc>
          <w:tcPr>
            <w:tcW w:w="3722" w:type="pct"/>
            <w:tcBorders>
              <w:top w:val="single" w:sz="4" w:space="0" w:color="auto"/>
              <w:left w:val="single" w:sz="4" w:space="0" w:color="auto"/>
              <w:bottom w:val="single" w:sz="4" w:space="0" w:color="auto"/>
              <w:right w:val="single" w:sz="4" w:space="0" w:color="auto"/>
            </w:tcBorders>
            <w:hideMark/>
          </w:tcPr>
          <w:p w14:paraId="1CD7FECD" w14:textId="77777777" w:rsidR="00CA0E12" w:rsidRDefault="00CA0E12">
            <w:pPr>
              <w:spacing w:before="60" w:after="60" w:line="240" w:lineRule="auto"/>
              <w:rPr>
                <w:noProof/>
                <w:lang w:val="fr-BE"/>
              </w:rPr>
            </w:pPr>
            <w:r>
              <w:rPr>
                <w:noProof/>
                <w:lang w:val="fr-BE"/>
              </w:rPr>
              <w:t>AT, CZ et SK: Les personnes faisant l’objet d’un transfert temporaire intragroupe doivent être employées par une entreprise autre qu’un organisme sans but lucratif, sinon: Non consolidé.</w:t>
            </w:r>
          </w:p>
          <w:p w14:paraId="2556B732" w14:textId="77777777" w:rsidR="00CA0E12" w:rsidRDefault="00CA0E12">
            <w:pPr>
              <w:spacing w:before="60" w:after="60" w:line="240" w:lineRule="auto"/>
              <w:rPr>
                <w:noProof/>
                <w:lang w:val="fr-BE"/>
              </w:rPr>
            </w:pPr>
            <w:r>
              <w:rPr>
                <w:noProof/>
                <w:lang w:val="fr-BE"/>
              </w:rPr>
              <w:t>FI: les cadres supérieurs doivent être employés par une entreprise autre qu’un organisme sans but lucratif.</w:t>
            </w:r>
          </w:p>
          <w:p w14:paraId="0ABEBFE6" w14:textId="77777777" w:rsidR="00CA0E12" w:rsidRDefault="00CA0E12">
            <w:pPr>
              <w:spacing w:before="60" w:after="60" w:line="240" w:lineRule="auto"/>
              <w:rPr>
                <w:noProof/>
                <w:lang w:val="fr-BE"/>
              </w:rPr>
            </w:pPr>
            <w:r>
              <w:rPr>
                <w:noProof/>
                <w:lang w:val="fr-BE"/>
              </w:rPr>
              <w:t>HU: Les personnes physiques qui ont été partenaires d’une entreprise ne sont pas admissibles à un transfert en tant que personnes faisant l’objet d’un transfert temporaire intragroupe.</w:t>
            </w:r>
          </w:p>
        </w:tc>
      </w:tr>
    </w:tbl>
    <w:p w14:paraId="420B7B8A" w14:textId="77777777" w:rsidR="00CA0E12" w:rsidRDefault="00CA0E12" w:rsidP="00CA0E12">
      <w:pPr>
        <w:rPr>
          <w:noProof/>
          <w:lang w:val="fr-BE"/>
        </w:rPr>
      </w:pPr>
    </w:p>
    <w:p w14:paraId="4D8F3EEA" w14:textId="77777777" w:rsidR="00CA0E12" w:rsidRDefault="00CA0E12" w:rsidP="00CA0E12">
      <w:pPr>
        <w:rPr>
          <w:noProof/>
          <w:lang w:val="fr-BE"/>
        </w:rPr>
      </w:pPr>
      <w:r>
        <w:rPr>
          <w:noProof/>
          <w:lang w:val="fr-BE"/>
        </w:rPr>
        <w:br w:type="page"/>
        <w:t>Visiteurs en déplacement d’affaires de courte durée</w:t>
      </w:r>
    </w:p>
    <w:p w14:paraId="0B6D726D" w14:textId="77777777" w:rsidR="00CA0E12" w:rsidRDefault="00CA0E12" w:rsidP="00CA0E12">
      <w:pPr>
        <w:rPr>
          <w:noProof/>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CA0E12" w:rsidRPr="005D0095" w14:paraId="1FCA1CA7"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00CB63CB" w14:textId="77777777" w:rsidR="00CA0E12" w:rsidRDefault="00CA0E12">
            <w:pPr>
              <w:spacing w:before="60" w:after="60" w:line="240" w:lineRule="auto"/>
              <w:rPr>
                <w:noProof/>
                <w:lang w:val="fr-BE"/>
              </w:rPr>
            </w:pPr>
            <w:r>
              <w:rPr>
                <w:noProof/>
                <w:lang w:val="fr-BE"/>
              </w:rPr>
              <w:t>Toutes les activités visées à l’annexe </w:t>
            </w:r>
            <w:r w:rsidRPr="006905F3">
              <w:rPr>
                <w:noProof/>
                <w:lang w:val="fr-BE"/>
              </w:rPr>
              <w:t>10</w:t>
            </w:r>
            <w:r>
              <w:rPr>
                <w:noProof/>
                <w:lang w:val="fr-BE"/>
              </w:rPr>
              <w:t>-D (Liste des activités des visiteurs en déplacement d’affaires de courte durée)</w:t>
            </w:r>
          </w:p>
        </w:tc>
        <w:tc>
          <w:tcPr>
            <w:tcW w:w="3722" w:type="pct"/>
            <w:tcBorders>
              <w:top w:val="single" w:sz="4" w:space="0" w:color="auto"/>
              <w:left w:val="single" w:sz="4" w:space="0" w:color="auto"/>
              <w:bottom w:val="single" w:sz="4" w:space="0" w:color="auto"/>
              <w:right w:val="single" w:sz="4" w:space="0" w:color="auto"/>
            </w:tcBorders>
            <w:hideMark/>
          </w:tcPr>
          <w:p w14:paraId="15C00BF6" w14:textId="77777777" w:rsidR="00CA0E12" w:rsidRDefault="00CA0E12">
            <w:pPr>
              <w:spacing w:before="60" w:after="60" w:line="240" w:lineRule="auto"/>
              <w:rPr>
                <w:noProof/>
                <w:lang w:val="fr-BE"/>
              </w:rPr>
            </w:pPr>
            <w:r>
              <w:rPr>
                <w:noProof/>
                <w:lang w:val="fr-BE"/>
              </w:rPr>
              <w:t>CY, DK et HR: Un permis de travail, incluant l’examen des besoins économiques, est requis dans le cas des visiteurs en déplacement d’affaires de courte durée qui fournissent un service.</w:t>
            </w:r>
          </w:p>
          <w:p w14:paraId="03978C1A" w14:textId="77777777" w:rsidR="00CA0E12" w:rsidRDefault="00CA0E12">
            <w:pPr>
              <w:spacing w:before="60" w:after="60" w:line="240" w:lineRule="auto"/>
              <w:rPr>
                <w:noProof/>
                <w:lang w:val="fr-BE"/>
              </w:rPr>
            </w:pPr>
            <w:r>
              <w:rPr>
                <w:noProof/>
                <w:lang w:val="fr-BE"/>
              </w:rPr>
              <w:t>LV: Un permis de travail est requis si les opérations ou les activités sont réalisées sur la base d’un contrat.</w:t>
            </w:r>
          </w:p>
          <w:p w14:paraId="67E6751B" w14:textId="77777777" w:rsidR="00CA0E12" w:rsidRDefault="00CA0E12">
            <w:pPr>
              <w:spacing w:before="60" w:after="60" w:line="240" w:lineRule="auto"/>
              <w:rPr>
                <w:noProof/>
                <w:lang w:val="fr-BE"/>
              </w:rPr>
            </w:pPr>
            <w:r>
              <w:rPr>
                <w:noProof/>
                <w:lang w:val="fr-BE"/>
              </w:rPr>
              <w:t>MT: Un permis de travail est requis. Aucun examen des besoins économiques n’est effectué.</w:t>
            </w:r>
          </w:p>
          <w:p w14:paraId="0F278316" w14:textId="77777777" w:rsidR="00CA0E12" w:rsidRDefault="00CA0E12">
            <w:pPr>
              <w:spacing w:before="60" w:after="60" w:line="240" w:lineRule="auto"/>
              <w:rPr>
                <w:noProof/>
                <w:lang w:val="fr-BE"/>
              </w:rPr>
            </w:pPr>
            <w:r>
              <w:rPr>
                <w:noProof/>
                <w:lang w:val="fr-BE"/>
              </w:rPr>
              <w:t>SI: Un permis de séjour et de travail unique est requis pour la prestation de services d’une durée supérieure à quatorze jours et pour certaines activités (recherche et conception; séminaires de formation; achats; transactions commerciales; traduction et interprétation). Un examen des besoins économiques n’est pas requis.</w:t>
            </w:r>
          </w:p>
          <w:p w14:paraId="79DC9EEE" w14:textId="77777777" w:rsidR="00CA0E12" w:rsidRDefault="00CA0E12">
            <w:pPr>
              <w:spacing w:before="60" w:after="60" w:line="240" w:lineRule="auto"/>
              <w:rPr>
                <w:noProof/>
                <w:lang w:val="fr-BE"/>
              </w:rPr>
            </w:pPr>
            <w:r>
              <w:rPr>
                <w:noProof/>
                <w:lang w:val="fr-BE"/>
              </w:rPr>
              <w:t>SK: Un permis de travail, incluant l’examen des besoins économiques, est requis pour la prestation d’un service dépassant sept jours au cours d’un mois ou trente jours au cours d’une année civile sur le territoire de la Slovaquie.</w:t>
            </w:r>
          </w:p>
        </w:tc>
      </w:tr>
      <w:tr w:rsidR="00CA0E12" w:rsidRPr="005D0095" w14:paraId="043AE942"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27BA06D0" w14:textId="77777777" w:rsidR="00CA0E12" w:rsidRDefault="00CA0E12">
            <w:pPr>
              <w:spacing w:before="60" w:after="60" w:line="240" w:lineRule="auto"/>
              <w:rPr>
                <w:noProof/>
                <w:lang w:val="en-US"/>
              </w:rPr>
            </w:pPr>
            <w:r>
              <w:rPr>
                <w:noProof/>
              </w:rPr>
              <w:t>Recherche et conception</w:t>
            </w:r>
          </w:p>
        </w:tc>
        <w:tc>
          <w:tcPr>
            <w:tcW w:w="3722" w:type="pct"/>
            <w:tcBorders>
              <w:top w:val="single" w:sz="4" w:space="0" w:color="auto"/>
              <w:left w:val="single" w:sz="4" w:space="0" w:color="auto"/>
              <w:bottom w:val="single" w:sz="4" w:space="0" w:color="auto"/>
              <w:right w:val="single" w:sz="4" w:space="0" w:color="auto"/>
            </w:tcBorders>
            <w:hideMark/>
          </w:tcPr>
          <w:p w14:paraId="26A432BB" w14:textId="77777777" w:rsidR="00CA0E12" w:rsidRDefault="00CA0E12">
            <w:pPr>
              <w:spacing w:before="60" w:after="60" w:line="240" w:lineRule="auto"/>
              <w:rPr>
                <w:noProof/>
                <w:lang w:val="fr-BE"/>
              </w:rPr>
            </w:pPr>
            <w:r>
              <w:rPr>
                <w:noProof/>
                <w:lang w:val="fr-BE"/>
              </w:rPr>
              <w:t>AT: Un permis de travail, incluant l’examen des besoins économiques, est requis sauf dans le cas des activités de recherche des chercheurs dans les domaines scientifique et statistique.</w:t>
            </w:r>
          </w:p>
        </w:tc>
      </w:tr>
      <w:tr w:rsidR="00CA0E12" w:rsidRPr="005D0095" w14:paraId="4488D55A"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63133ABA" w14:textId="77777777" w:rsidR="00CA0E12" w:rsidRDefault="00CA0E12">
            <w:pPr>
              <w:spacing w:before="60" w:after="60" w:line="240" w:lineRule="auto"/>
              <w:rPr>
                <w:noProof/>
                <w:lang w:val="en-US"/>
              </w:rPr>
            </w:pPr>
            <w:r>
              <w:rPr>
                <w:noProof/>
              </w:rPr>
              <w:t>Recherche en commercialisation</w:t>
            </w:r>
          </w:p>
        </w:tc>
        <w:tc>
          <w:tcPr>
            <w:tcW w:w="3722" w:type="pct"/>
            <w:tcBorders>
              <w:top w:val="single" w:sz="4" w:space="0" w:color="auto"/>
              <w:left w:val="single" w:sz="4" w:space="0" w:color="auto"/>
              <w:bottom w:val="single" w:sz="4" w:space="0" w:color="auto"/>
              <w:right w:val="single" w:sz="4" w:space="0" w:color="auto"/>
            </w:tcBorders>
            <w:hideMark/>
          </w:tcPr>
          <w:p w14:paraId="73C0E2C9" w14:textId="77777777" w:rsidR="00CA0E12" w:rsidRDefault="00CA0E12">
            <w:pPr>
              <w:spacing w:before="60" w:after="60" w:line="240" w:lineRule="auto"/>
              <w:rPr>
                <w:noProof/>
                <w:lang w:val="fr-BE"/>
              </w:rPr>
            </w:pPr>
            <w:r>
              <w:rPr>
                <w:noProof/>
                <w:lang w:val="fr-BE"/>
              </w:rPr>
              <w:t>AT: Un permis de travail, incluant l’examen des besoins économiques, est requis. L’examen des besoins économiques n’est pas requis dans le cas des activités de recherche et d’analyse ne dépassant pas sept jours au cours d’un mois ou trente jours au cours d’une année civile. Un diplôme universitaire est exigé.</w:t>
            </w:r>
          </w:p>
          <w:p w14:paraId="49C92477" w14:textId="77777777" w:rsidR="00CA0E12" w:rsidRDefault="00CA0E12">
            <w:pPr>
              <w:spacing w:before="60" w:after="60" w:line="240" w:lineRule="auto"/>
              <w:rPr>
                <w:noProof/>
                <w:lang w:val="fr-BE"/>
              </w:rPr>
            </w:pPr>
            <w:r>
              <w:rPr>
                <w:noProof/>
                <w:lang w:val="fr-BE"/>
              </w:rPr>
              <w:t>CY: Un permis de travail, incluant l’examen des besoins économiques, est requis.</w:t>
            </w:r>
          </w:p>
        </w:tc>
      </w:tr>
      <w:tr w:rsidR="00CA0E12" w:rsidRPr="005D0095" w14:paraId="49D18C6D"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506DBBA8" w14:textId="77777777" w:rsidR="00CA0E12" w:rsidRDefault="00CA0E12">
            <w:pPr>
              <w:spacing w:before="60" w:after="60" w:line="240" w:lineRule="auto"/>
              <w:rPr>
                <w:noProof/>
                <w:lang w:val="en-US"/>
              </w:rPr>
            </w:pPr>
            <w:r>
              <w:rPr>
                <w:noProof/>
              </w:rPr>
              <w:t>Salons professionnels et expositions</w:t>
            </w:r>
          </w:p>
        </w:tc>
        <w:tc>
          <w:tcPr>
            <w:tcW w:w="3722" w:type="pct"/>
            <w:tcBorders>
              <w:top w:val="single" w:sz="4" w:space="0" w:color="auto"/>
              <w:left w:val="single" w:sz="4" w:space="0" w:color="auto"/>
              <w:bottom w:val="single" w:sz="4" w:space="0" w:color="auto"/>
              <w:right w:val="single" w:sz="4" w:space="0" w:color="auto"/>
            </w:tcBorders>
            <w:hideMark/>
          </w:tcPr>
          <w:p w14:paraId="1CC4ED55" w14:textId="77777777" w:rsidR="00CA0E12" w:rsidRDefault="00CA0E12">
            <w:pPr>
              <w:spacing w:before="60" w:after="60" w:line="240" w:lineRule="auto"/>
              <w:rPr>
                <w:noProof/>
                <w:lang w:val="fr-BE"/>
              </w:rPr>
            </w:pPr>
            <w:r>
              <w:rPr>
                <w:noProof/>
                <w:lang w:val="fr-BE"/>
              </w:rPr>
              <w:t>AT et CY: Un permis de travail, incluant l’examen des besoins économiques, est requis pour les activités dépassant sept jours au cours d’un mois ou trente jours au cours d’une année civile.</w:t>
            </w:r>
          </w:p>
        </w:tc>
      </w:tr>
      <w:tr w:rsidR="00CA0E12" w:rsidRPr="005D0095" w14:paraId="234B8D1F" w14:textId="77777777" w:rsidTr="00CA0E12">
        <w:trPr>
          <w:trHeight w:val="1548"/>
        </w:trPr>
        <w:tc>
          <w:tcPr>
            <w:tcW w:w="1278" w:type="pct"/>
            <w:tcBorders>
              <w:top w:val="single" w:sz="4" w:space="0" w:color="auto"/>
              <w:left w:val="single" w:sz="4" w:space="0" w:color="auto"/>
              <w:bottom w:val="nil"/>
              <w:right w:val="single" w:sz="4" w:space="0" w:color="auto"/>
            </w:tcBorders>
            <w:hideMark/>
          </w:tcPr>
          <w:p w14:paraId="0705146F" w14:textId="77777777" w:rsidR="00CA0E12" w:rsidRDefault="00CA0E12">
            <w:pPr>
              <w:spacing w:before="60" w:after="60" w:line="240" w:lineRule="auto"/>
              <w:rPr>
                <w:noProof/>
                <w:lang w:val="fr-BE"/>
              </w:rPr>
            </w:pPr>
            <w:r>
              <w:rPr>
                <w:noProof/>
                <w:lang w:val="fr-BE"/>
              </w:rPr>
              <w:t>Service après-vente ou après-location</w:t>
            </w:r>
          </w:p>
        </w:tc>
        <w:tc>
          <w:tcPr>
            <w:tcW w:w="3722" w:type="pct"/>
            <w:tcBorders>
              <w:top w:val="single" w:sz="4" w:space="0" w:color="auto"/>
              <w:left w:val="single" w:sz="4" w:space="0" w:color="auto"/>
              <w:bottom w:val="nil"/>
              <w:right w:val="single" w:sz="4" w:space="0" w:color="auto"/>
            </w:tcBorders>
            <w:hideMark/>
          </w:tcPr>
          <w:p w14:paraId="68ED89D7" w14:textId="77777777" w:rsidR="00CA0E12" w:rsidRDefault="00CA0E12">
            <w:pPr>
              <w:spacing w:before="60" w:after="60" w:line="240" w:lineRule="auto"/>
              <w:rPr>
                <w:noProof/>
                <w:lang w:val="fr-BE"/>
              </w:rPr>
            </w:pPr>
            <w:r>
              <w:rPr>
                <w:noProof/>
                <w:lang w:val="fr-BE"/>
              </w:rPr>
              <w:t>AT: Un permis de travail, incluant l’examen des besoins économiques, est requis. L’examen des besoins économiques n’est pas requis dans le cas des personnes physiques qui forment des travailleurs à la fourniture de services et qui possèdent des connaissances spécialisées.</w:t>
            </w:r>
          </w:p>
          <w:p w14:paraId="7BCDDAB0" w14:textId="77777777" w:rsidR="00CA0E12" w:rsidRDefault="00CA0E12">
            <w:pPr>
              <w:spacing w:before="60" w:after="60" w:line="240" w:lineRule="auto"/>
              <w:rPr>
                <w:noProof/>
                <w:lang w:val="fr-BE"/>
              </w:rPr>
            </w:pPr>
            <w:r>
              <w:rPr>
                <w:noProof/>
                <w:lang w:val="fr-BE"/>
              </w:rPr>
              <w:t xml:space="preserve">CY: un permis de travail est requis pour les séjours dépassant sept jours au cours d’un mois ou </w:t>
            </w:r>
            <w:r w:rsidRPr="006905F3">
              <w:rPr>
                <w:noProof/>
                <w:lang w:val="fr-BE"/>
              </w:rPr>
              <w:t>30</w:t>
            </w:r>
            <w:r>
              <w:rPr>
                <w:noProof/>
                <w:lang w:val="fr-BE"/>
              </w:rPr>
              <w:t> jours au cours d’une année civile.</w:t>
            </w:r>
          </w:p>
        </w:tc>
      </w:tr>
      <w:tr w:rsidR="00CA0E12" w14:paraId="6B374369" w14:textId="77777777" w:rsidTr="00CA0E12">
        <w:trPr>
          <w:trHeight w:val="4986"/>
        </w:trPr>
        <w:tc>
          <w:tcPr>
            <w:tcW w:w="1278" w:type="pct"/>
            <w:tcBorders>
              <w:top w:val="nil"/>
              <w:left w:val="single" w:sz="4" w:space="0" w:color="auto"/>
              <w:bottom w:val="single" w:sz="4" w:space="0" w:color="auto"/>
              <w:right w:val="single" w:sz="4" w:space="0" w:color="auto"/>
            </w:tcBorders>
          </w:tcPr>
          <w:p w14:paraId="2471A96B" w14:textId="77777777" w:rsidR="00CA0E12" w:rsidRDefault="00CA0E12">
            <w:pPr>
              <w:pageBreakBefore/>
              <w:spacing w:before="60" w:after="60" w:line="240" w:lineRule="auto"/>
              <w:rPr>
                <w:noProof/>
                <w:lang w:val="fr-BE"/>
              </w:rPr>
            </w:pPr>
          </w:p>
        </w:tc>
        <w:tc>
          <w:tcPr>
            <w:tcW w:w="3722" w:type="pct"/>
            <w:tcBorders>
              <w:top w:val="nil"/>
              <w:left w:val="single" w:sz="4" w:space="0" w:color="auto"/>
              <w:bottom w:val="single" w:sz="4" w:space="0" w:color="auto"/>
              <w:right w:val="single" w:sz="4" w:space="0" w:color="auto"/>
            </w:tcBorders>
            <w:hideMark/>
          </w:tcPr>
          <w:p w14:paraId="377D2877" w14:textId="77777777" w:rsidR="00CA0E12" w:rsidRDefault="00CA0E12">
            <w:pPr>
              <w:spacing w:before="60" w:after="60" w:line="240" w:lineRule="auto"/>
              <w:rPr>
                <w:noProof/>
                <w:lang w:val="fr-BE"/>
              </w:rPr>
            </w:pPr>
            <w:r>
              <w:rPr>
                <w:noProof/>
                <w:lang w:val="fr-BE"/>
              </w:rPr>
              <w:t xml:space="preserve">CZ: un permis de travail est requis pour les séjours dépassant sept jours au cours d’un mois ou </w:t>
            </w:r>
            <w:r w:rsidRPr="006905F3">
              <w:rPr>
                <w:noProof/>
                <w:lang w:val="fr-BE"/>
              </w:rPr>
              <w:t>30</w:t>
            </w:r>
            <w:r>
              <w:rPr>
                <w:noProof/>
                <w:lang w:val="fr-BE"/>
              </w:rPr>
              <w:t> jours au cours d’une année civile.</w:t>
            </w:r>
          </w:p>
          <w:p w14:paraId="578638B8" w14:textId="77777777" w:rsidR="00CA0E12" w:rsidRDefault="00CA0E12">
            <w:pPr>
              <w:spacing w:before="60" w:after="60" w:line="240" w:lineRule="auto"/>
              <w:rPr>
                <w:noProof/>
                <w:lang w:val="fr-BE"/>
              </w:rPr>
            </w:pPr>
            <w:r>
              <w:rPr>
                <w:noProof/>
                <w:lang w:val="fr-BE"/>
              </w:rPr>
              <w:t>ES: Un permis de travail est requis. Les installateurs, les réparateurs et les préposés à l’entretien doivent être employés en tant que tels par la personne morale fournissant la marchandise ou le service, ou par une entreprise appartenant au même groupe que la personne morale d’origine, durant au moins les trois mois précédant immédiatement la date de dépôt de la demande d’entrée, et ils doivent posséder au moins trois ans d’expérience professionnelle pertinente, le cas échéant, acquise après l’âge de la majorité.</w:t>
            </w:r>
          </w:p>
          <w:p w14:paraId="533ABC5D" w14:textId="77777777" w:rsidR="00CA0E12" w:rsidRDefault="00CA0E12">
            <w:pPr>
              <w:spacing w:before="60" w:after="60" w:line="240" w:lineRule="auto"/>
              <w:rPr>
                <w:noProof/>
                <w:lang w:val="fr-BE"/>
              </w:rPr>
            </w:pPr>
            <w:r>
              <w:rPr>
                <w:noProof/>
                <w:lang w:val="fr-BE"/>
              </w:rPr>
              <w:t>FI: En fonction de l’activité, un permis de séjour peut être requis.</w:t>
            </w:r>
          </w:p>
          <w:p w14:paraId="0F592D9B" w14:textId="77777777" w:rsidR="00CA0E12" w:rsidRDefault="00CA0E12">
            <w:pPr>
              <w:spacing w:before="60" w:after="60" w:line="240" w:lineRule="auto"/>
              <w:rPr>
                <w:noProof/>
                <w:lang w:val="en-US"/>
              </w:rPr>
            </w:pPr>
            <w:r>
              <w:rPr>
                <w:noProof/>
                <w:lang w:val="fr-BE"/>
              </w:rPr>
              <w:t xml:space="preserve">SE: un permis de travail est requis, sauf dans le cas i) des personnes physiques qui participent à une formation, à des essais, à la préparation ou à l’exécution de livraisons ou à des activités similaires dans le cadre d’une transaction commerciale, ou ii) des installateurs ou des conseillers techniques dans le cadre de l’installation ou de la réparation urgentes de machines pendant une période ne dépassant pas deux mois, en situation d’urgence. </w:t>
            </w:r>
            <w:r>
              <w:rPr>
                <w:noProof/>
              </w:rPr>
              <w:t>Aucun examen des besoins économiques n’est requis.</w:t>
            </w:r>
          </w:p>
        </w:tc>
      </w:tr>
      <w:tr w:rsidR="00CA0E12" w:rsidRPr="005D0095" w14:paraId="3F908615"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42220483" w14:textId="77777777" w:rsidR="00CA0E12" w:rsidRDefault="00CA0E12">
            <w:pPr>
              <w:spacing w:before="60" w:after="60" w:line="240" w:lineRule="auto"/>
              <w:rPr>
                <w:noProof/>
              </w:rPr>
            </w:pPr>
            <w:r>
              <w:rPr>
                <w:noProof/>
              </w:rPr>
              <w:t>Transactions commerciales</w:t>
            </w:r>
          </w:p>
        </w:tc>
        <w:tc>
          <w:tcPr>
            <w:tcW w:w="3722" w:type="pct"/>
            <w:tcBorders>
              <w:top w:val="single" w:sz="4" w:space="0" w:color="auto"/>
              <w:left w:val="single" w:sz="4" w:space="0" w:color="auto"/>
              <w:bottom w:val="single" w:sz="4" w:space="0" w:color="auto"/>
              <w:right w:val="single" w:sz="4" w:space="0" w:color="auto"/>
            </w:tcBorders>
            <w:hideMark/>
          </w:tcPr>
          <w:p w14:paraId="2E13E8B0" w14:textId="77777777" w:rsidR="00CA0E12" w:rsidRDefault="00CA0E12">
            <w:pPr>
              <w:spacing w:before="60" w:after="60" w:line="240" w:lineRule="auto"/>
              <w:rPr>
                <w:noProof/>
                <w:lang w:val="fr-BE"/>
              </w:rPr>
            </w:pPr>
            <w:r>
              <w:rPr>
                <w:noProof/>
                <w:lang w:val="fr-BE"/>
              </w:rPr>
              <w:t>AT et CY: Un permis de travail, incluant l’examen des besoins économiques, est requis pour les activités dépassant sept jours au cours d’un mois ou trente jours au cours d’une année civile.</w:t>
            </w:r>
          </w:p>
          <w:p w14:paraId="4CD26C46" w14:textId="77777777" w:rsidR="00CA0E12" w:rsidRDefault="00CA0E12">
            <w:pPr>
              <w:spacing w:before="60" w:after="60" w:line="240" w:lineRule="auto"/>
              <w:rPr>
                <w:noProof/>
                <w:lang w:val="fr-BE"/>
              </w:rPr>
            </w:pPr>
            <w:r>
              <w:rPr>
                <w:noProof/>
                <w:lang w:val="fr-BE"/>
              </w:rPr>
              <w:t>FI: La personne physique doit fournir des services en tant qu’employé d’une personne morale de l’autre Partie.</w:t>
            </w:r>
          </w:p>
        </w:tc>
      </w:tr>
      <w:tr w:rsidR="00CA0E12" w14:paraId="39F2F85A"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2674A680" w14:textId="77777777" w:rsidR="00CA0E12" w:rsidRDefault="00CA0E12">
            <w:pPr>
              <w:spacing w:before="60" w:after="60" w:line="240" w:lineRule="auto"/>
              <w:rPr>
                <w:noProof/>
                <w:lang w:val="fr-BE"/>
              </w:rPr>
            </w:pPr>
            <w:r>
              <w:rPr>
                <w:noProof/>
                <w:lang w:val="fr-BE"/>
              </w:rPr>
              <w:t>Personnel du secteur du tourisme</w:t>
            </w:r>
          </w:p>
        </w:tc>
        <w:tc>
          <w:tcPr>
            <w:tcW w:w="3722" w:type="pct"/>
            <w:tcBorders>
              <w:top w:val="single" w:sz="4" w:space="0" w:color="auto"/>
              <w:left w:val="single" w:sz="4" w:space="0" w:color="auto"/>
              <w:bottom w:val="single" w:sz="4" w:space="0" w:color="auto"/>
              <w:right w:val="single" w:sz="4" w:space="0" w:color="auto"/>
            </w:tcBorders>
            <w:hideMark/>
          </w:tcPr>
          <w:p w14:paraId="6424524A" w14:textId="77777777" w:rsidR="00CA0E12" w:rsidRDefault="00CA0E12">
            <w:pPr>
              <w:spacing w:before="60" w:after="60" w:line="240" w:lineRule="auto"/>
              <w:rPr>
                <w:noProof/>
                <w:lang w:val="fr-BE"/>
              </w:rPr>
            </w:pPr>
            <w:r>
              <w:rPr>
                <w:noProof/>
                <w:lang w:val="fr-BE"/>
              </w:rPr>
              <w:t>CY, ES et PL: Non consolidé.</w:t>
            </w:r>
          </w:p>
          <w:p w14:paraId="6075E042" w14:textId="77777777" w:rsidR="00CA0E12" w:rsidRDefault="00CA0E12">
            <w:pPr>
              <w:spacing w:before="60" w:after="60" w:line="240" w:lineRule="auto"/>
              <w:rPr>
                <w:noProof/>
                <w:lang w:val="fr-BE"/>
              </w:rPr>
            </w:pPr>
            <w:r>
              <w:rPr>
                <w:noProof/>
                <w:lang w:val="fr-BE"/>
              </w:rPr>
              <w:t>FI: La personne physique doit fournir des services en tant qu’employé d’une personne morale de l’autre Partie.</w:t>
            </w:r>
          </w:p>
          <w:p w14:paraId="25293C17" w14:textId="77777777" w:rsidR="00CA0E12" w:rsidRDefault="00CA0E12">
            <w:pPr>
              <w:spacing w:before="60" w:after="60" w:line="240" w:lineRule="auto"/>
              <w:rPr>
                <w:noProof/>
                <w:lang w:val="en-US"/>
              </w:rPr>
            </w:pPr>
            <w:r>
              <w:rPr>
                <w:noProof/>
                <w:lang w:val="fr-BE"/>
              </w:rPr>
              <w:t xml:space="preserve">SE: Un permis de travail est requis, sauf dans le cas des conducteurs et du personnel des autocars de tourisme. </w:t>
            </w:r>
            <w:r>
              <w:rPr>
                <w:noProof/>
              </w:rPr>
              <w:t>Aucun examen des besoins économiques n’est requis.</w:t>
            </w:r>
          </w:p>
        </w:tc>
      </w:tr>
      <w:tr w:rsidR="00CA0E12" w:rsidRPr="005D0095" w14:paraId="0CC1A1B3" w14:textId="77777777" w:rsidTr="00CA0E12">
        <w:tc>
          <w:tcPr>
            <w:tcW w:w="1278" w:type="pct"/>
            <w:tcBorders>
              <w:top w:val="single" w:sz="4" w:space="0" w:color="auto"/>
              <w:left w:val="single" w:sz="4" w:space="0" w:color="auto"/>
              <w:bottom w:val="single" w:sz="4" w:space="0" w:color="auto"/>
              <w:right w:val="single" w:sz="4" w:space="0" w:color="auto"/>
            </w:tcBorders>
            <w:hideMark/>
          </w:tcPr>
          <w:p w14:paraId="392E5ECD" w14:textId="77777777" w:rsidR="00CA0E12" w:rsidRDefault="00CA0E12">
            <w:pPr>
              <w:spacing w:before="60" w:after="60" w:line="240" w:lineRule="auto"/>
              <w:rPr>
                <w:noProof/>
              </w:rPr>
            </w:pPr>
            <w:r>
              <w:rPr>
                <w:noProof/>
              </w:rPr>
              <w:t>Traduction et interprétation</w:t>
            </w:r>
          </w:p>
        </w:tc>
        <w:tc>
          <w:tcPr>
            <w:tcW w:w="3722" w:type="pct"/>
            <w:tcBorders>
              <w:top w:val="single" w:sz="4" w:space="0" w:color="auto"/>
              <w:left w:val="single" w:sz="4" w:space="0" w:color="auto"/>
              <w:bottom w:val="single" w:sz="4" w:space="0" w:color="auto"/>
              <w:right w:val="single" w:sz="4" w:space="0" w:color="auto"/>
            </w:tcBorders>
            <w:hideMark/>
          </w:tcPr>
          <w:p w14:paraId="42F7AA9A" w14:textId="77777777" w:rsidR="00CA0E12" w:rsidRDefault="00CA0E12">
            <w:pPr>
              <w:spacing w:before="60" w:after="60" w:line="240" w:lineRule="auto"/>
              <w:rPr>
                <w:noProof/>
                <w:lang w:val="fr-BE"/>
              </w:rPr>
            </w:pPr>
            <w:r>
              <w:rPr>
                <w:noProof/>
                <w:lang w:val="fr-BE"/>
              </w:rPr>
              <w:t>AT: Un permis de travail, incluant l’examen des besoins économiques, est requis.</w:t>
            </w:r>
          </w:p>
          <w:p w14:paraId="32589E67" w14:textId="77777777" w:rsidR="00CA0E12" w:rsidRDefault="00CA0E12">
            <w:pPr>
              <w:spacing w:before="60" w:after="60" w:line="240" w:lineRule="auto"/>
              <w:rPr>
                <w:noProof/>
                <w:lang w:val="fr-BE"/>
              </w:rPr>
            </w:pPr>
            <w:r>
              <w:rPr>
                <w:noProof/>
                <w:lang w:val="fr-BE"/>
              </w:rPr>
              <w:t>CY et PL: Non consolidé.</w:t>
            </w:r>
          </w:p>
        </w:tc>
      </w:tr>
    </w:tbl>
    <w:p w14:paraId="7B65000E" w14:textId="77777777" w:rsidR="00CA0E12" w:rsidRDefault="00CA0E12" w:rsidP="00CA0E12">
      <w:pPr>
        <w:rPr>
          <w:noProof/>
          <w:lang w:val="fr-BE"/>
        </w:rPr>
      </w:pPr>
    </w:p>
    <w:p w14:paraId="6CC0037B" w14:textId="77777777" w:rsidR="00CA0E12" w:rsidRDefault="00CA0E12" w:rsidP="00CA0E12">
      <w:pPr>
        <w:rPr>
          <w:noProof/>
          <w:lang w:val="fr-BE"/>
        </w:rPr>
      </w:pPr>
    </w:p>
    <w:p w14:paraId="1D528331" w14:textId="77777777" w:rsidR="00CA0E12" w:rsidRDefault="00CA0E12" w:rsidP="00CA0E12">
      <w:pPr>
        <w:jc w:val="center"/>
        <w:rPr>
          <w:noProof/>
          <w:lang w:val="fr-BE"/>
        </w:rPr>
      </w:pPr>
      <w:r>
        <w:rPr>
          <w:noProof/>
          <w:lang w:val="fr-BE"/>
        </w:rPr>
        <w:t>________________</w:t>
      </w:r>
    </w:p>
    <w:p w14:paraId="017FABDF" w14:textId="77777777" w:rsidR="00CA0E12" w:rsidRDefault="00CA0E12" w:rsidP="00CA0E12">
      <w:pPr>
        <w:widowControl/>
        <w:rPr>
          <w:b/>
          <w:noProof/>
          <w:u w:val="single"/>
          <w:lang w:val="fr-BE"/>
        </w:rPr>
        <w:sectPr w:rsidR="00CA0E12">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pgMar w:top="1134" w:right="1134" w:bottom="1134" w:left="1134" w:header="1134" w:footer="1134" w:gutter="0"/>
          <w:pgNumType w:start="1"/>
          <w:cols w:space="720"/>
        </w:sectPr>
      </w:pPr>
    </w:p>
    <w:p w14:paraId="19F13EEA"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10</w:t>
      </w:r>
      <w:r>
        <w:rPr>
          <w:b/>
          <w:noProof/>
          <w:u w:val="single"/>
          <w:lang w:val="fr-BE"/>
        </w:rPr>
        <w:t>-D</w:t>
      </w:r>
    </w:p>
    <w:p w14:paraId="570753A0" w14:textId="77777777" w:rsidR="00CA0E12" w:rsidRDefault="00CA0E12" w:rsidP="00CA0E12">
      <w:pPr>
        <w:jc w:val="center"/>
        <w:rPr>
          <w:noProof/>
          <w:lang w:val="fr-BE"/>
        </w:rPr>
      </w:pPr>
    </w:p>
    <w:p w14:paraId="4F200471" w14:textId="77777777" w:rsidR="00CA0E12" w:rsidRDefault="00CA0E12" w:rsidP="00CA0E12">
      <w:pPr>
        <w:jc w:val="center"/>
        <w:rPr>
          <w:noProof/>
          <w:lang w:val="fr-BE"/>
        </w:rPr>
      </w:pPr>
    </w:p>
    <w:p w14:paraId="1A574702" w14:textId="77777777" w:rsidR="00CA0E12" w:rsidRDefault="00CA0E12" w:rsidP="00CA0E12">
      <w:pPr>
        <w:jc w:val="center"/>
        <w:rPr>
          <w:noProof/>
          <w:lang w:val="fr-BE"/>
        </w:rPr>
      </w:pPr>
      <w:r>
        <w:rPr>
          <w:noProof/>
          <w:lang w:val="fr-BE"/>
        </w:rPr>
        <w:t>LISTE DES ACTIVITÉS DES VISITEURS EN DÉPLACEMENT D’AFFAIRES DE COURTE DURÉE</w:t>
      </w:r>
    </w:p>
    <w:p w14:paraId="214BD70B" w14:textId="77777777" w:rsidR="00CA0E12" w:rsidRDefault="00CA0E12" w:rsidP="00CA0E12">
      <w:pPr>
        <w:jc w:val="center"/>
        <w:rPr>
          <w:noProof/>
          <w:lang w:val="fr-BE"/>
        </w:rPr>
      </w:pPr>
    </w:p>
    <w:p w14:paraId="75858720" w14:textId="77777777" w:rsidR="00CA0E12" w:rsidRDefault="00CA0E12" w:rsidP="00CA0E12">
      <w:pPr>
        <w:rPr>
          <w:noProof/>
          <w:lang w:val="fr-BE"/>
        </w:rPr>
      </w:pPr>
      <w:r>
        <w:rPr>
          <w:noProof/>
          <w:lang w:val="fr-BE"/>
        </w:rPr>
        <w:t>Aux fins du chapitre </w:t>
      </w:r>
      <w:r w:rsidRPr="006905F3">
        <w:rPr>
          <w:noProof/>
          <w:lang w:val="fr-BE"/>
        </w:rPr>
        <w:t>10</w:t>
      </w:r>
      <w:r>
        <w:rPr>
          <w:noProof/>
          <w:lang w:val="fr-BE"/>
        </w:rPr>
        <w:t xml:space="preserve"> (Libéralisation des investissements et commerce des services), les activités des visiteurs en déplacement d’affaires de courte durée sont les suivantes:</w:t>
      </w:r>
    </w:p>
    <w:p w14:paraId="1E9DD76E" w14:textId="77777777" w:rsidR="00CA0E12" w:rsidRDefault="00CA0E12" w:rsidP="00CA0E12">
      <w:pPr>
        <w:rPr>
          <w:noProof/>
          <w:lang w:val="fr-BE"/>
        </w:rPr>
      </w:pPr>
    </w:p>
    <w:p w14:paraId="285E53BB" w14:textId="77777777" w:rsidR="00CA0E12" w:rsidRDefault="00CA0E12" w:rsidP="00CA0E12">
      <w:pPr>
        <w:ind w:left="567" w:hanging="567"/>
        <w:rPr>
          <w:noProof/>
          <w:lang w:val="fr-BE"/>
        </w:rPr>
      </w:pPr>
      <w:r>
        <w:rPr>
          <w:noProof/>
          <w:lang w:val="fr-BE"/>
        </w:rPr>
        <w:t>a)</w:t>
      </w:r>
      <w:r>
        <w:rPr>
          <w:noProof/>
          <w:lang w:val="fr-BE"/>
        </w:rPr>
        <w:tab/>
        <w:t>réunions et consultations: personnes physiques qui assistent à des réunions ou à des conférences, ou qui participent à des consultations avec des associés;</w:t>
      </w:r>
    </w:p>
    <w:p w14:paraId="45BEEC53" w14:textId="77777777" w:rsidR="00CA0E12" w:rsidRDefault="00CA0E12" w:rsidP="00CA0E12">
      <w:pPr>
        <w:ind w:left="567" w:hanging="567"/>
        <w:rPr>
          <w:noProof/>
          <w:lang w:val="fr-BE"/>
        </w:rPr>
      </w:pPr>
    </w:p>
    <w:p w14:paraId="487CF941" w14:textId="77777777" w:rsidR="00CA0E12" w:rsidRDefault="00CA0E12" w:rsidP="00CA0E12">
      <w:pPr>
        <w:ind w:left="567" w:hanging="567"/>
        <w:rPr>
          <w:noProof/>
          <w:lang w:val="fr-BE"/>
        </w:rPr>
      </w:pPr>
      <w:r>
        <w:rPr>
          <w:noProof/>
          <w:lang w:val="fr-BE"/>
        </w:rPr>
        <w:t>b)</w:t>
      </w:r>
      <w:r>
        <w:rPr>
          <w:noProof/>
          <w:lang w:val="fr-BE"/>
        </w:rPr>
        <w:tab/>
        <w:t>séminaires de formation: personnel d’une entreprise qui entre sur le territoire d’une partie pour suivre une formation informelle sur des techniques et des méthodes de travail qui sont pertinentes pour l’exploitation de l’entreprise, à condition que la formation reçue se limite à l’enseignement théorique, à l’observation et à la familiarisation et ne débouche pas sur la délivrance d’une qualification formelle;</w:t>
      </w:r>
    </w:p>
    <w:p w14:paraId="7D7308ED" w14:textId="77777777" w:rsidR="00CA0E12" w:rsidRDefault="00CA0E12" w:rsidP="00CA0E12">
      <w:pPr>
        <w:ind w:left="567" w:hanging="567"/>
        <w:rPr>
          <w:noProof/>
          <w:lang w:val="fr-BE"/>
        </w:rPr>
      </w:pPr>
    </w:p>
    <w:p w14:paraId="412A75E4" w14:textId="77777777" w:rsidR="00CA0E12" w:rsidRDefault="00CA0E12" w:rsidP="00CA0E12">
      <w:pPr>
        <w:ind w:left="567" w:hanging="567"/>
        <w:rPr>
          <w:noProof/>
          <w:lang w:val="fr-BE"/>
        </w:rPr>
      </w:pPr>
      <w:r>
        <w:rPr>
          <w:noProof/>
          <w:lang w:val="fr-BE"/>
        </w:rPr>
        <w:t>c)</w:t>
      </w:r>
      <w:r>
        <w:rPr>
          <w:noProof/>
          <w:lang w:val="fr-BE"/>
        </w:rPr>
        <w:tab/>
        <w:t>salons professionnels et expositions: membres du personnel qui assistent à un salon professionnel dans le but de promouvoir leur société ou leurs produits ou services;</w:t>
      </w:r>
    </w:p>
    <w:p w14:paraId="14F9872B" w14:textId="77777777" w:rsidR="00CA0E12" w:rsidRDefault="00CA0E12" w:rsidP="00CA0E12">
      <w:pPr>
        <w:ind w:left="567" w:hanging="567"/>
        <w:rPr>
          <w:noProof/>
          <w:lang w:val="fr-BE"/>
        </w:rPr>
      </w:pPr>
    </w:p>
    <w:p w14:paraId="43C34035" w14:textId="77777777" w:rsidR="00CA0E12" w:rsidRDefault="00CA0E12" w:rsidP="00CA0E12">
      <w:pPr>
        <w:ind w:left="567" w:hanging="567"/>
        <w:rPr>
          <w:noProof/>
          <w:lang w:val="fr-BE"/>
        </w:rPr>
      </w:pPr>
      <w:r>
        <w:rPr>
          <w:noProof/>
          <w:lang w:val="fr-BE"/>
        </w:rPr>
        <w:t>d)</w:t>
      </w:r>
      <w:r>
        <w:rPr>
          <w:noProof/>
          <w:lang w:val="fr-BE"/>
        </w:rPr>
        <w:tab/>
        <w:t>ventes: représentants d’un fournisseur de services ou de marchandises qui prennent des commandes ou qui négocient la vente de services ou de marchandises ou qui concluent des accords en vue de vendre des services ou des marchandises pour le compte de ce fournisseur, mais qui ne livrent pas les marchandises et ne fournissent pas les services eux-mêmes. Les visiteurs en déplacement d’affaires de courte durée n’effectuent pas de vente directe au grand public;</w:t>
      </w:r>
    </w:p>
    <w:p w14:paraId="348304F3" w14:textId="77777777" w:rsidR="00CA0E12" w:rsidRDefault="00CA0E12" w:rsidP="00CA0E12">
      <w:pPr>
        <w:ind w:left="567" w:hanging="567"/>
        <w:rPr>
          <w:noProof/>
          <w:lang w:val="fr-BE"/>
        </w:rPr>
      </w:pPr>
    </w:p>
    <w:p w14:paraId="2161B3FF" w14:textId="77777777" w:rsidR="00CA0E12" w:rsidRDefault="00CA0E12" w:rsidP="00CA0E12">
      <w:pPr>
        <w:ind w:left="567" w:hanging="567"/>
        <w:rPr>
          <w:noProof/>
          <w:lang w:val="fr-BE"/>
        </w:rPr>
      </w:pPr>
      <w:r>
        <w:rPr>
          <w:noProof/>
          <w:lang w:val="fr-BE"/>
        </w:rPr>
        <w:br w:type="page"/>
        <w:t>e)</w:t>
      </w:r>
      <w:r>
        <w:rPr>
          <w:noProof/>
          <w:lang w:val="fr-BE"/>
        </w:rPr>
        <w:tab/>
        <w:t>achat: acheteurs qui achètent des marchandises ou des services pour le compte d’une entreprise, ou personnel de gestion et de supervision qui effectue une transaction commerciale sur le territoire de l’autre partie;</w:t>
      </w:r>
    </w:p>
    <w:p w14:paraId="3C430FAF" w14:textId="77777777" w:rsidR="00CA0E12" w:rsidRDefault="00CA0E12" w:rsidP="00CA0E12">
      <w:pPr>
        <w:ind w:left="567" w:hanging="567"/>
        <w:rPr>
          <w:noProof/>
          <w:lang w:val="fr-BE"/>
        </w:rPr>
      </w:pPr>
    </w:p>
    <w:p w14:paraId="73BD8270" w14:textId="77777777" w:rsidR="00CA0E12" w:rsidRDefault="00CA0E12" w:rsidP="00CA0E12">
      <w:pPr>
        <w:ind w:left="567" w:hanging="567"/>
        <w:rPr>
          <w:noProof/>
          <w:lang w:val="fr-BE"/>
        </w:rPr>
      </w:pPr>
      <w:r>
        <w:rPr>
          <w:noProof/>
          <w:lang w:val="fr-BE"/>
        </w:rPr>
        <w:t>f)</w:t>
      </w:r>
      <w:r>
        <w:rPr>
          <w:noProof/>
          <w:lang w:val="fr-BE"/>
        </w:rPr>
        <w:tab/>
        <w:t>service après-vente ou après-location: installateurs, réparateurs, préposés à l’entretien et superviseurs qui possèdent les compétences spécialisées essentielles à l’exécution d’une obligation contractuelle d’un vendeur ou d’un loueur d’une partie et qui fournissent des services ou forment des travailleurs à cette fin, en exécution d’une garantie ou de tout autre contrat de services lié à la vente ou à la location de machines ou d’équipements commerciaux ou industriels, y compris les services informatiques et services connexes, achetés ou loués à une entreprise située hors du territoire de l’autre partie, pendant la durée de cette garantie ou de ce contrat de services;</w:t>
      </w:r>
    </w:p>
    <w:p w14:paraId="48420909" w14:textId="77777777" w:rsidR="00CA0E12" w:rsidRDefault="00CA0E12" w:rsidP="00CA0E12">
      <w:pPr>
        <w:ind w:left="567" w:hanging="567"/>
        <w:rPr>
          <w:noProof/>
          <w:lang w:val="fr-BE"/>
        </w:rPr>
      </w:pPr>
    </w:p>
    <w:p w14:paraId="28616BF9" w14:textId="77777777" w:rsidR="00CA0E12" w:rsidRDefault="00CA0E12" w:rsidP="00CA0E12">
      <w:pPr>
        <w:ind w:left="567" w:hanging="567"/>
        <w:rPr>
          <w:noProof/>
          <w:lang w:val="fr-BE"/>
        </w:rPr>
      </w:pPr>
      <w:r>
        <w:rPr>
          <w:noProof/>
          <w:lang w:val="fr-BE"/>
        </w:rPr>
        <w:t>g)</w:t>
      </w:r>
      <w:r>
        <w:rPr>
          <w:noProof/>
          <w:lang w:val="fr-BE"/>
        </w:rPr>
        <w:tab/>
        <w:t>transactions commerciales: personnel de gestion et de supervision et personnel des services financiers (y compris les assureurs, les banquiers et les courtiers en placements) qui effectuent une transaction commerciale pour le compte d’une entreprise située sur le territoire de l’autre partie; et</w:t>
      </w:r>
    </w:p>
    <w:p w14:paraId="3C77F0CC" w14:textId="77777777" w:rsidR="00CA0E12" w:rsidRDefault="00CA0E12" w:rsidP="00CA0E12">
      <w:pPr>
        <w:ind w:left="567" w:hanging="567"/>
        <w:rPr>
          <w:noProof/>
          <w:lang w:val="fr-BE"/>
        </w:rPr>
      </w:pPr>
    </w:p>
    <w:p w14:paraId="605D8492" w14:textId="77777777" w:rsidR="00CA0E12" w:rsidRDefault="00CA0E12" w:rsidP="00CA0E12">
      <w:pPr>
        <w:ind w:left="567" w:hanging="567"/>
        <w:rPr>
          <w:noProof/>
          <w:lang w:val="fr-BE"/>
        </w:rPr>
      </w:pPr>
      <w:r>
        <w:rPr>
          <w:noProof/>
          <w:lang w:val="fr-BE"/>
        </w:rPr>
        <w:t>h)</w:t>
      </w:r>
      <w:r>
        <w:rPr>
          <w:noProof/>
          <w:lang w:val="fr-BE"/>
        </w:rPr>
        <w:tab/>
        <w:t>personnel du secteur du tourisme: agents de voyages, guides ou voyagistes qui assistent ou participent à des congrès.</w:t>
      </w:r>
    </w:p>
    <w:p w14:paraId="7EB3B34C" w14:textId="77777777" w:rsidR="00CA0E12" w:rsidRDefault="00CA0E12" w:rsidP="00CA0E12">
      <w:pPr>
        <w:rPr>
          <w:noProof/>
          <w:lang w:val="fr-BE"/>
        </w:rPr>
      </w:pPr>
    </w:p>
    <w:p w14:paraId="4EF257C8" w14:textId="77777777" w:rsidR="00CA0E12" w:rsidRDefault="00CA0E12" w:rsidP="00CA0E12">
      <w:pPr>
        <w:rPr>
          <w:noProof/>
          <w:lang w:val="fr-BE"/>
        </w:rPr>
      </w:pPr>
    </w:p>
    <w:p w14:paraId="421E6029" w14:textId="77777777" w:rsidR="00CA0E12" w:rsidRDefault="00CA0E12" w:rsidP="00CA0E12">
      <w:pPr>
        <w:jc w:val="center"/>
        <w:rPr>
          <w:noProof/>
          <w:lang w:val="fr-BE"/>
        </w:rPr>
      </w:pPr>
      <w:r>
        <w:rPr>
          <w:noProof/>
          <w:lang w:val="fr-BE"/>
        </w:rPr>
        <w:t>________________</w:t>
      </w:r>
    </w:p>
    <w:p w14:paraId="225BC9D5" w14:textId="77777777" w:rsidR="00CA0E12" w:rsidRDefault="00CA0E12" w:rsidP="00CA0E12">
      <w:pPr>
        <w:widowControl/>
        <w:rPr>
          <w:b/>
          <w:noProof/>
          <w:u w:val="single"/>
          <w:lang w:val="fr-BE"/>
        </w:rPr>
        <w:sectPr w:rsidR="00CA0E12">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pgMar w:top="1134" w:right="1134" w:bottom="1134" w:left="1134" w:header="1134" w:footer="1134" w:gutter="0"/>
          <w:pgNumType w:start="1"/>
          <w:cols w:space="720"/>
        </w:sectPr>
      </w:pPr>
    </w:p>
    <w:p w14:paraId="365AA80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10</w:t>
      </w:r>
      <w:r>
        <w:rPr>
          <w:b/>
          <w:noProof/>
          <w:u w:val="single"/>
          <w:lang w:val="fr-BE"/>
        </w:rPr>
        <w:t>-E</w:t>
      </w:r>
    </w:p>
    <w:p w14:paraId="4EEDD2FD" w14:textId="77777777" w:rsidR="00CA0E12" w:rsidRDefault="00CA0E12" w:rsidP="00CA0E12">
      <w:pPr>
        <w:jc w:val="center"/>
        <w:rPr>
          <w:noProof/>
          <w:lang w:val="fr-BE"/>
        </w:rPr>
      </w:pPr>
    </w:p>
    <w:p w14:paraId="14C40CB4" w14:textId="77777777" w:rsidR="00CA0E12" w:rsidRDefault="00CA0E12" w:rsidP="00CA0E12">
      <w:pPr>
        <w:jc w:val="center"/>
        <w:rPr>
          <w:noProof/>
          <w:lang w:val="fr-BE"/>
        </w:rPr>
      </w:pPr>
    </w:p>
    <w:p w14:paraId="4028123C" w14:textId="77777777" w:rsidR="00CA0E12" w:rsidRDefault="00CA0E12" w:rsidP="00CA0E12">
      <w:pPr>
        <w:jc w:val="center"/>
        <w:rPr>
          <w:noProof/>
          <w:lang w:val="fr-BE"/>
        </w:rPr>
      </w:pPr>
      <w:r>
        <w:rPr>
          <w:noProof/>
          <w:lang w:val="fr-BE"/>
        </w:rPr>
        <w:t>FOURNISSEURS DE SERVICES CONTRACTUELS ET PROFESSIONNELS INDÉPENDANTS</w:t>
      </w:r>
    </w:p>
    <w:p w14:paraId="5C504E27" w14:textId="77777777" w:rsidR="00CA0E12" w:rsidRDefault="00CA0E12" w:rsidP="00CA0E12">
      <w:pPr>
        <w:rPr>
          <w:noProof/>
          <w:lang w:val="fr-BE"/>
        </w:rPr>
      </w:pPr>
    </w:p>
    <w:p w14:paraId="0FD31D84" w14:textId="77777777" w:rsidR="00CA0E12" w:rsidRDefault="00CA0E12" w:rsidP="00CA0E12">
      <w:pPr>
        <w:rPr>
          <w:noProof/>
          <w:lang w:val="fr-BE"/>
        </w:rPr>
      </w:pPr>
      <w:r w:rsidRPr="006905F3">
        <w:rPr>
          <w:noProof/>
          <w:lang w:val="fr-BE"/>
        </w:rPr>
        <w:t>1</w:t>
      </w:r>
      <w:r>
        <w:rPr>
          <w:noProof/>
          <w:lang w:val="fr-BE"/>
        </w:rPr>
        <w:t>.</w:t>
      </w:r>
      <w:r>
        <w:rPr>
          <w:noProof/>
          <w:lang w:val="fr-BE"/>
        </w:rPr>
        <w:tab/>
        <w:t>Chaque partie autorise l’offre de services sur son territoire par des prestataires de services contractuels ou des professionnels indépendants de l’autre partie à travers la présence de personnes physiques, conformément à l’article </w:t>
      </w:r>
      <w:r w:rsidRPr="006905F3">
        <w:rPr>
          <w:noProof/>
          <w:lang w:val="fr-BE"/>
        </w:rPr>
        <w:t>10</w:t>
      </w:r>
      <w:r>
        <w:rPr>
          <w:noProof/>
          <w:lang w:val="fr-BE"/>
        </w:rPr>
        <w:t>.</w:t>
      </w:r>
      <w:r w:rsidRPr="006905F3">
        <w:rPr>
          <w:noProof/>
          <w:lang w:val="fr-BE"/>
        </w:rPr>
        <w:t>23</w:t>
      </w:r>
      <w:r>
        <w:rPr>
          <w:noProof/>
          <w:lang w:val="fr-BE"/>
        </w:rPr>
        <w:t xml:space="preserve"> (Fournisseurs de services contractuels et professionnels indépendants), pour les secteurs énumérés dans la présente annexe et sous réserve des limitations correspondantes.</w:t>
      </w:r>
    </w:p>
    <w:p w14:paraId="31200148" w14:textId="77777777" w:rsidR="00CA0E12" w:rsidRDefault="00CA0E12" w:rsidP="00CA0E12">
      <w:pPr>
        <w:rPr>
          <w:noProof/>
          <w:lang w:val="fr-BE"/>
        </w:rPr>
      </w:pPr>
    </w:p>
    <w:p w14:paraId="33DE0711" w14:textId="77777777" w:rsidR="00CA0E12" w:rsidRDefault="00CA0E12" w:rsidP="00CA0E12">
      <w:pPr>
        <w:rPr>
          <w:noProof/>
          <w:lang w:val="fr-BE"/>
        </w:rPr>
      </w:pPr>
      <w:r w:rsidRPr="006905F3">
        <w:rPr>
          <w:noProof/>
          <w:lang w:val="fr-BE"/>
        </w:rPr>
        <w:t>2</w:t>
      </w:r>
      <w:r>
        <w:rPr>
          <w:noProof/>
          <w:lang w:val="fr-BE"/>
        </w:rPr>
        <w:t>.</w:t>
      </w:r>
      <w:r>
        <w:rPr>
          <w:noProof/>
          <w:lang w:val="fr-BE"/>
        </w:rPr>
        <w:tab/>
        <w:t>La liste ci-après comprend les éléments suivants:</w:t>
      </w:r>
    </w:p>
    <w:p w14:paraId="67C1DDD5" w14:textId="77777777" w:rsidR="00CA0E12" w:rsidRDefault="00CA0E12" w:rsidP="00CA0E12">
      <w:pPr>
        <w:rPr>
          <w:noProof/>
          <w:lang w:val="fr-BE"/>
        </w:rPr>
      </w:pPr>
    </w:p>
    <w:p w14:paraId="1368193C" w14:textId="77777777" w:rsidR="00CA0E12" w:rsidRDefault="00CA0E12" w:rsidP="00CA0E12">
      <w:pPr>
        <w:ind w:left="567" w:hanging="567"/>
        <w:rPr>
          <w:noProof/>
          <w:lang w:val="fr-BE"/>
        </w:rPr>
      </w:pPr>
      <w:r>
        <w:rPr>
          <w:noProof/>
          <w:lang w:val="fr-BE"/>
        </w:rPr>
        <w:t>a)</w:t>
      </w:r>
      <w:r>
        <w:rPr>
          <w:noProof/>
          <w:lang w:val="fr-BE"/>
        </w:rPr>
        <w:tab/>
        <w:t>la première colonne, qui indique le secteur ou sous-secteur de services dont la prestation par la catégorie des fournisseurs de services contractuels et des professionnels indépendants est libéralisée; et</w:t>
      </w:r>
    </w:p>
    <w:p w14:paraId="1B9CD902" w14:textId="77777777" w:rsidR="00CA0E12" w:rsidRDefault="00CA0E12" w:rsidP="00CA0E12">
      <w:pPr>
        <w:ind w:left="567" w:hanging="567"/>
        <w:rPr>
          <w:noProof/>
          <w:lang w:val="fr-BE"/>
        </w:rPr>
      </w:pPr>
    </w:p>
    <w:p w14:paraId="6B3DDCC5" w14:textId="77777777" w:rsidR="00CA0E12" w:rsidRDefault="00CA0E12" w:rsidP="00CA0E12">
      <w:pPr>
        <w:ind w:left="567" w:hanging="567"/>
        <w:rPr>
          <w:noProof/>
          <w:lang w:val="fr-BE"/>
        </w:rPr>
      </w:pPr>
      <w:r>
        <w:rPr>
          <w:noProof/>
          <w:lang w:val="fr-BE"/>
        </w:rPr>
        <w:t>b)</w:t>
      </w:r>
      <w:r>
        <w:rPr>
          <w:noProof/>
          <w:lang w:val="fr-BE"/>
        </w:rPr>
        <w:tab/>
        <w:t>la seconde colonne, qui décrit les limitations applicables.</w:t>
      </w:r>
    </w:p>
    <w:p w14:paraId="3F4B5080" w14:textId="77777777" w:rsidR="00CA0E12" w:rsidRDefault="00CA0E12" w:rsidP="00CA0E12">
      <w:pPr>
        <w:ind w:left="567" w:hanging="567"/>
        <w:rPr>
          <w:noProof/>
          <w:lang w:val="fr-BE"/>
        </w:rPr>
      </w:pPr>
    </w:p>
    <w:p w14:paraId="475C1DBC"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Outre la liste des engagements figurant dans la présente annexe, chaque partie peut adopter ou maintenir une mesure relative aux prescriptions et aux procédures en matière de qualifications, aux normes techniques ou aux prescriptions et aux procédures en matière de licences qui ne constitue pas une limitation au sens de l’article </w:t>
      </w:r>
      <w:r w:rsidRPr="006905F3">
        <w:rPr>
          <w:noProof/>
          <w:lang w:val="fr-BE"/>
        </w:rPr>
        <w:t>10</w:t>
      </w:r>
      <w:r>
        <w:rPr>
          <w:noProof/>
          <w:lang w:val="fr-BE"/>
        </w:rPr>
        <w:t>.</w:t>
      </w:r>
      <w:r w:rsidRPr="006905F3">
        <w:rPr>
          <w:noProof/>
          <w:lang w:val="fr-BE"/>
        </w:rPr>
        <w:t>23</w:t>
      </w:r>
      <w:r>
        <w:rPr>
          <w:noProof/>
          <w:lang w:val="fr-BE"/>
        </w:rPr>
        <w:t xml:space="preserve"> (Fournisseurs de services contractuels et professionnels indépendants). Cette mesure peut comprendre la nécessité d’obtenir une licence, d’obtenir une reconnaissance des qualifications dans un secteur réglementé, de passer un examen spécifique, y compris un examen de langue, de satisfaire à une exigence d’affiliation à une profession donnée, telle que l’affiliation à une organisation professionnelle, ou toute autre exigence non discriminatoire selon laquelle certaines activités ne peuvent pas être réalisées dans des zones ou aires protégées. Même si elles ne sont pas énumérées dans la présente annexe, de telles mesures continuent de s’appliquer.</w:t>
      </w:r>
    </w:p>
    <w:p w14:paraId="33ED89F8" w14:textId="77777777" w:rsidR="00CA0E12" w:rsidRDefault="00CA0E12" w:rsidP="00CA0E12">
      <w:pPr>
        <w:rPr>
          <w:noProof/>
          <w:lang w:val="fr-BE"/>
        </w:rPr>
      </w:pPr>
    </w:p>
    <w:p w14:paraId="3AD2AC50" w14:textId="77777777" w:rsidR="00CA0E12" w:rsidRDefault="00CA0E12" w:rsidP="00CA0E12">
      <w:pPr>
        <w:rPr>
          <w:noProof/>
          <w:lang w:val="fr-BE"/>
        </w:rPr>
      </w:pPr>
      <w:r w:rsidRPr="006905F3">
        <w:rPr>
          <w:noProof/>
          <w:lang w:val="fr-BE"/>
        </w:rPr>
        <w:t>4</w:t>
      </w:r>
      <w:r>
        <w:rPr>
          <w:noProof/>
          <w:lang w:val="fr-BE"/>
        </w:rPr>
        <w:t>.</w:t>
      </w:r>
      <w:r>
        <w:rPr>
          <w:noProof/>
          <w:lang w:val="fr-BE"/>
        </w:rPr>
        <w:tab/>
        <w:t>Les parties ne prennent aucun engagement pour les fournisseurs de services contractuels et les professionnels indépendants qui exercent dans des secteurs ne figurant pas dans la liste.</w:t>
      </w:r>
    </w:p>
    <w:p w14:paraId="3F293BE6" w14:textId="77777777" w:rsidR="00CA0E12" w:rsidRDefault="00CA0E12" w:rsidP="00CA0E12">
      <w:pPr>
        <w:rPr>
          <w:noProof/>
          <w:lang w:val="fr-BE"/>
        </w:rPr>
      </w:pPr>
    </w:p>
    <w:p w14:paraId="2BEBC14B" w14:textId="77777777" w:rsidR="00CA0E12" w:rsidRDefault="00CA0E12" w:rsidP="00CA0E12">
      <w:pPr>
        <w:rPr>
          <w:noProof/>
          <w:lang w:val="fr-BE"/>
        </w:rPr>
      </w:pPr>
      <w:r w:rsidRPr="006905F3">
        <w:rPr>
          <w:noProof/>
          <w:lang w:val="fr-BE"/>
        </w:rPr>
        <w:t>5</w:t>
      </w:r>
      <w:r>
        <w:rPr>
          <w:noProof/>
          <w:lang w:val="fr-BE"/>
        </w:rPr>
        <w:t>.</w:t>
      </w:r>
      <w:r>
        <w:rPr>
          <w:noProof/>
          <w:lang w:val="fr-BE"/>
        </w:rPr>
        <w:tab/>
        <w:t>Dans la désignation des divers secteurs et sous-secteurs, on entend par «CPC» la classification centrale de produits provisoire (</w:t>
      </w:r>
      <w:r>
        <w:rPr>
          <w:i/>
          <w:noProof/>
          <w:lang w:val="fr-BE"/>
        </w:rPr>
        <w:t>Études statistiques</w:t>
      </w:r>
      <w:r>
        <w:rPr>
          <w:noProof/>
          <w:lang w:val="fr-BE"/>
        </w:rPr>
        <w:t>, série M, nº </w:t>
      </w:r>
      <w:r w:rsidRPr="006905F3">
        <w:rPr>
          <w:noProof/>
          <w:lang w:val="fr-BE"/>
        </w:rPr>
        <w:t>77</w:t>
      </w:r>
      <w:r>
        <w:rPr>
          <w:noProof/>
          <w:lang w:val="fr-BE"/>
        </w:rPr>
        <w:t xml:space="preserve">, Département des affaires économiques et sociales internationales, Bureau de statistique des Nations unies, New York, </w:t>
      </w:r>
      <w:r w:rsidRPr="006905F3">
        <w:rPr>
          <w:noProof/>
          <w:lang w:val="fr-BE"/>
        </w:rPr>
        <w:t>1991</w:t>
      </w:r>
      <w:r>
        <w:rPr>
          <w:noProof/>
          <w:lang w:val="fr-BE"/>
        </w:rPr>
        <w:t>).</w:t>
      </w:r>
    </w:p>
    <w:p w14:paraId="0E6332D1" w14:textId="77777777" w:rsidR="00CA0E12" w:rsidRDefault="00CA0E12" w:rsidP="00CA0E12">
      <w:pPr>
        <w:rPr>
          <w:noProof/>
          <w:lang w:val="fr-BE"/>
        </w:rPr>
      </w:pPr>
    </w:p>
    <w:p w14:paraId="0EA123DE" w14:textId="77777777" w:rsidR="00CA0E12" w:rsidRDefault="00CA0E12" w:rsidP="00CA0E12">
      <w:pPr>
        <w:rPr>
          <w:noProof/>
          <w:lang w:val="fr-BE"/>
        </w:rPr>
      </w:pPr>
      <w:r w:rsidRPr="006905F3">
        <w:rPr>
          <w:noProof/>
          <w:lang w:val="fr-BE"/>
        </w:rPr>
        <w:t>6</w:t>
      </w:r>
      <w:r>
        <w:rPr>
          <w:noProof/>
          <w:lang w:val="fr-BE"/>
        </w:rPr>
        <w:t>.</w:t>
      </w:r>
      <w:r>
        <w:rPr>
          <w:noProof/>
          <w:lang w:val="fr-BE"/>
        </w:rPr>
        <w:tab/>
        <w:t>Dans les secteurs où s’appliquent des examens des besoins économiques, les principaux critères de ces examens seront l’évaluation:</w:t>
      </w:r>
    </w:p>
    <w:p w14:paraId="56E9A801" w14:textId="77777777" w:rsidR="00CA0E12" w:rsidRDefault="00CA0E12" w:rsidP="00CA0E12">
      <w:pPr>
        <w:rPr>
          <w:noProof/>
          <w:lang w:val="fr-BE"/>
        </w:rPr>
      </w:pPr>
    </w:p>
    <w:p w14:paraId="5CDF1C95" w14:textId="77777777" w:rsidR="00CA0E12" w:rsidRDefault="00CA0E12" w:rsidP="00CA0E12">
      <w:pPr>
        <w:ind w:left="567" w:hanging="567"/>
        <w:rPr>
          <w:noProof/>
          <w:lang w:val="fr-BE"/>
        </w:rPr>
      </w:pPr>
      <w:r>
        <w:rPr>
          <w:noProof/>
          <w:lang w:val="fr-BE"/>
        </w:rPr>
        <w:t>a)</w:t>
      </w:r>
      <w:r>
        <w:rPr>
          <w:noProof/>
          <w:lang w:val="fr-BE"/>
        </w:rPr>
        <w:tab/>
        <w:t>pour la Nouvelle-Zélande, de la situation du marché concerné en Nouvelle-Zélande; et</w:t>
      </w:r>
    </w:p>
    <w:p w14:paraId="76586162" w14:textId="77777777" w:rsidR="00CA0E12" w:rsidRDefault="00CA0E12" w:rsidP="00CA0E12">
      <w:pPr>
        <w:ind w:left="567" w:hanging="567"/>
        <w:rPr>
          <w:noProof/>
          <w:lang w:val="fr-BE"/>
        </w:rPr>
      </w:pPr>
    </w:p>
    <w:p w14:paraId="379CE3F7" w14:textId="77777777" w:rsidR="00CA0E12" w:rsidRDefault="00CA0E12" w:rsidP="00CA0E12">
      <w:pPr>
        <w:ind w:left="567" w:hanging="567"/>
        <w:rPr>
          <w:noProof/>
          <w:lang w:val="fr-BE"/>
        </w:rPr>
      </w:pPr>
      <w:r>
        <w:rPr>
          <w:noProof/>
          <w:lang w:val="fr-BE"/>
        </w:rPr>
        <w:br w:type="page"/>
        <w:t>b)</w:t>
      </w:r>
      <w:r>
        <w:rPr>
          <w:noProof/>
          <w:lang w:val="fr-BE"/>
        </w:rPr>
        <w:tab/>
        <w:t>pour l’Union, de la situation du marché concerné dans l’État membre ou dans la région où le service doit être fourni, notamment en ce qui concerne le nombre de fournisseurs offrant déjà un service au moment où l’évaluation est réalisée et l’incidence sur ces fournisseurs.</w:t>
      </w:r>
    </w:p>
    <w:p w14:paraId="18E23BD9" w14:textId="77777777" w:rsidR="00CA0E12" w:rsidRDefault="00CA0E12" w:rsidP="00CA0E12">
      <w:pPr>
        <w:ind w:left="567" w:hanging="567"/>
        <w:rPr>
          <w:noProof/>
          <w:lang w:val="fr-BE"/>
        </w:rPr>
      </w:pPr>
    </w:p>
    <w:p w14:paraId="3A1EA164" w14:textId="77777777" w:rsidR="00CA0E12" w:rsidRDefault="00CA0E12" w:rsidP="00CA0E12">
      <w:pPr>
        <w:rPr>
          <w:rFonts w:eastAsiaTheme="minorHAnsi"/>
          <w:noProof/>
          <w:lang w:val="fr-BE"/>
        </w:rPr>
      </w:pPr>
      <w:r w:rsidRPr="006905F3">
        <w:rPr>
          <w:noProof/>
          <w:lang w:val="fr-BE"/>
        </w:rPr>
        <w:t>7</w:t>
      </w:r>
      <w:r>
        <w:rPr>
          <w:noProof/>
          <w:lang w:val="fr-BE"/>
        </w:rPr>
        <w:t>.</w:t>
      </w:r>
      <w:r>
        <w:rPr>
          <w:noProof/>
          <w:lang w:val="fr-BE"/>
        </w:rPr>
        <w:tab/>
        <w:t>Les listes visées aux paragraphes </w:t>
      </w:r>
      <w:r w:rsidRPr="006905F3">
        <w:rPr>
          <w:noProof/>
          <w:lang w:val="fr-BE"/>
        </w:rPr>
        <w:t>14</w:t>
      </w:r>
      <w:r>
        <w:rPr>
          <w:noProof/>
          <w:lang w:val="fr-BE"/>
        </w:rPr>
        <w:t xml:space="preserve"> et </w:t>
      </w:r>
      <w:r w:rsidRPr="006905F3">
        <w:rPr>
          <w:noProof/>
          <w:lang w:val="fr-BE"/>
        </w:rPr>
        <w:t>15</w:t>
      </w:r>
      <w:r>
        <w:rPr>
          <w:noProof/>
          <w:lang w:val="fr-BE"/>
        </w:rPr>
        <w:t xml:space="preserve"> ne s’appliquent qu’aux territoires de la Nouvelle-Zélande et de l’Union conformément à l’article </w:t>
      </w:r>
      <w:r w:rsidRPr="006905F3">
        <w:rPr>
          <w:noProof/>
          <w:lang w:val="fr-BE"/>
        </w:rPr>
        <w:t>1</w:t>
      </w:r>
      <w:r>
        <w:rPr>
          <w:noProof/>
          <w:lang w:val="fr-BE"/>
        </w:rPr>
        <w:t>.</w:t>
      </w:r>
      <w:r w:rsidRPr="006905F3">
        <w:rPr>
          <w:noProof/>
          <w:lang w:val="fr-BE"/>
        </w:rPr>
        <w:t>4</w:t>
      </w:r>
      <w:r>
        <w:rPr>
          <w:noProof/>
          <w:lang w:val="fr-BE"/>
        </w:rPr>
        <w:t xml:space="preserve"> (Application territoriale) et ne sont pertinentes que dans le cadre des relations commerciales entre l’Union et ses États membres et la Nouvelle-Zélande. Elles n’ont aucune incidence sur les droits et obligations des États membres en vertu du droit de l’Union.</w:t>
      </w:r>
    </w:p>
    <w:p w14:paraId="44223D96" w14:textId="77777777" w:rsidR="00CA0E12" w:rsidRDefault="00CA0E12" w:rsidP="00CA0E12">
      <w:pPr>
        <w:rPr>
          <w:rFonts w:eastAsiaTheme="minorHAnsi"/>
          <w:noProof/>
          <w:lang w:val="fr-BE"/>
        </w:rPr>
      </w:pPr>
    </w:p>
    <w:p w14:paraId="70A18F89" w14:textId="77777777" w:rsidR="00CA0E12" w:rsidRDefault="00CA0E12" w:rsidP="00CA0E12">
      <w:pPr>
        <w:rPr>
          <w:noProof/>
          <w:lang w:val="fr-BE"/>
        </w:rPr>
      </w:pPr>
      <w:r w:rsidRPr="006905F3">
        <w:rPr>
          <w:noProof/>
          <w:lang w:val="fr-BE"/>
        </w:rPr>
        <w:t>8</w:t>
      </w:r>
      <w:r>
        <w:rPr>
          <w:noProof/>
          <w:lang w:val="fr-BE"/>
        </w:rPr>
        <w:t>.</w:t>
      </w:r>
      <w:r>
        <w:rPr>
          <w:noProof/>
          <w:lang w:val="fr-BE"/>
        </w:rPr>
        <w:tab/>
        <w:t>Il est entendu que, pour l’Union européenne, l’obligation d’accorder le traitement national ne comporte pas l’obligation d’étendre aux personnes physiques ou morales de Nouvelle-Zélande le traitement accordé dans un État membre, en vertu du TFUE ou de toutes mesures adoptées en vertu de ce traité, y compris leur mise en œuvre dans les États membres:</w:t>
      </w:r>
    </w:p>
    <w:p w14:paraId="010C7821" w14:textId="77777777" w:rsidR="00CA0E12" w:rsidRDefault="00CA0E12" w:rsidP="00CA0E12">
      <w:pPr>
        <w:rPr>
          <w:noProof/>
          <w:lang w:val="fr-BE"/>
        </w:rPr>
      </w:pPr>
    </w:p>
    <w:p w14:paraId="5669391E" w14:textId="77777777" w:rsidR="00CA0E12" w:rsidRDefault="00CA0E12" w:rsidP="00CA0E12">
      <w:pPr>
        <w:ind w:left="567" w:hanging="567"/>
        <w:rPr>
          <w:noProof/>
          <w:lang w:val="fr-BE"/>
        </w:rPr>
      </w:pPr>
      <w:r>
        <w:rPr>
          <w:noProof/>
          <w:lang w:val="fr-BE"/>
        </w:rPr>
        <w:t>a)</w:t>
      </w:r>
      <w:r>
        <w:rPr>
          <w:noProof/>
          <w:lang w:val="fr-BE"/>
        </w:rPr>
        <w:tab/>
        <w:t>aux personnes physiques ou aux résidents d’un autre État membre; ou</w:t>
      </w:r>
    </w:p>
    <w:p w14:paraId="1DC11768" w14:textId="77777777" w:rsidR="00CA0E12" w:rsidRDefault="00CA0E12" w:rsidP="00CA0E12">
      <w:pPr>
        <w:ind w:left="567" w:hanging="567"/>
        <w:rPr>
          <w:noProof/>
          <w:lang w:val="fr-BE"/>
        </w:rPr>
      </w:pPr>
    </w:p>
    <w:p w14:paraId="13ABB81E" w14:textId="77777777" w:rsidR="00CA0E12" w:rsidRDefault="00CA0E12" w:rsidP="00CA0E12">
      <w:pPr>
        <w:ind w:left="567" w:hanging="567"/>
        <w:rPr>
          <w:noProof/>
          <w:lang w:val="fr-BE"/>
        </w:rPr>
      </w:pPr>
      <w:r>
        <w:rPr>
          <w:noProof/>
          <w:lang w:val="fr-BE"/>
        </w:rPr>
        <w:t>b)</w:t>
      </w:r>
      <w:r>
        <w:rPr>
          <w:noProof/>
          <w:lang w:val="fr-BE"/>
        </w:rPr>
        <w:tab/>
        <w:t>aux personnes morales constituées ou organisées en vertu du droit d’un autre État membre ou de l’Union et ayant leur siège statutaire, leur administration centrale ou leur établissement principal dans l’Union.</w:t>
      </w:r>
    </w:p>
    <w:p w14:paraId="3DC30761" w14:textId="77777777" w:rsidR="00CA0E12" w:rsidRDefault="00CA0E12" w:rsidP="00CA0E12">
      <w:pPr>
        <w:ind w:left="567" w:hanging="567"/>
        <w:rPr>
          <w:noProof/>
          <w:lang w:val="fr-BE"/>
        </w:rPr>
      </w:pPr>
    </w:p>
    <w:p w14:paraId="7DFEDBB7" w14:textId="77777777" w:rsidR="00CA0E12" w:rsidRDefault="00CA0E12" w:rsidP="00CA0E12">
      <w:pPr>
        <w:rPr>
          <w:noProof/>
          <w:lang w:val="fr-BE"/>
        </w:rPr>
      </w:pPr>
      <w:r>
        <w:rPr>
          <w:noProof/>
          <w:lang w:val="fr-BE"/>
        </w:rPr>
        <w:br w:type="page"/>
      </w:r>
      <w:r w:rsidRPr="006905F3">
        <w:rPr>
          <w:noProof/>
          <w:lang w:val="fr-BE"/>
        </w:rPr>
        <w:t>9</w:t>
      </w:r>
      <w:r>
        <w:rPr>
          <w:noProof/>
          <w:lang w:val="fr-BE"/>
        </w:rPr>
        <w:t>.</w:t>
      </w:r>
      <w:r>
        <w:rPr>
          <w:noProof/>
          <w:lang w:val="fr-BE"/>
        </w:rPr>
        <w:tab/>
        <w:t>Les engagements concernant les fournisseurs de services contractuels et les professionnels indépendants ne s’appliquent pas dans les cas où l’intention ou l’effet de leur présence temporaire est d’influencer ou d’affecter d’une autre manière le résultat d’un conflit ou d’une négociation syndicats/patronat.</w:t>
      </w:r>
    </w:p>
    <w:p w14:paraId="354006A0" w14:textId="77777777" w:rsidR="00CA0E12" w:rsidRDefault="00CA0E12" w:rsidP="00CA0E12">
      <w:pPr>
        <w:rPr>
          <w:noProof/>
          <w:lang w:val="fr-BE"/>
        </w:rPr>
      </w:pPr>
    </w:p>
    <w:p w14:paraId="744AE770" w14:textId="77777777" w:rsidR="00CA0E12" w:rsidRDefault="00CA0E12" w:rsidP="00CA0E12">
      <w:pPr>
        <w:rPr>
          <w:noProof/>
          <w:lang w:val="fr-BE"/>
        </w:rPr>
      </w:pPr>
      <w:r w:rsidRPr="006905F3">
        <w:rPr>
          <w:noProof/>
          <w:lang w:val="fr-BE"/>
        </w:rPr>
        <w:t>10</w:t>
      </w:r>
      <w:r>
        <w:rPr>
          <w:noProof/>
          <w:lang w:val="fr-BE"/>
        </w:rPr>
        <w:t>.</w:t>
      </w:r>
      <w:r>
        <w:rPr>
          <w:noProof/>
          <w:lang w:val="fr-BE"/>
        </w:rPr>
        <w:tab/>
        <w:t>Toutes les autres exigences des lois et règlements de l’Union et de ses États membres concernant l’entrée, le séjour, le travail et les mesures de sécurité sociale continuent de s’appliquer, y compris les règlements concernant la période de séjour, les salaires minima et les conventions collectives en matière de rémunération, même si elles ne sont pas énumérées dans la présente annexe.</w:t>
      </w:r>
    </w:p>
    <w:p w14:paraId="789DA02E" w14:textId="77777777" w:rsidR="00CA0E12" w:rsidRDefault="00CA0E12" w:rsidP="00CA0E12">
      <w:pPr>
        <w:rPr>
          <w:noProof/>
          <w:lang w:val="fr-BE"/>
        </w:rPr>
      </w:pPr>
    </w:p>
    <w:p w14:paraId="52170583" w14:textId="77777777" w:rsidR="00CA0E12" w:rsidRDefault="00CA0E12" w:rsidP="00CA0E12">
      <w:pPr>
        <w:rPr>
          <w:noProof/>
          <w:lang w:val="fr-BE"/>
        </w:rPr>
      </w:pPr>
      <w:r w:rsidRPr="006905F3">
        <w:rPr>
          <w:noProof/>
          <w:lang w:val="fr-BE"/>
        </w:rPr>
        <w:t>11</w:t>
      </w:r>
      <w:r>
        <w:rPr>
          <w:noProof/>
          <w:lang w:val="fr-BE"/>
        </w:rPr>
        <w:t>.</w:t>
      </w:r>
      <w:r>
        <w:rPr>
          <w:noProof/>
          <w:lang w:val="fr-BE"/>
        </w:rPr>
        <w:tab/>
        <w:t>Les abréviations suivantes sont utilisées au paragraphe </w:t>
      </w:r>
      <w:r w:rsidRPr="006905F3">
        <w:rPr>
          <w:noProof/>
          <w:lang w:val="fr-BE"/>
        </w:rPr>
        <w:t>15</w:t>
      </w:r>
      <w:r>
        <w:rPr>
          <w:noProof/>
          <w:lang w:val="fr-BE"/>
        </w:rPr>
        <w:t>:</w:t>
      </w:r>
    </w:p>
    <w:p w14:paraId="583B55B8" w14:textId="77777777" w:rsidR="00CA0E12" w:rsidRDefault="00CA0E12" w:rsidP="00CA0E12">
      <w:pPr>
        <w:rPr>
          <w:noProof/>
          <w:lang w:val="fr-BE"/>
        </w:rPr>
      </w:pPr>
    </w:p>
    <w:p w14:paraId="77545998" w14:textId="77777777" w:rsidR="00CA0E12" w:rsidRDefault="00CA0E12" w:rsidP="00CA0E12">
      <w:pPr>
        <w:rPr>
          <w:noProof/>
          <w:lang w:val="fr-BE"/>
        </w:rPr>
      </w:pPr>
      <w:r>
        <w:rPr>
          <w:noProof/>
          <w:lang w:val="fr-BE"/>
        </w:rPr>
        <w:t>AT</w:t>
      </w:r>
      <w:r>
        <w:rPr>
          <w:noProof/>
          <w:lang w:val="fr-BE"/>
        </w:rPr>
        <w:tab/>
        <w:t>Autriche</w:t>
      </w:r>
    </w:p>
    <w:p w14:paraId="79FE0FAE" w14:textId="77777777" w:rsidR="00CA0E12" w:rsidRDefault="00CA0E12" w:rsidP="00CA0E12">
      <w:pPr>
        <w:rPr>
          <w:noProof/>
          <w:lang w:val="fr-BE"/>
        </w:rPr>
      </w:pPr>
    </w:p>
    <w:p w14:paraId="22AC82F8" w14:textId="77777777" w:rsidR="00CA0E12" w:rsidRDefault="00CA0E12" w:rsidP="00CA0E12">
      <w:pPr>
        <w:rPr>
          <w:noProof/>
          <w:lang w:val="fr-BE"/>
        </w:rPr>
      </w:pPr>
      <w:r>
        <w:rPr>
          <w:noProof/>
          <w:lang w:val="fr-BE"/>
        </w:rPr>
        <w:t>BE</w:t>
      </w:r>
      <w:r>
        <w:rPr>
          <w:noProof/>
          <w:lang w:val="fr-BE"/>
        </w:rPr>
        <w:tab/>
        <w:t>Belgique</w:t>
      </w:r>
    </w:p>
    <w:p w14:paraId="4F292834" w14:textId="77777777" w:rsidR="00CA0E12" w:rsidRDefault="00CA0E12" w:rsidP="00CA0E12">
      <w:pPr>
        <w:rPr>
          <w:noProof/>
          <w:lang w:val="fr-BE"/>
        </w:rPr>
      </w:pPr>
    </w:p>
    <w:p w14:paraId="78F830FF" w14:textId="77777777" w:rsidR="00CA0E12" w:rsidRDefault="00CA0E12" w:rsidP="00CA0E12">
      <w:pPr>
        <w:rPr>
          <w:noProof/>
          <w:lang w:val="fr-BE"/>
        </w:rPr>
      </w:pPr>
      <w:r>
        <w:rPr>
          <w:noProof/>
          <w:lang w:val="fr-BE"/>
        </w:rPr>
        <w:t>BG</w:t>
      </w:r>
      <w:r>
        <w:rPr>
          <w:noProof/>
          <w:lang w:val="fr-BE"/>
        </w:rPr>
        <w:tab/>
        <w:t>Bulgarie</w:t>
      </w:r>
    </w:p>
    <w:p w14:paraId="647CAC3B" w14:textId="77777777" w:rsidR="00CA0E12" w:rsidRDefault="00CA0E12" w:rsidP="00CA0E12">
      <w:pPr>
        <w:rPr>
          <w:noProof/>
          <w:lang w:val="fr-BE"/>
        </w:rPr>
      </w:pPr>
    </w:p>
    <w:p w14:paraId="1DE84E8B" w14:textId="77777777" w:rsidR="00CA0E12" w:rsidRDefault="00CA0E12" w:rsidP="00CA0E12">
      <w:pPr>
        <w:rPr>
          <w:noProof/>
          <w:lang w:val="fr-BE"/>
        </w:rPr>
      </w:pPr>
      <w:r>
        <w:rPr>
          <w:noProof/>
          <w:lang w:val="fr-BE"/>
        </w:rPr>
        <w:t>CY</w:t>
      </w:r>
      <w:r>
        <w:rPr>
          <w:noProof/>
          <w:lang w:val="fr-BE"/>
        </w:rPr>
        <w:tab/>
        <w:t>Chypre</w:t>
      </w:r>
    </w:p>
    <w:p w14:paraId="7419EEAE" w14:textId="77777777" w:rsidR="00CA0E12" w:rsidRDefault="00CA0E12" w:rsidP="00CA0E12">
      <w:pPr>
        <w:rPr>
          <w:noProof/>
          <w:lang w:val="fr-BE"/>
        </w:rPr>
      </w:pPr>
    </w:p>
    <w:p w14:paraId="21E66E4B" w14:textId="77777777" w:rsidR="00CA0E12" w:rsidRDefault="00CA0E12" w:rsidP="00CA0E12">
      <w:pPr>
        <w:rPr>
          <w:noProof/>
          <w:lang w:val="fr-BE"/>
        </w:rPr>
      </w:pPr>
      <w:r>
        <w:rPr>
          <w:noProof/>
          <w:lang w:val="fr-BE"/>
        </w:rPr>
        <w:t>CZ</w:t>
      </w:r>
      <w:r>
        <w:rPr>
          <w:noProof/>
          <w:lang w:val="fr-BE"/>
        </w:rPr>
        <w:tab/>
        <w:t>République tchèque</w:t>
      </w:r>
    </w:p>
    <w:p w14:paraId="2021E813" w14:textId="77777777" w:rsidR="00CA0E12" w:rsidRDefault="00CA0E12" w:rsidP="00CA0E12">
      <w:pPr>
        <w:rPr>
          <w:noProof/>
          <w:lang w:val="fr-BE"/>
        </w:rPr>
      </w:pPr>
    </w:p>
    <w:p w14:paraId="4FD0D68D" w14:textId="77777777" w:rsidR="00CA0E12" w:rsidRDefault="00CA0E12" w:rsidP="00CA0E12">
      <w:pPr>
        <w:rPr>
          <w:noProof/>
          <w:lang w:val="fr-BE"/>
        </w:rPr>
      </w:pPr>
      <w:r>
        <w:rPr>
          <w:noProof/>
          <w:lang w:val="fr-BE"/>
        </w:rPr>
        <w:t>DE</w:t>
      </w:r>
      <w:r>
        <w:rPr>
          <w:noProof/>
          <w:lang w:val="fr-BE"/>
        </w:rPr>
        <w:tab/>
        <w:t>Allemagne</w:t>
      </w:r>
    </w:p>
    <w:p w14:paraId="19C3BB2A" w14:textId="77777777" w:rsidR="00CA0E12" w:rsidRDefault="00CA0E12" w:rsidP="00CA0E12">
      <w:pPr>
        <w:rPr>
          <w:noProof/>
          <w:lang w:val="fr-BE"/>
        </w:rPr>
      </w:pPr>
    </w:p>
    <w:p w14:paraId="04EFE8DE" w14:textId="77777777" w:rsidR="00CA0E12" w:rsidRDefault="00CA0E12" w:rsidP="00CA0E12">
      <w:pPr>
        <w:rPr>
          <w:noProof/>
          <w:lang w:val="fr-BE"/>
        </w:rPr>
      </w:pPr>
      <w:r>
        <w:rPr>
          <w:noProof/>
          <w:lang w:val="fr-BE"/>
        </w:rPr>
        <w:t>DK</w:t>
      </w:r>
      <w:r>
        <w:rPr>
          <w:noProof/>
          <w:lang w:val="fr-BE"/>
        </w:rPr>
        <w:tab/>
        <w:t>Danemark</w:t>
      </w:r>
    </w:p>
    <w:p w14:paraId="02C53F61" w14:textId="77777777" w:rsidR="00CA0E12" w:rsidRDefault="00CA0E12" w:rsidP="00CA0E12">
      <w:pPr>
        <w:rPr>
          <w:noProof/>
          <w:lang w:val="fr-BE"/>
        </w:rPr>
      </w:pPr>
    </w:p>
    <w:p w14:paraId="641D1E97" w14:textId="77777777" w:rsidR="00CA0E12" w:rsidRDefault="00CA0E12" w:rsidP="00CA0E12">
      <w:pPr>
        <w:rPr>
          <w:noProof/>
          <w:lang w:val="fr-BE"/>
        </w:rPr>
      </w:pPr>
      <w:r>
        <w:rPr>
          <w:noProof/>
          <w:lang w:val="fr-BE"/>
        </w:rPr>
        <w:br w:type="page"/>
        <w:t>EE</w:t>
      </w:r>
      <w:r>
        <w:rPr>
          <w:noProof/>
          <w:lang w:val="fr-BE"/>
        </w:rPr>
        <w:tab/>
        <w:t>Estonie</w:t>
      </w:r>
    </w:p>
    <w:p w14:paraId="4C2B6318" w14:textId="77777777" w:rsidR="00CA0E12" w:rsidRDefault="00CA0E12" w:rsidP="00CA0E12">
      <w:pPr>
        <w:rPr>
          <w:noProof/>
          <w:lang w:val="fr-BE"/>
        </w:rPr>
      </w:pPr>
    </w:p>
    <w:p w14:paraId="37857134" w14:textId="77777777" w:rsidR="00CA0E12" w:rsidRDefault="00CA0E12" w:rsidP="00CA0E12">
      <w:pPr>
        <w:rPr>
          <w:noProof/>
          <w:lang w:val="fr-BE"/>
        </w:rPr>
      </w:pPr>
      <w:r>
        <w:rPr>
          <w:noProof/>
          <w:lang w:val="fr-BE"/>
        </w:rPr>
        <w:t>EL</w:t>
      </w:r>
      <w:r>
        <w:rPr>
          <w:noProof/>
          <w:lang w:val="fr-BE"/>
        </w:rPr>
        <w:tab/>
        <w:t>Grèce</w:t>
      </w:r>
    </w:p>
    <w:p w14:paraId="1554976F" w14:textId="77777777" w:rsidR="00CA0E12" w:rsidRDefault="00CA0E12" w:rsidP="00CA0E12">
      <w:pPr>
        <w:rPr>
          <w:noProof/>
          <w:lang w:val="fr-BE"/>
        </w:rPr>
      </w:pPr>
    </w:p>
    <w:p w14:paraId="694231FF" w14:textId="77777777" w:rsidR="00CA0E12" w:rsidRDefault="00CA0E12" w:rsidP="00CA0E12">
      <w:pPr>
        <w:rPr>
          <w:noProof/>
          <w:lang w:val="fr-BE"/>
        </w:rPr>
      </w:pPr>
      <w:r>
        <w:rPr>
          <w:noProof/>
          <w:lang w:val="fr-BE"/>
        </w:rPr>
        <w:t>ES</w:t>
      </w:r>
      <w:r>
        <w:rPr>
          <w:noProof/>
          <w:lang w:val="fr-BE"/>
        </w:rPr>
        <w:tab/>
        <w:t>Espagne</w:t>
      </w:r>
    </w:p>
    <w:p w14:paraId="2B84F814" w14:textId="77777777" w:rsidR="00CA0E12" w:rsidRDefault="00CA0E12" w:rsidP="00CA0E12">
      <w:pPr>
        <w:rPr>
          <w:noProof/>
          <w:lang w:val="fr-BE"/>
        </w:rPr>
      </w:pPr>
    </w:p>
    <w:p w14:paraId="272DD515" w14:textId="77777777" w:rsidR="00CA0E12" w:rsidRDefault="00CA0E12" w:rsidP="00CA0E12">
      <w:pPr>
        <w:rPr>
          <w:noProof/>
          <w:lang w:val="fr-BE"/>
        </w:rPr>
      </w:pPr>
      <w:r>
        <w:rPr>
          <w:noProof/>
          <w:lang w:val="fr-BE"/>
        </w:rPr>
        <w:t>UE</w:t>
      </w:r>
      <w:r>
        <w:rPr>
          <w:noProof/>
          <w:lang w:val="fr-BE"/>
        </w:rPr>
        <w:tab/>
        <w:t>Union européenne, y compris tous ses États membres</w:t>
      </w:r>
    </w:p>
    <w:p w14:paraId="24545ADA" w14:textId="77777777" w:rsidR="00CA0E12" w:rsidRDefault="00CA0E12" w:rsidP="00CA0E12">
      <w:pPr>
        <w:rPr>
          <w:noProof/>
          <w:lang w:val="fr-BE"/>
        </w:rPr>
      </w:pPr>
    </w:p>
    <w:p w14:paraId="532E16F7" w14:textId="77777777" w:rsidR="00CA0E12" w:rsidRDefault="00CA0E12" w:rsidP="00CA0E12">
      <w:pPr>
        <w:rPr>
          <w:noProof/>
          <w:lang w:val="fr-BE"/>
        </w:rPr>
      </w:pPr>
      <w:r>
        <w:rPr>
          <w:noProof/>
          <w:lang w:val="fr-BE"/>
        </w:rPr>
        <w:t>FI</w:t>
      </w:r>
      <w:r>
        <w:rPr>
          <w:noProof/>
          <w:lang w:val="fr-BE"/>
        </w:rPr>
        <w:tab/>
        <w:t>Finlande</w:t>
      </w:r>
    </w:p>
    <w:p w14:paraId="2A33DD4B" w14:textId="77777777" w:rsidR="00CA0E12" w:rsidRDefault="00CA0E12" w:rsidP="00CA0E12">
      <w:pPr>
        <w:rPr>
          <w:noProof/>
          <w:lang w:val="fr-BE"/>
        </w:rPr>
      </w:pPr>
    </w:p>
    <w:p w14:paraId="22BD5EBD" w14:textId="77777777" w:rsidR="00CA0E12" w:rsidRDefault="00CA0E12" w:rsidP="00CA0E12">
      <w:pPr>
        <w:rPr>
          <w:noProof/>
          <w:lang w:val="fr-BE"/>
        </w:rPr>
      </w:pPr>
      <w:r>
        <w:rPr>
          <w:noProof/>
          <w:lang w:val="fr-BE"/>
        </w:rPr>
        <w:t>FR</w:t>
      </w:r>
      <w:r>
        <w:rPr>
          <w:noProof/>
          <w:lang w:val="fr-BE"/>
        </w:rPr>
        <w:tab/>
        <w:t>France</w:t>
      </w:r>
    </w:p>
    <w:p w14:paraId="55E83FFE" w14:textId="77777777" w:rsidR="00CA0E12" w:rsidRDefault="00CA0E12" w:rsidP="00CA0E12">
      <w:pPr>
        <w:rPr>
          <w:noProof/>
          <w:lang w:val="fr-BE"/>
        </w:rPr>
      </w:pPr>
    </w:p>
    <w:p w14:paraId="49EBCA1D" w14:textId="77777777" w:rsidR="00CA0E12" w:rsidRDefault="00CA0E12" w:rsidP="00CA0E12">
      <w:pPr>
        <w:rPr>
          <w:noProof/>
          <w:lang w:val="fr-BE"/>
        </w:rPr>
      </w:pPr>
      <w:r>
        <w:rPr>
          <w:noProof/>
          <w:lang w:val="fr-BE"/>
        </w:rPr>
        <w:t>HR</w:t>
      </w:r>
      <w:r>
        <w:rPr>
          <w:noProof/>
          <w:lang w:val="fr-BE"/>
        </w:rPr>
        <w:tab/>
        <w:t>Croatie</w:t>
      </w:r>
    </w:p>
    <w:p w14:paraId="75B5A861" w14:textId="77777777" w:rsidR="00CA0E12" w:rsidRDefault="00CA0E12" w:rsidP="00CA0E12">
      <w:pPr>
        <w:rPr>
          <w:noProof/>
          <w:lang w:val="fr-BE"/>
        </w:rPr>
      </w:pPr>
    </w:p>
    <w:p w14:paraId="55097604" w14:textId="77777777" w:rsidR="00CA0E12" w:rsidRDefault="00CA0E12" w:rsidP="00CA0E12">
      <w:pPr>
        <w:rPr>
          <w:noProof/>
          <w:lang w:val="fr-BE"/>
        </w:rPr>
      </w:pPr>
      <w:r>
        <w:rPr>
          <w:noProof/>
          <w:lang w:val="fr-BE"/>
        </w:rPr>
        <w:t>HU</w:t>
      </w:r>
      <w:r>
        <w:rPr>
          <w:noProof/>
          <w:lang w:val="fr-BE"/>
        </w:rPr>
        <w:tab/>
        <w:t>Hongrie</w:t>
      </w:r>
    </w:p>
    <w:p w14:paraId="67015D21" w14:textId="77777777" w:rsidR="00CA0E12" w:rsidRDefault="00CA0E12" w:rsidP="00CA0E12">
      <w:pPr>
        <w:rPr>
          <w:noProof/>
          <w:lang w:val="fr-BE"/>
        </w:rPr>
      </w:pPr>
    </w:p>
    <w:p w14:paraId="3A5EA77C" w14:textId="77777777" w:rsidR="00CA0E12" w:rsidRDefault="00CA0E12" w:rsidP="00CA0E12">
      <w:pPr>
        <w:rPr>
          <w:noProof/>
          <w:lang w:val="fr-BE"/>
        </w:rPr>
      </w:pPr>
      <w:r>
        <w:rPr>
          <w:noProof/>
          <w:lang w:val="fr-BE"/>
        </w:rPr>
        <w:t>IE</w:t>
      </w:r>
      <w:r>
        <w:rPr>
          <w:noProof/>
          <w:lang w:val="fr-BE"/>
        </w:rPr>
        <w:tab/>
        <w:t>Irlande</w:t>
      </w:r>
    </w:p>
    <w:p w14:paraId="5C4C1A7C" w14:textId="77777777" w:rsidR="00CA0E12" w:rsidRDefault="00CA0E12" w:rsidP="00CA0E12">
      <w:pPr>
        <w:rPr>
          <w:noProof/>
          <w:lang w:val="fr-BE"/>
        </w:rPr>
      </w:pPr>
    </w:p>
    <w:p w14:paraId="6EA0EA19" w14:textId="77777777" w:rsidR="00CA0E12" w:rsidRDefault="00CA0E12" w:rsidP="00CA0E12">
      <w:pPr>
        <w:rPr>
          <w:noProof/>
          <w:lang w:val="fr-BE"/>
        </w:rPr>
      </w:pPr>
      <w:r>
        <w:rPr>
          <w:noProof/>
          <w:lang w:val="fr-BE"/>
        </w:rPr>
        <w:t>IT</w:t>
      </w:r>
      <w:r>
        <w:rPr>
          <w:noProof/>
          <w:lang w:val="fr-BE"/>
        </w:rPr>
        <w:tab/>
        <w:t>Italie</w:t>
      </w:r>
    </w:p>
    <w:p w14:paraId="2E41C63B" w14:textId="77777777" w:rsidR="00CA0E12" w:rsidRDefault="00CA0E12" w:rsidP="00CA0E12">
      <w:pPr>
        <w:rPr>
          <w:noProof/>
          <w:lang w:val="fr-BE"/>
        </w:rPr>
      </w:pPr>
    </w:p>
    <w:p w14:paraId="2C5E96BB" w14:textId="77777777" w:rsidR="00CA0E12" w:rsidRDefault="00CA0E12" w:rsidP="00CA0E12">
      <w:pPr>
        <w:rPr>
          <w:noProof/>
          <w:lang w:val="fr-BE"/>
        </w:rPr>
      </w:pPr>
      <w:r>
        <w:rPr>
          <w:noProof/>
          <w:lang w:val="fr-BE"/>
        </w:rPr>
        <w:t>LT</w:t>
      </w:r>
      <w:r>
        <w:rPr>
          <w:noProof/>
          <w:lang w:val="fr-BE"/>
        </w:rPr>
        <w:tab/>
        <w:t>Lituanie</w:t>
      </w:r>
    </w:p>
    <w:p w14:paraId="43C960D8" w14:textId="77777777" w:rsidR="00CA0E12" w:rsidRDefault="00CA0E12" w:rsidP="00CA0E12">
      <w:pPr>
        <w:rPr>
          <w:noProof/>
          <w:lang w:val="fr-BE"/>
        </w:rPr>
      </w:pPr>
    </w:p>
    <w:p w14:paraId="1F95214D" w14:textId="77777777" w:rsidR="00CA0E12" w:rsidRDefault="00CA0E12" w:rsidP="00CA0E12">
      <w:pPr>
        <w:rPr>
          <w:noProof/>
          <w:lang w:val="fr-BE"/>
        </w:rPr>
      </w:pPr>
      <w:r>
        <w:rPr>
          <w:noProof/>
          <w:lang w:val="fr-BE"/>
        </w:rPr>
        <w:t>LU</w:t>
      </w:r>
      <w:r>
        <w:rPr>
          <w:noProof/>
          <w:lang w:val="fr-BE"/>
        </w:rPr>
        <w:tab/>
        <w:t>Luxembourg</w:t>
      </w:r>
    </w:p>
    <w:p w14:paraId="372B50DA" w14:textId="77777777" w:rsidR="00CA0E12" w:rsidRDefault="00CA0E12" w:rsidP="00CA0E12">
      <w:pPr>
        <w:rPr>
          <w:noProof/>
          <w:lang w:val="fr-BE"/>
        </w:rPr>
      </w:pPr>
    </w:p>
    <w:p w14:paraId="13C998C9" w14:textId="77777777" w:rsidR="00CA0E12" w:rsidRDefault="00CA0E12" w:rsidP="00CA0E12">
      <w:pPr>
        <w:rPr>
          <w:noProof/>
          <w:lang w:val="fr-BE"/>
        </w:rPr>
      </w:pPr>
      <w:r>
        <w:rPr>
          <w:noProof/>
          <w:lang w:val="fr-BE"/>
        </w:rPr>
        <w:br w:type="page"/>
        <w:t>LV</w:t>
      </w:r>
      <w:r>
        <w:rPr>
          <w:noProof/>
          <w:lang w:val="fr-BE"/>
        </w:rPr>
        <w:tab/>
        <w:t>Lettonie</w:t>
      </w:r>
    </w:p>
    <w:p w14:paraId="37F7057A" w14:textId="77777777" w:rsidR="00CA0E12" w:rsidRDefault="00CA0E12" w:rsidP="00CA0E12">
      <w:pPr>
        <w:rPr>
          <w:noProof/>
          <w:lang w:val="fr-BE"/>
        </w:rPr>
      </w:pPr>
    </w:p>
    <w:p w14:paraId="1A99E47A" w14:textId="77777777" w:rsidR="00CA0E12" w:rsidRDefault="00CA0E12" w:rsidP="00CA0E12">
      <w:pPr>
        <w:rPr>
          <w:noProof/>
          <w:lang w:val="fr-BE"/>
        </w:rPr>
      </w:pPr>
      <w:r>
        <w:rPr>
          <w:noProof/>
          <w:lang w:val="fr-BE"/>
        </w:rPr>
        <w:t>MT</w:t>
      </w:r>
      <w:r>
        <w:rPr>
          <w:noProof/>
          <w:lang w:val="fr-BE"/>
        </w:rPr>
        <w:tab/>
        <w:t>Malte</w:t>
      </w:r>
    </w:p>
    <w:p w14:paraId="1CDED6EB" w14:textId="77777777" w:rsidR="00CA0E12" w:rsidRDefault="00CA0E12" w:rsidP="00CA0E12">
      <w:pPr>
        <w:rPr>
          <w:noProof/>
          <w:lang w:val="fr-BE"/>
        </w:rPr>
      </w:pPr>
    </w:p>
    <w:p w14:paraId="2BE7AA7F" w14:textId="77777777" w:rsidR="00CA0E12" w:rsidRDefault="00CA0E12" w:rsidP="00CA0E12">
      <w:pPr>
        <w:rPr>
          <w:noProof/>
          <w:lang w:val="fr-BE"/>
        </w:rPr>
      </w:pPr>
      <w:r>
        <w:rPr>
          <w:noProof/>
          <w:lang w:val="fr-BE"/>
        </w:rPr>
        <w:t>NL</w:t>
      </w:r>
      <w:r>
        <w:rPr>
          <w:noProof/>
          <w:lang w:val="fr-BE"/>
        </w:rPr>
        <w:tab/>
        <w:t>Pays-Bas</w:t>
      </w:r>
    </w:p>
    <w:p w14:paraId="71849BA8" w14:textId="77777777" w:rsidR="00CA0E12" w:rsidRDefault="00CA0E12" w:rsidP="00CA0E12">
      <w:pPr>
        <w:rPr>
          <w:noProof/>
          <w:lang w:val="fr-BE"/>
        </w:rPr>
      </w:pPr>
    </w:p>
    <w:p w14:paraId="07546DDA" w14:textId="77777777" w:rsidR="00CA0E12" w:rsidRDefault="00CA0E12" w:rsidP="00CA0E12">
      <w:pPr>
        <w:rPr>
          <w:noProof/>
          <w:lang w:val="fr-BE"/>
        </w:rPr>
      </w:pPr>
      <w:r>
        <w:rPr>
          <w:noProof/>
          <w:lang w:val="fr-BE"/>
        </w:rPr>
        <w:t>PL</w:t>
      </w:r>
      <w:r>
        <w:rPr>
          <w:noProof/>
          <w:lang w:val="fr-BE"/>
        </w:rPr>
        <w:tab/>
        <w:t>Pologne</w:t>
      </w:r>
    </w:p>
    <w:p w14:paraId="4D06F460" w14:textId="77777777" w:rsidR="00CA0E12" w:rsidRDefault="00CA0E12" w:rsidP="00CA0E12">
      <w:pPr>
        <w:rPr>
          <w:noProof/>
          <w:lang w:val="fr-BE"/>
        </w:rPr>
      </w:pPr>
    </w:p>
    <w:p w14:paraId="1ED9D8D9" w14:textId="77777777" w:rsidR="00CA0E12" w:rsidRDefault="00CA0E12" w:rsidP="00CA0E12">
      <w:pPr>
        <w:rPr>
          <w:noProof/>
          <w:lang w:val="fr-BE"/>
        </w:rPr>
      </w:pPr>
      <w:r>
        <w:rPr>
          <w:noProof/>
          <w:lang w:val="fr-BE"/>
        </w:rPr>
        <w:t>PT</w:t>
      </w:r>
      <w:r>
        <w:rPr>
          <w:noProof/>
          <w:lang w:val="fr-BE"/>
        </w:rPr>
        <w:tab/>
        <w:t>Portugal</w:t>
      </w:r>
    </w:p>
    <w:p w14:paraId="2660CBBC" w14:textId="77777777" w:rsidR="00CA0E12" w:rsidRDefault="00CA0E12" w:rsidP="00CA0E12">
      <w:pPr>
        <w:rPr>
          <w:noProof/>
          <w:lang w:val="fr-BE"/>
        </w:rPr>
      </w:pPr>
    </w:p>
    <w:p w14:paraId="6A74A909" w14:textId="77777777" w:rsidR="00CA0E12" w:rsidRDefault="00CA0E12" w:rsidP="00CA0E12">
      <w:pPr>
        <w:rPr>
          <w:noProof/>
          <w:lang w:val="fr-BE"/>
        </w:rPr>
      </w:pPr>
      <w:r>
        <w:rPr>
          <w:noProof/>
          <w:lang w:val="fr-BE"/>
        </w:rPr>
        <w:t>RO</w:t>
      </w:r>
      <w:r>
        <w:rPr>
          <w:noProof/>
          <w:lang w:val="fr-BE"/>
        </w:rPr>
        <w:tab/>
        <w:t>Roumanie</w:t>
      </w:r>
    </w:p>
    <w:p w14:paraId="1885B1E3" w14:textId="77777777" w:rsidR="00CA0E12" w:rsidRDefault="00CA0E12" w:rsidP="00CA0E12">
      <w:pPr>
        <w:rPr>
          <w:noProof/>
          <w:lang w:val="fr-BE"/>
        </w:rPr>
      </w:pPr>
    </w:p>
    <w:p w14:paraId="5C060F5B" w14:textId="77777777" w:rsidR="00CA0E12" w:rsidRDefault="00CA0E12" w:rsidP="00CA0E12">
      <w:pPr>
        <w:rPr>
          <w:noProof/>
          <w:lang w:val="fr-BE"/>
        </w:rPr>
      </w:pPr>
      <w:r>
        <w:rPr>
          <w:noProof/>
          <w:lang w:val="fr-BE"/>
        </w:rPr>
        <w:t>SE</w:t>
      </w:r>
      <w:r>
        <w:rPr>
          <w:noProof/>
          <w:lang w:val="fr-BE"/>
        </w:rPr>
        <w:tab/>
        <w:t>Suède</w:t>
      </w:r>
    </w:p>
    <w:p w14:paraId="6F87F13E" w14:textId="77777777" w:rsidR="00CA0E12" w:rsidRDefault="00CA0E12" w:rsidP="00CA0E12">
      <w:pPr>
        <w:rPr>
          <w:noProof/>
          <w:lang w:val="fr-BE"/>
        </w:rPr>
      </w:pPr>
    </w:p>
    <w:p w14:paraId="4D3ED9E6" w14:textId="77777777" w:rsidR="00CA0E12" w:rsidRDefault="00CA0E12" w:rsidP="00CA0E12">
      <w:pPr>
        <w:rPr>
          <w:noProof/>
          <w:lang w:val="fr-BE"/>
        </w:rPr>
      </w:pPr>
      <w:r>
        <w:rPr>
          <w:noProof/>
          <w:lang w:val="fr-BE"/>
        </w:rPr>
        <w:t>SI</w:t>
      </w:r>
      <w:r>
        <w:rPr>
          <w:noProof/>
          <w:lang w:val="fr-BE"/>
        </w:rPr>
        <w:tab/>
        <w:t>Slovénie</w:t>
      </w:r>
    </w:p>
    <w:p w14:paraId="7F3A287D" w14:textId="77777777" w:rsidR="00CA0E12" w:rsidRDefault="00CA0E12" w:rsidP="00CA0E12">
      <w:pPr>
        <w:rPr>
          <w:noProof/>
          <w:lang w:val="fr-BE"/>
        </w:rPr>
      </w:pPr>
    </w:p>
    <w:p w14:paraId="75303EBD" w14:textId="77777777" w:rsidR="00CA0E12" w:rsidRDefault="00CA0E12" w:rsidP="00CA0E12">
      <w:pPr>
        <w:rPr>
          <w:noProof/>
          <w:lang w:val="fr-BE"/>
        </w:rPr>
      </w:pPr>
      <w:r>
        <w:rPr>
          <w:noProof/>
          <w:lang w:val="fr-BE"/>
        </w:rPr>
        <w:t>SK</w:t>
      </w:r>
      <w:r>
        <w:rPr>
          <w:noProof/>
          <w:lang w:val="fr-BE"/>
        </w:rPr>
        <w:tab/>
        <w:t>République slovaque</w:t>
      </w:r>
    </w:p>
    <w:p w14:paraId="56E3D843" w14:textId="77777777" w:rsidR="00CA0E12" w:rsidRDefault="00CA0E12" w:rsidP="00CA0E12">
      <w:pPr>
        <w:rPr>
          <w:noProof/>
          <w:lang w:val="fr-BE"/>
        </w:rPr>
      </w:pPr>
    </w:p>
    <w:p w14:paraId="7DEC6910" w14:textId="77777777" w:rsidR="00CA0E12" w:rsidRDefault="00CA0E12" w:rsidP="00CA0E12">
      <w:pPr>
        <w:rPr>
          <w:noProof/>
          <w:lang w:val="fr-BE"/>
        </w:rPr>
      </w:pPr>
      <w:r>
        <w:rPr>
          <w:noProof/>
          <w:lang w:val="fr-BE"/>
        </w:rPr>
        <w:t>FSC</w:t>
      </w:r>
      <w:r>
        <w:rPr>
          <w:noProof/>
          <w:lang w:val="fr-BE"/>
        </w:rPr>
        <w:tab/>
        <w:t>Fournisseurs de services contractuels</w:t>
      </w:r>
    </w:p>
    <w:p w14:paraId="71878C23" w14:textId="77777777" w:rsidR="00CA0E12" w:rsidRDefault="00CA0E12" w:rsidP="00CA0E12">
      <w:pPr>
        <w:rPr>
          <w:noProof/>
          <w:lang w:val="fr-BE"/>
        </w:rPr>
      </w:pPr>
    </w:p>
    <w:p w14:paraId="78180855" w14:textId="77777777" w:rsidR="00CA0E12" w:rsidRDefault="00CA0E12" w:rsidP="00CA0E12">
      <w:pPr>
        <w:rPr>
          <w:noProof/>
          <w:lang w:val="fr-BE"/>
        </w:rPr>
      </w:pPr>
      <w:r>
        <w:rPr>
          <w:noProof/>
          <w:lang w:val="fr-BE"/>
        </w:rPr>
        <w:t>PI</w:t>
      </w:r>
      <w:r>
        <w:rPr>
          <w:noProof/>
          <w:lang w:val="fr-BE"/>
        </w:rPr>
        <w:tab/>
        <w:t>Professionnels indépendants</w:t>
      </w:r>
    </w:p>
    <w:p w14:paraId="4D049B31" w14:textId="77777777" w:rsidR="00CA0E12" w:rsidRDefault="00CA0E12" w:rsidP="00CA0E12">
      <w:pPr>
        <w:rPr>
          <w:noProof/>
          <w:lang w:val="fr-BE"/>
        </w:rPr>
      </w:pPr>
    </w:p>
    <w:p w14:paraId="44C27972" w14:textId="77777777" w:rsidR="00CA0E12" w:rsidRDefault="00CA0E12" w:rsidP="00CA0E12">
      <w:pPr>
        <w:rPr>
          <w:noProof/>
          <w:lang w:val="fr-BE"/>
        </w:rPr>
      </w:pPr>
      <w:r>
        <w:rPr>
          <w:noProof/>
          <w:lang w:val="fr-BE"/>
        </w:rPr>
        <w:t>Fournisseurs de services contractuels</w:t>
      </w:r>
    </w:p>
    <w:p w14:paraId="73B9F1AA" w14:textId="77777777" w:rsidR="00CA0E12" w:rsidRDefault="00CA0E12" w:rsidP="00CA0E12">
      <w:pPr>
        <w:rPr>
          <w:noProof/>
          <w:lang w:val="fr-BE"/>
        </w:rPr>
      </w:pPr>
    </w:p>
    <w:p w14:paraId="3F78EC23" w14:textId="77777777" w:rsidR="00CA0E12" w:rsidRDefault="00CA0E12" w:rsidP="00CA0E12">
      <w:pPr>
        <w:rPr>
          <w:noProof/>
          <w:lang w:val="fr-BE"/>
        </w:rPr>
      </w:pPr>
      <w:r>
        <w:rPr>
          <w:noProof/>
          <w:lang w:val="fr-BE"/>
        </w:rPr>
        <w:br w:type="page"/>
      </w:r>
      <w:r w:rsidRPr="006905F3">
        <w:rPr>
          <w:noProof/>
          <w:lang w:val="fr-BE"/>
        </w:rPr>
        <w:t>12</w:t>
      </w:r>
      <w:r>
        <w:rPr>
          <w:noProof/>
          <w:lang w:val="fr-BE"/>
        </w:rPr>
        <w:t>.</w:t>
      </w:r>
      <w:r>
        <w:rPr>
          <w:noProof/>
          <w:lang w:val="fr-BE"/>
        </w:rPr>
        <w:tab/>
        <w:t>Moyennant les engagements énumérés aux paragraphes </w:t>
      </w:r>
      <w:r w:rsidRPr="006905F3">
        <w:rPr>
          <w:noProof/>
          <w:lang w:val="fr-BE"/>
        </w:rPr>
        <w:t>14</w:t>
      </w:r>
      <w:r>
        <w:rPr>
          <w:noProof/>
          <w:lang w:val="fr-BE"/>
        </w:rPr>
        <w:t xml:space="preserve"> et </w:t>
      </w:r>
      <w:r w:rsidRPr="006905F3">
        <w:rPr>
          <w:noProof/>
          <w:lang w:val="fr-BE"/>
        </w:rPr>
        <w:t>15</w:t>
      </w:r>
      <w:r>
        <w:rPr>
          <w:noProof/>
          <w:lang w:val="fr-BE"/>
        </w:rPr>
        <w:t>, les parties prennent des engagements conformément à l’article </w:t>
      </w:r>
      <w:r w:rsidRPr="006905F3">
        <w:rPr>
          <w:noProof/>
          <w:lang w:val="fr-BE"/>
        </w:rPr>
        <w:t>10</w:t>
      </w:r>
      <w:r>
        <w:rPr>
          <w:noProof/>
          <w:lang w:val="fr-BE"/>
        </w:rPr>
        <w:t>.</w:t>
      </w:r>
      <w:r w:rsidRPr="006905F3">
        <w:rPr>
          <w:noProof/>
          <w:lang w:val="fr-BE"/>
        </w:rPr>
        <w:t>23</w:t>
      </w:r>
      <w:r>
        <w:rPr>
          <w:noProof/>
          <w:lang w:val="fr-BE"/>
        </w:rPr>
        <w:t xml:space="preserve"> (Fournisseurs de services contractuels et professionnels indépendants) en ce qui concerne la catégorie de fournisseurs de services contractuels dans les secteurs ou sous-secteurs suivants:</w:t>
      </w:r>
    </w:p>
    <w:p w14:paraId="1D07CB6A" w14:textId="77777777" w:rsidR="00CA0E12" w:rsidRDefault="00CA0E12" w:rsidP="00CA0E12">
      <w:pPr>
        <w:rPr>
          <w:noProof/>
          <w:lang w:val="fr-BE"/>
        </w:rPr>
      </w:pPr>
    </w:p>
    <w:p w14:paraId="4F136D09" w14:textId="77777777" w:rsidR="00CA0E12" w:rsidRDefault="00CA0E12" w:rsidP="00CA0E12">
      <w:pPr>
        <w:rPr>
          <w:noProof/>
          <w:lang w:val="fr-BE"/>
        </w:rPr>
      </w:pPr>
      <w:r>
        <w:rPr>
          <w:noProof/>
          <w:lang w:val="fr-BE"/>
        </w:rPr>
        <w:t>Nouvelle-Zélande</w:t>
      </w:r>
    </w:p>
    <w:p w14:paraId="374ACFB5" w14:textId="77777777" w:rsidR="00CA0E12" w:rsidRDefault="00CA0E12" w:rsidP="00CA0E12">
      <w:pPr>
        <w:rPr>
          <w:noProof/>
          <w:lang w:val="fr-BE"/>
        </w:rPr>
      </w:pPr>
    </w:p>
    <w:p w14:paraId="4C0F19A3" w14:textId="77777777" w:rsidR="00CA0E12" w:rsidRDefault="00CA0E12" w:rsidP="00CA0E12">
      <w:pPr>
        <w:ind w:left="567" w:hanging="567"/>
        <w:rPr>
          <w:noProof/>
          <w:lang w:val="fr-BE"/>
        </w:rPr>
      </w:pPr>
      <w:r>
        <w:rPr>
          <w:noProof/>
          <w:lang w:val="fr-BE"/>
        </w:rPr>
        <w:t>a)</w:t>
      </w:r>
      <w:r>
        <w:rPr>
          <w:noProof/>
          <w:lang w:val="fr-BE"/>
        </w:rPr>
        <w:tab/>
        <w:t>services de conseils juridiques en matière de droit international public et de droit étranger (partie de CPC </w:t>
      </w:r>
      <w:r w:rsidRPr="006905F3">
        <w:rPr>
          <w:noProof/>
          <w:lang w:val="fr-BE"/>
        </w:rPr>
        <w:t>861</w:t>
      </w:r>
      <w:r>
        <w:rPr>
          <w:noProof/>
          <w:lang w:val="fr-BE"/>
        </w:rPr>
        <w:t>);</w:t>
      </w:r>
    </w:p>
    <w:p w14:paraId="7A57559B" w14:textId="77777777" w:rsidR="00CA0E12" w:rsidRDefault="00CA0E12" w:rsidP="00CA0E12">
      <w:pPr>
        <w:ind w:left="567" w:hanging="567"/>
        <w:rPr>
          <w:noProof/>
          <w:lang w:val="fr-BE"/>
        </w:rPr>
      </w:pPr>
    </w:p>
    <w:p w14:paraId="037C21E2" w14:textId="77777777" w:rsidR="00CA0E12" w:rsidRDefault="00CA0E12" w:rsidP="00CA0E12">
      <w:pPr>
        <w:ind w:left="567" w:hanging="567"/>
        <w:rPr>
          <w:noProof/>
          <w:lang w:val="fr-BE"/>
        </w:rPr>
      </w:pPr>
      <w:r>
        <w:rPr>
          <w:noProof/>
          <w:lang w:val="fr-BE"/>
        </w:rPr>
        <w:t>b)</w:t>
      </w:r>
      <w:r>
        <w:rPr>
          <w:noProof/>
          <w:lang w:val="fr-BE"/>
        </w:rPr>
        <w:tab/>
        <w:t>services comptables, d’audit et de tenue de livres (CPC </w:t>
      </w:r>
      <w:r w:rsidRPr="006905F3">
        <w:rPr>
          <w:noProof/>
          <w:lang w:val="fr-BE"/>
        </w:rPr>
        <w:t>862</w:t>
      </w:r>
      <w:r>
        <w:rPr>
          <w:noProof/>
          <w:lang w:val="fr-BE"/>
        </w:rPr>
        <w:t>);</w:t>
      </w:r>
    </w:p>
    <w:p w14:paraId="4C2C9745" w14:textId="77777777" w:rsidR="00CA0E12" w:rsidRDefault="00CA0E12" w:rsidP="00CA0E12">
      <w:pPr>
        <w:ind w:left="567" w:hanging="567"/>
        <w:rPr>
          <w:noProof/>
          <w:lang w:val="fr-BE"/>
        </w:rPr>
      </w:pPr>
    </w:p>
    <w:p w14:paraId="65B4066F" w14:textId="77777777" w:rsidR="00CA0E12" w:rsidRDefault="00CA0E12" w:rsidP="00CA0E12">
      <w:pPr>
        <w:ind w:left="567" w:hanging="567"/>
        <w:rPr>
          <w:noProof/>
          <w:lang w:val="fr-BE"/>
        </w:rPr>
      </w:pPr>
      <w:r>
        <w:rPr>
          <w:noProof/>
          <w:lang w:val="fr-BE"/>
        </w:rPr>
        <w:t>c)</w:t>
      </w:r>
      <w:r>
        <w:rPr>
          <w:noProof/>
          <w:lang w:val="fr-BE"/>
        </w:rPr>
        <w:tab/>
        <w:t>services de conseil fiscal (CPC </w:t>
      </w:r>
      <w:r w:rsidRPr="006905F3">
        <w:rPr>
          <w:noProof/>
          <w:lang w:val="fr-BE"/>
        </w:rPr>
        <w:t>863</w:t>
      </w:r>
      <w:r>
        <w:rPr>
          <w:noProof/>
          <w:lang w:val="fr-BE"/>
        </w:rPr>
        <w:t>);</w:t>
      </w:r>
    </w:p>
    <w:p w14:paraId="4667BE65" w14:textId="77777777" w:rsidR="00CA0E12" w:rsidRDefault="00CA0E12" w:rsidP="00CA0E12">
      <w:pPr>
        <w:ind w:left="567" w:hanging="567"/>
        <w:rPr>
          <w:noProof/>
          <w:lang w:val="fr-BE"/>
        </w:rPr>
      </w:pPr>
    </w:p>
    <w:p w14:paraId="14FFFC04" w14:textId="77777777" w:rsidR="00CA0E12" w:rsidRDefault="00CA0E12" w:rsidP="00CA0E12">
      <w:pPr>
        <w:ind w:left="567" w:hanging="567"/>
        <w:rPr>
          <w:noProof/>
          <w:lang w:val="fr-BE"/>
        </w:rPr>
      </w:pPr>
      <w:r>
        <w:rPr>
          <w:noProof/>
          <w:lang w:val="fr-BE"/>
        </w:rPr>
        <w:t>d)</w:t>
      </w:r>
      <w:r>
        <w:rPr>
          <w:noProof/>
          <w:lang w:val="fr-BE"/>
        </w:rPr>
        <w:tab/>
        <w:t>services d’aménagement urbain et d’architecture paysagère (CPC </w:t>
      </w:r>
      <w:r w:rsidRPr="006905F3">
        <w:rPr>
          <w:noProof/>
          <w:lang w:val="fr-BE"/>
        </w:rPr>
        <w:t>8674</w:t>
      </w:r>
      <w:r>
        <w:rPr>
          <w:noProof/>
          <w:lang w:val="fr-BE"/>
        </w:rPr>
        <w:t>);</w:t>
      </w:r>
    </w:p>
    <w:p w14:paraId="3B73D854" w14:textId="77777777" w:rsidR="00CA0E12" w:rsidRDefault="00CA0E12" w:rsidP="00CA0E12">
      <w:pPr>
        <w:ind w:left="567" w:hanging="567"/>
        <w:rPr>
          <w:noProof/>
          <w:lang w:val="fr-BE"/>
        </w:rPr>
      </w:pPr>
    </w:p>
    <w:p w14:paraId="663EF52A" w14:textId="77777777" w:rsidR="00CA0E12" w:rsidRDefault="00CA0E12" w:rsidP="00CA0E12">
      <w:pPr>
        <w:ind w:left="567" w:hanging="567"/>
        <w:rPr>
          <w:noProof/>
          <w:lang w:val="fr-BE"/>
        </w:rPr>
      </w:pPr>
      <w:r>
        <w:rPr>
          <w:noProof/>
          <w:lang w:val="fr-BE"/>
        </w:rPr>
        <w:t>e)</w:t>
      </w:r>
      <w:r>
        <w:rPr>
          <w:noProof/>
          <w:lang w:val="fr-BE"/>
        </w:rPr>
        <w:tab/>
        <w:t>services médicaux et dentaires (CPC </w:t>
      </w:r>
      <w:r w:rsidRPr="006905F3">
        <w:rPr>
          <w:noProof/>
          <w:lang w:val="fr-BE"/>
        </w:rPr>
        <w:t>9312</w:t>
      </w:r>
      <w:r>
        <w:rPr>
          <w:noProof/>
          <w:lang w:val="fr-BE"/>
        </w:rPr>
        <w:t>);</w:t>
      </w:r>
    </w:p>
    <w:p w14:paraId="1850469E" w14:textId="77777777" w:rsidR="00CA0E12" w:rsidRDefault="00CA0E12" w:rsidP="00CA0E12">
      <w:pPr>
        <w:ind w:left="567" w:hanging="567"/>
        <w:rPr>
          <w:noProof/>
          <w:lang w:val="fr-BE"/>
        </w:rPr>
      </w:pPr>
    </w:p>
    <w:p w14:paraId="5AB1E6A0" w14:textId="77777777" w:rsidR="00CA0E12" w:rsidRDefault="00CA0E12" w:rsidP="00CA0E12">
      <w:pPr>
        <w:ind w:left="567" w:hanging="567"/>
        <w:rPr>
          <w:noProof/>
          <w:lang w:val="fr-BE"/>
        </w:rPr>
      </w:pPr>
      <w:r>
        <w:rPr>
          <w:noProof/>
          <w:lang w:val="fr-BE"/>
        </w:rPr>
        <w:t>f)</w:t>
      </w:r>
      <w:r>
        <w:rPr>
          <w:noProof/>
          <w:lang w:val="fr-BE"/>
        </w:rPr>
        <w:tab/>
        <w:t>services fournis par les sages-femmes (partie de CPC </w:t>
      </w:r>
      <w:r w:rsidRPr="006905F3">
        <w:rPr>
          <w:noProof/>
          <w:lang w:val="fr-BE"/>
        </w:rPr>
        <w:t>93191</w:t>
      </w:r>
      <w:r>
        <w:rPr>
          <w:noProof/>
          <w:lang w:val="fr-BE"/>
        </w:rPr>
        <w:t>);</w:t>
      </w:r>
    </w:p>
    <w:p w14:paraId="75E9700C" w14:textId="77777777" w:rsidR="00CA0E12" w:rsidRDefault="00CA0E12" w:rsidP="00CA0E12">
      <w:pPr>
        <w:ind w:left="567" w:hanging="567"/>
        <w:rPr>
          <w:noProof/>
          <w:lang w:val="fr-BE"/>
        </w:rPr>
      </w:pPr>
    </w:p>
    <w:p w14:paraId="177C7A18" w14:textId="77777777" w:rsidR="00CA0E12" w:rsidRDefault="00CA0E12" w:rsidP="00CA0E12">
      <w:pPr>
        <w:ind w:left="567" w:hanging="567"/>
        <w:rPr>
          <w:noProof/>
          <w:lang w:val="fr-BE"/>
        </w:rPr>
      </w:pPr>
      <w:r>
        <w:rPr>
          <w:noProof/>
          <w:lang w:val="fr-BE"/>
        </w:rPr>
        <w:t>g)</w:t>
      </w:r>
      <w:r>
        <w:rPr>
          <w:noProof/>
          <w:lang w:val="fr-BE"/>
        </w:rPr>
        <w:tab/>
        <w:t>services fournis par du personnel infirmier, des physiothérapeutes et du personnel paramédical (partie de CPC </w:t>
      </w:r>
      <w:r w:rsidRPr="006905F3">
        <w:rPr>
          <w:noProof/>
          <w:lang w:val="fr-BE"/>
        </w:rPr>
        <w:t>93191</w:t>
      </w:r>
      <w:r>
        <w:rPr>
          <w:noProof/>
          <w:lang w:val="fr-BE"/>
        </w:rPr>
        <w:t>);</w:t>
      </w:r>
    </w:p>
    <w:p w14:paraId="1D649668" w14:textId="77777777" w:rsidR="00CA0E12" w:rsidRDefault="00CA0E12" w:rsidP="00CA0E12">
      <w:pPr>
        <w:ind w:left="567" w:hanging="567"/>
        <w:rPr>
          <w:noProof/>
          <w:lang w:val="fr-BE"/>
        </w:rPr>
      </w:pPr>
    </w:p>
    <w:p w14:paraId="36EAC349" w14:textId="77777777" w:rsidR="00CA0E12" w:rsidRDefault="00CA0E12" w:rsidP="00CA0E12">
      <w:pPr>
        <w:ind w:left="567" w:hanging="567"/>
        <w:rPr>
          <w:noProof/>
          <w:lang w:val="fr-BE"/>
        </w:rPr>
      </w:pPr>
      <w:r>
        <w:rPr>
          <w:noProof/>
          <w:lang w:val="fr-BE"/>
        </w:rPr>
        <w:t>h)</w:t>
      </w:r>
      <w:r>
        <w:rPr>
          <w:noProof/>
          <w:lang w:val="fr-BE"/>
        </w:rPr>
        <w:tab/>
        <w:t>services de recherche-développement (CPC </w:t>
      </w:r>
      <w:r w:rsidRPr="006905F3">
        <w:rPr>
          <w:noProof/>
          <w:lang w:val="fr-BE"/>
        </w:rPr>
        <w:t>851</w:t>
      </w:r>
      <w:r>
        <w:rPr>
          <w:noProof/>
          <w:lang w:val="fr-BE"/>
        </w:rPr>
        <w:t xml:space="preserve"> à </w:t>
      </w:r>
      <w:r w:rsidRPr="006905F3">
        <w:rPr>
          <w:noProof/>
          <w:lang w:val="fr-BE"/>
        </w:rPr>
        <w:t>853</w:t>
      </w:r>
      <w:r>
        <w:rPr>
          <w:noProof/>
          <w:lang w:val="fr-BE"/>
        </w:rPr>
        <w:t>);</w:t>
      </w:r>
    </w:p>
    <w:p w14:paraId="6752A780" w14:textId="77777777" w:rsidR="00CA0E12" w:rsidRDefault="00CA0E12" w:rsidP="00CA0E12">
      <w:pPr>
        <w:ind w:left="567" w:hanging="567"/>
        <w:rPr>
          <w:noProof/>
          <w:lang w:val="fr-BE"/>
        </w:rPr>
      </w:pPr>
    </w:p>
    <w:p w14:paraId="68F0CD7D" w14:textId="77777777" w:rsidR="00CA0E12" w:rsidRDefault="00CA0E12" w:rsidP="00CA0E12">
      <w:pPr>
        <w:ind w:left="567" w:hanging="567"/>
        <w:rPr>
          <w:noProof/>
          <w:lang w:val="fr-BE"/>
        </w:rPr>
      </w:pPr>
      <w:r>
        <w:rPr>
          <w:noProof/>
          <w:lang w:val="fr-BE"/>
        </w:rPr>
        <w:br w:type="page"/>
        <w:t>i)</w:t>
      </w:r>
      <w:r>
        <w:rPr>
          <w:noProof/>
          <w:lang w:val="fr-BE"/>
        </w:rPr>
        <w:tab/>
        <w:t>services de publicité (CPC </w:t>
      </w:r>
      <w:r w:rsidRPr="006905F3">
        <w:rPr>
          <w:noProof/>
          <w:lang w:val="fr-BE"/>
        </w:rPr>
        <w:t>871</w:t>
      </w:r>
      <w:r>
        <w:rPr>
          <w:noProof/>
          <w:lang w:val="fr-BE"/>
        </w:rPr>
        <w:t>);</w:t>
      </w:r>
    </w:p>
    <w:p w14:paraId="79081524" w14:textId="77777777" w:rsidR="00CA0E12" w:rsidRDefault="00CA0E12" w:rsidP="00CA0E12">
      <w:pPr>
        <w:ind w:left="567" w:hanging="567"/>
        <w:rPr>
          <w:noProof/>
          <w:lang w:val="fr-BE"/>
        </w:rPr>
      </w:pPr>
    </w:p>
    <w:p w14:paraId="461FF306" w14:textId="77777777" w:rsidR="00CA0E12" w:rsidRDefault="00CA0E12" w:rsidP="00CA0E12">
      <w:pPr>
        <w:ind w:left="567" w:hanging="567"/>
        <w:rPr>
          <w:noProof/>
          <w:lang w:val="fr-BE"/>
        </w:rPr>
      </w:pPr>
      <w:r>
        <w:rPr>
          <w:noProof/>
          <w:lang w:val="fr-BE"/>
        </w:rPr>
        <w:t>j)</w:t>
      </w:r>
      <w:r>
        <w:rPr>
          <w:noProof/>
          <w:lang w:val="fr-BE"/>
        </w:rPr>
        <w:tab/>
        <w:t>services d’études de marché et de sondages (CPC </w:t>
      </w:r>
      <w:r w:rsidRPr="006905F3">
        <w:rPr>
          <w:noProof/>
          <w:lang w:val="fr-BE"/>
        </w:rPr>
        <w:t>864</w:t>
      </w:r>
      <w:r>
        <w:rPr>
          <w:noProof/>
          <w:lang w:val="fr-BE"/>
        </w:rPr>
        <w:t>);</w:t>
      </w:r>
    </w:p>
    <w:p w14:paraId="52BB0B37" w14:textId="77777777" w:rsidR="00CA0E12" w:rsidRDefault="00CA0E12" w:rsidP="00CA0E12">
      <w:pPr>
        <w:ind w:left="567" w:hanging="567"/>
        <w:rPr>
          <w:noProof/>
          <w:lang w:val="fr-BE"/>
        </w:rPr>
      </w:pPr>
    </w:p>
    <w:p w14:paraId="6CAA153E" w14:textId="77777777" w:rsidR="00CA0E12" w:rsidRDefault="00CA0E12" w:rsidP="00CA0E12">
      <w:pPr>
        <w:ind w:left="567" w:hanging="567"/>
        <w:rPr>
          <w:noProof/>
          <w:lang w:val="fr-BE"/>
        </w:rPr>
      </w:pPr>
      <w:r>
        <w:rPr>
          <w:noProof/>
          <w:lang w:val="fr-BE"/>
        </w:rPr>
        <w:t>k)</w:t>
      </w:r>
      <w:r>
        <w:rPr>
          <w:noProof/>
          <w:lang w:val="fr-BE"/>
        </w:rPr>
        <w:tab/>
        <w:t>services de conseil en gestion (CPC </w:t>
      </w:r>
      <w:r w:rsidRPr="006905F3">
        <w:rPr>
          <w:noProof/>
          <w:lang w:val="fr-BE"/>
        </w:rPr>
        <w:t>865</w:t>
      </w:r>
      <w:r>
        <w:rPr>
          <w:noProof/>
          <w:lang w:val="fr-BE"/>
        </w:rPr>
        <w:t>);</w:t>
      </w:r>
    </w:p>
    <w:p w14:paraId="53FDEAAD" w14:textId="77777777" w:rsidR="00CA0E12" w:rsidRDefault="00CA0E12" w:rsidP="00CA0E12">
      <w:pPr>
        <w:ind w:left="567" w:hanging="567"/>
        <w:rPr>
          <w:noProof/>
          <w:lang w:val="fr-BE"/>
        </w:rPr>
      </w:pPr>
    </w:p>
    <w:p w14:paraId="4F20D221" w14:textId="77777777" w:rsidR="00CA0E12" w:rsidRDefault="00CA0E12" w:rsidP="00CA0E12">
      <w:pPr>
        <w:ind w:left="567" w:hanging="567"/>
        <w:rPr>
          <w:noProof/>
          <w:lang w:val="fr-BE"/>
        </w:rPr>
      </w:pPr>
      <w:r>
        <w:rPr>
          <w:noProof/>
          <w:lang w:val="fr-BE"/>
        </w:rPr>
        <w:t>l)</w:t>
      </w:r>
      <w:r>
        <w:rPr>
          <w:noProof/>
          <w:lang w:val="fr-BE"/>
        </w:rPr>
        <w:tab/>
        <w:t>services connexes aux services de consultations en matière de gestion (CPC </w:t>
      </w:r>
      <w:r w:rsidRPr="006905F3">
        <w:rPr>
          <w:noProof/>
          <w:lang w:val="fr-BE"/>
        </w:rPr>
        <w:t>866</w:t>
      </w:r>
      <w:r>
        <w:rPr>
          <w:noProof/>
          <w:lang w:val="fr-BE"/>
        </w:rPr>
        <w:t>);</w:t>
      </w:r>
    </w:p>
    <w:p w14:paraId="392A0951" w14:textId="77777777" w:rsidR="00CA0E12" w:rsidRDefault="00CA0E12" w:rsidP="00CA0E12">
      <w:pPr>
        <w:ind w:left="567" w:hanging="567"/>
        <w:rPr>
          <w:noProof/>
          <w:lang w:val="fr-BE"/>
        </w:rPr>
      </w:pPr>
    </w:p>
    <w:p w14:paraId="1CB42D4A" w14:textId="77777777" w:rsidR="00CA0E12" w:rsidRDefault="00CA0E12" w:rsidP="00CA0E12">
      <w:pPr>
        <w:ind w:left="567" w:hanging="567"/>
        <w:rPr>
          <w:noProof/>
          <w:lang w:val="fr-BE"/>
        </w:rPr>
      </w:pPr>
      <w:r>
        <w:rPr>
          <w:noProof/>
          <w:lang w:val="fr-BE"/>
        </w:rPr>
        <w:t>m)</w:t>
      </w:r>
      <w:r>
        <w:rPr>
          <w:noProof/>
          <w:lang w:val="fr-BE"/>
        </w:rPr>
        <w:tab/>
        <w:t>services d’essais et d’analyses techniques (CPC </w:t>
      </w:r>
      <w:r w:rsidRPr="006905F3">
        <w:rPr>
          <w:noProof/>
          <w:lang w:val="fr-BE"/>
        </w:rPr>
        <w:t>8676</w:t>
      </w:r>
      <w:r>
        <w:rPr>
          <w:noProof/>
          <w:lang w:val="fr-BE"/>
        </w:rPr>
        <w:t>);</w:t>
      </w:r>
    </w:p>
    <w:p w14:paraId="473A2096" w14:textId="77777777" w:rsidR="00CA0E12" w:rsidRDefault="00CA0E12" w:rsidP="00CA0E12">
      <w:pPr>
        <w:ind w:left="567" w:hanging="567"/>
        <w:rPr>
          <w:noProof/>
          <w:lang w:val="fr-BE"/>
        </w:rPr>
      </w:pPr>
    </w:p>
    <w:p w14:paraId="1C00F6E2" w14:textId="77777777" w:rsidR="00CA0E12" w:rsidRDefault="00CA0E12" w:rsidP="00CA0E12">
      <w:pPr>
        <w:ind w:left="567" w:hanging="567"/>
        <w:rPr>
          <w:noProof/>
          <w:lang w:val="fr-BE"/>
        </w:rPr>
      </w:pPr>
      <w:r>
        <w:rPr>
          <w:noProof/>
          <w:lang w:val="fr-BE"/>
        </w:rPr>
        <w:t>n)</w:t>
      </w:r>
      <w:r>
        <w:rPr>
          <w:noProof/>
          <w:lang w:val="fr-BE"/>
        </w:rPr>
        <w:tab/>
        <w:t>services connexes de consultations scientifiques et techniques (CPC </w:t>
      </w:r>
      <w:r w:rsidRPr="006905F3">
        <w:rPr>
          <w:noProof/>
          <w:lang w:val="fr-BE"/>
        </w:rPr>
        <w:t>8675</w:t>
      </w:r>
      <w:r>
        <w:rPr>
          <w:noProof/>
          <w:lang w:val="fr-BE"/>
        </w:rPr>
        <w:t>);</w:t>
      </w:r>
    </w:p>
    <w:p w14:paraId="6C0BEE27" w14:textId="77777777" w:rsidR="00CA0E12" w:rsidRDefault="00CA0E12" w:rsidP="00CA0E12">
      <w:pPr>
        <w:ind w:left="567" w:hanging="567"/>
        <w:rPr>
          <w:noProof/>
          <w:lang w:val="fr-BE"/>
        </w:rPr>
      </w:pPr>
    </w:p>
    <w:p w14:paraId="20BC34E6" w14:textId="77777777" w:rsidR="00CA0E12" w:rsidRDefault="00CA0E12" w:rsidP="00CA0E12">
      <w:pPr>
        <w:ind w:left="567" w:hanging="567"/>
        <w:rPr>
          <w:noProof/>
          <w:lang w:val="fr-BE"/>
        </w:rPr>
      </w:pPr>
      <w:r>
        <w:rPr>
          <w:noProof/>
          <w:lang w:val="fr-BE"/>
        </w:rPr>
        <w:t>o)</w:t>
      </w:r>
      <w:r>
        <w:rPr>
          <w:noProof/>
          <w:lang w:val="fr-BE"/>
        </w:rPr>
        <w:tab/>
        <w:t>services miniers (services de conseils et de consultations uniquement) (partie de CPC </w:t>
      </w:r>
      <w:r w:rsidRPr="006905F3">
        <w:rPr>
          <w:noProof/>
          <w:lang w:val="fr-BE"/>
        </w:rPr>
        <w:t>883</w:t>
      </w:r>
      <w:r>
        <w:rPr>
          <w:noProof/>
          <w:lang w:val="fr-BE"/>
        </w:rPr>
        <w:t xml:space="preserve"> + </w:t>
      </w:r>
      <w:r w:rsidRPr="006905F3">
        <w:rPr>
          <w:noProof/>
          <w:lang w:val="fr-BE"/>
        </w:rPr>
        <w:t>5115</w:t>
      </w:r>
      <w:r>
        <w:rPr>
          <w:noProof/>
          <w:lang w:val="fr-BE"/>
        </w:rPr>
        <w:t>);</w:t>
      </w:r>
    </w:p>
    <w:p w14:paraId="6F46103A" w14:textId="77777777" w:rsidR="00CA0E12" w:rsidRDefault="00CA0E12" w:rsidP="00CA0E12">
      <w:pPr>
        <w:ind w:left="567" w:hanging="567"/>
        <w:rPr>
          <w:noProof/>
          <w:lang w:val="fr-BE"/>
        </w:rPr>
      </w:pPr>
    </w:p>
    <w:p w14:paraId="6DE97582" w14:textId="77777777" w:rsidR="00CA0E12" w:rsidRDefault="00CA0E12" w:rsidP="00CA0E12">
      <w:pPr>
        <w:ind w:left="567" w:hanging="567"/>
        <w:rPr>
          <w:noProof/>
          <w:lang w:val="fr-BE"/>
        </w:rPr>
      </w:pPr>
      <w:r>
        <w:rPr>
          <w:noProof/>
          <w:lang w:val="fr-BE"/>
        </w:rPr>
        <w:t>p</w:t>
      </w:r>
      <w:r>
        <w:rPr>
          <w:noProof/>
          <w:lang w:val="fr-BE"/>
        </w:rPr>
        <w:tab/>
        <w:t>services de traduction et d’interprétation (CPC </w:t>
      </w:r>
      <w:r w:rsidRPr="006905F3">
        <w:rPr>
          <w:noProof/>
          <w:lang w:val="fr-BE"/>
        </w:rPr>
        <w:t>87905</w:t>
      </w:r>
      <w:r>
        <w:rPr>
          <w:noProof/>
          <w:lang w:val="fr-BE"/>
        </w:rPr>
        <w:t>**);</w:t>
      </w:r>
    </w:p>
    <w:p w14:paraId="304DE08F" w14:textId="77777777" w:rsidR="00CA0E12" w:rsidRDefault="00CA0E12" w:rsidP="00CA0E12">
      <w:pPr>
        <w:ind w:left="567" w:hanging="567"/>
        <w:rPr>
          <w:noProof/>
          <w:lang w:val="fr-BE"/>
        </w:rPr>
      </w:pPr>
    </w:p>
    <w:p w14:paraId="36AC89D1" w14:textId="77777777" w:rsidR="00CA0E12" w:rsidRDefault="00CA0E12" w:rsidP="00CA0E12">
      <w:pPr>
        <w:ind w:left="567" w:hanging="567"/>
        <w:rPr>
          <w:noProof/>
          <w:lang w:val="fr-BE"/>
        </w:rPr>
      </w:pPr>
      <w:r>
        <w:rPr>
          <w:noProof/>
          <w:lang w:val="fr-BE"/>
        </w:rPr>
        <w:t>q)</w:t>
      </w:r>
      <w:r>
        <w:rPr>
          <w:noProof/>
          <w:lang w:val="fr-BE"/>
        </w:rPr>
        <w:tab/>
        <w:t>services de télécommunications (CPC </w:t>
      </w:r>
      <w:r w:rsidRPr="006905F3">
        <w:rPr>
          <w:noProof/>
          <w:lang w:val="fr-BE"/>
        </w:rPr>
        <w:t>752</w:t>
      </w:r>
      <w:r>
        <w:rPr>
          <w:noProof/>
          <w:lang w:val="fr-BE"/>
        </w:rPr>
        <w:t>);</w:t>
      </w:r>
    </w:p>
    <w:p w14:paraId="142FF5CA" w14:textId="77777777" w:rsidR="00CA0E12" w:rsidRDefault="00CA0E12" w:rsidP="00CA0E12">
      <w:pPr>
        <w:ind w:left="567" w:hanging="567"/>
        <w:rPr>
          <w:noProof/>
          <w:lang w:val="fr-BE"/>
        </w:rPr>
      </w:pPr>
    </w:p>
    <w:p w14:paraId="0EF4F837" w14:textId="77777777" w:rsidR="00CA0E12" w:rsidRDefault="00CA0E12" w:rsidP="00CA0E12">
      <w:pPr>
        <w:ind w:left="567" w:hanging="567"/>
        <w:rPr>
          <w:noProof/>
          <w:lang w:val="fr-BE"/>
        </w:rPr>
      </w:pPr>
      <w:r>
        <w:rPr>
          <w:noProof/>
          <w:lang w:val="fr-BE"/>
        </w:rPr>
        <w:t>r)</w:t>
      </w:r>
      <w:r>
        <w:rPr>
          <w:noProof/>
          <w:lang w:val="fr-BE"/>
        </w:rPr>
        <w:tab/>
        <w:t>services de poste et de courrier (services de conseils et de consultations uniquement) (partie de CPC </w:t>
      </w:r>
      <w:r w:rsidRPr="006905F3">
        <w:rPr>
          <w:noProof/>
          <w:lang w:val="fr-BE"/>
        </w:rPr>
        <w:t>751</w:t>
      </w:r>
      <w:r>
        <w:rPr>
          <w:noProof/>
          <w:lang w:val="fr-BE"/>
        </w:rPr>
        <w:t>);</w:t>
      </w:r>
    </w:p>
    <w:p w14:paraId="66E30170" w14:textId="77777777" w:rsidR="00CA0E12" w:rsidRDefault="00CA0E12" w:rsidP="00CA0E12">
      <w:pPr>
        <w:ind w:left="567" w:hanging="567"/>
        <w:rPr>
          <w:noProof/>
          <w:lang w:val="fr-BE"/>
        </w:rPr>
      </w:pPr>
    </w:p>
    <w:p w14:paraId="2DBB0D04" w14:textId="77777777" w:rsidR="00CA0E12" w:rsidRDefault="00CA0E12" w:rsidP="00CA0E12">
      <w:pPr>
        <w:ind w:left="567" w:hanging="567"/>
        <w:rPr>
          <w:noProof/>
          <w:lang w:val="fr-BE"/>
        </w:rPr>
      </w:pPr>
      <w:r>
        <w:rPr>
          <w:noProof/>
          <w:lang w:val="fr-BE"/>
        </w:rPr>
        <w:t>s)</w:t>
      </w:r>
      <w:r>
        <w:rPr>
          <w:noProof/>
          <w:lang w:val="fr-BE"/>
        </w:rPr>
        <w:tab/>
        <w:t>services d’assurance et services de conseils et de consultations en matière d’assurance (partie de CPC </w:t>
      </w:r>
      <w:r w:rsidRPr="006905F3">
        <w:rPr>
          <w:noProof/>
          <w:lang w:val="fr-BE"/>
        </w:rPr>
        <w:t>812</w:t>
      </w:r>
      <w:r>
        <w:rPr>
          <w:noProof/>
          <w:lang w:val="fr-BE"/>
        </w:rPr>
        <w:t>);</w:t>
      </w:r>
    </w:p>
    <w:p w14:paraId="7BEF186F" w14:textId="77777777" w:rsidR="00CA0E12" w:rsidRDefault="00CA0E12" w:rsidP="00CA0E12">
      <w:pPr>
        <w:ind w:left="567" w:hanging="567"/>
        <w:rPr>
          <w:noProof/>
          <w:lang w:val="fr-BE"/>
        </w:rPr>
      </w:pPr>
    </w:p>
    <w:p w14:paraId="1E894D31" w14:textId="77777777" w:rsidR="00CA0E12" w:rsidRDefault="00CA0E12" w:rsidP="00CA0E12">
      <w:pPr>
        <w:ind w:left="567" w:hanging="567"/>
        <w:rPr>
          <w:noProof/>
          <w:lang w:val="fr-BE"/>
        </w:rPr>
      </w:pPr>
      <w:r>
        <w:rPr>
          <w:noProof/>
          <w:lang w:val="fr-BE"/>
        </w:rPr>
        <w:br w:type="page"/>
        <w:t>t)</w:t>
      </w:r>
      <w:r>
        <w:rPr>
          <w:noProof/>
          <w:lang w:val="fr-BE"/>
        </w:rPr>
        <w:tab/>
        <w:t>autres services financiers (services de conseils et de consultations uniquement) (parties de CPC </w:t>
      </w:r>
      <w:r w:rsidRPr="006905F3">
        <w:rPr>
          <w:noProof/>
          <w:lang w:val="fr-BE"/>
        </w:rPr>
        <w:t>8131</w:t>
      </w:r>
      <w:r>
        <w:rPr>
          <w:noProof/>
          <w:lang w:val="fr-BE"/>
        </w:rPr>
        <w:t xml:space="preserve">**, </w:t>
      </w:r>
      <w:r w:rsidRPr="006905F3">
        <w:rPr>
          <w:noProof/>
          <w:lang w:val="fr-BE"/>
        </w:rPr>
        <w:t>8133</w:t>
      </w:r>
      <w:r>
        <w:rPr>
          <w:noProof/>
          <w:lang w:val="fr-BE"/>
        </w:rPr>
        <w:t>**);</w:t>
      </w:r>
    </w:p>
    <w:p w14:paraId="146315D0" w14:textId="77777777" w:rsidR="00CA0E12" w:rsidRDefault="00CA0E12" w:rsidP="00CA0E12">
      <w:pPr>
        <w:ind w:left="567" w:hanging="567"/>
        <w:rPr>
          <w:noProof/>
          <w:lang w:val="fr-BE"/>
        </w:rPr>
      </w:pPr>
    </w:p>
    <w:p w14:paraId="38488B34" w14:textId="77777777" w:rsidR="00CA0E12" w:rsidRDefault="00CA0E12" w:rsidP="00CA0E12">
      <w:pPr>
        <w:ind w:left="567" w:hanging="567"/>
        <w:rPr>
          <w:noProof/>
          <w:lang w:val="fr-BE"/>
        </w:rPr>
      </w:pPr>
      <w:r>
        <w:rPr>
          <w:noProof/>
          <w:lang w:val="fr-BE"/>
        </w:rPr>
        <w:t>u)</w:t>
      </w:r>
      <w:r>
        <w:rPr>
          <w:noProof/>
          <w:lang w:val="fr-BE"/>
        </w:rPr>
        <w:tab/>
        <w:t>services de conseils et de consultations en matière de transports (parties de CPC </w:t>
      </w:r>
      <w:r w:rsidRPr="006905F3">
        <w:rPr>
          <w:noProof/>
          <w:lang w:val="fr-BE"/>
        </w:rPr>
        <w:t>74490</w:t>
      </w:r>
      <w:r>
        <w:rPr>
          <w:noProof/>
          <w:lang w:val="fr-BE"/>
        </w:rPr>
        <w:t xml:space="preserve">**, </w:t>
      </w:r>
      <w:r w:rsidRPr="006905F3">
        <w:rPr>
          <w:noProof/>
          <w:lang w:val="fr-BE"/>
        </w:rPr>
        <w:t>74590</w:t>
      </w:r>
      <w:r>
        <w:rPr>
          <w:noProof/>
          <w:lang w:val="fr-BE"/>
        </w:rPr>
        <w:t xml:space="preserve">**, </w:t>
      </w:r>
      <w:r w:rsidRPr="006905F3">
        <w:rPr>
          <w:noProof/>
          <w:lang w:val="fr-BE"/>
        </w:rPr>
        <w:t>74690</w:t>
      </w:r>
      <w:r>
        <w:rPr>
          <w:noProof/>
          <w:lang w:val="fr-BE"/>
        </w:rPr>
        <w:t>**); et</w:t>
      </w:r>
    </w:p>
    <w:p w14:paraId="52111E09" w14:textId="77777777" w:rsidR="00CA0E12" w:rsidRDefault="00CA0E12" w:rsidP="00CA0E12">
      <w:pPr>
        <w:ind w:left="567" w:hanging="567"/>
        <w:rPr>
          <w:noProof/>
          <w:lang w:val="fr-BE"/>
        </w:rPr>
      </w:pPr>
    </w:p>
    <w:p w14:paraId="75BA186E" w14:textId="77777777" w:rsidR="00CA0E12" w:rsidRDefault="00CA0E12" w:rsidP="00CA0E12">
      <w:pPr>
        <w:ind w:left="567" w:hanging="567"/>
        <w:rPr>
          <w:noProof/>
          <w:lang w:val="fr-BE"/>
        </w:rPr>
      </w:pPr>
      <w:r>
        <w:rPr>
          <w:noProof/>
          <w:lang w:val="fr-BE"/>
        </w:rPr>
        <w:t>v)</w:t>
      </w:r>
      <w:r>
        <w:rPr>
          <w:noProof/>
          <w:lang w:val="fr-BE"/>
        </w:rPr>
        <w:tab/>
        <w:t>services de conseils et de consultations en matière d’industries manufacturières (partie de CPC </w:t>
      </w:r>
      <w:r w:rsidRPr="006905F3">
        <w:rPr>
          <w:noProof/>
          <w:lang w:val="fr-BE"/>
        </w:rPr>
        <w:t>884</w:t>
      </w:r>
      <w:r>
        <w:rPr>
          <w:noProof/>
          <w:lang w:val="fr-BE"/>
        </w:rPr>
        <w:t xml:space="preserve"> à </w:t>
      </w:r>
      <w:r w:rsidRPr="006905F3">
        <w:rPr>
          <w:noProof/>
          <w:lang w:val="fr-BE"/>
        </w:rPr>
        <w:t>885</w:t>
      </w:r>
      <w:r>
        <w:rPr>
          <w:noProof/>
          <w:lang w:val="fr-BE"/>
        </w:rPr>
        <w:t>).</w:t>
      </w:r>
    </w:p>
    <w:p w14:paraId="7F483A01" w14:textId="77777777" w:rsidR="00CA0E12" w:rsidRDefault="00CA0E12" w:rsidP="00CA0E12">
      <w:pPr>
        <w:ind w:left="567" w:hanging="567"/>
        <w:rPr>
          <w:noProof/>
          <w:lang w:val="fr-BE"/>
        </w:rPr>
      </w:pPr>
    </w:p>
    <w:p w14:paraId="10E636EC" w14:textId="77777777" w:rsidR="00CA0E12" w:rsidRDefault="00CA0E12" w:rsidP="00CA0E12">
      <w:pPr>
        <w:rPr>
          <w:rFonts w:eastAsiaTheme="minorEastAsia"/>
          <w:noProof/>
          <w:lang w:val="fr-BE"/>
        </w:rPr>
      </w:pPr>
      <w:r>
        <w:rPr>
          <w:noProof/>
          <w:lang w:val="fr-BE"/>
        </w:rPr>
        <w:t>Union:</w:t>
      </w:r>
    </w:p>
    <w:p w14:paraId="6AD5A744" w14:textId="77777777" w:rsidR="00CA0E12" w:rsidRDefault="00CA0E12" w:rsidP="00CA0E12">
      <w:pPr>
        <w:rPr>
          <w:rFonts w:eastAsiaTheme="minorEastAsia"/>
          <w:noProof/>
          <w:lang w:val="fr-BE"/>
        </w:rPr>
      </w:pPr>
    </w:p>
    <w:p w14:paraId="217ECA00" w14:textId="77777777" w:rsidR="00CA0E12" w:rsidRDefault="00CA0E12" w:rsidP="00CA0E12">
      <w:pPr>
        <w:ind w:left="567" w:hanging="567"/>
        <w:rPr>
          <w:noProof/>
          <w:lang w:val="fr-BE"/>
        </w:rPr>
      </w:pPr>
      <w:r>
        <w:rPr>
          <w:noProof/>
          <w:lang w:val="fr-BE"/>
        </w:rPr>
        <w:t>a)</w:t>
      </w:r>
      <w:r>
        <w:rPr>
          <w:noProof/>
          <w:lang w:val="fr-BE"/>
        </w:rPr>
        <w:tab/>
        <w:t>services de conseils juridiques en matière de droit international public et de droit de la juridiction d’origine;</w:t>
      </w:r>
    </w:p>
    <w:p w14:paraId="181823DD" w14:textId="77777777" w:rsidR="00CA0E12" w:rsidRDefault="00CA0E12" w:rsidP="00CA0E12">
      <w:pPr>
        <w:ind w:left="567" w:hanging="567"/>
        <w:rPr>
          <w:noProof/>
          <w:lang w:val="fr-BE"/>
        </w:rPr>
      </w:pPr>
    </w:p>
    <w:p w14:paraId="7124A229" w14:textId="77777777" w:rsidR="00CA0E12" w:rsidRDefault="00CA0E12" w:rsidP="00CA0E12">
      <w:pPr>
        <w:ind w:left="567" w:hanging="567"/>
        <w:rPr>
          <w:noProof/>
          <w:lang w:val="fr-BE"/>
        </w:rPr>
      </w:pPr>
      <w:r>
        <w:rPr>
          <w:noProof/>
          <w:lang w:val="fr-BE"/>
        </w:rPr>
        <w:t>b)</w:t>
      </w:r>
      <w:r>
        <w:rPr>
          <w:noProof/>
          <w:lang w:val="fr-BE"/>
        </w:rPr>
        <w:tab/>
        <w:t>services de comptabilité et de tenue de livres;</w:t>
      </w:r>
    </w:p>
    <w:p w14:paraId="256DE6AC" w14:textId="77777777" w:rsidR="00CA0E12" w:rsidRDefault="00CA0E12" w:rsidP="00CA0E12">
      <w:pPr>
        <w:ind w:left="567" w:hanging="567"/>
        <w:rPr>
          <w:noProof/>
          <w:lang w:val="fr-BE"/>
        </w:rPr>
      </w:pPr>
    </w:p>
    <w:p w14:paraId="04371DFE" w14:textId="77777777" w:rsidR="00CA0E12" w:rsidRDefault="00CA0E12" w:rsidP="00CA0E12">
      <w:pPr>
        <w:ind w:left="567" w:hanging="567"/>
        <w:rPr>
          <w:noProof/>
          <w:lang w:val="fr-BE"/>
        </w:rPr>
      </w:pPr>
      <w:r>
        <w:rPr>
          <w:noProof/>
          <w:lang w:val="fr-BE"/>
        </w:rPr>
        <w:t>c)</w:t>
      </w:r>
      <w:r>
        <w:rPr>
          <w:noProof/>
          <w:lang w:val="fr-BE"/>
        </w:rPr>
        <w:tab/>
        <w:t>services de conseil fiscal;</w:t>
      </w:r>
    </w:p>
    <w:p w14:paraId="51865404" w14:textId="77777777" w:rsidR="00CA0E12" w:rsidRDefault="00CA0E12" w:rsidP="00CA0E12">
      <w:pPr>
        <w:ind w:left="567" w:hanging="567"/>
        <w:rPr>
          <w:noProof/>
          <w:lang w:val="fr-BE"/>
        </w:rPr>
      </w:pPr>
    </w:p>
    <w:p w14:paraId="295206E1" w14:textId="77777777" w:rsidR="00CA0E12" w:rsidRDefault="00CA0E12" w:rsidP="00CA0E12">
      <w:pPr>
        <w:ind w:left="567" w:hanging="567"/>
        <w:rPr>
          <w:noProof/>
          <w:lang w:val="fr-BE"/>
        </w:rPr>
      </w:pPr>
      <w:r>
        <w:rPr>
          <w:noProof/>
          <w:lang w:val="fr-BE"/>
        </w:rPr>
        <w:t>d)</w:t>
      </w:r>
      <w:r>
        <w:rPr>
          <w:noProof/>
          <w:lang w:val="fr-BE"/>
        </w:rPr>
        <w:tab/>
        <w:t>services d’architecture et services d’aménagement urbain et d’architecture paysagère;</w:t>
      </w:r>
    </w:p>
    <w:p w14:paraId="4ADEAF05" w14:textId="77777777" w:rsidR="00CA0E12" w:rsidRDefault="00CA0E12" w:rsidP="00CA0E12">
      <w:pPr>
        <w:ind w:left="567" w:hanging="567"/>
        <w:rPr>
          <w:noProof/>
          <w:lang w:val="fr-BE"/>
        </w:rPr>
      </w:pPr>
    </w:p>
    <w:p w14:paraId="5BED1F04" w14:textId="77777777" w:rsidR="00CA0E12" w:rsidRDefault="00CA0E12" w:rsidP="00CA0E12">
      <w:pPr>
        <w:ind w:left="567" w:hanging="567"/>
        <w:rPr>
          <w:noProof/>
          <w:lang w:val="fr-BE"/>
        </w:rPr>
      </w:pPr>
      <w:r>
        <w:rPr>
          <w:noProof/>
          <w:lang w:val="fr-BE"/>
        </w:rPr>
        <w:t>e)</w:t>
      </w:r>
      <w:r>
        <w:rPr>
          <w:noProof/>
          <w:lang w:val="fr-BE"/>
        </w:rPr>
        <w:tab/>
        <w:t>services d’ingénierie et services intégrés d’ingénierie;</w:t>
      </w:r>
    </w:p>
    <w:p w14:paraId="32CBD23E" w14:textId="77777777" w:rsidR="00CA0E12" w:rsidRDefault="00CA0E12" w:rsidP="00CA0E12">
      <w:pPr>
        <w:ind w:left="567" w:hanging="567"/>
        <w:rPr>
          <w:noProof/>
          <w:lang w:val="fr-BE"/>
        </w:rPr>
      </w:pPr>
    </w:p>
    <w:p w14:paraId="504D5CAE" w14:textId="77777777" w:rsidR="00CA0E12" w:rsidRDefault="00CA0E12" w:rsidP="00CA0E12">
      <w:pPr>
        <w:ind w:left="567" w:hanging="567"/>
        <w:rPr>
          <w:noProof/>
          <w:lang w:val="fr-BE"/>
        </w:rPr>
      </w:pPr>
      <w:r>
        <w:rPr>
          <w:noProof/>
          <w:lang w:val="fr-BE"/>
        </w:rPr>
        <w:t>f)</w:t>
      </w:r>
      <w:r>
        <w:rPr>
          <w:noProof/>
          <w:lang w:val="fr-BE"/>
        </w:rPr>
        <w:tab/>
        <w:t>services médicaux et dentaires;</w:t>
      </w:r>
    </w:p>
    <w:p w14:paraId="42E955FA" w14:textId="77777777" w:rsidR="00CA0E12" w:rsidRDefault="00CA0E12" w:rsidP="00CA0E12">
      <w:pPr>
        <w:ind w:left="567" w:hanging="567"/>
        <w:rPr>
          <w:noProof/>
          <w:lang w:val="fr-BE"/>
        </w:rPr>
      </w:pPr>
    </w:p>
    <w:p w14:paraId="0C943EB3" w14:textId="77777777" w:rsidR="00CA0E12" w:rsidRDefault="00CA0E12" w:rsidP="00CA0E12">
      <w:pPr>
        <w:ind w:left="567" w:hanging="567"/>
        <w:rPr>
          <w:noProof/>
          <w:lang w:val="fr-BE"/>
        </w:rPr>
      </w:pPr>
      <w:r>
        <w:rPr>
          <w:noProof/>
          <w:lang w:val="fr-BE"/>
        </w:rPr>
        <w:t>g)</w:t>
      </w:r>
      <w:r>
        <w:rPr>
          <w:noProof/>
          <w:lang w:val="fr-BE"/>
        </w:rPr>
        <w:tab/>
        <w:t>services vétérinaires;</w:t>
      </w:r>
    </w:p>
    <w:p w14:paraId="2E361B91" w14:textId="77777777" w:rsidR="00CA0E12" w:rsidRDefault="00CA0E12" w:rsidP="00CA0E12">
      <w:pPr>
        <w:ind w:left="567" w:hanging="567"/>
        <w:rPr>
          <w:noProof/>
          <w:lang w:val="fr-BE"/>
        </w:rPr>
      </w:pPr>
    </w:p>
    <w:p w14:paraId="6CCC488A" w14:textId="77777777" w:rsidR="00CA0E12" w:rsidRDefault="00CA0E12" w:rsidP="00CA0E12">
      <w:pPr>
        <w:ind w:left="567" w:hanging="567"/>
        <w:rPr>
          <w:noProof/>
          <w:lang w:val="fr-BE"/>
        </w:rPr>
      </w:pPr>
      <w:r>
        <w:rPr>
          <w:noProof/>
          <w:lang w:val="fr-BE"/>
        </w:rPr>
        <w:t>h)</w:t>
      </w:r>
      <w:r>
        <w:rPr>
          <w:noProof/>
          <w:lang w:val="fr-BE"/>
        </w:rPr>
        <w:tab/>
        <w:t>services de sages-femmes;</w:t>
      </w:r>
    </w:p>
    <w:p w14:paraId="7407BF2E" w14:textId="77777777" w:rsidR="00CA0E12" w:rsidRDefault="00CA0E12" w:rsidP="00CA0E12">
      <w:pPr>
        <w:ind w:left="567" w:hanging="567"/>
        <w:rPr>
          <w:noProof/>
          <w:lang w:val="fr-BE"/>
        </w:rPr>
      </w:pPr>
    </w:p>
    <w:p w14:paraId="683E3B06" w14:textId="77777777" w:rsidR="00CA0E12" w:rsidRDefault="00CA0E12" w:rsidP="00CA0E12">
      <w:pPr>
        <w:ind w:left="567" w:hanging="567"/>
        <w:rPr>
          <w:noProof/>
          <w:lang w:val="fr-BE"/>
        </w:rPr>
      </w:pPr>
      <w:r>
        <w:rPr>
          <w:noProof/>
          <w:lang w:val="fr-BE"/>
        </w:rPr>
        <w:br w:type="page"/>
        <w:t>i)</w:t>
      </w:r>
      <w:r>
        <w:rPr>
          <w:noProof/>
          <w:lang w:val="fr-BE"/>
        </w:rPr>
        <w:tab/>
        <w:t>services du personnel infirmier, des physiothérapeutes et du personnel paramédical;</w:t>
      </w:r>
    </w:p>
    <w:p w14:paraId="366B4400" w14:textId="77777777" w:rsidR="00CA0E12" w:rsidRDefault="00CA0E12" w:rsidP="00CA0E12">
      <w:pPr>
        <w:ind w:left="567" w:hanging="567"/>
        <w:rPr>
          <w:noProof/>
          <w:lang w:val="fr-BE"/>
        </w:rPr>
      </w:pPr>
    </w:p>
    <w:p w14:paraId="4C1C8047" w14:textId="77777777" w:rsidR="00CA0E12" w:rsidRDefault="00CA0E12" w:rsidP="00CA0E12">
      <w:pPr>
        <w:ind w:left="567" w:hanging="567"/>
        <w:rPr>
          <w:noProof/>
          <w:lang w:val="fr-BE"/>
        </w:rPr>
      </w:pPr>
      <w:r>
        <w:rPr>
          <w:noProof/>
          <w:lang w:val="fr-BE"/>
        </w:rPr>
        <w:t>j)</w:t>
      </w:r>
      <w:r>
        <w:rPr>
          <w:noProof/>
          <w:lang w:val="fr-BE"/>
        </w:rPr>
        <w:tab/>
        <w:t>services informatiques et services connexes;</w:t>
      </w:r>
    </w:p>
    <w:p w14:paraId="7C71FA2F" w14:textId="77777777" w:rsidR="00CA0E12" w:rsidRDefault="00CA0E12" w:rsidP="00CA0E12">
      <w:pPr>
        <w:ind w:left="567" w:hanging="567"/>
        <w:rPr>
          <w:noProof/>
          <w:lang w:val="fr-BE"/>
        </w:rPr>
      </w:pPr>
    </w:p>
    <w:p w14:paraId="3B97C779" w14:textId="77777777" w:rsidR="00CA0E12" w:rsidRDefault="00CA0E12" w:rsidP="00CA0E12">
      <w:pPr>
        <w:ind w:left="567" w:hanging="567"/>
        <w:rPr>
          <w:noProof/>
          <w:lang w:val="fr-BE"/>
        </w:rPr>
      </w:pPr>
      <w:r>
        <w:rPr>
          <w:noProof/>
          <w:lang w:val="fr-BE"/>
        </w:rPr>
        <w:t>k)</w:t>
      </w:r>
      <w:r>
        <w:rPr>
          <w:noProof/>
          <w:lang w:val="fr-BE"/>
        </w:rPr>
        <w:tab/>
        <w:t>services de recherche et de développement;</w:t>
      </w:r>
    </w:p>
    <w:p w14:paraId="48CC4419" w14:textId="77777777" w:rsidR="00CA0E12" w:rsidRDefault="00CA0E12" w:rsidP="00CA0E12">
      <w:pPr>
        <w:ind w:left="567" w:hanging="567"/>
        <w:rPr>
          <w:noProof/>
          <w:lang w:val="fr-BE"/>
        </w:rPr>
      </w:pPr>
    </w:p>
    <w:p w14:paraId="5F5D566F" w14:textId="77777777" w:rsidR="00CA0E12" w:rsidRDefault="00CA0E12" w:rsidP="00CA0E12">
      <w:pPr>
        <w:ind w:left="567" w:hanging="567"/>
        <w:rPr>
          <w:noProof/>
          <w:lang w:val="fr-BE"/>
        </w:rPr>
      </w:pPr>
      <w:r>
        <w:rPr>
          <w:noProof/>
          <w:lang w:val="fr-BE"/>
        </w:rPr>
        <w:t>l)</w:t>
      </w:r>
      <w:r>
        <w:rPr>
          <w:noProof/>
          <w:lang w:val="fr-BE"/>
        </w:rPr>
        <w:tab/>
        <w:t>services de publicité;</w:t>
      </w:r>
    </w:p>
    <w:p w14:paraId="1AC9DAFC" w14:textId="77777777" w:rsidR="00CA0E12" w:rsidRDefault="00CA0E12" w:rsidP="00CA0E12">
      <w:pPr>
        <w:ind w:left="567" w:hanging="567"/>
        <w:rPr>
          <w:noProof/>
          <w:lang w:val="fr-BE"/>
        </w:rPr>
      </w:pPr>
    </w:p>
    <w:p w14:paraId="4CE2B649" w14:textId="77777777" w:rsidR="00CA0E12" w:rsidRDefault="00CA0E12" w:rsidP="00CA0E12">
      <w:pPr>
        <w:ind w:left="567" w:hanging="567"/>
        <w:rPr>
          <w:noProof/>
          <w:lang w:val="fr-BE"/>
        </w:rPr>
      </w:pPr>
      <w:r>
        <w:rPr>
          <w:noProof/>
          <w:lang w:val="fr-BE"/>
        </w:rPr>
        <w:t>m)</w:t>
      </w:r>
      <w:r>
        <w:rPr>
          <w:noProof/>
          <w:lang w:val="fr-BE"/>
        </w:rPr>
        <w:tab/>
        <w:t>services d’études de marché et de sondages;</w:t>
      </w:r>
    </w:p>
    <w:p w14:paraId="3077E5F6" w14:textId="77777777" w:rsidR="00CA0E12" w:rsidRDefault="00CA0E12" w:rsidP="00CA0E12">
      <w:pPr>
        <w:ind w:left="567" w:hanging="567"/>
        <w:rPr>
          <w:noProof/>
          <w:lang w:val="fr-BE"/>
        </w:rPr>
      </w:pPr>
    </w:p>
    <w:p w14:paraId="02BDE73C" w14:textId="77777777" w:rsidR="00CA0E12" w:rsidRDefault="00CA0E12" w:rsidP="00CA0E12">
      <w:pPr>
        <w:ind w:left="567" w:hanging="567"/>
        <w:rPr>
          <w:noProof/>
          <w:lang w:val="fr-BE"/>
        </w:rPr>
      </w:pPr>
      <w:r>
        <w:rPr>
          <w:noProof/>
          <w:lang w:val="fr-BE"/>
        </w:rPr>
        <w:t>n)</w:t>
      </w:r>
      <w:r>
        <w:rPr>
          <w:noProof/>
          <w:lang w:val="fr-BE"/>
        </w:rPr>
        <w:tab/>
        <w:t>services de conseil en gestion;</w:t>
      </w:r>
    </w:p>
    <w:p w14:paraId="4A5CAC9B" w14:textId="77777777" w:rsidR="00CA0E12" w:rsidRDefault="00CA0E12" w:rsidP="00CA0E12">
      <w:pPr>
        <w:ind w:left="567" w:hanging="567"/>
        <w:rPr>
          <w:noProof/>
          <w:lang w:val="fr-BE"/>
        </w:rPr>
      </w:pPr>
    </w:p>
    <w:p w14:paraId="60569EE9" w14:textId="77777777" w:rsidR="00CA0E12" w:rsidRDefault="00CA0E12" w:rsidP="00CA0E12">
      <w:pPr>
        <w:ind w:left="567" w:hanging="567"/>
        <w:rPr>
          <w:noProof/>
          <w:lang w:val="fr-BE"/>
        </w:rPr>
      </w:pPr>
      <w:r>
        <w:rPr>
          <w:noProof/>
          <w:lang w:val="fr-BE"/>
        </w:rPr>
        <w:t>o)</w:t>
      </w:r>
      <w:r>
        <w:rPr>
          <w:noProof/>
          <w:lang w:val="fr-BE"/>
        </w:rPr>
        <w:tab/>
        <w:t>services connexes au conseil en gestion;</w:t>
      </w:r>
    </w:p>
    <w:p w14:paraId="761B3100" w14:textId="77777777" w:rsidR="00CA0E12" w:rsidRDefault="00CA0E12" w:rsidP="00CA0E12">
      <w:pPr>
        <w:ind w:left="567" w:hanging="567"/>
        <w:rPr>
          <w:noProof/>
          <w:lang w:val="fr-BE"/>
        </w:rPr>
      </w:pPr>
    </w:p>
    <w:p w14:paraId="0C33BD79" w14:textId="77777777" w:rsidR="00CA0E12" w:rsidRDefault="00CA0E12" w:rsidP="00CA0E12">
      <w:pPr>
        <w:ind w:left="567" w:hanging="567"/>
        <w:rPr>
          <w:noProof/>
          <w:lang w:val="fr-BE"/>
        </w:rPr>
      </w:pPr>
      <w:r>
        <w:rPr>
          <w:noProof/>
          <w:lang w:val="fr-BE"/>
        </w:rPr>
        <w:t>p)</w:t>
      </w:r>
      <w:r>
        <w:rPr>
          <w:noProof/>
          <w:lang w:val="fr-BE"/>
        </w:rPr>
        <w:tab/>
        <w:t>services d’essais et d’analyses techniques;</w:t>
      </w:r>
    </w:p>
    <w:p w14:paraId="37F870CC" w14:textId="77777777" w:rsidR="00CA0E12" w:rsidRDefault="00CA0E12" w:rsidP="00CA0E12">
      <w:pPr>
        <w:ind w:left="567" w:hanging="567"/>
        <w:rPr>
          <w:noProof/>
          <w:lang w:val="fr-BE"/>
        </w:rPr>
      </w:pPr>
    </w:p>
    <w:p w14:paraId="510C1188" w14:textId="77777777" w:rsidR="00CA0E12" w:rsidRDefault="00CA0E12" w:rsidP="00CA0E12">
      <w:pPr>
        <w:ind w:left="567" w:hanging="567"/>
        <w:rPr>
          <w:noProof/>
          <w:lang w:val="fr-BE"/>
        </w:rPr>
      </w:pPr>
      <w:r>
        <w:rPr>
          <w:noProof/>
          <w:lang w:val="fr-BE"/>
        </w:rPr>
        <w:t>q)</w:t>
      </w:r>
      <w:r>
        <w:rPr>
          <w:noProof/>
          <w:lang w:val="fr-BE"/>
        </w:rPr>
        <w:tab/>
        <w:t>services connexes de consultations scientifiques et techniques;</w:t>
      </w:r>
    </w:p>
    <w:p w14:paraId="57097CED" w14:textId="77777777" w:rsidR="00CA0E12" w:rsidRDefault="00CA0E12" w:rsidP="00CA0E12">
      <w:pPr>
        <w:ind w:left="567" w:hanging="567"/>
        <w:rPr>
          <w:noProof/>
          <w:lang w:val="fr-BE"/>
        </w:rPr>
      </w:pPr>
    </w:p>
    <w:p w14:paraId="220A66DE" w14:textId="77777777" w:rsidR="00CA0E12" w:rsidRDefault="00CA0E12" w:rsidP="00CA0E12">
      <w:pPr>
        <w:ind w:left="567" w:hanging="567"/>
        <w:rPr>
          <w:noProof/>
          <w:lang w:val="fr-BE"/>
        </w:rPr>
      </w:pPr>
      <w:r>
        <w:rPr>
          <w:noProof/>
          <w:lang w:val="fr-BE"/>
        </w:rPr>
        <w:t>r)</w:t>
      </w:r>
      <w:r>
        <w:rPr>
          <w:noProof/>
          <w:lang w:val="fr-BE"/>
        </w:rPr>
        <w:tab/>
        <w:t>services miniers;</w:t>
      </w:r>
    </w:p>
    <w:p w14:paraId="0419132A" w14:textId="77777777" w:rsidR="00CA0E12" w:rsidRDefault="00CA0E12" w:rsidP="00CA0E12">
      <w:pPr>
        <w:ind w:left="567" w:hanging="567"/>
        <w:rPr>
          <w:noProof/>
          <w:lang w:val="fr-BE"/>
        </w:rPr>
      </w:pPr>
    </w:p>
    <w:p w14:paraId="5100F4CB" w14:textId="77777777" w:rsidR="00CA0E12" w:rsidRDefault="00CA0E12" w:rsidP="00CA0E12">
      <w:pPr>
        <w:ind w:left="567" w:hanging="567"/>
        <w:rPr>
          <w:noProof/>
          <w:lang w:val="fr-BE"/>
        </w:rPr>
      </w:pPr>
      <w:r>
        <w:rPr>
          <w:noProof/>
          <w:lang w:val="fr-BE"/>
        </w:rPr>
        <w:t>s)</w:t>
      </w:r>
      <w:r>
        <w:rPr>
          <w:noProof/>
          <w:lang w:val="fr-BE"/>
        </w:rPr>
        <w:tab/>
        <w:t>entretien et réparation de navires;</w:t>
      </w:r>
    </w:p>
    <w:p w14:paraId="2CBBF4FA" w14:textId="77777777" w:rsidR="00CA0E12" w:rsidRDefault="00CA0E12" w:rsidP="00CA0E12">
      <w:pPr>
        <w:ind w:left="567" w:hanging="567"/>
        <w:rPr>
          <w:noProof/>
          <w:lang w:val="fr-BE"/>
        </w:rPr>
      </w:pPr>
    </w:p>
    <w:p w14:paraId="41B1DD82" w14:textId="77777777" w:rsidR="00CA0E12" w:rsidRDefault="00CA0E12" w:rsidP="00CA0E12">
      <w:pPr>
        <w:ind w:left="567" w:hanging="567"/>
        <w:rPr>
          <w:noProof/>
          <w:lang w:val="fr-BE"/>
        </w:rPr>
      </w:pPr>
      <w:r>
        <w:rPr>
          <w:noProof/>
          <w:lang w:val="fr-BE"/>
        </w:rPr>
        <w:t>t)</w:t>
      </w:r>
      <w:r>
        <w:rPr>
          <w:noProof/>
          <w:lang w:val="fr-BE"/>
        </w:rPr>
        <w:tab/>
        <w:t>entretien et réparation de matériel de transport ferroviaire;</w:t>
      </w:r>
    </w:p>
    <w:p w14:paraId="5F8B9107" w14:textId="77777777" w:rsidR="00CA0E12" w:rsidRDefault="00CA0E12" w:rsidP="00CA0E12">
      <w:pPr>
        <w:ind w:left="567" w:hanging="567"/>
        <w:rPr>
          <w:noProof/>
          <w:lang w:val="fr-BE"/>
        </w:rPr>
      </w:pPr>
    </w:p>
    <w:p w14:paraId="08479A5B" w14:textId="77777777" w:rsidR="00CA0E12" w:rsidRDefault="00CA0E12" w:rsidP="00CA0E12">
      <w:pPr>
        <w:ind w:left="567" w:hanging="567"/>
        <w:rPr>
          <w:noProof/>
          <w:lang w:val="fr-BE"/>
        </w:rPr>
      </w:pPr>
      <w:r>
        <w:rPr>
          <w:noProof/>
          <w:lang w:val="fr-BE"/>
        </w:rPr>
        <w:br w:type="page"/>
        <w:t>u)</w:t>
      </w:r>
      <w:r>
        <w:rPr>
          <w:noProof/>
          <w:lang w:val="fr-BE"/>
        </w:rPr>
        <w:tab/>
        <w:t>entretien et réparation de véhicules automobiles, de motocycles, de motoneiges et de matériel de transport routier;</w:t>
      </w:r>
    </w:p>
    <w:p w14:paraId="3DF93C3F" w14:textId="77777777" w:rsidR="00CA0E12" w:rsidRDefault="00CA0E12" w:rsidP="00CA0E12">
      <w:pPr>
        <w:ind w:left="567" w:hanging="567"/>
        <w:rPr>
          <w:noProof/>
          <w:lang w:val="fr-BE"/>
        </w:rPr>
      </w:pPr>
    </w:p>
    <w:p w14:paraId="1D8916A7" w14:textId="77777777" w:rsidR="00CA0E12" w:rsidRDefault="00CA0E12" w:rsidP="00CA0E12">
      <w:pPr>
        <w:ind w:left="567" w:hanging="567"/>
        <w:rPr>
          <w:noProof/>
          <w:lang w:val="fr-BE"/>
        </w:rPr>
      </w:pPr>
      <w:r>
        <w:rPr>
          <w:noProof/>
          <w:lang w:val="fr-BE"/>
        </w:rPr>
        <w:t>v)</w:t>
      </w:r>
      <w:r>
        <w:rPr>
          <w:noProof/>
          <w:lang w:val="fr-BE"/>
        </w:rPr>
        <w:tab/>
        <w:t>entretien et réparation des aéronefs et de leurs parties;</w:t>
      </w:r>
    </w:p>
    <w:p w14:paraId="2F36CF5F" w14:textId="77777777" w:rsidR="00CA0E12" w:rsidRDefault="00CA0E12" w:rsidP="00CA0E12">
      <w:pPr>
        <w:ind w:left="567" w:hanging="567"/>
        <w:rPr>
          <w:noProof/>
          <w:lang w:val="fr-BE"/>
        </w:rPr>
      </w:pPr>
    </w:p>
    <w:p w14:paraId="64BE4D05" w14:textId="77777777" w:rsidR="00CA0E12" w:rsidRDefault="00CA0E12" w:rsidP="00CA0E12">
      <w:pPr>
        <w:ind w:left="567" w:hanging="567"/>
        <w:rPr>
          <w:noProof/>
          <w:lang w:val="fr-BE"/>
        </w:rPr>
      </w:pPr>
      <w:r>
        <w:rPr>
          <w:noProof/>
          <w:lang w:val="fr-BE"/>
        </w:rPr>
        <w:t>w)</w:t>
      </w:r>
      <w:r>
        <w:rPr>
          <w:noProof/>
          <w:lang w:val="fr-BE"/>
        </w:rPr>
        <w:tab/>
        <w:t>entretien et réparation d’ouvrages en métaux, de machines (autres que les machines de bureau), de matériel (autre que le matériel de transport et le matériel de bureau) et d’articles personnels et domestiques;</w:t>
      </w:r>
    </w:p>
    <w:p w14:paraId="739DAD07" w14:textId="77777777" w:rsidR="00CA0E12" w:rsidRDefault="00CA0E12" w:rsidP="00CA0E12">
      <w:pPr>
        <w:ind w:left="567" w:hanging="567"/>
        <w:rPr>
          <w:noProof/>
          <w:lang w:val="fr-BE"/>
        </w:rPr>
      </w:pPr>
    </w:p>
    <w:p w14:paraId="0303DB2F" w14:textId="77777777" w:rsidR="00CA0E12" w:rsidRDefault="00CA0E12" w:rsidP="00CA0E12">
      <w:pPr>
        <w:ind w:left="567" w:hanging="567"/>
        <w:rPr>
          <w:noProof/>
          <w:lang w:val="fr-BE"/>
        </w:rPr>
      </w:pPr>
      <w:r>
        <w:rPr>
          <w:noProof/>
          <w:lang w:val="fr-BE"/>
        </w:rPr>
        <w:t>x)</w:t>
      </w:r>
      <w:r>
        <w:rPr>
          <w:noProof/>
          <w:lang w:val="fr-BE"/>
        </w:rPr>
        <w:tab/>
        <w:t>services de traduction et d’interprétation;</w:t>
      </w:r>
    </w:p>
    <w:p w14:paraId="45FC5471" w14:textId="77777777" w:rsidR="00CA0E12" w:rsidRDefault="00CA0E12" w:rsidP="00CA0E12">
      <w:pPr>
        <w:ind w:left="567" w:hanging="567"/>
        <w:rPr>
          <w:noProof/>
          <w:lang w:val="fr-BE"/>
        </w:rPr>
      </w:pPr>
    </w:p>
    <w:p w14:paraId="7C405FFF" w14:textId="77777777" w:rsidR="00CA0E12" w:rsidRDefault="00CA0E12" w:rsidP="00CA0E12">
      <w:pPr>
        <w:ind w:left="567" w:hanging="567"/>
        <w:rPr>
          <w:noProof/>
          <w:lang w:val="fr-BE"/>
        </w:rPr>
      </w:pPr>
      <w:r>
        <w:rPr>
          <w:noProof/>
          <w:lang w:val="fr-BE"/>
        </w:rPr>
        <w:t>y)</w:t>
      </w:r>
      <w:r>
        <w:rPr>
          <w:noProof/>
          <w:lang w:val="fr-BE"/>
        </w:rPr>
        <w:tab/>
        <w:t>services de télécommunications;</w:t>
      </w:r>
    </w:p>
    <w:p w14:paraId="4CAFAE86" w14:textId="77777777" w:rsidR="00CA0E12" w:rsidRDefault="00CA0E12" w:rsidP="00CA0E12">
      <w:pPr>
        <w:ind w:left="567" w:hanging="567"/>
        <w:rPr>
          <w:noProof/>
          <w:lang w:val="fr-BE"/>
        </w:rPr>
      </w:pPr>
    </w:p>
    <w:p w14:paraId="0AC7324F" w14:textId="77777777" w:rsidR="00CA0E12" w:rsidRDefault="00CA0E12" w:rsidP="00CA0E12">
      <w:pPr>
        <w:ind w:left="567" w:hanging="567"/>
        <w:rPr>
          <w:noProof/>
          <w:lang w:val="fr-BE"/>
        </w:rPr>
      </w:pPr>
      <w:r>
        <w:rPr>
          <w:noProof/>
          <w:lang w:val="fr-BE"/>
        </w:rPr>
        <w:t>z)</w:t>
      </w:r>
      <w:r>
        <w:rPr>
          <w:noProof/>
          <w:lang w:val="fr-BE"/>
        </w:rPr>
        <w:tab/>
        <w:t>services de poste et de courrier;</w:t>
      </w:r>
    </w:p>
    <w:p w14:paraId="16E1BC32" w14:textId="77777777" w:rsidR="00CA0E12" w:rsidRDefault="00CA0E12" w:rsidP="00CA0E12">
      <w:pPr>
        <w:ind w:left="567" w:hanging="567"/>
        <w:rPr>
          <w:noProof/>
          <w:lang w:val="fr-BE"/>
        </w:rPr>
      </w:pPr>
    </w:p>
    <w:p w14:paraId="6CFD862E" w14:textId="77777777" w:rsidR="00CA0E12" w:rsidRDefault="00CA0E12" w:rsidP="00CA0E12">
      <w:pPr>
        <w:ind w:left="567" w:hanging="567"/>
        <w:rPr>
          <w:noProof/>
          <w:lang w:val="fr-BE"/>
        </w:rPr>
      </w:pPr>
      <w:r>
        <w:rPr>
          <w:noProof/>
          <w:lang w:val="fr-BE"/>
        </w:rPr>
        <w:t>aa)</w:t>
      </w:r>
      <w:r>
        <w:rPr>
          <w:noProof/>
          <w:lang w:val="fr-BE"/>
        </w:rPr>
        <w:tab/>
        <w:t>services de construction et services d’ingénierie connexes;</w:t>
      </w:r>
    </w:p>
    <w:p w14:paraId="55117F81" w14:textId="77777777" w:rsidR="00CA0E12" w:rsidRDefault="00CA0E12" w:rsidP="00CA0E12">
      <w:pPr>
        <w:ind w:left="567" w:hanging="567"/>
        <w:rPr>
          <w:noProof/>
          <w:lang w:val="fr-BE"/>
        </w:rPr>
      </w:pPr>
    </w:p>
    <w:p w14:paraId="1B556E2D" w14:textId="77777777" w:rsidR="00CA0E12" w:rsidRDefault="00CA0E12" w:rsidP="00CA0E12">
      <w:pPr>
        <w:ind w:left="567" w:hanging="567"/>
        <w:rPr>
          <w:noProof/>
          <w:lang w:val="fr-BE"/>
        </w:rPr>
      </w:pPr>
      <w:r>
        <w:rPr>
          <w:noProof/>
          <w:lang w:val="fr-BE"/>
        </w:rPr>
        <w:t>bb)</w:t>
      </w:r>
      <w:r>
        <w:rPr>
          <w:noProof/>
          <w:lang w:val="fr-BE"/>
        </w:rPr>
        <w:tab/>
        <w:t>travaux d’étude de sites;</w:t>
      </w:r>
    </w:p>
    <w:p w14:paraId="377086EB" w14:textId="77777777" w:rsidR="00CA0E12" w:rsidRDefault="00CA0E12" w:rsidP="00CA0E12">
      <w:pPr>
        <w:ind w:left="567" w:hanging="567"/>
        <w:rPr>
          <w:noProof/>
          <w:lang w:val="fr-BE"/>
        </w:rPr>
      </w:pPr>
    </w:p>
    <w:p w14:paraId="72F4C5A7" w14:textId="77777777" w:rsidR="00CA0E12" w:rsidRDefault="00CA0E12" w:rsidP="00CA0E12">
      <w:pPr>
        <w:ind w:left="567" w:hanging="567"/>
        <w:rPr>
          <w:noProof/>
          <w:lang w:val="fr-BE"/>
        </w:rPr>
      </w:pPr>
      <w:r>
        <w:rPr>
          <w:noProof/>
          <w:lang w:val="fr-BE"/>
        </w:rPr>
        <w:t>cc)</w:t>
      </w:r>
      <w:r>
        <w:rPr>
          <w:noProof/>
          <w:lang w:val="fr-BE"/>
        </w:rPr>
        <w:tab/>
        <w:t>services d’enseignement supérieur;</w:t>
      </w:r>
    </w:p>
    <w:p w14:paraId="334F812B" w14:textId="77777777" w:rsidR="00CA0E12" w:rsidRDefault="00CA0E12" w:rsidP="00CA0E12">
      <w:pPr>
        <w:ind w:left="567" w:hanging="567"/>
        <w:rPr>
          <w:noProof/>
          <w:lang w:val="fr-BE"/>
        </w:rPr>
      </w:pPr>
    </w:p>
    <w:p w14:paraId="0C1B1EDF" w14:textId="77777777" w:rsidR="00CA0E12" w:rsidRDefault="00CA0E12" w:rsidP="00CA0E12">
      <w:pPr>
        <w:ind w:left="567" w:hanging="567"/>
        <w:rPr>
          <w:noProof/>
          <w:lang w:val="fr-BE"/>
        </w:rPr>
      </w:pPr>
      <w:r>
        <w:rPr>
          <w:noProof/>
          <w:lang w:val="fr-BE"/>
        </w:rPr>
        <w:t>dd)</w:t>
      </w:r>
      <w:r>
        <w:rPr>
          <w:noProof/>
          <w:lang w:val="fr-BE"/>
        </w:rPr>
        <w:tab/>
        <w:t>services liés à l’agriculture, à la chasse et à la sylviculture;</w:t>
      </w:r>
    </w:p>
    <w:p w14:paraId="077C1919" w14:textId="77777777" w:rsidR="00CA0E12" w:rsidRDefault="00CA0E12" w:rsidP="00CA0E12">
      <w:pPr>
        <w:ind w:left="567" w:hanging="567"/>
        <w:rPr>
          <w:noProof/>
          <w:lang w:val="fr-BE"/>
        </w:rPr>
      </w:pPr>
    </w:p>
    <w:p w14:paraId="3EDB7D85" w14:textId="77777777" w:rsidR="00CA0E12" w:rsidRDefault="00CA0E12" w:rsidP="00CA0E12">
      <w:pPr>
        <w:ind w:left="567" w:hanging="567"/>
        <w:rPr>
          <w:noProof/>
          <w:lang w:val="fr-BE"/>
        </w:rPr>
      </w:pPr>
      <w:r>
        <w:rPr>
          <w:noProof/>
          <w:lang w:val="fr-BE"/>
        </w:rPr>
        <w:t>ee)</w:t>
      </w:r>
      <w:r>
        <w:rPr>
          <w:noProof/>
          <w:lang w:val="fr-BE"/>
        </w:rPr>
        <w:tab/>
        <w:t>services environnementaux;</w:t>
      </w:r>
    </w:p>
    <w:p w14:paraId="056B1BF4" w14:textId="77777777" w:rsidR="00CA0E12" w:rsidRDefault="00CA0E12" w:rsidP="00CA0E12">
      <w:pPr>
        <w:ind w:left="567" w:hanging="567"/>
        <w:rPr>
          <w:noProof/>
          <w:lang w:val="fr-BE"/>
        </w:rPr>
      </w:pPr>
    </w:p>
    <w:p w14:paraId="791C21CD" w14:textId="77777777" w:rsidR="00CA0E12" w:rsidRDefault="00CA0E12" w:rsidP="00CA0E12">
      <w:pPr>
        <w:ind w:left="567" w:hanging="567"/>
        <w:rPr>
          <w:noProof/>
          <w:lang w:val="fr-BE"/>
        </w:rPr>
      </w:pPr>
      <w:r>
        <w:rPr>
          <w:noProof/>
          <w:lang w:val="fr-BE"/>
        </w:rPr>
        <w:br w:type="page"/>
        <w:t>ff)</w:t>
      </w:r>
      <w:r>
        <w:rPr>
          <w:noProof/>
          <w:lang w:val="fr-BE"/>
        </w:rPr>
        <w:tab/>
        <w:t>services de conseils et de consultation en matière d’assurances et de services connexes aux assurances;</w:t>
      </w:r>
    </w:p>
    <w:p w14:paraId="47499E39" w14:textId="77777777" w:rsidR="00CA0E12" w:rsidRDefault="00CA0E12" w:rsidP="00CA0E12">
      <w:pPr>
        <w:ind w:left="567" w:hanging="567"/>
        <w:rPr>
          <w:noProof/>
          <w:lang w:val="fr-BE"/>
        </w:rPr>
      </w:pPr>
    </w:p>
    <w:p w14:paraId="6E47C825" w14:textId="77777777" w:rsidR="00CA0E12" w:rsidRDefault="00CA0E12" w:rsidP="00CA0E12">
      <w:pPr>
        <w:ind w:left="567" w:hanging="567"/>
        <w:rPr>
          <w:noProof/>
          <w:lang w:val="fr-BE"/>
        </w:rPr>
      </w:pPr>
      <w:r>
        <w:rPr>
          <w:noProof/>
          <w:lang w:val="fr-BE"/>
        </w:rPr>
        <w:t>gg)</w:t>
      </w:r>
      <w:r>
        <w:rPr>
          <w:noProof/>
          <w:lang w:val="fr-BE"/>
        </w:rPr>
        <w:tab/>
        <w:t>services de conseils et de consultation en matière d’autres services financiers;</w:t>
      </w:r>
    </w:p>
    <w:p w14:paraId="52D632AB" w14:textId="77777777" w:rsidR="00CA0E12" w:rsidRDefault="00CA0E12" w:rsidP="00CA0E12">
      <w:pPr>
        <w:ind w:left="567" w:hanging="567"/>
        <w:rPr>
          <w:noProof/>
          <w:lang w:val="fr-BE"/>
        </w:rPr>
      </w:pPr>
    </w:p>
    <w:p w14:paraId="7E62B471" w14:textId="77777777" w:rsidR="00CA0E12" w:rsidRDefault="00CA0E12" w:rsidP="00CA0E12">
      <w:pPr>
        <w:ind w:left="567" w:hanging="567"/>
        <w:rPr>
          <w:noProof/>
          <w:lang w:val="fr-BE"/>
        </w:rPr>
      </w:pPr>
      <w:r>
        <w:rPr>
          <w:noProof/>
          <w:lang w:val="fr-BE"/>
        </w:rPr>
        <w:t>hh)</w:t>
      </w:r>
      <w:r>
        <w:rPr>
          <w:noProof/>
          <w:lang w:val="fr-BE"/>
        </w:rPr>
        <w:tab/>
        <w:t>services de conseils et de consultation en matière de transports;</w:t>
      </w:r>
    </w:p>
    <w:p w14:paraId="2BB14997" w14:textId="77777777" w:rsidR="00CA0E12" w:rsidRDefault="00CA0E12" w:rsidP="00CA0E12">
      <w:pPr>
        <w:ind w:left="567" w:hanging="567"/>
        <w:rPr>
          <w:noProof/>
          <w:lang w:val="fr-BE"/>
        </w:rPr>
      </w:pPr>
    </w:p>
    <w:p w14:paraId="4B60E71E" w14:textId="77777777" w:rsidR="00CA0E12" w:rsidRDefault="00CA0E12" w:rsidP="00CA0E12">
      <w:pPr>
        <w:ind w:left="567" w:hanging="567"/>
        <w:rPr>
          <w:noProof/>
          <w:lang w:val="fr-BE"/>
        </w:rPr>
      </w:pPr>
      <w:r>
        <w:rPr>
          <w:noProof/>
          <w:lang w:val="fr-BE"/>
        </w:rPr>
        <w:t>ii)</w:t>
      </w:r>
      <w:r>
        <w:rPr>
          <w:noProof/>
          <w:lang w:val="fr-BE"/>
        </w:rPr>
        <w:tab/>
        <w:t>services d’agences de voyages et d’organisateurs touristiques;</w:t>
      </w:r>
    </w:p>
    <w:p w14:paraId="5F8F4BC1" w14:textId="77777777" w:rsidR="00CA0E12" w:rsidRDefault="00CA0E12" w:rsidP="00CA0E12">
      <w:pPr>
        <w:ind w:left="567" w:hanging="567"/>
        <w:rPr>
          <w:noProof/>
          <w:lang w:val="fr-BE"/>
        </w:rPr>
      </w:pPr>
    </w:p>
    <w:p w14:paraId="175A0D7F" w14:textId="77777777" w:rsidR="00CA0E12" w:rsidRDefault="00CA0E12" w:rsidP="00CA0E12">
      <w:pPr>
        <w:ind w:left="567" w:hanging="567"/>
        <w:rPr>
          <w:noProof/>
          <w:lang w:val="fr-BE"/>
        </w:rPr>
      </w:pPr>
      <w:r>
        <w:rPr>
          <w:noProof/>
          <w:lang w:val="fr-BE"/>
        </w:rPr>
        <w:t>jj)</w:t>
      </w:r>
      <w:r>
        <w:rPr>
          <w:noProof/>
          <w:lang w:val="fr-BE"/>
        </w:rPr>
        <w:tab/>
        <w:t>services de guides touristiques; et</w:t>
      </w:r>
    </w:p>
    <w:p w14:paraId="74C48791" w14:textId="77777777" w:rsidR="00CA0E12" w:rsidRDefault="00CA0E12" w:rsidP="00CA0E12">
      <w:pPr>
        <w:ind w:left="567" w:hanging="567"/>
        <w:rPr>
          <w:noProof/>
          <w:lang w:val="fr-BE"/>
        </w:rPr>
      </w:pPr>
    </w:p>
    <w:p w14:paraId="3291BBFD" w14:textId="77777777" w:rsidR="00CA0E12" w:rsidRDefault="00CA0E12" w:rsidP="00CA0E12">
      <w:pPr>
        <w:ind w:left="567" w:hanging="567"/>
        <w:rPr>
          <w:noProof/>
          <w:lang w:val="fr-BE"/>
        </w:rPr>
      </w:pPr>
      <w:r>
        <w:rPr>
          <w:noProof/>
          <w:lang w:val="fr-BE"/>
        </w:rPr>
        <w:t>kk)</w:t>
      </w:r>
      <w:r>
        <w:rPr>
          <w:noProof/>
          <w:lang w:val="fr-BE"/>
        </w:rPr>
        <w:tab/>
        <w:t>services de conseils et de consultation relatifs aux industries manufacturières.</w:t>
      </w:r>
    </w:p>
    <w:p w14:paraId="1BE5AB8F" w14:textId="77777777" w:rsidR="00CA0E12" w:rsidRDefault="00CA0E12" w:rsidP="00CA0E12">
      <w:pPr>
        <w:rPr>
          <w:noProof/>
          <w:lang w:val="fr-BE"/>
        </w:rPr>
      </w:pPr>
    </w:p>
    <w:p w14:paraId="54F34DD6" w14:textId="77777777" w:rsidR="00CA0E12" w:rsidRDefault="00CA0E12" w:rsidP="00CA0E12">
      <w:pPr>
        <w:rPr>
          <w:noProof/>
          <w:lang w:val="fr-BE"/>
        </w:rPr>
      </w:pPr>
      <w:r>
        <w:rPr>
          <w:noProof/>
          <w:lang w:val="fr-BE"/>
        </w:rPr>
        <w:t>Professionnels indépendants</w:t>
      </w:r>
    </w:p>
    <w:p w14:paraId="14FDF020" w14:textId="77777777" w:rsidR="00CA0E12" w:rsidRDefault="00CA0E12" w:rsidP="00CA0E12">
      <w:pPr>
        <w:rPr>
          <w:noProof/>
          <w:lang w:val="fr-BE"/>
        </w:rPr>
      </w:pPr>
    </w:p>
    <w:p w14:paraId="6CF1A5E2" w14:textId="77777777" w:rsidR="00CA0E12" w:rsidRDefault="00CA0E12" w:rsidP="00CA0E12">
      <w:pPr>
        <w:rPr>
          <w:noProof/>
          <w:lang w:val="fr-BE"/>
        </w:rPr>
      </w:pPr>
      <w:r w:rsidRPr="006905F3">
        <w:rPr>
          <w:noProof/>
          <w:lang w:val="fr-BE"/>
        </w:rPr>
        <w:t>13</w:t>
      </w:r>
      <w:r>
        <w:rPr>
          <w:noProof/>
          <w:lang w:val="fr-BE"/>
        </w:rPr>
        <w:t>.</w:t>
      </w:r>
      <w:r>
        <w:rPr>
          <w:noProof/>
          <w:lang w:val="fr-BE"/>
        </w:rPr>
        <w:tab/>
        <w:t>Moyennant les engagements énumérés aux paragraphes </w:t>
      </w:r>
      <w:r w:rsidRPr="006905F3">
        <w:rPr>
          <w:noProof/>
          <w:lang w:val="fr-BE"/>
        </w:rPr>
        <w:t>14</w:t>
      </w:r>
      <w:r>
        <w:rPr>
          <w:noProof/>
          <w:lang w:val="fr-BE"/>
        </w:rPr>
        <w:t xml:space="preserve"> et </w:t>
      </w:r>
      <w:r w:rsidRPr="006905F3">
        <w:rPr>
          <w:noProof/>
          <w:lang w:val="fr-BE"/>
        </w:rPr>
        <w:t>15</w:t>
      </w:r>
      <w:r>
        <w:rPr>
          <w:noProof/>
          <w:lang w:val="fr-BE"/>
        </w:rPr>
        <w:t>, les parties prennent des engagements conformément à l’article </w:t>
      </w:r>
      <w:r w:rsidRPr="006905F3">
        <w:rPr>
          <w:noProof/>
          <w:lang w:val="fr-BE"/>
        </w:rPr>
        <w:t>10</w:t>
      </w:r>
      <w:r>
        <w:rPr>
          <w:noProof/>
          <w:lang w:val="fr-BE"/>
        </w:rPr>
        <w:t>.</w:t>
      </w:r>
      <w:r w:rsidRPr="006905F3">
        <w:rPr>
          <w:noProof/>
          <w:lang w:val="fr-BE"/>
        </w:rPr>
        <w:t>23</w:t>
      </w:r>
      <w:r>
        <w:rPr>
          <w:noProof/>
          <w:lang w:val="fr-BE"/>
        </w:rPr>
        <w:t xml:space="preserve"> (Fournisseurs de services contractuels et professionnels indépendants) en ce qui concerne la catégorie de professionnels indépendants dans les secteurs ou sous-secteurs suivants:</w:t>
      </w:r>
    </w:p>
    <w:p w14:paraId="0D75BA07" w14:textId="77777777" w:rsidR="00CA0E12" w:rsidRDefault="00CA0E12" w:rsidP="00CA0E12">
      <w:pPr>
        <w:rPr>
          <w:noProof/>
          <w:lang w:val="fr-BE"/>
        </w:rPr>
      </w:pPr>
    </w:p>
    <w:p w14:paraId="786E59CF" w14:textId="77777777" w:rsidR="00CA0E12" w:rsidRDefault="00CA0E12" w:rsidP="00CA0E12">
      <w:pPr>
        <w:rPr>
          <w:noProof/>
          <w:lang w:val="fr-BE"/>
        </w:rPr>
      </w:pPr>
      <w:r>
        <w:rPr>
          <w:noProof/>
          <w:lang w:val="fr-BE"/>
        </w:rPr>
        <w:br w:type="page"/>
        <w:t>Nouvelle-Zélande:</w:t>
      </w:r>
    </w:p>
    <w:p w14:paraId="3C784E0A" w14:textId="77777777" w:rsidR="00CA0E12" w:rsidRDefault="00CA0E12" w:rsidP="00CA0E12">
      <w:pPr>
        <w:rPr>
          <w:noProof/>
          <w:lang w:val="fr-BE"/>
        </w:rPr>
      </w:pPr>
    </w:p>
    <w:p w14:paraId="6E56A893" w14:textId="77777777" w:rsidR="00CA0E12" w:rsidRDefault="00CA0E12" w:rsidP="00CA0E12">
      <w:pPr>
        <w:rPr>
          <w:noProof/>
          <w:lang w:val="fr-BE"/>
        </w:rPr>
      </w:pPr>
      <w:r>
        <w:rPr>
          <w:noProof/>
          <w:lang w:val="fr-BE"/>
        </w:rPr>
        <w:t>Uniquement en ce qui concerne les secteurs de services figurant dans la liste des engagements spécifiques pris par la Nouvelle-Zélande dans le cadre de l’OMC (telle que figurant actuellement dans les documents GATS/SC/</w:t>
      </w:r>
      <w:r w:rsidRPr="006905F3">
        <w:rPr>
          <w:noProof/>
          <w:lang w:val="fr-BE"/>
        </w:rPr>
        <w:t>62</w:t>
      </w:r>
      <w:r>
        <w:rPr>
          <w:noProof/>
          <w:lang w:val="fr-BE"/>
        </w:rPr>
        <w:t>, GATS/SC/</w:t>
      </w:r>
      <w:r w:rsidRPr="006905F3">
        <w:rPr>
          <w:noProof/>
          <w:lang w:val="fr-BE"/>
        </w:rPr>
        <w:t>62</w:t>
      </w:r>
      <w:r>
        <w:rPr>
          <w:noProof/>
          <w:lang w:val="fr-BE"/>
        </w:rPr>
        <w:t>/Suppl.</w:t>
      </w:r>
      <w:r w:rsidRPr="006905F3">
        <w:rPr>
          <w:noProof/>
          <w:lang w:val="fr-BE"/>
        </w:rPr>
        <w:t>1</w:t>
      </w:r>
      <w:r>
        <w:rPr>
          <w:noProof/>
          <w:lang w:val="fr-BE"/>
        </w:rPr>
        <w:t xml:space="preserve"> et GATS/SC/</w:t>
      </w:r>
      <w:r w:rsidRPr="006905F3">
        <w:rPr>
          <w:noProof/>
          <w:lang w:val="fr-BE"/>
        </w:rPr>
        <w:t>62</w:t>
      </w:r>
      <w:r>
        <w:rPr>
          <w:noProof/>
          <w:lang w:val="fr-BE"/>
        </w:rPr>
        <w:t>/Suppl.</w:t>
      </w:r>
      <w:r w:rsidRPr="006905F3">
        <w:rPr>
          <w:noProof/>
          <w:lang w:val="fr-BE"/>
        </w:rPr>
        <w:t>2</w:t>
      </w:r>
      <w:r>
        <w:rPr>
          <w:noProof/>
          <w:lang w:val="fr-BE"/>
        </w:rPr>
        <w:t>) et les secteurs de services supplémentaires suivants:</w:t>
      </w:r>
    </w:p>
    <w:p w14:paraId="0D8E1288" w14:textId="77777777" w:rsidR="00CA0E12" w:rsidRDefault="00CA0E12" w:rsidP="00CA0E12">
      <w:pPr>
        <w:rPr>
          <w:noProof/>
          <w:lang w:val="fr-BE"/>
        </w:rPr>
      </w:pPr>
    </w:p>
    <w:p w14:paraId="1E699A17" w14:textId="77777777" w:rsidR="00CA0E12" w:rsidRDefault="00CA0E12" w:rsidP="00CA0E12">
      <w:pPr>
        <w:ind w:left="567" w:hanging="567"/>
        <w:rPr>
          <w:noProof/>
          <w:lang w:val="fr-BE"/>
        </w:rPr>
      </w:pPr>
      <w:r w:rsidRPr="006905F3">
        <w:rPr>
          <w:noProof/>
          <w:lang w:val="fr-BE"/>
        </w:rPr>
        <w:t>1</w:t>
      </w:r>
      <w:r>
        <w:rPr>
          <w:noProof/>
          <w:lang w:val="fr-BE"/>
        </w:rPr>
        <w:t>.</w:t>
      </w:r>
      <w:r>
        <w:rPr>
          <w:noProof/>
          <w:lang w:val="fr-BE"/>
        </w:rPr>
        <w:tab/>
        <w:t>SERVICES FOURNIS AUX ENTREPRISES</w:t>
      </w:r>
    </w:p>
    <w:p w14:paraId="54491E0D" w14:textId="77777777" w:rsidR="00CA0E12" w:rsidRDefault="00CA0E12" w:rsidP="00CA0E12">
      <w:pPr>
        <w:ind w:left="567" w:hanging="567"/>
        <w:rPr>
          <w:noProof/>
          <w:lang w:val="fr-BE"/>
        </w:rPr>
      </w:pPr>
    </w:p>
    <w:p w14:paraId="1412AD52" w14:textId="77777777" w:rsidR="00CA0E12" w:rsidRDefault="00CA0E12" w:rsidP="00CA0E12">
      <w:pPr>
        <w:ind w:left="1134" w:hanging="567"/>
        <w:rPr>
          <w:noProof/>
          <w:lang w:val="fr-BE"/>
        </w:rPr>
      </w:pPr>
      <w:r>
        <w:rPr>
          <w:noProof/>
          <w:lang w:val="fr-BE"/>
        </w:rPr>
        <w:t>A.</w:t>
      </w:r>
      <w:r>
        <w:rPr>
          <w:noProof/>
          <w:lang w:val="fr-BE"/>
        </w:rPr>
        <w:tab/>
        <w:t>Services professionnels</w:t>
      </w:r>
    </w:p>
    <w:p w14:paraId="2B8FD90A" w14:textId="77777777" w:rsidR="00CA0E12" w:rsidRDefault="00CA0E12" w:rsidP="00CA0E12">
      <w:pPr>
        <w:ind w:left="1134" w:hanging="567"/>
        <w:rPr>
          <w:noProof/>
          <w:lang w:val="fr-BE"/>
        </w:rPr>
      </w:pPr>
    </w:p>
    <w:p w14:paraId="48861B97" w14:textId="77777777" w:rsidR="00CA0E12" w:rsidRDefault="00CA0E12" w:rsidP="00CA0E12">
      <w:pPr>
        <w:ind w:left="1701" w:hanging="567"/>
        <w:rPr>
          <w:noProof/>
          <w:lang w:val="fr-BE"/>
        </w:rPr>
      </w:pPr>
      <w:r>
        <w:rPr>
          <w:noProof/>
          <w:lang w:val="fr-BE"/>
        </w:rPr>
        <w:t>a.</w:t>
      </w:r>
      <w:r>
        <w:rPr>
          <w:noProof/>
          <w:lang w:val="fr-BE"/>
        </w:rPr>
        <w:tab/>
        <w:t>services juridiques (droit international et droit étranger);</w:t>
      </w:r>
    </w:p>
    <w:p w14:paraId="5BDD4A38" w14:textId="77777777" w:rsidR="00CA0E12" w:rsidRDefault="00CA0E12" w:rsidP="00CA0E12">
      <w:pPr>
        <w:ind w:left="1701" w:hanging="567"/>
        <w:rPr>
          <w:noProof/>
          <w:lang w:val="fr-BE"/>
        </w:rPr>
      </w:pPr>
    </w:p>
    <w:p w14:paraId="5375226E" w14:textId="77777777" w:rsidR="00CA0E12" w:rsidRDefault="00CA0E12" w:rsidP="00CA0E12">
      <w:pPr>
        <w:ind w:left="1701" w:hanging="567"/>
        <w:rPr>
          <w:noProof/>
          <w:lang w:val="fr-BE"/>
        </w:rPr>
      </w:pPr>
      <w:r>
        <w:rPr>
          <w:noProof/>
          <w:lang w:val="fr-BE"/>
        </w:rPr>
        <w:t>f.</w:t>
      </w:r>
      <w:r>
        <w:rPr>
          <w:noProof/>
          <w:lang w:val="fr-BE"/>
        </w:rPr>
        <w:tab/>
        <w:t>services intégrés d’ingénierie; et</w:t>
      </w:r>
    </w:p>
    <w:p w14:paraId="4FB6B8DE" w14:textId="77777777" w:rsidR="00CA0E12" w:rsidRDefault="00CA0E12" w:rsidP="00CA0E12">
      <w:pPr>
        <w:ind w:left="1701" w:hanging="567"/>
        <w:rPr>
          <w:noProof/>
          <w:lang w:val="fr-BE"/>
        </w:rPr>
      </w:pPr>
    </w:p>
    <w:p w14:paraId="2FDEED7F" w14:textId="77777777" w:rsidR="00CA0E12" w:rsidRDefault="00CA0E12" w:rsidP="00CA0E12">
      <w:pPr>
        <w:ind w:left="1701" w:hanging="567"/>
        <w:rPr>
          <w:noProof/>
          <w:lang w:val="fr-BE"/>
        </w:rPr>
      </w:pPr>
      <w:r>
        <w:rPr>
          <w:noProof/>
          <w:lang w:val="fr-BE"/>
        </w:rPr>
        <w:t>g.</w:t>
      </w:r>
      <w:r>
        <w:rPr>
          <w:noProof/>
          <w:lang w:val="fr-BE"/>
        </w:rPr>
        <w:tab/>
        <w:t>services de conseils en matière d’aménagement urbain et d’architecture paysagère.</w:t>
      </w:r>
    </w:p>
    <w:p w14:paraId="1649FA9B" w14:textId="77777777" w:rsidR="00CA0E12" w:rsidRDefault="00CA0E12" w:rsidP="00CA0E12">
      <w:pPr>
        <w:ind w:left="1701" w:hanging="567"/>
        <w:rPr>
          <w:noProof/>
          <w:lang w:val="fr-BE"/>
        </w:rPr>
      </w:pPr>
    </w:p>
    <w:p w14:paraId="2F1FBB24" w14:textId="77777777" w:rsidR="00CA0E12" w:rsidRDefault="00CA0E12" w:rsidP="00CA0E12">
      <w:pPr>
        <w:ind w:left="1134" w:hanging="567"/>
        <w:rPr>
          <w:noProof/>
          <w:lang w:val="fr-BE"/>
        </w:rPr>
      </w:pPr>
      <w:r>
        <w:rPr>
          <w:noProof/>
          <w:lang w:val="fr-BE"/>
        </w:rPr>
        <w:t>B.</w:t>
      </w:r>
      <w:r>
        <w:rPr>
          <w:noProof/>
          <w:lang w:val="fr-BE"/>
        </w:rPr>
        <w:tab/>
        <w:t>Services informatiques et services connexes</w:t>
      </w:r>
    </w:p>
    <w:p w14:paraId="6F5B1BB5" w14:textId="77777777" w:rsidR="00CA0E12" w:rsidRDefault="00CA0E12" w:rsidP="00CA0E12">
      <w:pPr>
        <w:ind w:left="1134" w:hanging="567"/>
        <w:rPr>
          <w:noProof/>
          <w:lang w:val="fr-BE"/>
        </w:rPr>
      </w:pPr>
    </w:p>
    <w:p w14:paraId="1542E179" w14:textId="77777777" w:rsidR="00CA0E12" w:rsidRDefault="00CA0E12" w:rsidP="00CA0E12">
      <w:pPr>
        <w:ind w:left="1701" w:hanging="567"/>
        <w:rPr>
          <w:noProof/>
          <w:lang w:val="fr-BE"/>
        </w:rPr>
      </w:pPr>
      <w:r>
        <w:rPr>
          <w:noProof/>
          <w:lang w:val="fr-BE"/>
        </w:rPr>
        <w:t>e.</w:t>
      </w:r>
      <w:r>
        <w:rPr>
          <w:noProof/>
          <w:lang w:val="fr-BE"/>
        </w:rPr>
        <w:tab/>
        <w:t>services de maintenance et de réparation de machines et de matériel de bureau, y compris les ordinateurs; et</w:t>
      </w:r>
    </w:p>
    <w:p w14:paraId="41D09608" w14:textId="77777777" w:rsidR="00CA0E12" w:rsidRDefault="00CA0E12" w:rsidP="00CA0E12">
      <w:pPr>
        <w:ind w:left="1701" w:hanging="567"/>
        <w:rPr>
          <w:noProof/>
          <w:lang w:val="fr-BE"/>
        </w:rPr>
      </w:pPr>
    </w:p>
    <w:p w14:paraId="7A1877C9" w14:textId="77777777" w:rsidR="00CA0E12" w:rsidRDefault="00CA0E12" w:rsidP="00CA0E12">
      <w:pPr>
        <w:ind w:left="1701" w:hanging="567"/>
        <w:rPr>
          <w:noProof/>
          <w:lang w:val="fr-BE"/>
        </w:rPr>
      </w:pPr>
      <w:r>
        <w:rPr>
          <w:noProof/>
          <w:lang w:val="fr-BE"/>
        </w:rPr>
        <w:t>f.</w:t>
      </w:r>
      <w:r>
        <w:rPr>
          <w:noProof/>
          <w:lang w:val="fr-BE"/>
        </w:rPr>
        <w:tab/>
        <w:t>autres services informatiques.</w:t>
      </w:r>
    </w:p>
    <w:p w14:paraId="17B853C8" w14:textId="77777777" w:rsidR="00CA0E12" w:rsidRDefault="00CA0E12" w:rsidP="00CA0E12">
      <w:pPr>
        <w:ind w:left="1701" w:hanging="567"/>
        <w:rPr>
          <w:noProof/>
          <w:lang w:val="fr-BE"/>
        </w:rPr>
      </w:pPr>
    </w:p>
    <w:p w14:paraId="1572D994" w14:textId="77777777" w:rsidR="00CA0E12" w:rsidRDefault="00CA0E12" w:rsidP="00CA0E12">
      <w:pPr>
        <w:ind w:left="1134" w:hanging="567"/>
        <w:rPr>
          <w:noProof/>
          <w:lang w:val="fr-BE"/>
        </w:rPr>
      </w:pPr>
      <w:r>
        <w:rPr>
          <w:noProof/>
          <w:lang w:val="fr-BE"/>
        </w:rPr>
        <w:br w:type="page"/>
        <w:t>F.</w:t>
      </w:r>
      <w:r>
        <w:rPr>
          <w:noProof/>
          <w:lang w:val="fr-BE"/>
        </w:rPr>
        <w:tab/>
        <w:t>Autres services fournis aux entreprises</w:t>
      </w:r>
    </w:p>
    <w:p w14:paraId="7211C5E6" w14:textId="77777777" w:rsidR="00CA0E12" w:rsidRDefault="00CA0E12" w:rsidP="00CA0E12">
      <w:pPr>
        <w:ind w:left="1134" w:hanging="567"/>
        <w:rPr>
          <w:noProof/>
          <w:lang w:val="fr-BE"/>
        </w:rPr>
      </w:pPr>
    </w:p>
    <w:p w14:paraId="2EE1FF2B" w14:textId="77777777" w:rsidR="00CA0E12" w:rsidRDefault="00CA0E12" w:rsidP="00CA0E12">
      <w:pPr>
        <w:ind w:left="1701" w:hanging="567"/>
        <w:rPr>
          <w:noProof/>
          <w:lang w:val="fr-BE"/>
        </w:rPr>
      </w:pPr>
      <w:r>
        <w:rPr>
          <w:noProof/>
          <w:lang w:val="fr-BE"/>
        </w:rPr>
        <w:t>c.</w:t>
      </w:r>
      <w:r>
        <w:rPr>
          <w:noProof/>
          <w:lang w:val="fr-BE"/>
        </w:rPr>
        <w:tab/>
        <w:t>services de conseil en gestion;</w:t>
      </w:r>
    </w:p>
    <w:p w14:paraId="2F06DCC7" w14:textId="77777777" w:rsidR="00CA0E12" w:rsidRDefault="00CA0E12" w:rsidP="00CA0E12">
      <w:pPr>
        <w:ind w:left="1701" w:hanging="567"/>
        <w:rPr>
          <w:noProof/>
          <w:lang w:val="fr-BE"/>
        </w:rPr>
      </w:pPr>
    </w:p>
    <w:p w14:paraId="35509510" w14:textId="77777777" w:rsidR="00CA0E12" w:rsidRDefault="00CA0E12" w:rsidP="00CA0E12">
      <w:pPr>
        <w:ind w:left="1701" w:hanging="567"/>
        <w:rPr>
          <w:noProof/>
          <w:lang w:val="fr-BE"/>
        </w:rPr>
      </w:pPr>
      <w:r>
        <w:rPr>
          <w:noProof/>
          <w:lang w:val="fr-BE"/>
        </w:rPr>
        <w:t>d.</w:t>
      </w:r>
      <w:r>
        <w:rPr>
          <w:noProof/>
          <w:lang w:val="fr-BE"/>
        </w:rPr>
        <w:tab/>
        <w:t>services connexes au conseil en gestion;</w:t>
      </w:r>
    </w:p>
    <w:p w14:paraId="6F734753" w14:textId="77777777" w:rsidR="00CA0E12" w:rsidRDefault="00CA0E12" w:rsidP="00CA0E12">
      <w:pPr>
        <w:ind w:left="1701" w:hanging="567"/>
        <w:rPr>
          <w:noProof/>
          <w:lang w:val="fr-BE"/>
        </w:rPr>
      </w:pPr>
    </w:p>
    <w:p w14:paraId="3484240E" w14:textId="77777777" w:rsidR="00CA0E12" w:rsidRDefault="00CA0E12" w:rsidP="00CA0E12">
      <w:pPr>
        <w:ind w:left="1701" w:hanging="567"/>
        <w:rPr>
          <w:noProof/>
          <w:lang w:val="fr-BE"/>
        </w:rPr>
      </w:pPr>
      <w:r>
        <w:rPr>
          <w:noProof/>
          <w:lang w:val="fr-BE"/>
        </w:rPr>
        <w:t>f.</w:t>
      </w:r>
      <w:r>
        <w:rPr>
          <w:noProof/>
          <w:lang w:val="fr-BE"/>
        </w:rPr>
        <w:tab/>
        <w:t>services annexes à l’élevage;</w:t>
      </w:r>
    </w:p>
    <w:p w14:paraId="4C67EBF3" w14:textId="77777777" w:rsidR="00CA0E12" w:rsidRDefault="00CA0E12" w:rsidP="00CA0E12">
      <w:pPr>
        <w:ind w:left="1701" w:hanging="567"/>
        <w:rPr>
          <w:noProof/>
          <w:lang w:val="fr-BE"/>
        </w:rPr>
      </w:pPr>
    </w:p>
    <w:p w14:paraId="49D3B254" w14:textId="77777777" w:rsidR="00CA0E12" w:rsidRDefault="00CA0E12" w:rsidP="00CA0E12">
      <w:pPr>
        <w:ind w:left="1701" w:hanging="567"/>
        <w:rPr>
          <w:noProof/>
          <w:lang w:val="fr-BE"/>
        </w:rPr>
      </w:pPr>
      <w:r>
        <w:rPr>
          <w:noProof/>
          <w:lang w:val="fr-BE"/>
        </w:rPr>
        <w:t>k.</w:t>
      </w:r>
      <w:r>
        <w:rPr>
          <w:noProof/>
          <w:lang w:val="fr-BE"/>
        </w:rPr>
        <w:tab/>
        <w:t>services de placement et de mise à disposition de personnel;</w:t>
      </w:r>
    </w:p>
    <w:p w14:paraId="596D0D51" w14:textId="77777777" w:rsidR="00CA0E12" w:rsidRDefault="00CA0E12" w:rsidP="00CA0E12">
      <w:pPr>
        <w:ind w:left="1701" w:hanging="567"/>
        <w:rPr>
          <w:noProof/>
          <w:lang w:val="fr-BE"/>
        </w:rPr>
      </w:pPr>
    </w:p>
    <w:p w14:paraId="47A4BD3C" w14:textId="77777777" w:rsidR="00CA0E12" w:rsidRDefault="00CA0E12" w:rsidP="00CA0E12">
      <w:pPr>
        <w:ind w:left="1701" w:hanging="567"/>
        <w:rPr>
          <w:noProof/>
          <w:lang w:val="fr-BE"/>
        </w:rPr>
      </w:pPr>
      <w:r>
        <w:rPr>
          <w:noProof/>
          <w:lang w:val="fr-BE"/>
        </w:rPr>
        <w:t>p</w:t>
      </w:r>
      <w:r>
        <w:rPr>
          <w:noProof/>
          <w:lang w:val="fr-BE"/>
        </w:rPr>
        <w:tab/>
        <w:t>services photographiques;</w:t>
      </w:r>
    </w:p>
    <w:p w14:paraId="15FC745A" w14:textId="77777777" w:rsidR="00CA0E12" w:rsidRDefault="00CA0E12" w:rsidP="00CA0E12">
      <w:pPr>
        <w:ind w:left="1701" w:hanging="567"/>
        <w:rPr>
          <w:noProof/>
          <w:lang w:val="fr-BE"/>
        </w:rPr>
      </w:pPr>
    </w:p>
    <w:p w14:paraId="11085419" w14:textId="77777777" w:rsidR="00CA0E12" w:rsidRDefault="00CA0E12" w:rsidP="00CA0E12">
      <w:pPr>
        <w:ind w:left="1701" w:hanging="567"/>
        <w:rPr>
          <w:noProof/>
          <w:lang w:val="fr-BE"/>
        </w:rPr>
      </w:pPr>
      <w:r>
        <w:rPr>
          <w:noProof/>
          <w:lang w:val="fr-BE"/>
        </w:rPr>
        <w:t>s.</w:t>
      </w:r>
      <w:r>
        <w:rPr>
          <w:noProof/>
          <w:lang w:val="fr-BE"/>
        </w:rPr>
        <w:tab/>
        <w:t>services liés à l’organisation de congrès; et</w:t>
      </w:r>
    </w:p>
    <w:p w14:paraId="078F0DCA" w14:textId="77777777" w:rsidR="00CA0E12" w:rsidRDefault="00CA0E12" w:rsidP="00CA0E12">
      <w:pPr>
        <w:ind w:left="1701" w:hanging="567"/>
        <w:rPr>
          <w:noProof/>
          <w:lang w:val="fr-BE"/>
        </w:rPr>
      </w:pPr>
    </w:p>
    <w:p w14:paraId="1610B588" w14:textId="77777777" w:rsidR="00CA0E12" w:rsidRDefault="00CA0E12" w:rsidP="00CA0E12">
      <w:pPr>
        <w:ind w:left="1701" w:hanging="567"/>
        <w:rPr>
          <w:noProof/>
          <w:lang w:val="fr-BE"/>
        </w:rPr>
      </w:pPr>
      <w:r>
        <w:rPr>
          <w:noProof/>
          <w:lang w:val="fr-BE"/>
        </w:rPr>
        <w:t>t.</w:t>
      </w:r>
      <w:r>
        <w:rPr>
          <w:noProof/>
          <w:lang w:val="fr-BE"/>
        </w:rPr>
        <w:tab/>
        <w:t>autres (services d’informations en matière de crédit, d’agences de recouvrement, de décoration d’intérieurs, de réponse téléphonique et de duplication).</w:t>
      </w:r>
    </w:p>
    <w:p w14:paraId="1A10F042" w14:textId="77777777" w:rsidR="00CA0E12" w:rsidRDefault="00CA0E12" w:rsidP="00CA0E12">
      <w:pPr>
        <w:ind w:left="567" w:hanging="567"/>
        <w:rPr>
          <w:noProof/>
          <w:lang w:val="fr-BE"/>
        </w:rPr>
      </w:pPr>
    </w:p>
    <w:p w14:paraId="16DDE341" w14:textId="77777777" w:rsidR="00CA0E12" w:rsidRDefault="00CA0E12" w:rsidP="00CA0E12">
      <w:pPr>
        <w:ind w:left="567" w:hanging="567"/>
        <w:rPr>
          <w:noProof/>
          <w:lang w:val="fr-BE"/>
        </w:rPr>
      </w:pPr>
      <w:r>
        <w:rPr>
          <w:noProof/>
          <w:lang w:val="fr-BE"/>
        </w:rPr>
        <w:br w:type="page"/>
      </w:r>
      <w:r w:rsidRPr="006905F3">
        <w:rPr>
          <w:noProof/>
          <w:lang w:val="fr-BE"/>
        </w:rPr>
        <w:t>5</w:t>
      </w:r>
      <w:r>
        <w:rPr>
          <w:noProof/>
          <w:lang w:val="fr-BE"/>
        </w:rPr>
        <w:t>.</w:t>
      </w:r>
      <w:r>
        <w:rPr>
          <w:noProof/>
          <w:lang w:val="fr-BE"/>
        </w:rPr>
        <w:tab/>
        <w:t>SERVICES D’ÉDUCATION</w:t>
      </w:r>
    </w:p>
    <w:p w14:paraId="5963EED5" w14:textId="77777777" w:rsidR="00CA0E12" w:rsidRDefault="00CA0E12" w:rsidP="00CA0E12">
      <w:pPr>
        <w:ind w:left="567" w:hanging="567"/>
        <w:rPr>
          <w:noProof/>
          <w:lang w:val="fr-BE"/>
        </w:rPr>
      </w:pPr>
    </w:p>
    <w:p w14:paraId="69CE4063" w14:textId="77777777" w:rsidR="00CA0E12" w:rsidRDefault="00CA0E12" w:rsidP="00CA0E12">
      <w:pPr>
        <w:ind w:left="1134" w:hanging="567"/>
        <w:rPr>
          <w:noProof/>
          <w:lang w:val="fr-BE"/>
        </w:rPr>
      </w:pPr>
      <w:r>
        <w:rPr>
          <w:noProof/>
          <w:lang w:val="fr-BE"/>
        </w:rPr>
        <w:t>E.</w:t>
      </w:r>
      <w:r>
        <w:rPr>
          <w:noProof/>
          <w:lang w:val="fr-BE"/>
        </w:rPr>
        <w:tab/>
        <w:t>Autres services d’enseignement</w:t>
      </w:r>
    </w:p>
    <w:p w14:paraId="2888FC18" w14:textId="77777777" w:rsidR="00CA0E12" w:rsidRDefault="00CA0E12" w:rsidP="00CA0E12">
      <w:pPr>
        <w:ind w:left="1134" w:hanging="567"/>
        <w:rPr>
          <w:noProof/>
          <w:lang w:val="fr-BE"/>
        </w:rPr>
      </w:pPr>
    </w:p>
    <w:p w14:paraId="2A3BEE4D" w14:textId="77777777" w:rsidR="00CA0E12" w:rsidRDefault="00CA0E12" w:rsidP="00CA0E12">
      <w:pPr>
        <w:ind w:left="1701" w:hanging="567"/>
        <w:rPr>
          <w:noProof/>
          <w:lang w:val="fr-BE"/>
        </w:rPr>
      </w:pPr>
      <w:r>
        <w:rPr>
          <w:noProof/>
          <w:lang w:val="fr-BE"/>
        </w:rPr>
        <w:t>a.</w:t>
      </w:r>
      <w:r>
        <w:rPr>
          <w:noProof/>
          <w:lang w:val="fr-BE"/>
        </w:rPr>
        <w:tab/>
        <w:t>formation linguistique fournie par des établissements privés spécialisés en langues; et</w:t>
      </w:r>
    </w:p>
    <w:p w14:paraId="5831C1AF" w14:textId="77777777" w:rsidR="00CA0E12" w:rsidRDefault="00CA0E12" w:rsidP="00CA0E12">
      <w:pPr>
        <w:ind w:left="1701" w:hanging="567"/>
        <w:rPr>
          <w:noProof/>
          <w:lang w:val="fr-BE"/>
        </w:rPr>
      </w:pPr>
    </w:p>
    <w:p w14:paraId="07E03BE2" w14:textId="77777777" w:rsidR="00CA0E12" w:rsidRDefault="00CA0E12" w:rsidP="00CA0E12">
      <w:pPr>
        <w:ind w:left="1701" w:hanging="567"/>
        <w:rPr>
          <w:noProof/>
          <w:lang w:val="fr-BE"/>
        </w:rPr>
      </w:pPr>
      <w:r>
        <w:rPr>
          <w:noProof/>
          <w:lang w:val="fr-BE"/>
        </w:rPr>
        <w:t>b.</w:t>
      </w:r>
      <w:r>
        <w:rPr>
          <w:noProof/>
          <w:lang w:val="fr-BE"/>
        </w:rPr>
        <w:tab/>
        <w:t>cours dans des matières enseignées aux niveaux primaire et secondaire, fournis par des établissements privés spécialisés qui exercent leurs activités en dehors du système scolaire obligatoire de la Nouvelle-Zélande.</w:t>
      </w:r>
    </w:p>
    <w:p w14:paraId="4065F065" w14:textId="77777777" w:rsidR="00CA0E12" w:rsidRDefault="00CA0E12" w:rsidP="00CA0E12">
      <w:pPr>
        <w:ind w:left="1701" w:hanging="567"/>
        <w:rPr>
          <w:noProof/>
          <w:lang w:val="fr-BE"/>
        </w:rPr>
      </w:pPr>
    </w:p>
    <w:p w14:paraId="21C41B60" w14:textId="77777777" w:rsidR="00CA0E12" w:rsidRDefault="00CA0E12" w:rsidP="00CA0E12">
      <w:pPr>
        <w:ind w:left="567" w:hanging="567"/>
        <w:rPr>
          <w:noProof/>
          <w:lang w:val="fr-BE"/>
        </w:rPr>
      </w:pPr>
      <w:r w:rsidRPr="006905F3">
        <w:rPr>
          <w:noProof/>
          <w:lang w:val="fr-BE"/>
        </w:rPr>
        <w:t>6</w:t>
      </w:r>
      <w:r>
        <w:rPr>
          <w:noProof/>
          <w:lang w:val="fr-BE"/>
        </w:rPr>
        <w:t>.</w:t>
      </w:r>
      <w:r>
        <w:rPr>
          <w:noProof/>
          <w:lang w:val="fr-BE"/>
        </w:rPr>
        <w:tab/>
        <w:t>SERVICES ENVIRONNEMENTAUX</w:t>
      </w:r>
    </w:p>
    <w:p w14:paraId="7B5AECB1" w14:textId="77777777" w:rsidR="00CA0E12" w:rsidRDefault="00CA0E12" w:rsidP="00CA0E12">
      <w:pPr>
        <w:ind w:left="567" w:hanging="567"/>
        <w:rPr>
          <w:noProof/>
          <w:lang w:val="fr-BE"/>
        </w:rPr>
      </w:pPr>
    </w:p>
    <w:p w14:paraId="6A3732B1" w14:textId="77777777" w:rsidR="00CA0E12" w:rsidRDefault="00CA0E12" w:rsidP="00CA0E12">
      <w:pPr>
        <w:ind w:left="1701" w:hanging="567"/>
        <w:rPr>
          <w:noProof/>
          <w:lang w:val="fr-BE"/>
        </w:rPr>
      </w:pPr>
      <w:r>
        <w:rPr>
          <w:noProof/>
          <w:lang w:val="fr-BE"/>
        </w:rPr>
        <w:t>a.</w:t>
      </w:r>
      <w:r>
        <w:rPr>
          <w:noProof/>
          <w:lang w:val="fr-BE"/>
        </w:rPr>
        <w:tab/>
        <w:t>gestion des eaux usées;</w:t>
      </w:r>
    </w:p>
    <w:p w14:paraId="62A09BD2" w14:textId="77777777" w:rsidR="00CA0E12" w:rsidRDefault="00CA0E12" w:rsidP="00CA0E12">
      <w:pPr>
        <w:ind w:left="1701" w:hanging="567"/>
        <w:rPr>
          <w:noProof/>
          <w:lang w:val="fr-BE"/>
        </w:rPr>
      </w:pPr>
    </w:p>
    <w:p w14:paraId="4686BA3B" w14:textId="77777777" w:rsidR="00CA0E12" w:rsidRDefault="00CA0E12" w:rsidP="00CA0E12">
      <w:pPr>
        <w:ind w:left="1701" w:hanging="567"/>
        <w:rPr>
          <w:noProof/>
          <w:lang w:val="fr-BE"/>
        </w:rPr>
      </w:pPr>
      <w:r>
        <w:rPr>
          <w:noProof/>
          <w:lang w:val="fr-BE"/>
        </w:rPr>
        <w:t>b.</w:t>
      </w:r>
      <w:r>
        <w:rPr>
          <w:noProof/>
          <w:lang w:val="fr-BE"/>
        </w:rPr>
        <w:tab/>
        <w:t>gestion des déchets;</w:t>
      </w:r>
    </w:p>
    <w:p w14:paraId="39A33556" w14:textId="77777777" w:rsidR="00CA0E12" w:rsidRDefault="00CA0E12" w:rsidP="00CA0E12">
      <w:pPr>
        <w:ind w:left="1701" w:hanging="567"/>
        <w:rPr>
          <w:noProof/>
          <w:lang w:val="fr-BE"/>
        </w:rPr>
      </w:pPr>
    </w:p>
    <w:p w14:paraId="4541FE28" w14:textId="77777777" w:rsidR="00CA0E12" w:rsidRDefault="00CA0E12" w:rsidP="00CA0E12">
      <w:pPr>
        <w:ind w:left="1701" w:hanging="567"/>
        <w:rPr>
          <w:noProof/>
          <w:lang w:val="fr-BE"/>
        </w:rPr>
      </w:pPr>
      <w:r>
        <w:rPr>
          <w:noProof/>
          <w:lang w:val="fr-BE"/>
        </w:rPr>
        <w:t>c.</w:t>
      </w:r>
      <w:r>
        <w:rPr>
          <w:noProof/>
          <w:lang w:val="fr-BE"/>
        </w:rPr>
        <w:tab/>
        <w:t>services de voirie et services analogues;</w:t>
      </w:r>
    </w:p>
    <w:p w14:paraId="0FC01D2D" w14:textId="77777777" w:rsidR="00CA0E12" w:rsidRDefault="00CA0E12" w:rsidP="00CA0E12">
      <w:pPr>
        <w:ind w:left="1701" w:hanging="567"/>
        <w:rPr>
          <w:noProof/>
          <w:lang w:val="fr-BE"/>
        </w:rPr>
      </w:pPr>
    </w:p>
    <w:p w14:paraId="582BF640" w14:textId="77777777" w:rsidR="00CA0E12" w:rsidRDefault="00CA0E12" w:rsidP="00CA0E12">
      <w:pPr>
        <w:ind w:left="1701" w:hanging="567"/>
        <w:rPr>
          <w:noProof/>
          <w:lang w:val="fr-BE"/>
        </w:rPr>
      </w:pPr>
      <w:r>
        <w:rPr>
          <w:noProof/>
          <w:lang w:val="fr-BE"/>
        </w:rPr>
        <w:t>d.</w:t>
      </w:r>
      <w:r>
        <w:rPr>
          <w:noProof/>
          <w:lang w:val="fr-BE"/>
        </w:rPr>
        <w:tab/>
        <w:t>protection de l’air ambiant et du climat: services de consultation uniquement;</w:t>
      </w:r>
    </w:p>
    <w:p w14:paraId="2992EA37" w14:textId="77777777" w:rsidR="00CA0E12" w:rsidRDefault="00CA0E12" w:rsidP="00CA0E12">
      <w:pPr>
        <w:ind w:left="1701" w:hanging="567"/>
        <w:rPr>
          <w:noProof/>
          <w:lang w:val="fr-BE"/>
        </w:rPr>
      </w:pPr>
    </w:p>
    <w:p w14:paraId="04300837" w14:textId="77777777" w:rsidR="00CA0E12" w:rsidRDefault="00CA0E12" w:rsidP="00CA0E12">
      <w:pPr>
        <w:ind w:left="1701" w:hanging="567"/>
        <w:rPr>
          <w:noProof/>
          <w:lang w:val="fr-BE"/>
        </w:rPr>
      </w:pPr>
      <w:r>
        <w:rPr>
          <w:noProof/>
          <w:lang w:val="fr-BE"/>
        </w:rPr>
        <w:t>e.</w:t>
      </w:r>
      <w:r>
        <w:rPr>
          <w:noProof/>
          <w:lang w:val="fr-BE"/>
        </w:rPr>
        <w:tab/>
        <w:t>lutte contre le bruit et les vibrations: services de consultation uniquement; et</w:t>
      </w:r>
    </w:p>
    <w:p w14:paraId="41B7DD5A" w14:textId="77777777" w:rsidR="00CA0E12" w:rsidRDefault="00CA0E12" w:rsidP="00CA0E12">
      <w:pPr>
        <w:ind w:left="1701" w:hanging="567"/>
        <w:rPr>
          <w:noProof/>
          <w:lang w:val="fr-BE"/>
        </w:rPr>
      </w:pPr>
    </w:p>
    <w:p w14:paraId="45B3A873" w14:textId="77777777" w:rsidR="00CA0E12" w:rsidRDefault="00CA0E12" w:rsidP="00CA0E12">
      <w:pPr>
        <w:ind w:left="1701" w:hanging="567"/>
        <w:rPr>
          <w:noProof/>
          <w:lang w:val="fr-BE"/>
        </w:rPr>
      </w:pPr>
      <w:r>
        <w:rPr>
          <w:noProof/>
          <w:lang w:val="fr-BE"/>
        </w:rPr>
        <w:t>f.</w:t>
      </w:r>
      <w:r>
        <w:rPr>
          <w:noProof/>
          <w:lang w:val="fr-BE"/>
        </w:rPr>
        <w:tab/>
        <w:t>protection de la biodiversité et des paysages: services de consultation uniquement.</w:t>
      </w:r>
    </w:p>
    <w:p w14:paraId="18522D0E" w14:textId="77777777" w:rsidR="00CA0E12" w:rsidRDefault="00CA0E12" w:rsidP="00CA0E12">
      <w:pPr>
        <w:ind w:left="1134" w:hanging="567"/>
        <w:rPr>
          <w:noProof/>
          <w:lang w:val="fr-BE"/>
        </w:rPr>
      </w:pPr>
    </w:p>
    <w:p w14:paraId="23972D6E" w14:textId="77777777" w:rsidR="00CA0E12" w:rsidRDefault="00CA0E12" w:rsidP="00CA0E12">
      <w:pPr>
        <w:ind w:left="1134" w:hanging="567"/>
        <w:rPr>
          <w:noProof/>
          <w:lang w:val="fr-BE"/>
        </w:rPr>
      </w:pPr>
      <w:r>
        <w:rPr>
          <w:noProof/>
          <w:lang w:val="fr-BE"/>
        </w:rPr>
        <w:t>G.</w:t>
      </w:r>
      <w:r>
        <w:rPr>
          <w:noProof/>
          <w:lang w:val="fr-BE"/>
        </w:rPr>
        <w:tab/>
        <w:t>Autres services environnementaux et services auxiliaires: services de consultation uniquement.</w:t>
      </w:r>
    </w:p>
    <w:p w14:paraId="79B6A967" w14:textId="77777777" w:rsidR="00CA0E12" w:rsidRDefault="00CA0E12" w:rsidP="00CA0E12">
      <w:pPr>
        <w:ind w:left="567" w:hanging="567"/>
        <w:rPr>
          <w:noProof/>
          <w:lang w:val="fr-BE"/>
        </w:rPr>
      </w:pPr>
    </w:p>
    <w:p w14:paraId="6F8DC974" w14:textId="77777777" w:rsidR="00CA0E12" w:rsidRDefault="00CA0E12" w:rsidP="00CA0E12">
      <w:pPr>
        <w:rPr>
          <w:rFonts w:eastAsiaTheme="minorEastAsia"/>
          <w:noProof/>
          <w:lang w:val="fr-BE"/>
        </w:rPr>
      </w:pPr>
      <w:r>
        <w:rPr>
          <w:noProof/>
          <w:lang w:val="fr-BE"/>
        </w:rPr>
        <w:br w:type="page"/>
        <w:t>Union européenne</w:t>
      </w:r>
    </w:p>
    <w:p w14:paraId="2D765CDB" w14:textId="77777777" w:rsidR="00CA0E12" w:rsidRDefault="00CA0E12" w:rsidP="00CA0E12">
      <w:pPr>
        <w:rPr>
          <w:rFonts w:eastAsiaTheme="minorEastAsia"/>
          <w:noProof/>
          <w:lang w:val="fr-BE"/>
        </w:rPr>
      </w:pPr>
    </w:p>
    <w:p w14:paraId="30D4FED3" w14:textId="77777777" w:rsidR="00CA0E12" w:rsidRDefault="00CA0E12" w:rsidP="00CA0E12">
      <w:pPr>
        <w:ind w:left="567" w:hanging="567"/>
        <w:rPr>
          <w:noProof/>
          <w:lang w:val="fr-BE"/>
        </w:rPr>
      </w:pPr>
      <w:r>
        <w:rPr>
          <w:noProof/>
          <w:lang w:val="fr-BE"/>
        </w:rPr>
        <w:t>a)</w:t>
      </w:r>
      <w:r>
        <w:rPr>
          <w:noProof/>
          <w:lang w:val="fr-BE"/>
        </w:rPr>
        <w:tab/>
        <w:t>services de conseils juridiques en matière de droit international public et de droit de la juridiction d’origine;</w:t>
      </w:r>
    </w:p>
    <w:p w14:paraId="7640A024" w14:textId="77777777" w:rsidR="00CA0E12" w:rsidRDefault="00CA0E12" w:rsidP="00CA0E12">
      <w:pPr>
        <w:ind w:left="567" w:hanging="567"/>
        <w:rPr>
          <w:noProof/>
          <w:lang w:val="fr-BE"/>
        </w:rPr>
      </w:pPr>
    </w:p>
    <w:p w14:paraId="284C8DD3" w14:textId="77777777" w:rsidR="00CA0E12" w:rsidRDefault="00CA0E12" w:rsidP="00CA0E12">
      <w:pPr>
        <w:ind w:left="567" w:hanging="567"/>
        <w:rPr>
          <w:noProof/>
          <w:lang w:val="fr-BE"/>
        </w:rPr>
      </w:pPr>
      <w:r>
        <w:rPr>
          <w:noProof/>
          <w:lang w:val="fr-BE"/>
        </w:rPr>
        <w:t>b)</w:t>
      </w:r>
      <w:r>
        <w:rPr>
          <w:noProof/>
          <w:lang w:val="fr-BE"/>
        </w:rPr>
        <w:tab/>
        <w:t>services d’architecture et services d’aménagement urbain et d’architecture paysagère;</w:t>
      </w:r>
    </w:p>
    <w:p w14:paraId="1BE99E2A" w14:textId="77777777" w:rsidR="00CA0E12" w:rsidRDefault="00CA0E12" w:rsidP="00CA0E12">
      <w:pPr>
        <w:ind w:left="567" w:hanging="567"/>
        <w:rPr>
          <w:noProof/>
          <w:lang w:val="fr-BE"/>
        </w:rPr>
      </w:pPr>
    </w:p>
    <w:p w14:paraId="6C6561CF" w14:textId="77777777" w:rsidR="00CA0E12" w:rsidRDefault="00CA0E12" w:rsidP="00CA0E12">
      <w:pPr>
        <w:ind w:left="567" w:hanging="567"/>
        <w:rPr>
          <w:noProof/>
          <w:lang w:val="fr-BE"/>
        </w:rPr>
      </w:pPr>
      <w:r>
        <w:rPr>
          <w:noProof/>
          <w:lang w:val="fr-BE"/>
        </w:rPr>
        <w:t>c)</w:t>
      </w:r>
      <w:r>
        <w:rPr>
          <w:noProof/>
          <w:lang w:val="fr-BE"/>
        </w:rPr>
        <w:tab/>
        <w:t>services d’ingénierie et services intégrés d’ingénierie;</w:t>
      </w:r>
    </w:p>
    <w:p w14:paraId="08663704" w14:textId="77777777" w:rsidR="00CA0E12" w:rsidRDefault="00CA0E12" w:rsidP="00CA0E12">
      <w:pPr>
        <w:ind w:left="567" w:hanging="567"/>
        <w:rPr>
          <w:noProof/>
          <w:lang w:val="fr-BE"/>
        </w:rPr>
      </w:pPr>
    </w:p>
    <w:p w14:paraId="54594ED2" w14:textId="77777777" w:rsidR="00CA0E12" w:rsidRDefault="00CA0E12" w:rsidP="00CA0E12">
      <w:pPr>
        <w:ind w:left="567" w:hanging="567"/>
        <w:rPr>
          <w:noProof/>
          <w:lang w:val="fr-BE"/>
        </w:rPr>
      </w:pPr>
      <w:r>
        <w:rPr>
          <w:noProof/>
          <w:lang w:val="fr-BE"/>
        </w:rPr>
        <w:t>d)</w:t>
      </w:r>
      <w:r>
        <w:rPr>
          <w:noProof/>
          <w:lang w:val="fr-BE"/>
        </w:rPr>
        <w:tab/>
        <w:t>services informatiques et services connexes;</w:t>
      </w:r>
    </w:p>
    <w:p w14:paraId="0131BB3D" w14:textId="77777777" w:rsidR="00CA0E12" w:rsidRDefault="00CA0E12" w:rsidP="00CA0E12">
      <w:pPr>
        <w:ind w:left="567" w:hanging="567"/>
        <w:rPr>
          <w:noProof/>
          <w:lang w:val="fr-BE"/>
        </w:rPr>
      </w:pPr>
    </w:p>
    <w:p w14:paraId="6BE8CAAE" w14:textId="77777777" w:rsidR="00CA0E12" w:rsidRDefault="00CA0E12" w:rsidP="00CA0E12">
      <w:pPr>
        <w:ind w:left="567" w:hanging="567"/>
        <w:rPr>
          <w:noProof/>
          <w:lang w:val="fr-BE"/>
        </w:rPr>
      </w:pPr>
      <w:r>
        <w:rPr>
          <w:noProof/>
          <w:lang w:val="fr-BE"/>
        </w:rPr>
        <w:t>e)</w:t>
      </w:r>
      <w:r>
        <w:rPr>
          <w:noProof/>
          <w:lang w:val="fr-BE"/>
        </w:rPr>
        <w:tab/>
        <w:t>services de recherche et de développement;</w:t>
      </w:r>
    </w:p>
    <w:p w14:paraId="5CB465E7" w14:textId="77777777" w:rsidR="00CA0E12" w:rsidRDefault="00CA0E12" w:rsidP="00CA0E12">
      <w:pPr>
        <w:ind w:left="567" w:hanging="567"/>
        <w:rPr>
          <w:noProof/>
          <w:lang w:val="fr-BE"/>
        </w:rPr>
      </w:pPr>
    </w:p>
    <w:p w14:paraId="0FB63B7E" w14:textId="77777777" w:rsidR="00CA0E12" w:rsidRDefault="00CA0E12" w:rsidP="00CA0E12">
      <w:pPr>
        <w:ind w:left="567" w:hanging="567"/>
        <w:rPr>
          <w:noProof/>
          <w:lang w:val="fr-BE"/>
        </w:rPr>
      </w:pPr>
      <w:r>
        <w:rPr>
          <w:noProof/>
          <w:lang w:val="fr-BE"/>
        </w:rPr>
        <w:t>f)</w:t>
      </w:r>
      <w:r>
        <w:rPr>
          <w:noProof/>
          <w:lang w:val="fr-BE"/>
        </w:rPr>
        <w:tab/>
        <w:t>services d’études de marché et de sondages;</w:t>
      </w:r>
    </w:p>
    <w:p w14:paraId="5D150BD1" w14:textId="77777777" w:rsidR="00CA0E12" w:rsidRDefault="00CA0E12" w:rsidP="00CA0E12">
      <w:pPr>
        <w:ind w:left="567" w:hanging="567"/>
        <w:rPr>
          <w:noProof/>
          <w:lang w:val="fr-BE"/>
        </w:rPr>
      </w:pPr>
    </w:p>
    <w:p w14:paraId="0B732FDD" w14:textId="77777777" w:rsidR="00CA0E12" w:rsidRDefault="00CA0E12" w:rsidP="00CA0E12">
      <w:pPr>
        <w:ind w:left="567" w:hanging="567"/>
        <w:rPr>
          <w:noProof/>
          <w:lang w:val="fr-BE"/>
        </w:rPr>
      </w:pPr>
      <w:r>
        <w:rPr>
          <w:noProof/>
          <w:lang w:val="fr-BE"/>
        </w:rPr>
        <w:t>g)</w:t>
      </w:r>
      <w:r>
        <w:rPr>
          <w:noProof/>
          <w:lang w:val="fr-BE"/>
        </w:rPr>
        <w:tab/>
        <w:t>services de conseil en gestion;</w:t>
      </w:r>
    </w:p>
    <w:p w14:paraId="5CFFEA14" w14:textId="77777777" w:rsidR="00CA0E12" w:rsidRDefault="00CA0E12" w:rsidP="00CA0E12">
      <w:pPr>
        <w:ind w:left="567" w:hanging="567"/>
        <w:rPr>
          <w:noProof/>
          <w:lang w:val="fr-BE"/>
        </w:rPr>
      </w:pPr>
    </w:p>
    <w:p w14:paraId="60C3F554" w14:textId="77777777" w:rsidR="00CA0E12" w:rsidRDefault="00CA0E12" w:rsidP="00CA0E12">
      <w:pPr>
        <w:ind w:left="567" w:hanging="567"/>
        <w:rPr>
          <w:noProof/>
          <w:lang w:val="fr-BE"/>
        </w:rPr>
      </w:pPr>
      <w:r>
        <w:rPr>
          <w:noProof/>
          <w:lang w:val="fr-BE"/>
        </w:rPr>
        <w:t>h)</w:t>
      </w:r>
      <w:r>
        <w:rPr>
          <w:noProof/>
          <w:lang w:val="fr-BE"/>
        </w:rPr>
        <w:tab/>
        <w:t>services connexes au conseil en gestion;</w:t>
      </w:r>
    </w:p>
    <w:p w14:paraId="58A77F37" w14:textId="77777777" w:rsidR="00CA0E12" w:rsidRDefault="00CA0E12" w:rsidP="00CA0E12">
      <w:pPr>
        <w:ind w:left="567" w:hanging="567"/>
        <w:rPr>
          <w:noProof/>
          <w:lang w:val="fr-BE"/>
        </w:rPr>
      </w:pPr>
    </w:p>
    <w:p w14:paraId="2CC849CF" w14:textId="77777777" w:rsidR="00CA0E12" w:rsidRDefault="00CA0E12" w:rsidP="00CA0E12">
      <w:pPr>
        <w:ind w:left="567" w:hanging="567"/>
        <w:rPr>
          <w:noProof/>
          <w:lang w:val="fr-BE"/>
        </w:rPr>
      </w:pPr>
      <w:r>
        <w:rPr>
          <w:noProof/>
          <w:lang w:val="fr-BE"/>
        </w:rPr>
        <w:t>i)</w:t>
      </w:r>
      <w:r>
        <w:rPr>
          <w:noProof/>
          <w:lang w:val="fr-BE"/>
        </w:rPr>
        <w:tab/>
        <w:t>services miniers;</w:t>
      </w:r>
    </w:p>
    <w:p w14:paraId="1AC44219" w14:textId="77777777" w:rsidR="00CA0E12" w:rsidRDefault="00CA0E12" w:rsidP="00CA0E12">
      <w:pPr>
        <w:ind w:left="567" w:hanging="567"/>
        <w:rPr>
          <w:noProof/>
          <w:lang w:val="fr-BE"/>
        </w:rPr>
      </w:pPr>
    </w:p>
    <w:p w14:paraId="76287FE3" w14:textId="77777777" w:rsidR="00CA0E12" w:rsidRDefault="00CA0E12" w:rsidP="00CA0E12">
      <w:pPr>
        <w:ind w:left="567" w:hanging="567"/>
        <w:rPr>
          <w:noProof/>
          <w:lang w:val="fr-BE"/>
        </w:rPr>
      </w:pPr>
      <w:r>
        <w:rPr>
          <w:noProof/>
          <w:lang w:val="fr-BE"/>
        </w:rPr>
        <w:br w:type="page"/>
        <w:t>j)</w:t>
      </w:r>
      <w:r>
        <w:rPr>
          <w:noProof/>
          <w:lang w:val="fr-BE"/>
        </w:rPr>
        <w:tab/>
        <w:t>services de traduction et d’interprétation;</w:t>
      </w:r>
    </w:p>
    <w:p w14:paraId="0ABF1A42" w14:textId="77777777" w:rsidR="00CA0E12" w:rsidRDefault="00CA0E12" w:rsidP="00CA0E12">
      <w:pPr>
        <w:ind w:left="567" w:hanging="567"/>
        <w:rPr>
          <w:noProof/>
          <w:lang w:val="fr-BE"/>
        </w:rPr>
      </w:pPr>
    </w:p>
    <w:p w14:paraId="605F13F1" w14:textId="77777777" w:rsidR="00CA0E12" w:rsidRDefault="00CA0E12" w:rsidP="00CA0E12">
      <w:pPr>
        <w:ind w:left="567" w:hanging="567"/>
        <w:rPr>
          <w:noProof/>
          <w:lang w:val="fr-BE"/>
        </w:rPr>
      </w:pPr>
      <w:r>
        <w:rPr>
          <w:noProof/>
          <w:lang w:val="fr-BE"/>
        </w:rPr>
        <w:t>k)</w:t>
      </w:r>
      <w:r>
        <w:rPr>
          <w:noProof/>
          <w:lang w:val="fr-BE"/>
        </w:rPr>
        <w:tab/>
        <w:t>services de télécommunications;</w:t>
      </w:r>
    </w:p>
    <w:p w14:paraId="3A8CE6B5" w14:textId="77777777" w:rsidR="00CA0E12" w:rsidRDefault="00CA0E12" w:rsidP="00CA0E12">
      <w:pPr>
        <w:ind w:left="567" w:hanging="567"/>
        <w:rPr>
          <w:noProof/>
          <w:lang w:val="fr-BE"/>
        </w:rPr>
      </w:pPr>
    </w:p>
    <w:p w14:paraId="4A7B85A5" w14:textId="77777777" w:rsidR="00CA0E12" w:rsidRDefault="00CA0E12" w:rsidP="00CA0E12">
      <w:pPr>
        <w:ind w:left="567" w:hanging="567"/>
        <w:rPr>
          <w:noProof/>
          <w:lang w:val="fr-BE"/>
        </w:rPr>
      </w:pPr>
      <w:r>
        <w:rPr>
          <w:noProof/>
          <w:lang w:val="fr-BE"/>
        </w:rPr>
        <w:t>l)</w:t>
      </w:r>
      <w:r>
        <w:rPr>
          <w:noProof/>
          <w:lang w:val="fr-BE"/>
        </w:rPr>
        <w:tab/>
        <w:t>services de poste et de courrier;</w:t>
      </w:r>
    </w:p>
    <w:p w14:paraId="7FC2E740" w14:textId="77777777" w:rsidR="00CA0E12" w:rsidRDefault="00CA0E12" w:rsidP="00CA0E12">
      <w:pPr>
        <w:ind w:left="567" w:hanging="567"/>
        <w:rPr>
          <w:noProof/>
          <w:lang w:val="fr-BE"/>
        </w:rPr>
      </w:pPr>
    </w:p>
    <w:p w14:paraId="732E7A0F" w14:textId="77777777" w:rsidR="00CA0E12" w:rsidRDefault="00CA0E12" w:rsidP="00CA0E12">
      <w:pPr>
        <w:ind w:left="567" w:hanging="567"/>
        <w:rPr>
          <w:noProof/>
          <w:lang w:val="fr-BE"/>
        </w:rPr>
      </w:pPr>
      <w:r>
        <w:rPr>
          <w:noProof/>
          <w:lang w:val="fr-BE"/>
        </w:rPr>
        <w:t>m)</w:t>
      </w:r>
      <w:r>
        <w:rPr>
          <w:noProof/>
          <w:lang w:val="fr-BE"/>
        </w:rPr>
        <w:tab/>
        <w:t>services d’enseignement supérieur;</w:t>
      </w:r>
    </w:p>
    <w:p w14:paraId="590D7C5F" w14:textId="77777777" w:rsidR="00CA0E12" w:rsidRDefault="00CA0E12" w:rsidP="00CA0E12">
      <w:pPr>
        <w:ind w:left="567" w:hanging="567"/>
        <w:rPr>
          <w:noProof/>
          <w:lang w:val="fr-BE"/>
        </w:rPr>
      </w:pPr>
    </w:p>
    <w:p w14:paraId="75692A24" w14:textId="77777777" w:rsidR="00CA0E12" w:rsidRDefault="00CA0E12" w:rsidP="00CA0E12">
      <w:pPr>
        <w:ind w:left="567" w:hanging="567"/>
        <w:rPr>
          <w:noProof/>
          <w:lang w:val="fr-BE"/>
        </w:rPr>
      </w:pPr>
      <w:r>
        <w:rPr>
          <w:noProof/>
          <w:lang w:val="fr-BE"/>
        </w:rPr>
        <w:t>n)</w:t>
      </w:r>
      <w:r>
        <w:rPr>
          <w:noProof/>
          <w:lang w:val="fr-BE"/>
        </w:rPr>
        <w:tab/>
        <w:t>services de conseils et de consultation en matière de services connexes aux assurances;</w:t>
      </w:r>
    </w:p>
    <w:p w14:paraId="5E829AEA" w14:textId="77777777" w:rsidR="00CA0E12" w:rsidRDefault="00CA0E12" w:rsidP="00CA0E12">
      <w:pPr>
        <w:ind w:left="567" w:hanging="567"/>
        <w:rPr>
          <w:noProof/>
          <w:lang w:val="fr-BE"/>
        </w:rPr>
      </w:pPr>
    </w:p>
    <w:p w14:paraId="537DFC51" w14:textId="77777777" w:rsidR="00CA0E12" w:rsidRDefault="00CA0E12" w:rsidP="00CA0E12">
      <w:pPr>
        <w:ind w:left="567" w:hanging="567"/>
        <w:rPr>
          <w:noProof/>
          <w:lang w:val="fr-BE"/>
        </w:rPr>
      </w:pPr>
      <w:r>
        <w:rPr>
          <w:noProof/>
          <w:lang w:val="fr-BE"/>
        </w:rPr>
        <w:t>o)</w:t>
      </w:r>
      <w:r>
        <w:rPr>
          <w:noProof/>
          <w:lang w:val="fr-BE"/>
        </w:rPr>
        <w:tab/>
        <w:t>services de conseils et de consultation en matière d’autres services financiers;</w:t>
      </w:r>
    </w:p>
    <w:p w14:paraId="23458C30" w14:textId="77777777" w:rsidR="00CA0E12" w:rsidRDefault="00CA0E12" w:rsidP="00CA0E12">
      <w:pPr>
        <w:ind w:left="567" w:hanging="567"/>
        <w:rPr>
          <w:noProof/>
          <w:lang w:val="fr-BE"/>
        </w:rPr>
      </w:pPr>
    </w:p>
    <w:p w14:paraId="3E1FE255" w14:textId="77777777" w:rsidR="00CA0E12" w:rsidRDefault="00CA0E12" w:rsidP="00CA0E12">
      <w:pPr>
        <w:ind w:left="567" w:hanging="567"/>
        <w:rPr>
          <w:noProof/>
          <w:lang w:val="fr-BE"/>
        </w:rPr>
      </w:pPr>
      <w:r>
        <w:rPr>
          <w:noProof/>
          <w:lang w:val="fr-BE"/>
        </w:rPr>
        <w:t>p)</w:t>
      </w:r>
      <w:r>
        <w:rPr>
          <w:noProof/>
          <w:lang w:val="fr-BE"/>
        </w:rPr>
        <w:tab/>
        <w:t>services de conseils et de consultation en matière de transports; et</w:t>
      </w:r>
    </w:p>
    <w:p w14:paraId="683AA900" w14:textId="77777777" w:rsidR="00CA0E12" w:rsidRDefault="00CA0E12" w:rsidP="00CA0E12">
      <w:pPr>
        <w:ind w:left="567" w:hanging="567"/>
        <w:rPr>
          <w:noProof/>
          <w:lang w:val="fr-BE"/>
        </w:rPr>
      </w:pPr>
    </w:p>
    <w:p w14:paraId="2D7241D6" w14:textId="77777777" w:rsidR="00CA0E12" w:rsidRDefault="00CA0E12" w:rsidP="00CA0E12">
      <w:pPr>
        <w:ind w:left="567" w:hanging="567"/>
        <w:rPr>
          <w:noProof/>
          <w:lang w:val="fr-BE"/>
        </w:rPr>
      </w:pPr>
      <w:r>
        <w:rPr>
          <w:noProof/>
          <w:lang w:val="fr-BE"/>
        </w:rPr>
        <w:t>q)</w:t>
      </w:r>
      <w:r>
        <w:rPr>
          <w:noProof/>
          <w:lang w:val="fr-BE"/>
        </w:rPr>
        <w:tab/>
        <w:t>services de conseils et de consultation relatifs aux industries manufacturières.</w:t>
      </w:r>
    </w:p>
    <w:p w14:paraId="13548A9B" w14:textId="77777777" w:rsidR="00CA0E12" w:rsidRDefault="00CA0E12" w:rsidP="00CA0E12">
      <w:pPr>
        <w:rPr>
          <w:noProof/>
          <w:lang w:val="fr-BE"/>
        </w:rPr>
      </w:pPr>
    </w:p>
    <w:p w14:paraId="2D562A4F" w14:textId="77777777" w:rsidR="00CA0E12" w:rsidRDefault="00CA0E12" w:rsidP="00CA0E12">
      <w:pPr>
        <w:rPr>
          <w:noProof/>
          <w:lang w:val="fr-BE"/>
        </w:rPr>
      </w:pPr>
      <w:r>
        <w:rPr>
          <w:noProof/>
          <w:lang w:val="fr-BE"/>
        </w:rPr>
        <w:br w:type="page"/>
      </w:r>
      <w:r w:rsidRPr="006905F3">
        <w:rPr>
          <w:noProof/>
          <w:lang w:val="fr-BE"/>
        </w:rPr>
        <w:t>14</w:t>
      </w:r>
      <w:r>
        <w:rPr>
          <w:noProof/>
          <w:lang w:val="fr-BE"/>
        </w:rPr>
        <w:t>.</w:t>
      </w:r>
      <w:r>
        <w:rPr>
          <w:noProof/>
          <w:lang w:val="fr-BE"/>
        </w:rPr>
        <w:tab/>
        <w:t>Les engagements de la Nouvelle-Zélande sont les suivants:</w:t>
      </w:r>
    </w:p>
    <w:p w14:paraId="5DA1F5E9" w14:textId="77777777" w:rsidR="00CA0E12" w:rsidRDefault="00CA0E12" w:rsidP="00CA0E12">
      <w:pPr>
        <w:rPr>
          <w:noProof/>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7480"/>
      </w:tblGrid>
      <w:tr w:rsidR="00CA0E12" w14:paraId="23FAE16C" w14:textId="77777777" w:rsidTr="00CA0E12">
        <w:trPr>
          <w:tblHeader/>
          <w:jc w:val="center"/>
        </w:trPr>
        <w:tc>
          <w:tcPr>
            <w:tcW w:w="1205" w:type="pct"/>
            <w:tcBorders>
              <w:top w:val="single" w:sz="4" w:space="0" w:color="auto"/>
              <w:left w:val="single" w:sz="4" w:space="0" w:color="auto"/>
              <w:bottom w:val="single" w:sz="4" w:space="0" w:color="auto"/>
              <w:right w:val="single" w:sz="4" w:space="0" w:color="auto"/>
            </w:tcBorders>
            <w:vAlign w:val="center"/>
            <w:hideMark/>
          </w:tcPr>
          <w:p w14:paraId="2963C3FD" w14:textId="77777777" w:rsidR="00CA0E12" w:rsidRDefault="00CA0E12">
            <w:pPr>
              <w:spacing w:before="60" w:after="60" w:line="240" w:lineRule="auto"/>
              <w:jc w:val="center"/>
              <w:rPr>
                <w:noProof/>
                <w:lang w:val="en-US"/>
              </w:rPr>
            </w:pPr>
            <w:r>
              <w:rPr>
                <w:noProof/>
              </w:rPr>
              <w:t>Secteur ou sous-secteur</w:t>
            </w:r>
          </w:p>
        </w:tc>
        <w:tc>
          <w:tcPr>
            <w:tcW w:w="3795" w:type="pct"/>
            <w:tcBorders>
              <w:top w:val="single" w:sz="4" w:space="0" w:color="auto"/>
              <w:left w:val="single" w:sz="4" w:space="0" w:color="auto"/>
              <w:bottom w:val="single" w:sz="4" w:space="0" w:color="auto"/>
              <w:right w:val="single" w:sz="4" w:space="0" w:color="auto"/>
            </w:tcBorders>
            <w:vAlign w:val="center"/>
            <w:hideMark/>
          </w:tcPr>
          <w:p w14:paraId="73627A4D" w14:textId="77777777" w:rsidR="00CA0E12" w:rsidRDefault="00CA0E12">
            <w:pPr>
              <w:spacing w:before="60" w:after="60" w:line="240" w:lineRule="auto"/>
              <w:jc w:val="center"/>
              <w:rPr>
                <w:noProof/>
              </w:rPr>
            </w:pPr>
            <w:r>
              <w:rPr>
                <w:noProof/>
              </w:rPr>
              <w:t>Description des engagements</w:t>
            </w:r>
          </w:p>
        </w:tc>
      </w:tr>
      <w:tr w:rsidR="00CA0E12" w:rsidRPr="005D0095" w14:paraId="0FF0F904"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6AA6B30A" w14:textId="77777777" w:rsidR="00CA0E12" w:rsidRDefault="00CA0E12">
            <w:pPr>
              <w:spacing w:before="60" w:after="60" w:line="240" w:lineRule="auto"/>
              <w:rPr>
                <w:noProof/>
              </w:rPr>
            </w:pPr>
            <w:r>
              <w:rPr>
                <w:noProof/>
              </w:rPr>
              <w:t>Tous les secteurs</w:t>
            </w:r>
          </w:p>
        </w:tc>
        <w:tc>
          <w:tcPr>
            <w:tcW w:w="3795" w:type="pct"/>
            <w:tcBorders>
              <w:top w:val="single" w:sz="4" w:space="0" w:color="auto"/>
              <w:left w:val="single" w:sz="4" w:space="0" w:color="auto"/>
              <w:bottom w:val="single" w:sz="4" w:space="0" w:color="auto"/>
              <w:right w:val="single" w:sz="4" w:space="0" w:color="auto"/>
            </w:tcBorders>
            <w:shd w:val="clear" w:color="auto" w:fill="FFFFFF"/>
            <w:hideMark/>
          </w:tcPr>
          <w:p w14:paraId="182F796D" w14:textId="77777777" w:rsidR="00CA0E12" w:rsidRDefault="00CA0E12">
            <w:pPr>
              <w:spacing w:before="60" w:after="60" w:line="240" w:lineRule="auto"/>
              <w:rPr>
                <w:noProof/>
                <w:lang w:val="fr-BE"/>
              </w:rPr>
            </w:pPr>
            <w:r>
              <w:rPr>
                <w:noProof/>
                <w:lang w:val="fr-BE"/>
              </w:rPr>
              <w:t>Pour les fournisseurs de services contractuels, les conditions suivantes doivent s’appliquer:</w:t>
            </w:r>
          </w:p>
          <w:p w14:paraId="70520890" w14:textId="77777777" w:rsidR="00CA0E12" w:rsidRDefault="00CA0E12">
            <w:pPr>
              <w:spacing w:before="60" w:after="60" w:line="240" w:lineRule="auto"/>
              <w:ind w:left="567" w:hanging="567"/>
              <w:rPr>
                <w:noProof/>
                <w:lang w:val="fr-BE"/>
              </w:rPr>
            </w:pPr>
            <w:r>
              <w:rPr>
                <w:noProof/>
                <w:lang w:val="fr-BE"/>
              </w:rPr>
              <w:t>a)</w:t>
            </w:r>
            <w:r>
              <w:rPr>
                <w:noProof/>
                <w:lang w:val="fr-BE"/>
              </w:rPr>
              <w:tab/>
              <w:t>condition d’examen des besoins économiques;</w:t>
            </w:r>
          </w:p>
          <w:p w14:paraId="161F5E79" w14:textId="77777777" w:rsidR="00CA0E12" w:rsidRDefault="00CA0E12">
            <w:pPr>
              <w:spacing w:before="60" w:after="60" w:line="240" w:lineRule="auto"/>
              <w:ind w:left="567" w:hanging="567"/>
              <w:rPr>
                <w:noProof/>
                <w:lang w:val="fr-BE"/>
              </w:rPr>
            </w:pPr>
            <w:r>
              <w:rPr>
                <w:noProof/>
                <w:lang w:val="fr-BE"/>
              </w:rPr>
              <w:t>b)</w:t>
            </w:r>
            <w:r>
              <w:rPr>
                <w:noProof/>
                <w:lang w:val="fr-BE"/>
              </w:rPr>
              <w:tab/>
              <w:t>un fournisseur de services contractuels entrant en Nouvelle-Zélande doit disposer d’un contrat de travail valable conclu avec une personne morale d’une partie et percevoir des rémunérations, durant son séjour en Nouvelle-Zélande, qui sont au moins équivalentes à ce qu’un travailleur néo-zélandais fournissant des services relevant du même domaine ou d’un domaine similaire pourrait s’attendre à recevoir;</w:t>
            </w:r>
          </w:p>
          <w:p w14:paraId="4C77F9A2" w14:textId="77777777" w:rsidR="00CA0E12" w:rsidRDefault="00CA0E12">
            <w:pPr>
              <w:spacing w:before="60" w:after="60" w:line="240" w:lineRule="auto"/>
              <w:ind w:left="567" w:hanging="567"/>
              <w:rPr>
                <w:noProof/>
                <w:lang w:val="fr-BE"/>
              </w:rPr>
            </w:pPr>
            <w:r>
              <w:rPr>
                <w:noProof/>
                <w:lang w:val="fr-BE"/>
              </w:rPr>
              <w:t>c)</w:t>
            </w:r>
            <w:r>
              <w:rPr>
                <w:noProof/>
                <w:lang w:val="fr-BE"/>
              </w:rPr>
              <w:tab/>
              <w:t>un fournisseur de services contractuels doit être employé dans des conditions équivalentes aux normes de travail minimales de la Nouvelle-Zélande; et</w:t>
            </w:r>
          </w:p>
          <w:p w14:paraId="31B0A61A" w14:textId="77777777" w:rsidR="00CA0E12" w:rsidRDefault="00CA0E12">
            <w:pPr>
              <w:spacing w:before="60" w:after="60" w:line="240" w:lineRule="auto"/>
              <w:ind w:left="567" w:hanging="567"/>
              <w:rPr>
                <w:noProof/>
                <w:lang w:val="fr-BE"/>
              </w:rPr>
            </w:pPr>
            <w:r>
              <w:rPr>
                <w:noProof/>
                <w:lang w:val="fr-BE"/>
              </w:rPr>
              <w:t>d)</w:t>
            </w:r>
            <w:r>
              <w:rPr>
                <w:noProof/>
                <w:lang w:val="fr-BE"/>
              </w:rPr>
              <w:tab/>
              <w:t>le nombre de personnes visées par le contrat de prestation de services d’un fournisseur de services contractuels n’est pas plus important que nécessaire pour fournir les services stipulés dans le contrat.</w:t>
            </w:r>
          </w:p>
          <w:p w14:paraId="60E0FCA6" w14:textId="77777777" w:rsidR="00CA0E12" w:rsidRDefault="00CA0E12">
            <w:pPr>
              <w:spacing w:before="60" w:after="60" w:line="240" w:lineRule="auto"/>
              <w:rPr>
                <w:noProof/>
                <w:lang w:val="fr-BE"/>
              </w:rPr>
            </w:pPr>
            <w:r>
              <w:rPr>
                <w:noProof/>
                <w:lang w:val="fr-BE"/>
              </w:rPr>
              <w:t>Pour les professionnels indépendants, les conditions suivantes doivent s’appliquer:</w:t>
            </w:r>
          </w:p>
          <w:p w14:paraId="324957E7" w14:textId="77777777" w:rsidR="00CA0E12" w:rsidRDefault="00CA0E12">
            <w:pPr>
              <w:spacing w:before="60" w:after="60" w:line="240" w:lineRule="auto"/>
              <w:ind w:left="567" w:hanging="567"/>
              <w:rPr>
                <w:noProof/>
                <w:lang w:val="fr-BE"/>
              </w:rPr>
            </w:pPr>
            <w:r>
              <w:rPr>
                <w:noProof/>
                <w:lang w:val="fr-BE"/>
              </w:rPr>
              <w:t>a)</w:t>
            </w:r>
            <w:r>
              <w:rPr>
                <w:noProof/>
                <w:lang w:val="fr-BE"/>
              </w:rPr>
              <w:tab/>
              <w:t>condition d’examen des besoins économiques;</w:t>
            </w:r>
          </w:p>
          <w:p w14:paraId="42BE0C77" w14:textId="77777777" w:rsidR="00CA0E12" w:rsidRDefault="00CA0E12">
            <w:pPr>
              <w:spacing w:before="60" w:after="60" w:line="240" w:lineRule="auto"/>
              <w:ind w:left="567" w:hanging="567"/>
              <w:rPr>
                <w:noProof/>
                <w:lang w:val="fr-BE"/>
              </w:rPr>
            </w:pPr>
            <w:r>
              <w:rPr>
                <w:noProof/>
                <w:lang w:val="fr-BE"/>
              </w:rPr>
              <w:t>b)</w:t>
            </w:r>
            <w:r>
              <w:rPr>
                <w:noProof/>
                <w:lang w:val="fr-BE"/>
              </w:rPr>
              <w:tab/>
              <w:t>titre de niveau supérieur résultant d’au moins trois ans d’enseignement scolaire postsecondaire formel, reconnu comparable à la norme nationale en Nouvelle-Zélande dans le domaine dans lequel le professionnel indépendant souhaite fournir ses services</w:t>
            </w:r>
            <w:r>
              <w:rPr>
                <w:rStyle w:val="FootnoteReference"/>
                <w:noProof/>
              </w:rPr>
              <w:footnoteReference w:id="75"/>
            </w:r>
            <w:r>
              <w:rPr>
                <w:noProof/>
                <w:lang w:val="fr-BE"/>
              </w:rPr>
              <w:t>.</w:t>
            </w:r>
          </w:p>
        </w:tc>
      </w:tr>
    </w:tbl>
    <w:p w14:paraId="2A8DC261" w14:textId="77777777" w:rsidR="00CA0E12" w:rsidRDefault="00CA0E12" w:rsidP="00CA0E12">
      <w:pPr>
        <w:rPr>
          <w:noProof/>
          <w:lang w:val="fr-BE"/>
        </w:rPr>
      </w:pPr>
    </w:p>
    <w:p w14:paraId="1B66D85C" w14:textId="77777777" w:rsidR="00CA0E12" w:rsidRDefault="00CA0E12" w:rsidP="00CA0E12">
      <w:pPr>
        <w:rPr>
          <w:noProof/>
          <w:lang w:val="fr-BE"/>
        </w:rPr>
      </w:pPr>
      <w:r>
        <w:rPr>
          <w:noProof/>
          <w:lang w:val="fr-BE"/>
        </w:rPr>
        <w:br w:type="page"/>
      </w:r>
      <w:r w:rsidRPr="006905F3">
        <w:rPr>
          <w:noProof/>
          <w:lang w:val="fr-BE"/>
        </w:rPr>
        <w:t>15</w:t>
      </w:r>
      <w:r>
        <w:rPr>
          <w:noProof/>
          <w:lang w:val="fr-BE"/>
        </w:rPr>
        <w:t>.</w:t>
      </w:r>
      <w:r>
        <w:rPr>
          <w:noProof/>
          <w:lang w:val="fr-BE"/>
        </w:rPr>
        <w:tab/>
        <w:t>Les engagements de l’Union sont les suivants:</w:t>
      </w:r>
    </w:p>
    <w:p w14:paraId="53870216" w14:textId="77777777" w:rsidR="00CA0E12" w:rsidRDefault="00CA0E12" w:rsidP="00CA0E12">
      <w:pPr>
        <w:rPr>
          <w:noProof/>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7480"/>
      </w:tblGrid>
      <w:tr w:rsidR="00CA0E12" w14:paraId="4D2CD7DB" w14:textId="77777777" w:rsidTr="00CA0E12">
        <w:trPr>
          <w:tblHeader/>
          <w:jc w:val="center"/>
        </w:trPr>
        <w:tc>
          <w:tcPr>
            <w:tcW w:w="1205" w:type="pct"/>
            <w:tcBorders>
              <w:top w:val="single" w:sz="4" w:space="0" w:color="auto"/>
              <w:left w:val="single" w:sz="4" w:space="0" w:color="auto"/>
              <w:bottom w:val="single" w:sz="4" w:space="0" w:color="auto"/>
              <w:right w:val="single" w:sz="4" w:space="0" w:color="auto"/>
            </w:tcBorders>
            <w:vAlign w:val="center"/>
            <w:hideMark/>
          </w:tcPr>
          <w:p w14:paraId="7D67D676" w14:textId="77777777" w:rsidR="00CA0E12" w:rsidRDefault="00CA0E12">
            <w:pPr>
              <w:spacing w:before="60" w:after="60" w:line="240" w:lineRule="auto"/>
              <w:jc w:val="center"/>
              <w:rPr>
                <w:noProof/>
                <w:lang w:val="en-US"/>
              </w:rPr>
            </w:pPr>
            <w:r>
              <w:rPr>
                <w:noProof/>
              </w:rPr>
              <w:t>Secteur ou sous-secteur</w:t>
            </w:r>
          </w:p>
        </w:tc>
        <w:tc>
          <w:tcPr>
            <w:tcW w:w="3795" w:type="pct"/>
            <w:tcBorders>
              <w:top w:val="single" w:sz="4" w:space="0" w:color="auto"/>
              <w:left w:val="single" w:sz="4" w:space="0" w:color="auto"/>
              <w:bottom w:val="single" w:sz="4" w:space="0" w:color="auto"/>
              <w:right w:val="single" w:sz="4" w:space="0" w:color="auto"/>
            </w:tcBorders>
            <w:vAlign w:val="center"/>
            <w:hideMark/>
          </w:tcPr>
          <w:p w14:paraId="139B7038" w14:textId="77777777" w:rsidR="00CA0E12" w:rsidRDefault="00CA0E12">
            <w:pPr>
              <w:spacing w:before="60" w:after="60" w:line="240" w:lineRule="auto"/>
              <w:jc w:val="center"/>
              <w:rPr>
                <w:noProof/>
              </w:rPr>
            </w:pPr>
            <w:r>
              <w:rPr>
                <w:noProof/>
              </w:rPr>
              <w:t>Description des engagements</w:t>
            </w:r>
          </w:p>
        </w:tc>
      </w:tr>
      <w:tr w:rsidR="00CA0E12" w:rsidRPr="005D0095" w14:paraId="6A31051D"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4C61B949" w14:textId="77777777" w:rsidR="00CA0E12" w:rsidRDefault="00CA0E12">
            <w:pPr>
              <w:spacing w:before="60" w:after="60" w:line="240" w:lineRule="auto"/>
              <w:rPr>
                <w:noProof/>
              </w:rPr>
            </w:pPr>
            <w:r>
              <w:rPr>
                <w:noProof/>
              </w:rPr>
              <w:t>Tous les secteurs</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C0DFF5B" w14:textId="77777777" w:rsidR="00CA0E12" w:rsidRDefault="00CA0E12">
            <w:pPr>
              <w:spacing w:before="60" w:after="60" w:line="240" w:lineRule="auto"/>
              <w:rPr>
                <w:noProof/>
                <w:lang w:val="fr-BE"/>
              </w:rPr>
            </w:pPr>
            <w:r>
              <w:rPr>
                <w:noProof/>
                <w:lang w:val="fr-BE"/>
              </w:rPr>
              <w:t>FSC:</w:t>
            </w:r>
          </w:p>
          <w:p w14:paraId="200A3E19" w14:textId="77777777" w:rsidR="00CA0E12" w:rsidRDefault="00CA0E12">
            <w:pPr>
              <w:spacing w:before="60" w:after="60" w:line="240" w:lineRule="auto"/>
              <w:rPr>
                <w:noProof/>
                <w:lang w:val="fr-BE"/>
              </w:rPr>
            </w:pPr>
            <w:r>
              <w:rPr>
                <w:noProof/>
                <w:lang w:val="fr-BE"/>
              </w:rPr>
              <w:t>UE: Le FSC doit respecter les conditions suivantes:</w:t>
            </w:r>
          </w:p>
          <w:p w14:paraId="43FCF81C" w14:textId="77777777" w:rsidR="00CA0E12" w:rsidRDefault="00CA0E12">
            <w:pPr>
              <w:spacing w:before="60" w:after="60" w:line="240" w:lineRule="auto"/>
              <w:ind w:left="567" w:hanging="567"/>
              <w:rPr>
                <w:noProof/>
                <w:lang w:val="fr-BE"/>
              </w:rPr>
            </w:pPr>
            <w:r>
              <w:rPr>
                <w:noProof/>
                <w:lang w:val="fr-BE"/>
              </w:rPr>
              <w:t>a)</w:t>
            </w:r>
            <w:r>
              <w:rPr>
                <w:noProof/>
                <w:lang w:val="fr-BE"/>
              </w:rPr>
              <w:tab/>
              <w:t xml:space="preserve">la personne physique doit être chargée de la fourniture d’un service en tant que salarié d’une personne morale ayant obtenu un contrat de prestation de services pour une période ne dépassant pas </w:t>
            </w:r>
            <w:r w:rsidRPr="006905F3">
              <w:rPr>
                <w:noProof/>
                <w:lang w:val="fr-BE"/>
              </w:rPr>
              <w:t>12</w:t>
            </w:r>
            <w:r>
              <w:rPr>
                <w:noProof/>
                <w:lang w:val="fr-BE"/>
              </w:rPr>
              <w:t> mois;</w:t>
            </w:r>
          </w:p>
          <w:p w14:paraId="5AC71865" w14:textId="77777777" w:rsidR="00CA0E12" w:rsidRDefault="00CA0E12">
            <w:pPr>
              <w:spacing w:before="60" w:after="60" w:line="240" w:lineRule="auto"/>
              <w:ind w:left="567" w:hanging="567"/>
              <w:rPr>
                <w:noProof/>
                <w:lang w:val="fr-BE"/>
              </w:rPr>
            </w:pPr>
            <w:r>
              <w:rPr>
                <w:noProof/>
                <w:lang w:val="fr-BE"/>
              </w:rPr>
              <w:t>b)</w:t>
            </w:r>
            <w:r>
              <w:rPr>
                <w:noProof/>
                <w:lang w:val="fr-BE"/>
              </w:rPr>
              <w:tab/>
              <w:t>la personne physique doit posséder, à la date d’introduction de sa demande d’entrée et de séjour temporaire sur le territoire, une expérience professionnelle d’au moins trois ans dans le secteur d’activité faisant l’objet du contrat</w:t>
            </w:r>
            <w:r>
              <w:rPr>
                <w:rStyle w:val="FootnoteReference"/>
                <w:noProof/>
              </w:rPr>
              <w:footnoteReference w:id="76"/>
            </w:r>
            <w:r>
              <w:rPr>
                <w:noProof/>
                <w:lang w:val="fr-BE"/>
              </w:rPr>
              <w:t>;</w:t>
            </w:r>
          </w:p>
          <w:p w14:paraId="22FFCCCF" w14:textId="77777777" w:rsidR="00CA0E12" w:rsidRDefault="00CA0E12">
            <w:pPr>
              <w:spacing w:before="60" w:after="60" w:line="240" w:lineRule="auto"/>
              <w:ind w:left="567" w:hanging="567"/>
              <w:rPr>
                <w:noProof/>
                <w:lang w:val="fr-BE"/>
              </w:rPr>
            </w:pPr>
            <w:r>
              <w:rPr>
                <w:noProof/>
                <w:lang w:val="fr-BE"/>
              </w:rPr>
              <w:t>c)</w:t>
            </w:r>
            <w:r>
              <w:rPr>
                <w:noProof/>
                <w:lang w:val="fr-BE"/>
              </w:rPr>
              <w:tab/>
              <w:t>la personne physique doit posséder un diplôme universitaire ou un titre démontrant des connaissances d’un niveau équivalent</w:t>
            </w:r>
            <w:r>
              <w:rPr>
                <w:rStyle w:val="FootnoteReference"/>
                <w:noProof/>
              </w:rPr>
              <w:footnoteReference w:id="77"/>
            </w:r>
            <w:r>
              <w:rPr>
                <w:noProof/>
                <w:lang w:val="fr-BE"/>
              </w:rPr>
              <w:t>; et</w:t>
            </w:r>
          </w:p>
          <w:p w14:paraId="4A60ED2D" w14:textId="77777777" w:rsidR="00CA0E12" w:rsidRDefault="00CA0E12">
            <w:pPr>
              <w:spacing w:before="60" w:after="60" w:line="240" w:lineRule="auto"/>
              <w:ind w:left="567" w:hanging="567"/>
              <w:rPr>
                <w:noProof/>
                <w:lang w:val="fr-BE"/>
              </w:rPr>
            </w:pPr>
            <w:r>
              <w:rPr>
                <w:noProof/>
                <w:lang w:val="fr-BE"/>
              </w:rPr>
              <w:t>d)</w:t>
            </w:r>
            <w:r>
              <w:rPr>
                <w:noProof/>
                <w:lang w:val="fr-BE"/>
              </w:rPr>
              <w:tab/>
              <w:t>le nombre de personnes visées par le contrat de prestation de services n’est pas plus important que nécessaire pour exécuter le contrat, selon ce qu’exige le droit de la partie sur le territoire de laquelle le service est fourni.</w:t>
            </w:r>
          </w:p>
          <w:p w14:paraId="0377B83C" w14:textId="77777777" w:rsidR="00CA0E12" w:rsidRDefault="00CA0E12">
            <w:pPr>
              <w:spacing w:before="60" w:after="60" w:line="240" w:lineRule="auto"/>
              <w:ind w:left="567" w:hanging="567"/>
              <w:rPr>
                <w:noProof/>
                <w:lang w:val="fr-BE"/>
              </w:rPr>
            </w:pPr>
          </w:p>
          <w:p w14:paraId="22E383F4" w14:textId="77777777" w:rsidR="00CA0E12" w:rsidRDefault="00CA0E12">
            <w:pPr>
              <w:spacing w:before="60" w:after="60" w:line="240" w:lineRule="auto"/>
              <w:rPr>
                <w:noProof/>
                <w:lang w:val="fr-BE"/>
              </w:rPr>
            </w:pPr>
            <w:r>
              <w:rPr>
                <w:noProof/>
                <w:lang w:val="fr-BE"/>
              </w:rPr>
              <w:t>PI:</w:t>
            </w:r>
          </w:p>
          <w:p w14:paraId="0D49FD49" w14:textId="77777777" w:rsidR="00CA0E12" w:rsidRDefault="00CA0E12">
            <w:pPr>
              <w:spacing w:before="60" w:after="60" w:line="240" w:lineRule="auto"/>
              <w:rPr>
                <w:noProof/>
                <w:lang w:val="fr-BE"/>
              </w:rPr>
            </w:pPr>
            <w:r>
              <w:rPr>
                <w:noProof/>
                <w:lang w:val="fr-BE"/>
              </w:rPr>
              <w:t>UE: le nombre de personnes visées par un contrat de prestation de services n’est pas plus important que nécessaire pour exécuter le contrat, selon ce qu’exige le droit de la partie sur le territoire de laquelle le service est fourni.</w:t>
            </w:r>
          </w:p>
          <w:p w14:paraId="6A86A498" w14:textId="77777777" w:rsidR="00CA0E12" w:rsidRDefault="00CA0E12">
            <w:pPr>
              <w:spacing w:before="60" w:after="60" w:line="240" w:lineRule="auto"/>
              <w:rPr>
                <w:noProof/>
                <w:lang w:val="fr-BE"/>
              </w:rPr>
            </w:pPr>
          </w:p>
          <w:p w14:paraId="4A655B92" w14:textId="77777777" w:rsidR="00CA0E12" w:rsidRDefault="00CA0E12">
            <w:pPr>
              <w:spacing w:before="60" w:after="60" w:line="240" w:lineRule="auto"/>
              <w:rPr>
                <w:noProof/>
                <w:lang w:val="fr-BE"/>
              </w:rPr>
            </w:pPr>
            <w:r>
              <w:rPr>
                <w:noProof/>
                <w:lang w:val="fr-BE"/>
              </w:rPr>
              <w:t>FSC et PI:</w:t>
            </w:r>
          </w:p>
          <w:p w14:paraId="2D76CFA6" w14:textId="77777777" w:rsidR="00CA0E12" w:rsidRDefault="00CA0E12">
            <w:pPr>
              <w:spacing w:before="60" w:after="60" w:line="240" w:lineRule="auto"/>
              <w:rPr>
                <w:noProof/>
                <w:lang w:val="fr-BE"/>
              </w:rPr>
            </w:pPr>
            <w:r>
              <w:rPr>
                <w:noProof/>
                <w:lang w:val="fr-BE"/>
              </w:rPr>
              <w:t>AT: La durée maximale cumulée du séjour ne dépasse pas six mois par période de douze mois ou la durée du contrat si celle-ci est plus courte.</w:t>
            </w:r>
          </w:p>
          <w:p w14:paraId="4208E474" w14:textId="77777777" w:rsidR="00CA0E12" w:rsidRDefault="00CA0E12">
            <w:pPr>
              <w:spacing w:before="60" w:after="60" w:line="240" w:lineRule="auto"/>
              <w:rPr>
                <w:noProof/>
                <w:lang w:val="fr-BE"/>
              </w:rPr>
            </w:pPr>
            <w:r>
              <w:rPr>
                <w:noProof/>
                <w:lang w:val="fr-BE"/>
              </w:rPr>
              <w:t xml:space="preserve">CZ: la durée maximale du séjour ne dépasse pas </w:t>
            </w:r>
            <w:r w:rsidRPr="006905F3">
              <w:rPr>
                <w:noProof/>
                <w:lang w:val="fr-BE"/>
              </w:rPr>
              <w:t>12</w:t>
            </w:r>
            <w:r>
              <w:rPr>
                <w:noProof/>
                <w:lang w:val="fr-BE"/>
              </w:rPr>
              <w:t> mois consécutifs ou la durée du contrat si celle-ci est plus courte.</w:t>
            </w:r>
          </w:p>
        </w:tc>
      </w:tr>
      <w:tr w:rsidR="00CA0E12" w:rsidRPr="005D0095" w14:paraId="36532831"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59E149B" w14:textId="77777777" w:rsidR="00CA0E12" w:rsidRDefault="00CA0E12">
            <w:pPr>
              <w:pageBreakBefore/>
              <w:spacing w:before="60" w:after="60" w:line="240" w:lineRule="auto"/>
              <w:rPr>
                <w:noProof/>
                <w:lang w:val="fr-BE"/>
              </w:rPr>
            </w:pPr>
            <w:r>
              <w:rPr>
                <w:noProof/>
                <w:lang w:val="fr-BE"/>
              </w:rPr>
              <w:t>Services juridiques pour la fourniture de conseils juridiques en matière de droit international public et de droit de la juridiction d’origine</w:t>
            </w:r>
          </w:p>
          <w:p w14:paraId="4C896DCD" w14:textId="77777777" w:rsidR="00CA0E12" w:rsidRDefault="00CA0E12">
            <w:pPr>
              <w:spacing w:before="60" w:after="60" w:line="240" w:lineRule="auto"/>
              <w:rPr>
                <w:noProof/>
                <w:lang w:val="en-US"/>
              </w:rPr>
            </w:pPr>
            <w:r>
              <w:rPr>
                <w:noProof/>
              </w:rPr>
              <w:t>(partie de CPC </w:t>
            </w:r>
            <w:r w:rsidRPr="006905F3">
              <w:rPr>
                <w:noProof/>
              </w:rPr>
              <w:t>861</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4F46361A" w14:textId="77777777" w:rsidR="00CA0E12" w:rsidRPr="005D0095" w:rsidRDefault="00CA0E12">
            <w:pPr>
              <w:spacing w:before="60" w:after="60" w:line="240" w:lineRule="auto"/>
              <w:rPr>
                <w:noProof/>
                <w:lang w:val="fr-BE"/>
              </w:rPr>
            </w:pPr>
            <w:r w:rsidRPr="005D0095">
              <w:rPr>
                <w:noProof/>
                <w:lang w:val="fr-BE"/>
              </w:rPr>
              <w:t>FSC:</w:t>
            </w:r>
          </w:p>
          <w:p w14:paraId="53965B1C" w14:textId="77777777" w:rsidR="00CA0E12" w:rsidRPr="005D0095" w:rsidRDefault="00CA0E12">
            <w:pPr>
              <w:spacing w:before="60" w:after="60" w:line="240" w:lineRule="auto"/>
              <w:rPr>
                <w:noProof/>
                <w:lang w:val="fr-BE"/>
              </w:rPr>
            </w:pPr>
            <w:r w:rsidRPr="005D0095">
              <w:rPr>
                <w:noProof/>
                <w:lang w:val="fr-BE"/>
              </w:rPr>
              <w:t>AT, BE, CY, DE, EE, EL, ES, FR, HR, IE, IT, LU, NL, PL, PT, SE: néant.</w:t>
            </w:r>
          </w:p>
          <w:p w14:paraId="4A322EF1" w14:textId="77777777" w:rsidR="00CA0E12" w:rsidRDefault="00CA0E12">
            <w:pPr>
              <w:spacing w:before="60" w:after="60" w:line="240" w:lineRule="auto"/>
              <w:rPr>
                <w:noProof/>
                <w:lang w:val="fr-BE"/>
              </w:rPr>
            </w:pPr>
            <w:r>
              <w:rPr>
                <w:noProof/>
                <w:lang w:val="fr-BE"/>
              </w:rPr>
              <w:t>BG, CZ, DK, FI, HU, LT, LV, MT, RO, SI, SK: examen des besoins économiques.</w:t>
            </w:r>
          </w:p>
          <w:p w14:paraId="023FB15D" w14:textId="77777777" w:rsidR="00CA0E12" w:rsidRDefault="00CA0E12">
            <w:pPr>
              <w:spacing w:before="60" w:after="60" w:line="240" w:lineRule="auto"/>
              <w:rPr>
                <w:noProof/>
                <w:lang w:val="fr-BE"/>
              </w:rPr>
            </w:pPr>
          </w:p>
          <w:p w14:paraId="60840025" w14:textId="77777777" w:rsidR="00CA0E12" w:rsidRDefault="00CA0E12">
            <w:pPr>
              <w:spacing w:before="60" w:after="60" w:line="240" w:lineRule="auto"/>
              <w:rPr>
                <w:noProof/>
                <w:lang w:val="fr-BE"/>
              </w:rPr>
            </w:pPr>
            <w:r>
              <w:rPr>
                <w:noProof/>
                <w:lang w:val="fr-BE"/>
              </w:rPr>
              <w:t>PI:</w:t>
            </w:r>
          </w:p>
          <w:p w14:paraId="43067099" w14:textId="77777777" w:rsidR="00CA0E12" w:rsidRDefault="00CA0E12">
            <w:pPr>
              <w:spacing w:before="60" w:after="60" w:line="240" w:lineRule="auto"/>
              <w:rPr>
                <w:noProof/>
                <w:lang w:val="fr-BE"/>
              </w:rPr>
            </w:pPr>
            <w:r>
              <w:rPr>
                <w:noProof/>
                <w:lang w:val="fr-BE"/>
              </w:rPr>
              <w:t>AT, CY, DE, EE, FR, HR, IE, LU, LV, NL, PL, PT, SE: néant.</w:t>
            </w:r>
          </w:p>
          <w:p w14:paraId="691A704D" w14:textId="77777777" w:rsidR="00CA0E12" w:rsidRDefault="00CA0E12">
            <w:pPr>
              <w:spacing w:before="60" w:after="60" w:line="240" w:lineRule="auto"/>
              <w:rPr>
                <w:noProof/>
                <w:lang w:val="fr-BE"/>
              </w:rPr>
            </w:pPr>
            <w:r>
              <w:rPr>
                <w:noProof/>
                <w:lang w:val="fr-BE"/>
              </w:rPr>
              <w:t>BE, BG, CZ, DK, EL, ES, FI, HU, IT, LT, MT, RO, SI, SK: examen des besoins économiques.</w:t>
            </w:r>
          </w:p>
        </w:tc>
      </w:tr>
      <w:tr w:rsidR="00CA0E12" w14:paraId="27EBC28D"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2F39C10F" w14:textId="77777777" w:rsidR="00CA0E12" w:rsidRDefault="00CA0E12">
            <w:pPr>
              <w:spacing w:before="60" w:after="60" w:line="240" w:lineRule="auto"/>
              <w:rPr>
                <w:noProof/>
                <w:lang w:val="fr-BE"/>
              </w:rPr>
            </w:pPr>
            <w:r>
              <w:rPr>
                <w:noProof/>
                <w:lang w:val="fr-BE"/>
              </w:rPr>
              <w:t>Services comptables et de tenue de livres</w:t>
            </w:r>
          </w:p>
          <w:p w14:paraId="55B02D72" w14:textId="77777777" w:rsidR="00CA0E12" w:rsidRDefault="00CA0E12">
            <w:pPr>
              <w:spacing w:before="60" w:after="60" w:line="240" w:lineRule="auto"/>
              <w:rPr>
                <w:noProof/>
                <w:lang w:val="fr-BE"/>
              </w:rPr>
            </w:pPr>
            <w:r>
              <w:rPr>
                <w:noProof/>
                <w:lang w:val="fr-BE"/>
              </w:rPr>
              <w:t>(CPC </w:t>
            </w:r>
            <w:r w:rsidRPr="006905F3">
              <w:rPr>
                <w:noProof/>
                <w:lang w:val="fr-BE"/>
              </w:rPr>
              <w:t>86212</w:t>
            </w:r>
            <w:r>
              <w:rPr>
                <w:noProof/>
                <w:lang w:val="fr-BE"/>
              </w:rPr>
              <w:t xml:space="preserve"> autres que «services d’audit», </w:t>
            </w:r>
            <w:r w:rsidRPr="006905F3">
              <w:rPr>
                <w:noProof/>
                <w:lang w:val="fr-BE"/>
              </w:rPr>
              <w:t>86213</w:t>
            </w:r>
            <w:r>
              <w:rPr>
                <w:noProof/>
                <w:lang w:val="fr-BE"/>
              </w:rPr>
              <w:t xml:space="preserve">, </w:t>
            </w:r>
            <w:r w:rsidRPr="006905F3">
              <w:rPr>
                <w:noProof/>
                <w:lang w:val="fr-BE"/>
              </w:rPr>
              <w:t>86219</w:t>
            </w:r>
            <w:r>
              <w:rPr>
                <w:noProof/>
                <w:lang w:val="fr-BE"/>
              </w:rPr>
              <w:t xml:space="preserve"> et </w:t>
            </w:r>
            <w:r w:rsidRPr="006905F3">
              <w:rPr>
                <w:noProof/>
                <w:lang w:val="fr-BE"/>
              </w:rPr>
              <w:t>86220</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62CC55D0" w14:textId="77777777" w:rsidR="00CA0E12" w:rsidRDefault="00CA0E12">
            <w:pPr>
              <w:spacing w:before="60" w:after="60" w:line="240" w:lineRule="auto"/>
              <w:rPr>
                <w:noProof/>
                <w:lang w:val="fr-BE"/>
              </w:rPr>
            </w:pPr>
            <w:r>
              <w:rPr>
                <w:noProof/>
                <w:lang w:val="fr-BE"/>
              </w:rPr>
              <w:t>FSC:</w:t>
            </w:r>
          </w:p>
          <w:p w14:paraId="5404FFE0" w14:textId="77777777" w:rsidR="00CA0E12" w:rsidRDefault="00CA0E12">
            <w:pPr>
              <w:spacing w:before="60" w:after="60" w:line="240" w:lineRule="auto"/>
              <w:rPr>
                <w:noProof/>
                <w:lang w:val="fr-BE"/>
              </w:rPr>
            </w:pPr>
            <w:r>
              <w:rPr>
                <w:noProof/>
                <w:lang w:val="fr-BE"/>
              </w:rPr>
              <w:t>AT, BE, DE, EE, ES, HR, IE, IT, LU, NL, PL, PT, SI, SE: néant.</w:t>
            </w:r>
          </w:p>
          <w:p w14:paraId="5ED9231E" w14:textId="77777777" w:rsidR="00CA0E12" w:rsidRDefault="00CA0E12">
            <w:pPr>
              <w:spacing w:before="60" w:after="60" w:line="240" w:lineRule="auto"/>
              <w:rPr>
                <w:noProof/>
                <w:lang w:val="fr-BE"/>
              </w:rPr>
            </w:pPr>
            <w:r>
              <w:rPr>
                <w:noProof/>
                <w:lang w:val="fr-BE"/>
              </w:rPr>
              <w:t>BG, CZ, CY, DK, EL, FI, FR, HU, LT, LV, MT, RO, SK: examen des besoins économiques.</w:t>
            </w:r>
          </w:p>
          <w:p w14:paraId="4B252192" w14:textId="77777777" w:rsidR="00CA0E12" w:rsidRDefault="00CA0E12">
            <w:pPr>
              <w:spacing w:before="60" w:after="60" w:line="240" w:lineRule="auto"/>
              <w:rPr>
                <w:noProof/>
                <w:lang w:val="fr-BE"/>
              </w:rPr>
            </w:pPr>
          </w:p>
          <w:p w14:paraId="6A85B88D" w14:textId="77777777" w:rsidR="00CA0E12" w:rsidRDefault="00CA0E12">
            <w:pPr>
              <w:spacing w:before="60" w:after="60" w:line="240" w:lineRule="auto"/>
              <w:rPr>
                <w:noProof/>
                <w:lang w:val="en-US"/>
              </w:rPr>
            </w:pPr>
            <w:r>
              <w:rPr>
                <w:noProof/>
              </w:rPr>
              <w:t>PI:</w:t>
            </w:r>
          </w:p>
          <w:p w14:paraId="2705E33F" w14:textId="77777777" w:rsidR="00CA0E12" w:rsidRDefault="00CA0E12">
            <w:pPr>
              <w:spacing w:before="60" w:after="60" w:line="240" w:lineRule="auto"/>
              <w:rPr>
                <w:noProof/>
              </w:rPr>
            </w:pPr>
            <w:r>
              <w:rPr>
                <w:noProof/>
              </w:rPr>
              <w:t>UE: Non consolidé.</w:t>
            </w:r>
          </w:p>
        </w:tc>
      </w:tr>
      <w:tr w:rsidR="00CA0E12" w:rsidRPr="005D0095" w14:paraId="30DE2132"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1A936CD2" w14:textId="77777777" w:rsidR="00CA0E12" w:rsidRDefault="00CA0E12">
            <w:pPr>
              <w:spacing w:before="60" w:after="60" w:line="240" w:lineRule="auto"/>
              <w:rPr>
                <w:noProof/>
                <w:lang w:val="fr-BE"/>
              </w:rPr>
            </w:pPr>
            <w:r>
              <w:rPr>
                <w:noProof/>
                <w:lang w:val="fr-BE"/>
              </w:rPr>
              <w:t>Services de conseil fiscal</w:t>
            </w:r>
          </w:p>
          <w:p w14:paraId="24C286B6" w14:textId="77777777" w:rsidR="00CA0E12" w:rsidRDefault="00CA0E12">
            <w:pPr>
              <w:spacing w:before="60" w:after="60" w:line="240" w:lineRule="auto"/>
              <w:rPr>
                <w:noProof/>
                <w:lang w:val="fr-BE"/>
              </w:rPr>
            </w:pPr>
            <w:r>
              <w:rPr>
                <w:noProof/>
                <w:lang w:val="fr-BE"/>
              </w:rPr>
              <w:t>(CPC </w:t>
            </w:r>
            <w:r w:rsidRPr="006905F3">
              <w:rPr>
                <w:noProof/>
                <w:lang w:val="fr-BE"/>
              </w:rPr>
              <w:t>863</w:t>
            </w:r>
            <w:r>
              <w:rPr>
                <w:noProof/>
                <w:lang w:val="fr-BE"/>
              </w:rPr>
              <w:t>)</w:t>
            </w:r>
            <w:r>
              <w:rPr>
                <w:rStyle w:val="FootnoteReference"/>
                <w:noProof/>
              </w:rPr>
              <w:footnoteReference w:id="78"/>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5B6C676" w14:textId="77777777" w:rsidR="00CA0E12" w:rsidRDefault="00CA0E12">
            <w:pPr>
              <w:spacing w:before="60" w:after="60" w:line="240" w:lineRule="auto"/>
              <w:rPr>
                <w:noProof/>
                <w:lang w:val="fr-BE"/>
              </w:rPr>
            </w:pPr>
            <w:r>
              <w:rPr>
                <w:noProof/>
                <w:lang w:val="fr-BE"/>
              </w:rPr>
              <w:t>FSC:</w:t>
            </w:r>
          </w:p>
          <w:p w14:paraId="5FE88E9B" w14:textId="77777777" w:rsidR="00CA0E12" w:rsidRDefault="00CA0E12">
            <w:pPr>
              <w:spacing w:before="60" w:after="60" w:line="240" w:lineRule="auto"/>
              <w:rPr>
                <w:noProof/>
                <w:lang w:val="fr-BE"/>
              </w:rPr>
            </w:pPr>
            <w:r>
              <w:rPr>
                <w:noProof/>
                <w:lang w:val="fr-BE"/>
              </w:rPr>
              <w:t>AT, BE, DE, EE, ES, FR, HR, IE, IT, LU, NL, PL, SI, SE: néant.</w:t>
            </w:r>
          </w:p>
          <w:p w14:paraId="77B3C62B" w14:textId="77777777" w:rsidR="00CA0E12" w:rsidRDefault="00CA0E12">
            <w:pPr>
              <w:spacing w:before="60" w:after="60" w:line="240" w:lineRule="auto"/>
              <w:rPr>
                <w:noProof/>
                <w:lang w:val="fr-BE"/>
              </w:rPr>
            </w:pPr>
            <w:r>
              <w:rPr>
                <w:noProof/>
                <w:lang w:val="fr-BE"/>
              </w:rPr>
              <w:t>BG, CZ, CY, DK, EL, FI, HU, LT, LV, MT, RO, SK: examen des besoins économiques.</w:t>
            </w:r>
          </w:p>
          <w:p w14:paraId="46C6551C" w14:textId="77777777" w:rsidR="00CA0E12" w:rsidRPr="005D0095" w:rsidRDefault="00CA0E12">
            <w:pPr>
              <w:spacing w:before="60" w:after="60" w:line="240" w:lineRule="auto"/>
              <w:rPr>
                <w:noProof/>
                <w:lang w:val="fr-BE"/>
              </w:rPr>
            </w:pPr>
            <w:r w:rsidRPr="005D0095">
              <w:rPr>
                <w:noProof/>
                <w:lang w:val="fr-BE"/>
              </w:rPr>
              <w:t>PT: Non consolidé.</w:t>
            </w:r>
          </w:p>
          <w:p w14:paraId="41BBE5D1" w14:textId="77777777" w:rsidR="00CA0E12" w:rsidRPr="005D0095" w:rsidRDefault="00CA0E12">
            <w:pPr>
              <w:spacing w:before="60" w:after="60" w:line="240" w:lineRule="auto"/>
              <w:rPr>
                <w:noProof/>
                <w:lang w:val="fr-BE"/>
              </w:rPr>
            </w:pPr>
          </w:p>
          <w:p w14:paraId="606C6A2D" w14:textId="77777777" w:rsidR="00CA0E12" w:rsidRPr="005D0095" w:rsidRDefault="00CA0E12">
            <w:pPr>
              <w:spacing w:before="60" w:after="60" w:line="240" w:lineRule="auto"/>
              <w:rPr>
                <w:noProof/>
                <w:lang w:val="fr-BE"/>
              </w:rPr>
            </w:pPr>
            <w:r w:rsidRPr="005D0095">
              <w:rPr>
                <w:noProof/>
                <w:lang w:val="fr-BE"/>
              </w:rPr>
              <w:t>PI:</w:t>
            </w:r>
          </w:p>
          <w:p w14:paraId="3A3225BA" w14:textId="77777777" w:rsidR="00CA0E12" w:rsidRPr="005D0095" w:rsidRDefault="00CA0E12">
            <w:pPr>
              <w:spacing w:before="60" w:after="60" w:line="240" w:lineRule="auto"/>
              <w:rPr>
                <w:noProof/>
                <w:lang w:val="fr-BE"/>
              </w:rPr>
            </w:pPr>
            <w:r w:rsidRPr="005D0095">
              <w:rPr>
                <w:noProof/>
                <w:lang w:val="fr-BE"/>
              </w:rPr>
              <w:t>UE: Non consolidé.</w:t>
            </w:r>
          </w:p>
        </w:tc>
      </w:tr>
      <w:tr w:rsidR="00CA0E12" w:rsidRPr="005D0095" w14:paraId="1B1B2823"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4AC3FB9" w14:textId="77777777" w:rsidR="00CA0E12" w:rsidRDefault="00CA0E12">
            <w:pPr>
              <w:pageBreakBefore/>
              <w:spacing w:before="60" w:after="60" w:line="240" w:lineRule="auto"/>
              <w:rPr>
                <w:noProof/>
                <w:lang w:val="fr-BE"/>
              </w:rPr>
            </w:pPr>
            <w:r>
              <w:rPr>
                <w:noProof/>
                <w:lang w:val="fr-BE"/>
              </w:rPr>
              <w:t>Services d’architecture</w:t>
            </w:r>
          </w:p>
          <w:p w14:paraId="6F157DC3" w14:textId="77777777" w:rsidR="00CA0E12" w:rsidRDefault="00CA0E12">
            <w:pPr>
              <w:spacing w:before="60" w:after="60" w:line="240" w:lineRule="auto"/>
              <w:rPr>
                <w:noProof/>
                <w:lang w:val="fr-BE"/>
              </w:rPr>
            </w:pPr>
            <w:r>
              <w:rPr>
                <w:noProof/>
                <w:lang w:val="fr-BE"/>
              </w:rPr>
              <w:t>et</w:t>
            </w:r>
          </w:p>
          <w:p w14:paraId="26868EB6" w14:textId="77777777" w:rsidR="00CA0E12" w:rsidRDefault="00CA0E12">
            <w:pPr>
              <w:spacing w:before="60" w:after="60" w:line="240" w:lineRule="auto"/>
              <w:rPr>
                <w:noProof/>
                <w:lang w:val="fr-BE"/>
              </w:rPr>
            </w:pPr>
            <w:r>
              <w:rPr>
                <w:noProof/>
                <w:lang w:val="fr-BE"/>
              </w:rPr>
              <w:t>services d’aménagement urbain et d’architecture paysagère</w:t>
            </w:r>
          </w:p>
          <w:p w14:paraId="131DB31D" w14:textId="77777777" w:rsidR="00CA0E12" w:rsidRDefault="00CA0E12">
            <w:pPr>
              <w:spacing w:before="60" w:after="60" w:line="240" w:lineRule="auto"/>
              <w:rPr>
                <w:noProof/>
                <w:lang w:val="en-US"/>
              </w:rPr>
            </w:pPr>
            <w:r>
              <w:rPr>
                <w:noProof/>
              </w:rPr>
              <w:t>(CPC </w:t>
            </w:r>
            <w:r w:rsidRPr="006905F3">
              <w:rPr>
                <w:noProof/>
              </w:rPr>
              <w:t>8671</w:t>
            </w:r>
            <w:r>
              <w:rPr>
                <w:noProof/>
              </w:rPr>
              <w:t xml:space="preserve"> et </w:t>
            </w:r>
            <w:r w:rsidRPr="006905F3">
              <w:rPr>
                <w:noProof/>
              </w:rPr>
              <w:t>8674</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56D0E96" w14:textId="77777777" w:rsidR="00CA0E12" w:rsidRDefault="00CA0E12">
            <w:pPr>
              <w:spacing w:before="60" w:after="60" w:line="240" w:lineRule="auto"/>
              <w:rPr>
                <w:noProof/>
                <w:lang w:val="fr-BE"/>
              </w:rPr>
            </w:pPr>
            <w:r>
              <w:rPr>
                <w:noProof/>
                <w:lang w:val="fr-BE"/>
              </w:rPr>
              <w:t>FSC:</w:t>
            </w:r>
          </w:p>
          <w:p w14:paraId="73D59364" w14:textId="77777777" w:rsidR="00CA0E12" w:rsidRDefault="00CA0E12">
            <w:pPr>
              <w:spacing w:before="60" w:after="60" w:line="240" w:lineRule="auto"/>
              <w:rPr>
                <w:noProof/>
                <w:lang w:val="fr-BE"/>
              </w:rPr>
            </w:pPr>
            <w:r>
              <w:rPr>
                <w:noProof/>
                <w:lang w:val="fr-BE"/>
              </w:rPr>
              <w:t>BE, CY, EE, ES, EL, FR, HR, IE, IT, LU, MT, NL, PL, PT, SI, SE: néant.</w:t>
            </w:r>
          </w:p>
          <w:p w14:paraId="638449C1"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650E56A4" w14:textId="77777777" w:rsidR="00CA0E12" w:rsidRDefault="00CA0E12">
            <w:pPr>
              <w:spacing w:before="60" w:after="60" w:line="240" w:lineRule="auto"/>
              <w:rPr>
                <w:noProof/>
                <w:lang w:val="fr-BE"/>
              </w:rPr>
            </w:pPr>
            <w:r>
              <w:rPr>
                <w:noProof/>
                <w:lang w:val="fr-BE"/>
              </w:rPr>
              <w:t>BG, CZ, DE, HU, LT, LV, RO, SK: examen des besoins économiques.</w:t>
            </w:r>
          </w:p>
          <w:p w14:paraId="721EB023"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E581166" w14:textId="77777777" w:rsidR="00CA0E12" w:rsidRDefault="00CA0E12">
            <w:pPr>
              <w:spacing w:before="60" w:after="60" w:line="240" w:lineRule="auto"/>
              <w:rPr>
                <w:noProof/>
                <w:lang w:val="fr-BE"/>
              </w:rPr>
            </w:pPr>
            <w:r>
              <w:rPr>
                <w:noProof/>
                <w:lang w:val="fr-BE"/>
              </w:rPr>
              <w:t>AT: uniquement pour les services d’établissement de plans: examen des besoins économiques.</w:t>
            </w:r>
          </w:p>
          <w:p w14:paraId="33A03213" w14:textId="77777777" w:rsidR="00CA0E12" w:rsidRDefault="00CA0E12">
            <w:pPr>
              <w:spacing w:before="60" w:after="60" w:line="240" w:lineRule="auto"/>
              <w:rPr>
                <w:noProof/>
                <w:lang w:val="fr-BE"/>
              </w:rPr>
            </w:pPr>
          </w:p>
          <w:p w14:paraId="23ADC956" w14:textId="77777777" w:rsidR="00CA0E12" w:rsidRDefault="00CA0E12">
            <w:pPr>
              <w:spacing w:before="60" w:after="60" w:line="240" w:lineRule="auto"/>
              <w:rPr>
                <w:noProof/>
                <w:lang w:val="fr-BE"/>
              </w:rPr>
            </w:pPr>
            <w:r>
              <w:rPr>
                <w:noProof/>
                <w:lang w:val="fr-BE"/>
              </w:rPr>
              <w:t>PI:</w:t>
            </w:r>
          </w:p>
          <w:p w14:paraId="5D11B830" w14:textId="77777777" w:rsidR="00CA0E12" w:rsidRDefault="00CA0E12">
            <w:pPr>
              <w:spacing w:before="60" w:after="60" w:line="240" w:lineRule="auto"/>
              <w:rPr>
                <w:noProof/>
                <w:lang w:val="fr-BE"/>
              </w:rPr>
            </w:pPr>
            <w:r>
              <w:rPr>
                <w:noProof/>
                <w:lang w:val="fr-BE"/>
              </w:rPr>
              <w:t>CY, DE, EE, EL, FR, HR, IE, LU, LV, MT, NL, PL, PT, SI, SE: néant.</w:t>
            </w:r>
          </w:p>
          <w:p w14:paraId="0BD40260"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5F6BD6CB" w14:textId="77777777" w:rsidR="00CA0E12" w:rsidRDefault="00CA0E12">
            <w:pPr>
              <w:spacing w:before="60" w:after="60" w:line="240" w:lineRule="auto"/>
              <w:rPr>
                <w:noProof/>
                <w:lang w:val="fr-BE"/>
              </w:rPr>
            </w:pPr>
            <w:r>
              <w:rPr>
                <w:noProof/>
                <w:lang w:val="fr-BE"/>
              </w:rPr>
              <w:t>BE, BG, CZ, DK, ES, HU, IT, LT, RO, SK: examen des besoins économiques.</w:t>
            </w:r>
          </w:p>
          <w:p w14:paraId="471C133F" w14:textId="77777777" w:rsidR="00CA0E12" w:rsidRDefault="00CA0E12">
            <w:pPr>
              <w:spacing w:before="60" w:after="60" w:line="240" w:lineRule="auto"/>
              <w:rPr>
                <w:noProof/>
                <w:lang w:val="fr-BE"/>
              </w:rPr>
            </w:pPr>
            <w:r>
              <w:rPr>
                <w:noProof/>
                <w:lang w:val="fr-BE"/>
              </w:rPr>
              <w:t>AT: uniquement pour les services d’établissement de plans: examen des besoins économiques.</w:t>
            </w:r>
          </w:p>
        </w:tc>
      </w:tr>
      <w:tr w:rsidR="00CA0E12" w:rsidRPr="005D0095" w14:paraId="2C65D090"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BDF8ECB" w14:textId="77777777" w:rsidR="00CA0E12" w:rsidRDefault="00CA0E12">
            <w:pPr>
              <w:pageBreakBefore/>
              <w:spacing w:before="60" w:after="60" w:line="240" w:lineRule="auto"/>
              <w:rPr>
                <w:noProof/>
                <w:lang w:val="fr-BE"/>
              </w:rPr>
            </w:pPr>
            <w:r>
              <w:rPr>
                <w:noProof/>
                <w:lang w:val="fr-BE"/>
              </w:rPr>
              <w:t>Services d’ingénierie</w:t>
            </w:r>
          </w:p>
          <w:p w14:paraId="4A75F7E8" w14:textId="77777777" w:rsidR="00CA0E12" w:rsidRDefault="00CA0E12">
            <w:pPr>
              <w:spacing w:before="60" w:after="60" w:line="240" w:lineRule="auto"/>
              <w:rPr>
                <w:noProof/>
                <w:lang w:val="fr-BE"/>
              </w:rPr>
            </w:pPr>
            <w:r>
              <w:rPr>
                <w:noProof/>
                <w:lang w:val="fr-BE"/>
              </w:rPr>
              <w:t>et</w:t>
            </w:r>
          </w:p>
          <w:p w14:paraId="2AB46A5B" w14:textId="77777777" w:rsidR="00CA0E12" w:rsidRDefault="00CA0E12">
            <w:pPr>
              <w:spacing w:before="60" w:after="60" w:line="240" w:lineRule="auto"/>
              <w:rPr>
                <w:noProof/>
                <w:lang w:val="fr-BE"/>
              </w:rPr>
            </w:pPr>
            <w:r>
              <w:rPr>
                <w:noProof/>
                <w:lang w:val="fr-BE"/>
              </w:rPr>
              <w:t>services intégrés d’ingénierie</w:t>
            </w:r>
          </w:p>
          <w:p w14:paraId="6660EE30" w14:textId="77777777" w:rsidR="00CA0E12" w:rsidRDefault="00CA0E12">
            <w:pPr>
              <w:spacing w:before="60" w:after="60" w:line="240" w:lineRule="auto"/>
              <w:rPr>
                <w:noProof/>
                <w:lang w:val="en-US"/>
              </w:rPr>
            </w:pPr>
            <w:r>
              <w:rPr>
                <w:noProof/>
              </w:rPr>
              <w:t>(CPC </w:t>
            </w:r>
            <w:r w:rsidRPr="006905F3">
              <w:rPr>
                <w:noProof/>
              </w:rPr>
              <w:t>8672</w:t>
            </w:r>
            <w:r>
              <w:rPr>
                <w:noProof/>
              </w:rPr>
              <w:t xml:space="preserve"> et </w:t>
            </w:r>
            <w:r w:rsidRPr="006905F3">
              <w:rPr>
                <w:noProof/>
              </w:rPr>
              <w:t>8673</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2F9E8C11" w14:textId="77777777" w:rsidR="00CA0E12" w:rsidRDefault="00CA0E12">
            <w:pPr>
              <w:spacing w:before="60" w:after="60" w:line="240" w:lineRule="auto"/>
              <w:rPr>
                <w:noProof/>
                <w:lang w:val="fr-BE"/>
              </w:rPr>
            </w:pPr>
            <w:r>
              <w:rPr>
                <w:noProof/>
                <w:lang w:val="fr-BE"/>
              </w:rPr>
              <w:t>FSC:</w:t>
            </w:r>
          </w:p>
          <w:p w14:paraId="70703FD7" w14:textId="77777777" w:rsidR="00CA0E12" w:rsidRDefault="00CA0E12">
            <w:pPr>
              <w:spacing w:before="60" w:after="60" w:line="240" w:lineRule="auto"/>
              <w:rPr>
                <w:noProof/>
                <w:lang w:val="fr-BE"/>
              </w:rPr>
            </w:pPr>
            <w:r>
              <w:rPr>
                <w:noProof/>
                <w:lang w:val="fr-BE"/>
              </w:rPr>
              <w:t>BE, CY, EE, ES, EL, FR, HR, IE, IT, LU, MT, NL, PL, PT, SI, SE: néant.</w:t>
            </w:r>
          </w:p>
          <w:p w14:paraId="1D4E08E1"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55B75742" w14:textId="77777777" w:rsidR="00CA0E12" w:rsidRDefault="00CA0E12">
            <w:pPr>
              <w:spacing w:before="60" w:after="60" w:line="240" w:lineRule="auto"/>
              <w:rPr>
                <w:noProof/>
                <w:lang w:val="fr-BE"/>
              </w:rPr>
            </w:pPr>
            <w:r>
              <w:rPr>
                <w:noProof/>
                <w:lang w:val="fr-BE"/>
              </w:rPr>
              <w:t>BG, CZ, DE, HU, LT, LV, RO, SK: examen des besoins économiques.</w:t>
            </w:r>
          </w:p>
          <w:p w14:paraId="759B6FAA"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6717D427" w14:textId="77777777" w:rsidR="00CA0E12" w:rsidRDefault="00CA0E12">
            <w:pPr>
              <w:spacing w:before="60" w:after="60" w:line="240" w:lineRule="auto"/>
              <w:rPr>
                <w:noProof/>
                <w:lang w:val="fr-BE"/>
              </w:rPr>
            </w:pPr>
            <w:r>
              <w:rPr>
                <w:noProof/>
                <w:lang w:val="fr-BE"/>
              </w:rPr>
              <w:t>AT: uniquement pour les services d’établissement de plans: examen des besoins économiques.</w:t>
            </w:r>
          </w:p>
          <w:p w14:paraId="1832BEB4" w14:textId="77777777" w:rsidR="00CA0E12" w:rsidRDefault="00CA0E12">
            <w:pPr>
              <w:spacing w:before="60" w:after="60" w:line="240" w:lineRule="auto"/>
              <w:rPr>
                <w:noProof/>
                <w:lang w:val="fr-BE"/>
              </w:rPr>
            </w:pPr>
          </w:p>
          <w:p w14:paraId="6DCAAD65" w14:textId="77777777" w:rsidR="00CA0E12" w:rsidRDefault="00CA0E12">
            <w:pPr>
              <w:spacing w:before="60" w:after="60" w:line="240" w:lineRule="auto"/>
              <w:rPr>
                <w:noProof/>
                <w:lang w:val="fr-BE"/>
              </w:rPr>
            </w:pPr>
            <w:r>
              <w:rPr>
                <w:noProof/>
                <w:lang w:val="fr-BE"/>
              </w:rPr>
              <w:t>PI:</w:t>
            </w:r>
          </w:p>
          <w:p w14:paraId="136AE9C4" w14:textId="77777777" w:rsidR="00CA0E12" w:rsidRDefault="00CA0E12">
            <w:pPr>
              <w:spacing w:before="60" w:after="60" w:line="240" w:lineRule="auto"/>
              <w:rPr>
                <w:noProof/>
                <w:lang w:val="fr-BE"/>
              </w:rPr>
            </w:pPr>
            <w:r>
              <w:rPr>
                <w:noProof/>
                <w:lang w:val="fr-BE"/>
              </w:rPr>
              <w:t>CY, DE, EE, EL, FR, HR, IE, LU, LV, MT, NL, PL, PT, SI, SE: néant.</w:t>
            </w:r>
          </w:p>
          <w:p w14:paraId="0796B13D"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3B1A2B01" w14:textId="77777777" w:rsidR="00CA0E12" w:rsidRDefault="00CA0E12">
            <w:pPr>
              <w:spacing w:before="60" w:after="60" w:line="240" w:lineRule="auto"/>
              <w:rPr>
                <w:noProof/>
                <w:lang w:val="fr-BE"/>
              </w:rPr>
            </w:pPr>
            <w:r>
              <w:rPr>
                <w:noProof/>
                <w:lang w:val="fr-BE"/>
              </w:rPr>
              <w:t>BE, BG, CZ, DK, ES, HU, IT, LT, RO, SK: examen des besoins économiques.</w:t>
            </w:r>
          </w:p>
          <w:p w14:paraId="75F0A7E4" w14:textId="77777777" w:rsidR="00CA0E12" w:rsidRDefault="00CA0E12">
            <w:pPr>
              <w:spacing w:before="60" w:after="60" w:line="240" w:lineRule="auto"/>
              <w:rPr>
                <w:noProof/>
                <w:lang w:val="fr-BE"/>
              </w:rPr>
            </w:pPr>
            <w:r>
              <w:rPr>
                <w:noProof/>
                <w:lang w:val="fr-BE"/>
              </w:rPr>
              <w:t>AT: uniquement pour les services d’établissement de plans: examen des besoins économiques.</w:t>
            </w:r>
          </w:p>
        </w:tc>
      </w:tr>
      <w:tr w:rsidR="00CA0E12" w:rsidRPr="005D0095" w14:paraId="576DB59F"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8FEEC2B" w14:textId="77777777" w:rsidR="00CA0E12" w:rsidRDefault="00CA0E12">
            <w:pPr>
              <w:spacing w:before="60" w:after="60" w:line="240" w:lineRule="auto"/>
              <w:rPr>
                <w:noProof/>
                <w:lang w:val="fr-BE"/>
              </w:rPr>
            </w:pPr>
            <w:r>
              <w:rPr>
                <w:noProof/>
                <w:lang w:val="fr-BE"/>
              </w:rPr>
              <w:t>Services médicaux (y compris ceux des psychologues) et dentaires</w:t>
            </w:r>
          </w:p>
          <w:p w14:paraId="46B70EE1" w14:textId="77777777" w:rsidR="00CA0E12" w:rsidRDefault="00CA0E12">
            <w:pPr>
              <w:spacing w:before="60" w:after="60" w:line="240" w:lineRule="auto"/>
              <w:rPr>
                <w:noProof/>
                <w:lang w:val="en-US"/>
              </w:rPr>
            </w:pPr>
            <w:r>
              <w:rPr>
                <w:noProof/>
              </w:rPr>
              <w:t>(CPC </w:t>
            </w:r>
            <w:r w:rsidRPr="006905F3">
              <w:rPr>
                <w:noProof/>
              </w:rPr>
              <w:t>9312</w:t>
            </w:r>
            <w:r>
              <w:rPr>
                <w:noProof/>
              </w:rPr>
              <w:t xml:space="preserve"> et partie de </w:t>
            </w:r>
            <w:r w:rsidRPr="006905F3">
              <w:rPr>
                <w:noProof/>
              </w:rPr>
              <w:t>85201</w:t>
            </w:r>
            <w:r>
              <w:rPr>
                <w:noProof/>
              </w:rPr>
              <w:t xml:space="preserve">) </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7C29EBC" w14:textId="77777777" w:rsidR="00CA0E12" w:rsidRDefault="00CA0E12">
            <w:pPr>
              <w:spacing w:before="60" w:after="60" w:line="240" w:lineRule="auto"/>
              <w:rPr>
                <w:noProof/>
                <w:lang w:val="fr-BE"/>
              </w:rPr>
            </w:pPr>
            <w:r>
              <w:rPr>
                <w:noProof/>
                <w:lang w:val="fr-BE"/>
              </w:rPr>
              <w:t>FSC:</w:t>
            </w:r>
          </w:p>
          <w:p w14:paraId="005079B4" w14:textId="77777777" w:rsidR="00CA0E12" w:rsidRDefault="00CA0E12">
            <w:pPr>
              <w:spacing w:before="60" w:after="60" w:line="240" w:lineRule="auto"/>
              <w:rPr>
                <w:noProof/>
                <w:lang w:val="fr-BE"/>
              </w:rPr>
            </w:pPr>
            <w:r>
              <w:rPr>
                <w:noProof/>
                <w:lang w:val="fr-BE"/>
              </w:rPr>
              <w:t>SE: néant.</w:t>
            </w:r>
          </w:p>
          <w:p w14:paraId="2A5994FB" w14:textId="77777777" w:rsidR="00CA0E12" w:rsidRDefault="00CA0E12">
            <w:pPr>
              <w:spacing w:before="60" w:after="60" w:line="240" w:lineRule="auto"/>
              <w:rPr>
                <w:noProof/>
                <w:lang w:val="fr-BE"/>
              </w:rPr>
            </w:pPr>
            <w:r>
              <w:rPr>
                <w:noProof/>
                <w:lang w:val="fr-BE"/>
              </w:rPr>
              <w:t>CY, CZ, DE, DK, EE, ES, IE, IT, LU, MT, NL, PL, PT, RO, SI: examen des besoins économiques.</w:t>
            </w:r>
          </w:p>
          <w:p w14:paraId="49B52991" w14:textId="77777777" w:rsidR="00CA0E12" w:rsidRDefault="00CA0E12">
            <w:pPr>
              <w:spacing w:before="60" w:after="60" w:line="240" w:lineRule="auto"/>
              <w:rPr>
                <w:noProof/>
                <w:lang w:val="fr-BE"/>
              </w:rPr>
            </w:pPr>
            <w:r>
              <w:rPr>
                <w:noProof/>
                <w:lang w:val="fr-BE"/>
              </w:rPr>
              <w:t>FR: Examen des besoins économiques, sauf pour les psychologues, auquel cas: Non consolidé.</w:t>
            </w:r>
          </w:p>
          <w:p w14:paraId="4608735F" w14:textId="77777777" w:rsidR="00CA0E12" w:rsidRDefault="00CA0E12">
            <w:pPr>
              <w:spacing w:before="60" w:after="60" w:line="240" w:lineRule="auto"/>
              <w:rPr>
                <w:noProof/>
                <w:lang w:val="fr-BE"/>
              </w:rPr>
            </w:pPr>
            <w:r>
              <w:rPr>
                <w:noProof/>
                <w:lang w:val="fr-BE"/>
              </w:rPr>
              <w:t>AT: Non consolidé, sauf pour les services de psychologie et les services dentaires, auquel cas: examen des besoins économiques.</w:t>
            </w:r>
          </w:p>
          <w:p w14:paraId="4D3ED93B" w14:textId="77777777" w:rsidR="00CA0E12" w:rsidRPr="005D0095" w:rsidRDefault="00CA0E12">
            <w:pPr>
              <w:spacing w:before="60" w:after="60" w:line="240" w:lineRule="auto"/>
              <w:rPr>
                <w:noProof/>
                <w:lang w:val="fr-BE"/>
              </w:rPr>
            </w:pPr>
            <w:r w:rsidRPr="005D0095">
              <w:rPr>
                <w:noProof/>
                <w:lang w:val="fr-BE"/>
              </w:rPr>
              <w:t>BE, BG, EL, FI, HR, HU, LT, LV, SK: Non consolidé.</w:t>
            </w:r>
          </w:p>
          <w:p w14:paraId="7F207E7A" w14:textId="77777777" w:rsidR="00CA0E12" w:rsidRPr="005D0095" w:rsidRDefault="00CA0E12">
            <w:pPr>
              <w:spacing w:before="60" w:after="60" w:line="240" w:lineRule="auto"/>
              <w:rPr>
                <w:noProof/>
                <w:lang w:val="fr-BE"/>
              </w:rPr>
            </w:pPr>
          </w:p>
          <w:p w14:paraId="1CA10A8E" w14:textId="77777777" w:rsidR="00CA0E12" w:rsidRPr="005D0095" w:rsidRDefault="00CA0E12">
            <w:pPr>
              <w:spacing w:before="60" w:after="60" w:line="240" w:lineRule="auto"/>
              <w:rPr>
                <w:noProof/>
                <w:lang w:val="fr-BE"/>
              </w:rPr>
            </w:pPr>
            <w:r w:rsidRPr="005D0095">
              <w:rPr>
                <w:noProof/>
                <w:lang w:val="fr-BE"/>
              </w:rPr>
              <w:t>PI:</w:t>
            </w:r>
          </w:p>
          <w:p w14:paraId="691EA35A" w14:textId="77777777" w:rsidR="00CA0E12" w:rsidRPr="005D0095" w:rsidRDefault="00CA0E12">
            <w:pPr>
              <w:spacing w:before="60" w:after="60" w:line="240" w:lineRule="auto"/>
              <w:rPr>
                <w:noProof/>
                <w:lang w:val="fr-BE"/>
              </w:rPr>
            </w:pPr>
            <w:r w:rsidRPr="005D0095">
              <w:rPr>
                <w:noProof/>
                <w:lang w:val="fr-BE"/>
              </w:rPr>
              <w:t>UE: Non consolidé.</w:t>
            </w:r>
          </w:p>
        </w:tc>
      </w:tr>
      <w:tr w:rsidR="00CA0E12" w14:paraId="1A926551"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26DD6D41" w14:textId="77777777" w:rsidR="00CA0E12" w:rsidRDefault="00CA0E12">
            <w:pPr>
              <w:pageBreakBefore/>
              <w:spacing w:before="60" w:after="60" w:line="240" w:lineRule="auto"/>
              <w:rPr>
                <w:noProof/>
              </w:rPr>
            </w:pPr>
            <w:r>
              <w:rPr>
                <w:noProof/>
              </w:rPr>
              <w:t>Services vétérinaires</w:t>
            </w:r>
          </w:p>
          <w:p w14:paraId="17B51DF3" w14:textId="77777777" w:rsidR="00CA0E12" w:rsidRDefault="00CA0E12">
            <w:pPr>
              <w:pageBreakBefore/>
              <w:spacing w:before="60" w:after="60" w:line="240" w:lineRule="auto"/>
              <w:rPr>
                <w:noProof/>
              </w:rPr>
            </w:pPr>
            <w:r>
              <w:rPr>
                <w:noProof/>
              </w:rPr>
              <w:t xml:space="preserve">(CPC </w:t>
            </w:r>
            <w:r w:rsidRPr="006905F3">
              <w:rPr>
                <w:noProof/>
              </w:rPr>
              <w:t>932</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A4AA3C2" w14:textId="77777777" w:rsidR="00CA0E12" w:rsidRDefault="00CA0E12">
            <w:pPr>
              <w:spacing w:before="60" w:after="60" w:line="240" w:lineRule="auto"/>
              <w:rPr>
                <w:noProof/>
                <w:lang w:val="fr-BE"/>
              </w:rPr>
            </w:pPr>
            <w:r>
              <w:rPr>
                <w:noProof/>
                <w:lang w:val="fr-BE"/>
              </w:rPr>
              <w:t>FSC:</w:t>
            </w:r>
          </w:p>
          <w:p w14:paraId="3C7910F5" w14:textId="77777777" w:rsidR="00CA0E12" w:rsidRDefault="00CA0E12">
            <w:pPr>
              <w:spacing w:before="60" w:after="60" w:line="240" w:lineRule="auto"/>
              <w:rPr>
                <w:noProof/>
                <w:lang w:val="fr-BE"/>
              </w:rPr>
            </w:pPr>
            <w:r>
              <w:rPr>
                <w:noProof/>
                <w:lang w:val="fr-BE"/>
              </w:rPr>
              <w:t>SE: néant.</w:t>
            </w:r>
          </w:p>
          <w:p w14:paraId="0B8C6BC9" w14:textId="77777777" w:rsidR="00CA0E12" w:rsidRDefault="00CA0E12">
            <w:pPr>
              <w:spacing w:before="60" w:after="60" w:line="240" w:lineRule="auto"/>
              <w:rPr>
                <w:noProof/>
                <w:lang w:val="fr-BE"/>
              </w:rPr>
            </w:pPr>
            <w:r>
              <w:rPr>
                <w:noProof/>
                <w:lang w:val="fr-BE"/>
              </w:rPr>
              <w:t>CY, CZ, DE, DK, EE, EL, ES, FI, FR, IE, IT, LT, LU, MT, NL, PL, PT, RO, SI: examen des besoins économiques.</w:t>
            </w:r>
          </w:p>
          <w:p w14:paraId="250FBD43" w14:textId="77777777" w:rsidR="00CA0E12" w:rsidRDefault="00CA0E12">
            <w:pPr>
              <w:spacing w:before="60" w:after="60" w:line="240" w:lineRule="auto"/>
              <w:rPr>
                <w:noProof/>
                <w:lang w:val="en-US"/>
              </w:rPr>
            </w:pPr>
            <w:r>
              <w:rPr>
                <w:noProof/>
              </w:rPr>
              <w:t>AT, BE, BG, HR, HU, LV, SK: Non consolidé.</w:t>
            </w:r>
          </w:p>
          <w:p w14:paraId="67DC7281" w14:textId="77777777" w:rsidR="00CA0E12" w:rsidRDefault="00CA0E12">
            <w:pPr>
              <w:spacing w:before="60" w:after="60" w:line="240" w:lineRule="auto"/>
              <w:rPr>
                <w:noProof/>
              </w:rPr>
            </w:pPr>
          </w:p>
          <w:p w14:paraId="0F219D6D" w14:textId="77777777" w:rsidR="00CA0E12" w:rsidRDefault="00CA0E12">
            <w:pPr>
              <w:spacing w:before="60" w:after="60" w:line="240" w:lineRule="auto"/>
              <w:rPr>
                <w:noProof/>
              </w:rPr>
            </w:pPr>
            <w:r>
              <w:rPr>
                <w:noProof/>
              </w:rPr>
              <w:t>PI:</w:t>
            </w:r>
          </w:p>
          <w:p w14:paraId="17A11AEB" w14:textId="77777777" w:rsidR="00CA0E12" w:rsidRDefault="00CA0E12">
            <w:pPr>
              <w:spacing w:before="60" w:after="60" w:line="240" w:lineRule="auto"/>
              <w:rPr>
                <w:noProof/>
              </w:rPr>
            </w:pPr>
            <w:r>
              <w:rPr>
                <w:noProof/>
              </w:rPr>
              <w:t>UE: Non consolidé.</w:t>
            </w:r>
          </w:p>
        </w:tc>
      </w:tr>
      <w:tr w:rsidR="00CA0E12" w:rsidRPr="005D0095" w14:paraId="4407ECC9"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D4593E3" w14:textId="77777777" w:rsidR="00CA0E12" w:rsidRDefault="00CA0E12">
            <w:pPr>
              <w:spacing w:before="60" w:after="60" w:line="240" w:lineRule="auto"/>
              <w:rPr>
                <w:noProof/>
                <w:lang w:val="fr-BE"/>
              </w:rPr>
            </w:pPr>
            <w:r>
              <w:rPr>
                <w:noProof/>
                <w:lang w:val="fr-BE"/>
              </w:rPr>
              <w:t>Services de sages-femmes</w:t>
            </w:r>
          </w:p>
          <w:p w14:paraId="714765E5" w14:textId="77777777" w:rsidR="00CA0E12" w:rsidRDefault="00CA0E12">
            <w:pPr>
              <w:spacing w:before="60" w:after="60" w:line="240" w:lineRule="auto"/>
              <w:rPr>
                <w:noProof/>
                <w:lang w:val="fr-BE"/>
              </w:rPr>
            </w:pPr>
            <w:r>
              <w:rPr>
                <w:noProof/>
                <w:lang w:val="fr-BE"/>
              </w:rPr>
              <w:t>(partie de CPC </w:t>
            </w:r>
            <w:r w:rsidRPr="006905F3">
              <w:rPr>
                <w:noProof/>
                <w:lang w:val="fr-BE"/>
              </w:rPr>
              <w:t>93191</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B1CFAE6" w14:textId="77777777" w:rsidR="00CA0E12" w:rsidRDefault="00CA0E12">
            <w:pPr>
              <w:spacing w:before="60" w:after="60" w:line="240" w:lineRule="auto"/>
              <w:rPr>
                <w:noProof/>
                <w:lang w:val="fr-BE"/>
              </w:rPr>
            </w:pPr>
            <w:r>
              <w:rPr>
                <w:noProof/>
                <w:lang w:val="fr-BE"/>
              </w:rPr>
              <w:t>FSC:</w:t>
            </w:r>
          </w:p>
          <w:p w14:paraId="01D23B60" w14:textId="77777777" w:rsidR="00CA0E12" w:rsidRDefault="00CA0E12">
            <w:pPr>
              <w:spacing w:before="60" w:after="60" w:line="240" w:lineRule="auto"/>
              <w:rPr>
                <w:noProof/>
                <w:lang w:val="fr-BE"/>
              </w:rPr>
            </w:pPr>
            <w:r>
              <w:rPr>
                <w:noProof/>
                <w:lang w:val="fr-BE"/>
              </w:rPr>
              <w:t>IE, SE: néant.</w:t>
            </w:r>
          </w:p>
          <w:p w14:paraId="793C81FA" w14:textId="77777777" w:rsidR="00CA0E12" w:rsidRDefault="00CA0E12">
            <w:pPr>
              <w:spacing w:before="60" w:after="60" w:line="240" w:lineRule="auto"/>
              <w:rPr>
                <w:noProof/>
                <w:lang w:val="fr-BE"/>
              </w:rPr>
            </w:pPr>
            <w:r>
              <w:rPr>
                <w:noProof/>
                <w:lang w:val="fr-BE"/>
              </w:rPr>
              <w:t>AT, CY, CZ, DE, DK, EE, EL, ES, FR, IT, LT, LV, LU, MT, NL, PL, PT, RO, SI: examen des besoins économiques.</w:t>
            </w:r>
          </w:p>
          <w:p w14:paraId="21534531" w14:textId="77777777" w:rsidR="00CA0E12" w:rsidRPr="005D0095" w:rsidRDefault="00CA0E12">
            <w:pPr>
              <w:spacing w:before="60" w:after="60" w:line="240" w:lineRule="auto"/>
              <w:rPr>
                <w:noProof/>
                <w:lang w:val="fr-BE"/>
              </w:rPr>
            </w:pPr>
            <w:r w:rsidRPr="005D0095">
              <w:rPr>
                <w:noProof/>
                <w:lang w:val="fr-BE"/>
              </w:rPr>
              <w:t>BE, BG, FI, HR, HU, SK: Non consolidé.</w:t>
            </w:r>
          </w:p>
          <w:p w14:paraId="12922C77" w14:textId="77777777" w:rsidR="00CA0E12" w:rsidRPr="005D0095" w:rsidRDefault="00CA0E12">
            <w:pPr>
              <w:spacing w:before="60" w:after="60" w:line="240" w:lineRule="auto"/>
              <w:rPr>
                <w:noProof/>
                <w:lang w:val="fr-BE"/>
              </w:rPr>
            </w:pPr>
          </w:p>
          <w:p w14:paraId="0CC08589" w14:textId="77777777" w:rsidR="00CA0E12" w:rsidRPr="005D0095" w:rsidRDefault="00CA0E12">
            <w:pPr>
              <w:spacing w:before="60" w:after="60" w:line="240" w:lineRule="auto"/>
              <w:rPr>
                <w:noProof/>
                <w:lang w:val="fr-BE"/>
              </w:rPr>
            </w:pPr>
            <w:r w:rsidRPr="005D0095">
              <w:rPr>
                <w:noProof/>
                <w:lang w:val="fr-BE"/>
              </w:rPr>
              <w:t>PI:</w:t>
            </w:r>
          </w:p>
          <w:p w14:paraId="50CF8401" w14:textId="77777777" w:rsidR="00CA0E12" w:rsidRPr="005D0095" w:rsidRDefault="00CA0E12">
            <w:pPr>
              <w:spacing w:before="60" w:after="60" w:line="240" w:lineRule="auto"/>
              <w:rPr>
                <w:noProof/>
                <w:lang w:val="fr-BE"/>
              </w:rPr>
            </w:pPr>
            <w:r w:rsidRPr="005D0095">
              <w:rPr>
                <w:noProof/>
                <w:lang w:val="fr-BE"/>
              </w:rPr>
              <w:t>UE: Non consolidé.</w:t>
            </w:r>
          </w:p>
        </w:tc>
      </w:tr>
      <w:tr w:rsidR="00CA0E12" w:rsidRPr="005D0095" w14:paraId="68D7BE67"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F13AD5D" w14:textId="77777777" w:rsidR="00CA0E12" w:rsidRDefault="00CA0E12">
            <w:pPr>
              <w:spacing w:before="60" w:after="60" w:line="240" w:lineRule="auto"/>
              <w:rPr>
                <w:noProof/>
                <w:lang w:val="fr-BE"/>
              </w:rPr>
            </w:pPr>
            <w:r>
              <w:rPr>
                <w:noProof/>
                <w:lang w:val="fr-BE"/>
              </w:rPr>
              <w:t>Services du personnel infirmier, des physiothérapeutes et du personnel paramédical</w:t>
            </w:r>
          </w:p>
          <w:p w14:paraId="30EEBA87" w14:textId="77777777" w:rsidR="00CA0E12" w:rsidRDefault="00CA0E12">
            <w:pPr>
              <w:spacing w:before="60" w:after="60" w:line="240" w:lineRule="auto"/>
              <w:rPr>
                <w:noProof/>
                <w:lang w:val="en-US"/>
              </w:rPr>
            </w:pPr>
            <w:r>
              <w:rPr>
                <w:noProof/>
              </w:rPr>
              <w:t>(partie de CPC </w:t>
            </w:r>
            <w:r w:rsidRPr="006905F3">
              <w:rPr>
                <w:noProof/>
              </w:rPr>
              <w:t>93191</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1769CB1" w14:textId="77777777" w:rsidR="00CA0E12" w:rsidRDefault="00CA0E12">
            <w:pPr>
              <w:spacing w:before="60" w:after="60" w:line="240" w:lineRule="auto"/>
              <w:rPr>
                <w:noProof/>
                <w:lang w:val="fr-BE"/>
              </w:rPr>
            </w:pPr>
            <w:r>
              <w:rPr>
                <w:noProof/>
                <w:lang w:val="fr-BE"/>
              </w:rPr>
              <w:t>FSC:</w:t>
            </w:r>
          </w:p>
          <w:p w14:paraId="4E660F5C" w14:textId="77777777" w:rsidR="00CA0E12" w:rsidRDefault="00CA0E12">
            <w:pPr>
              <w:spacing w:before="60" w:after="60" w:line="240" w:lineRule="auto"/>
              <w:rPr>
                <w:noProof/>
                <w:lang w:val="fr-BE"/>
              </w:rPr>
            </w:pPr>
            <w:r>
              <w:rPr>
                <w:noProof/>
                <w:lang w:val="fr-BE"/>
              </w:rPr>
              <w:t>IE, SE: néant.</w:t>
            </w:r>
          </w:p>
          <w:p w14:paraId="3C682D31" w14:textId="77777777" w:rsidR="00CA0E12" w:rsidRDefault="00CA0E12">
            <w:pPr>
              <w:spacing w:before="60" w:after="60" w:line="240" w:lineRule="auto"/>
              <w:rPr>
                <w:noProof/>
                <w:lang w:val="fr-BE"/>
              </w:rPr>
            </w:pPr>
            <w:r>
              <w:rPr>
                <w:noProof/>
                <w:lang w:val="fr-BE"/>
              </w:rPr>
              <w:t>AT, CY, CZ, DE, DK, EE, EL, ES, FR, IT, LT, LV, LU, MT, NL, PL, PT, RO, SI: examen des besoins économiques.</w:t>
            </w:r>
          </w:p>
          <w:p w14:paraId="039A7271" w14:textId="77777777" w:rsidR="00CA0E12" w:rsidRPr="005D0095" w:rsidRDefault="00CA0E12">
            <w:pPr>
              <w:spacing w:before="60" w:after="60" w:line="240" w:lineRule="auto"/>
              <w:rPr>
                <w:noProof/>
                <w:lang w:val="fr-BE"/>
              </w:rPr>
            </w:pPr>
            <w:r w:rsidRPr="005D0095">
              <w:rPr>
                <w:noProof/>
                <w:lang w:val="fr-BE"/>
              </w:rPr>
              <w:t>BE, BG, FI, HR, HU, SK: Non consolidé.</w:t>
            </w:r>
          </w:p>
          <w:p w14:paraId="57251105" w14:textId="77777777" w:rsidR="00CA0E12" w:rsidRPr="005D0095" w:rsidRDefault="00CA0E12">
            <w:pPr>
              <w:spacing w:before="60" w:after="60" w:line="240" w:lineRule="auto"/>
              <w:rPr>
                <w:noProof/>
                <w:lang w:val="fr-BE"/>
              </w:rPr>
            </w:pPr>
          </w:p>
          <w:p w14:paraId="440AE0F5" w14:textId="77777777" w:rsidR="00CA0E12" w:rsidRPr="005D0095" w:rsidRDefault="00CA0E12">
            <w:pPr>
              <w:spacing w:before="60" w:after="60" w:line="240" w:lineRule="auto"/>
              <w:rPr>
                <w:noProof/>
                <w:lang w:val="fr-BE"/>
              </w:rPr>
            </w:pPr>
            <w:r w:rsidRPr="005D0095">
              <w:rPr>
                <w:noProof/>
                <w:lang w:val="fr-BE"/>
              </w:rPr>
              <w:t>PI:</w:t>
            </w:r>
          </w:p>
          <w:p w14:paraId="7064DF4F" w14:textId="77777777" w:rsidR="00CA0E12" w:rsidRPr="005D0095" w:rsidRDefault="00CA0E12">
            <w:pPr>
              <w:spacing w:before="60" w:after="60" w:line="240" w:lineRule="auto"/>
              <w:rPr>
                <w:noProof/>
                <w:lang w:val="fr-BE"/>
              </w:rPr>
            </w:pPr>
            <w:r w:rsidRPr="005D0095">
              <w:rPr>
                <w:noProof/>
                <w:lang w:val="fr-BE"/>
              </w:rPr>
              <w:t>UE: Non consolidé.</w:t>
            </w:r>
          </w:p>
        </w:tc>
      </w:tr>
      <w:tr w:rsidR="00CA0E12" w:rsidRPr="005D0095" w14:paraId="17B49EB7"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37B0540E" w14:textId="77777777" w:rsidR="00CA0E12" w:rsidRDefault="00CA0E12">
            <w:pPr>
              <w:pageBreakBefore/>
              <w:spacing w:before="60" w:after="60" w:line="240" w:lineRule="auto"/>
              <w:rPr>
                <w:noProof/>
                <w:lang w:val="fr-BE"/>
              </w:rPr>
            </w:pPr>
            <w:r>
              <w:rPr>
                <w:noProof/>
                <w:lang w:val="fr-BE"/>
              </w:rPr>
              <w:t>Services informatiques et services connexes</w:t>
            </w:r>
          </w:p>
          <w:p w14:paraId="02956060" w14:textId="77777777" w:rsidR="00CA0E12" w:rsidRDefault="00CA0E12">
            <w:pPr>
              <w:spacing w:before="60" w:after="60" w:line="240" w:lineRule="auto"/>
              <w:rPr>
                <w:noProof/>
                <w:lang w:val="fr-BE"/>
              </w:rPr>
            </w:pPr>
            <w:r>
              <w:rPr>
                <w:noProof/>
                <w:lang w:val="fr-BE"/>
              </w:rPr>
              <w:t xml:space="preserve">(CPC </w:t>
            </w:r>
            <w:r w:rsidRPr="006905F3">
              <w:rPr>
                <w:noProof/>
                <w:lang w:val="fr-BE"/>
              </w:rPr>
              <w:t>84</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379EFAB3" w14:textId="77777777" w:rsidR="00CA0E12" w:rsidRDefault="00CA0E12">
            <w:pPr>
              <w:spacing w:before="60" w:after="60" w:line="240" w:lineRule="auto"/>
              <w:rPr>
                <w:noProof/>
                <w:lang w:val="fr-BE"/>
              </w:rPr>
            </w:pPr>
            <w:r>
              <w:rPr>
                <w:noProof/>
                <w:lang w:val="fr-BE"/>
              </w:rPr>
              <w:t>FSC:</w:t>
            </w:r>
          </w:p>
          <w:p w14:paraId="690464DE" w14:textId="77777777" w:rsidR="00CA0E12" w:rsidRDefault="00CA0E12">
            <w:pPr>
              <w:spacing w:before="60" w:after="60" w:line="240" w:lineRule="auto"/>
              <w:rPr>
                <w:noProof/>
                <w:lang w:val="fr-BE"/>
              </w:rPr>
            </w:pPr>
            <w:r>
              <w:rPr>
                <w:noProof/>
                <w:lang w:val="fr-BE"/>
              </w:rPr>
              <w:t>BE, DE, EE, EL, ES, FR, HR, IE, IT, LU, LV, MT, NL, PL, PT, SI, SE: néant.</w:t>
            </w:r>
          </w:p>
          <w:p w14:paraId="689E8032"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23A8FF6B" w14:textId="77777777" w:rsidR="00CA0E12" w:rsidRDefault="00CA0E12">
            <w:pPr>
              <w:spacing w:before="60" w:after="60" w:line="240" w:lineRule="auto"/>
              <w:rPr>
                <w:noProof/>
                <w:lang w:val="fr-BE"/>
              </w:rPr>
            </w:pPr>
            <w:r>
              <w:rPr>
                <w:noProof/>
                <w:lang w:val="fr-BE"/>
              </w:rPr>
              <w:t>AT, BG, CZ, CY, HU, LT, RO, SK: examen des besoins économiques.</w:t>
            </w:r>
          </w:p>
          <w:p w14:paraId="255B6C03"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3F4B7526" w14:textId="77777777" w:rsidR="00CA0E12" w:rsidRDefault="00CA0E12">
            <w:pPr>
              <w:spacing w:before="60" w:after="60" w:line="240" w:lineRule="auto"/>
              <w:rPr>
                <w:noProof/>
                <w:lang w:val="fr-BE"/>
              </w:rPr>
            </w:pPr>
          </w:p>
          <w:p w14:paraId="4CDA0646" w14:textId="77777777" w:rsidR="00CA0E12" w:rsidRDefault="00CA0E12">
            <w:pPr>
              <w:spacing w:before="60" w:after="60" w:line="240" w:lineRule="auto"/>
              <w:rPr>
                <w:noProof/>
                <w:lang w:val="fr-BE"/>
              </w:rPr>
            </w:pPr>
            <w:r>
              <w:rPr>
                <w:noProof/>
                <w:lang w:val="fr-BE"/>
              </w:rPr>
              <w:t>PI:</w:t>
            </w:r>
          </w:p>
          <w:p w14:paraId="632F929B" w14:textId="77777777" w:rsidR="00CA0E12" w:rsidRDefault="00CA0E12">
            <w:pPr>
              <w:spacing w:before="60" w:after="60" w:line="240" w:lineRule="auto"/>
              <w:rPr>
                <w:noProof/>
                <w:lang w:val="fr-BE"/>
              </w:rPr>
            </w:pPr>
            <w:r>
              <w:rPr>
                <w:noProof/>
                <w:lang w:val="fr-BE"/>
              </w:rPr>
              <w:t>DE, EE, EL, FR, IE, LU, LV, MT, NL, PL, PT, SI, SE: néant.</w:t>
            </w:r>
          </w:p>
          <w:p w14:paraId="331822B8" w14:textId="77777777" w:rsidR="00CA0E12" w:rsidRDefault="00CA0E12">
            <w:pPr>
              <w:spacing w:before="60" w:after="60" w:line="240" w:lineRule="auto"/>
              <w:rPr>
                <w:noProof/>
                <w:lang w:val="fr-BE"/>
              </w:rPr>
            </w:pPr>
            <w:r>
              <w:rPr>
                <w:noProof/>
                <w:lang w:val="fr-BE"/>
              </w:rPr>
              <w:t>FI: néant, excepté: la personne physique doit prouver qu’elle possède des connaissances spécifiques concernant le service fourni.</w:t>
            </w:r>
          </w:p>
          <w:p w14:paraId="3FF8C197" w14:textId="77777777" w:rsidR="00CA0E12" w:rsidRDefault="00CA0E12">
            <w:pPr>
              <w:spacing w:before="60" w:after="60" w:line="240" w:lineRule="auto"/>
              <w:rPr>
                <w:noProof/>
                <w:lang w:val="fr-BE"/>
              </w:rPr>
            </w:pPr>
            <w:r>
              <w:rPr>
                <w:noProof/>
                <w:lang w:val="fr-BE"/>
              </w:rPr>
              <w:t>AT, BE, BG, CZ, CY, DK, ES, HU, IT, LT, RO, SK: examen des besoins économiques.</w:t>
            </w:r>
          </w:p>
          <w:p w14:paraId="4527820A" w14:textId="77777777" w:rsidR="00CA0E12" w:rsidRPr="005D0095" w:rsidRDefault="00CA0E12">
            <w:pPr>
              <w:spacing w:before="60" w:after="60" w:line="240" w:lineRule="auto"/>
              <w:rPr>
                <w:noProof/>
                <w:lang w:val="fr-BE"/>
              </w:rPr>
            </w:pPr>
            <w:r w:rsidRPr="005D0095">
              <w:rPr>
                <w:noProof/>
                <w:lang w:val="fr-BE"/>
              </w:rPr>
              <w:t>HR: Non consolidé.</w:t>
            </w:r>
          </w:p>
        </w:tc>
      </w:tr>
      <w:tr w:rsidR="00CA0E12" w:rsidRPr="005D0095" w14:paraId="246DB528"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0739873C" w14:textId="77777777" w:rsidR="00CA0E12" w:rsidRDefault="00CA0E12">
            <w:pPr>
              <w:pageBreakBefore/>
              <w:spacing w:before="60" w:after="60" w:line="240" w:lineRule="auto"/>
              <w:rPr>
                <w:noProof/>
                <w:lang w:val="fr-BE"/>
              </w:rPr>
            </w:pPr>
            <w:r>
              <w:rPr>
                <w:noProof/>
                <w:lang w:val="fr-BE"/>
              </w:rPr>
              <w:t>Services de recherche-développement</w:t>
            </w:r>
          </w:p>
          <w:p w14:paraId="4505B77A" w14:textId="77777777" w:rsidR="00CA0E12" w:rsidRDefault="00CA0E12">
            <w:pPr>
              <w:spacing w:before="60" w:after="60" w:line="240" w:lineRule="auto"/>
              <w:rPr>
                <w:noProof/>
                <w:lang w:val="fr-BE"/>
              </w:rPr>
            </w:pPr>
            <w:r>
              <w:rPr>
                <w:noProof/>
                <w:lang w:val="fr-BE"/>
              </w:rPr>
              <w:t>(CPC </w:t>
            </w:r>
            <w:r w:rsidRPr="006905F3">
              <w:rPr>
                <w:noProof/>
                <w:lang w:val="fr-BE"/>
              </w:rPr>
              <w:t>851</w:t>
            </w:r>
            <w:r>
              <w:rPr>
                <w:noProof/>
                <w:lang w:val="fr-BE"/>
              </w:rPr>
              <w:t xml:space="preserve">, </w:t>
            </w:r>
            <w:r w:rsidRPr="006905F3">
              <w:rPr>
                <w:noProof/>
                <w:lang w:val="fr-BE"/>
              </w:rPr>
              <w:t>852</w:t>
            </w:r>
            <w:r>
              <w:rPr>
                <w:noProof/>
                <w:lang w:val="fr-BE"/>
              </w:rPr>
              <w:t>, à l’exception des services de psychologues</w:t>
            </w:r>
            <w:r>
              <w:rPr>
                <w:rStyle w:val="FootnoteReference"/>
                <w:noProof/>
              </w:rPr>
              <w:footnoteReference w:id="79"/>
            </w:r>
            <w:r>
              <w:rPr>
                <w:noProof/>
                <w:lang w:val="fr-BE"/>
              </w:rPr>
              <w:t>, et </w:t>
            </w:r>
            <w:r w:rsidRPr="006905F3">
              <w:rPr>
                <w:noProof/>
                <w:lang w:val="fr-BE"/>
              </w:rPr>
              <w:t>853</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75CA362" w14:textId="77777777" w:rsidR="00CA0E12" w:rsidRDefault="00CA0E12">
            <w:pPr>
              <w:spacing w:before="60" w:after="60" w:line="240" w:lineRule="auto"/>
              <w:rPr>
                <w:noProof/>
                <w:lang w:val="fr-BE"/>
              </w:rPr>
            </w:pPr>
            <w:r>
              <w:rPr>
                <w:noProof/>
                <w:lang w:val="fr-BE"/>
              </w:rPr>
              <w:t>FSC:</w:t>
            </w:r>
          </w:p>
          <w:p w14:paraId="07F494D6" w14:textId="77777777" w:rsidR="00CA0E12" w:rsidRDefault="00CA0E12">
            <w:pPr>
              <w:spacing w:before="60" w:after="60" w:line="240" w:lineRule="auto"/>
              <w:rPr>
                <w:noProof/>
                <w:lang w:val="fr-BE"/>
              </w:rPr>
            </w:pPr>
            <w:r>
              <w:rPr>
                <w:noProof/>
                <w:lang w:val="fr-BE"/>
              </w:rPr>
              <w:t>UE à l’exception de NL, SE: une convention d’accueil avec un organisme de recherche agréé est requise</w:t>
            </w:r>
            <w:r>
              <w:rPr>
                <w:rStyle w:val="FootnoteReference"/>
                <w:noProof/>
              </w:rPr>
              <w:footnoteReference w:id="80"/>
            </w:r>
            <w:r>
              <w:rPr>
                <w:noProof/>
                <w:lang w:val="fr-BE"/>
              </w:rPr>
              <w:t>.</w:t>
            </w:r>
          </w:p>
          <w:p w14:paraId="4CFE8BFD" w14:textId="77777777" w:rsidR="00CA0E12" w:rsidRDefault="00CA0E12">
            <w:pPr>
              <w:spacing w:before="60" w:after="60" w:line="240" w:lineRule="auto"/>
              <w:rPr>
                <w:noProof/>
                <w:lang w:val="fr-BE"/>
              </w:rPr>
            </w:pPr>
            <w:r>
              <w:rPr>
                <w:noProof/>
                <w:lang w:val="fr-BE"/>
              </w:rPr>
              <w:t>UE à l’exception de CZ, DK, SK: néant.</w:t>
            </w:r>
          </w:p>
          <w:p w14:paraId="5C4D563B" w14:textId="77777777" w:rsidR="00CA0E12" w:rsidRDefault="00CA0E12">
            <w:pPr>
              <w:spacing w:before="60" w:after="60" w:line="240" w:lineRule="auto"/>
              <w:rPr>
                <w:noProof/>
                <w:lang w:val="fr-BE"/>
              </w:rPr>
            </w:pPr>
            <w:r>
              <w:rPr>
                <w:noProof/>
                <w:lang w:val="fr-BE"/>
              </w:rPr>
              <w:t>CZ, DK, SK: examen des besoins économiques.</w:t>
            </w:r>
          </w:p>
          <w:p w14:paraId="1DF1EFCD" w14:textId="77777777" w:rsidR="00CA0E12" w:rsidRDefault="00CA0E12">
            <w:pPr>
              <w:spacing w:before="60" w:after="60" w:line="240" w:lineRule="auto"/>
              <w:rPr>
                <w:noProof/>
                <w:lang w:val="fr-BE"/>
              </w:rPr>
            </w:pPr>
          </w:p>
          <w:p w14:paraId="65894132" w14:textId="77777777" w:rsidR="00CA0E12" w:rsidRDefault="00CA0E12">
            <w:pPr>
              <w:spacing w:before="60" w:after="60" w:line="240" w:lineRule="auto"/>
              <w:rPr>
                <w:noProof/>
                <w:lang w:val="fr-BE"/>
              </w:rPr>
            </w:pPr>
            <w:r>
              <w:rPr>
                <w:noProof/>
                <w:lang w:val="fr-BE"/>
              </w:rPr>
              <w:t>PI:</w:t>
            </w:r>
          </w:p>
          <w:p w14:paraId="5D96FE11" w14:textId="77777777" w:rsidR="00CA0E12" w:rsidRDefault="00CA0E12">
            <w:pPr>
              <w:spacing w:before="60" w:after="60" w:line="240" w:lineRule="auto"/>
              <w:rPr>
                <w:noProof/>
                <w:lang w:val="fr-BE"/>
              </w:rPr>
            </w:pPr>
            <w:r>
              <w:rPr>
                <w:noProof/>
                <w:lang w:val="fr-BE"/>
              </w:rPr>
              <w:t>UE à l’exception de NL, SE: une convention d’accueil avec un organisme de recherche agréé est requise</w:t>
            </w:r>
            <w:r>
              <w:rPr>
                <w:rStyle w:val="FootnoteReference"/>
                <w:noProof/>
              </w:rPr>
              <w:footnoteReference w:id="81"/>
            </w:r>
            <w:r>
              <w:rPr>
                <w:noProof/>
                <w:lang w:val="fr-BE"/>
              </w:rPr>
              <w:t>.</w:t>
            </w:r>
          </w:p>
          <w:p w14:paraId="049DC964" w14:textId="77777777" w:rsidR="00CA0E12" w:rsidRDefault="00CA0E12">
            <w:pPr>
              <w:spacing w:before="60" w:after="60" w:line="240" w:lineRule="auto"/>
              <w:rPr>
                <w:noProof/>
                <w:lang w:val="fr-BE"/>
              </w:rPr>
            </w:pPr>
            <w:r>
              <w:rPr>
                <w:noProof/>
                <w:lang w:val="fr-BE"/>
              </w:rPr>
              <w:t>UE à l’exception de BE, CZ, DK, IT, SK: néant.</w:t>
            </w:r>
          </w:p>
          <w:p w14:paraId="3443B46E" w14:textId="77777777" w:rsidR="00CA0E12" w:rsidRDefault="00CA0E12">
            <w:pPr>
              <w:spacing w:before="60" w:after="60" w:line="240" w:lineRule="auto"/>
              <w:rPr>
                <w:noProof/>
                <w:lang w:val="fr-BE"/>
              </w:rPr>
            </w:pPr>
            <w:r>
              <w:rPr>
                <w:noProof/>
                <w:lang w:val="fr-BE"/>
              </w:rPr>
              <w:t>BE, CZ, DK, IT, SK: examen des besoins économiques.</w:t>
            </w:r>
          </w:p>
        </w:tc>
      </w:tr>
      <w:tr w:rsidR="00CA0E12" w14:paraId="57A08A0F"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1FCB872A" w14:textId="77777777" w:rsidR="00CA0E12" w:rsidRDefault="00CA0E12">
            <w:pPr>
              <w:spacing w:before="60" w:after="60" w:line="240" w:lineRule="auto"/>
              <w:rPr>
                <w:noProof/>
                <w:lang w:val="en-US"/>
              </w:rPr>
            </w:pPr>
            <w:r>
              <w:rPr>
                <w:noProof/>
              </w:rPr>
              <w:t>Services de publicité</w:t>
            </w:r>
          </w:p>
          <w:p w14:paraId="5E0D229C" w14:textId="77777777" w:rsidR="00CA0E12" w:rsidRDefault="00CA0E12">
            <w:pPr>
              <w:spacing w:before="60" w:after="60" w:line="240" w:lineRule="auto"/>
              <w:rPr>
                <w:noProof/>
              </w:rPr>
            </w:pPr>
            <w:r>
              <w:rPr>
                <w:noProof/>
              </w:rPr>
              <w:t xml:space="preserve">(CPC </w:t>
            </w:r>
            <w:r w:rsidRPr="006905F3">
              <w:rPr>
                <w:noProof/>
              </w:rPr>
              <w:t>871</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38F59809" w14:textId="77777777" w:rsidR="00CA0E12" w:rsidRDefault="00CA0E12">
            <w:pPr>
              <w:spacing w:before="60" w:after="60" w:line="240" w:lineRule="auto"/>
              <w:rPr>
                <w:noProof/>
                <w:lang w:val="fr-BE"/>
              </w:rPr>
            </w:pPr>
            <w:r>
              <w:rPr>
                <w:noProof/>
                <w:lang w:val="fr-BE"/>
              </w:rPr>
              <w:t>FSC:</w:t>
            </w:r>
          </w:p>
          <w:p w14:paraId="40D6512F" w14:textId="77777777" w:rsidR="00CA0E12" w:rsidRDefault="00CA0E12">
            <w:pPr>
              <w:spacing w:before="60" w:after="60" w:line="240" w:lineRule="auto"/>
              <w:rPr>
                <w:noProof/>
                <w:lang w:val="fr-BE"/>
              </w:rPr>
            </w:pPr>
            <w:r>
              <w:rPr>
                <w:noProof/>
                <w:lang w:val="fr-BE"/>
              </w:rPr>
              <w:t>BE, DE, EE, ES, FR, HR, IE, IT, LU, NL, PL, PT, SI, SE: néant.</w:t>
            </w:r>
          </w:p>
          <w:p w14:paraId="78F54F96" w14:textId="77777777" w:rsidR="00CA0E12" w:rsidRDefault="00CA0E12">
            <w:pPr>
              <w:spacing w:before="60" w:after="60" w:line="240" w:lineRule="auto"/>
              <w:rPr>
                <w:noProof/>
                <w:lang w:val="fr-BE"/>
              </w:rPr>
            </w:pPr>
            <w:r>
              <w:rPr>
                <w:noProof/>
                <w:lang w:val="fr-BE"/>
              </w:rPr>
              <w:t>AT, BG, CZ, CY, DK, EL, FI, HU, LT, LV, MT, RO, SK: examen des besoins économiques.</w:t>
            </w:r>
          </w:p>
          <w:p w14:paraId="75FB33B0" w14:textId="77777777" w:rsidR="00CA0E12" w:rsidRDefault="00CA0E12">
            <w:pPr>
              <w:spacing w:before="60" w:after="60" w:line="240" w:lineRule="auto"/>
              <w:rPr>
                <w:noProof/>
                <w:lang w:val="fr-BE"/>
              </w:rPr>
            </w:pPr>
          </w:p>
          <w:p w14:paraId="40FACD11" w14:textId="77777777" w:rsidR="00CA0E12" w:rsidRDefault="00CA0E12">
            <w:pPr>
              <w:spacing w:before="60" w:after="60" w:line="240" w:lineRule="auto"/>
              <w:rPr>
                <w:noProof/>
                <w:lang w:val="fr-BE"/>
              </w:rPr>
            </w:pPr>
            <w:r>
              <w:rPr>
                <w:noProof/>
                <w:lang w:val="fr-BE"/>
              </w:rPr>
              <w:t>PI:</w:t>
            </w:r>
          </w:p>
          <w:p w14:paraId="7099CED4"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rsidRPr="005D0095" w14:paraId="79A87DC4"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44DD42C8" w14:textId="77777777" w:rsidR="00CA0E12" w:rsidRDefault="00CA0E12">
            <w:pPr>
              <w:pageBreakBefore/>
              <w:spacing w:before="60" w:after="60" w:line="240" w:lineRule="auto"/>
              <w:rPr>
                <w:noProof/>
                <w:lang w:val="fr-BE"/>
              </w:rPr>
            </w:pPr>
            <w:r>
              <w:rPr>
                <w:noProof/>
                <w:lang w:val="fr-BE"/>
              </w:rPr>
              <w:t>Services d’études de marché et de sondages</w:t>
            </w:r>
          </w:p>
          <w:p w14:paraId="7757CA9E" w14:textId="77777777" w:rsidR="00CA0E12" w:rsidRDefault="00CA0E12">
            <w:pPr>
              <w:spacing w:before="60" w:after="60" w:line="240" w:lineRule="auto"/>
              <w:rPr>
                <w:noProof/>
                <w:lang w:val="en-US"/>
              </w:rPr>
            </w:pPr>
            <w:r>
              <w:rPr>
                <w:noProof/>
              </w:rPr>
              <w:t xml:space="preserve">(CPC </w:t>
            </w:r>
            <w:r w:rsidRPr="006905F3">
              <w:rPr>
                <w:noProof/>
              </w:rPr>
              <w:t>864</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E05190A" w14:textId="77777777" w:rsidR="00CA0E12" w:rsidRDefault="00CA0E12">
            <w:pPr>
              <w:spacing w:before="60" w:after="60" w:line="240" w:lineRule="auto"/>
              <w:rPr>
                <w:noProof/>
                <w:lang w:val="fr-BE"/>
              </w:rPr>
            </w:pPr>
            <w:r>
              <w:rPr>
                <w:noProof/>
                <w:lang w:val="fr-BE"/>
              </w:rPr>
              <w:t>FSC:</w:t>
            </w:r>
          </w:p>
          <w:p w14:paraId="249E8866" w14:textId="77777777" w:rsidR="00CA0E12" w:rsidRDefault="00CA0E12">
            <w:pPr>
              <w:spacing w:before="60" w:after="60" w:line="240" w:lineRule="auto"/>
              <w:rPr>
                <w:noProof/>
                <w:lang w:val="fr-BE"/>
              </w:rPr>
            </w:pPr>
            <w:r>
              <w:rPr>
                <w:noProof/>
                <w:lang w:val="fr-BE"/>
              </w:rPr>
              <w:t>BE, DE, EE, ES, FR, IE, IT, LU, NL, PL, SE: néant.</w:t>
            </w:r>
          </w:p>
          <w:p w14:paraId="70E37CF4" w14:textId="77777777" w:rsidR="00CA0E12" w:rsidRDefault="00CA0E12">
            <w:pPr>
              <w:spacing w:before="60" w:after="60" w:line="240" w:lineRule="auto"/>
              <w:rPr>
                <w:noProof/>
                <w:lang w:val="fr-BE"/>
              </w:rPr>
            </w:pPr>
            <w:r>
              <w:rPr>
                <w:noProof/>
                <w:lang w:val="fr-BE"/>
              </w:rPr>
              <w:t>AT, BG, CZ, CY, DK, EL, FI, HR, LV, MT, RO, SI, SK: examen des besoins économiques.</w:t>
            </w:r>
          </w:p>
          <w:p w14:paraId="623D9CEB" w14:textId="77777777" w:rsidR="00CA0E12" w:rsidRDefault="00CA0E12">
            <w:pPr>
              <w:spacing w:before="60" w:after="60" w:line="240" w:lineRule="auto"/>
              <w:rPr>
                <w:noProof/>
                <w:lang w:val="fr-BE"/>
              </w:rPr>
            </w:pPr>
            <w:r>
              <w:rPr>
                <w:noProof/>
                <w:lang w:val="fr-BE"/>
              </w:rPr>
              <w:t>PT: néant, excepté pour les services de sondages (CPC </w:t>
            </w:r>
            <w:r w:rsidRPr="006905F3">
              <w:rPr>
                <w:noProof/>
                <w:lang w:val="fr-BE"/>
              </w:rPr>
              <w:t>86402</w:t>
            </w:r>
            <w:r>
              <w:rPr>
                <w:noProof/>
                <w:lang w:val="fr-BE"/>
              </w:rPr>
              <w:t>), auquel cas: Non consolidé.</w:t>
            </w:r>
          </w:p>
          <w:p w14:paraId="70B9BC02" w14:textId="77777777" w:rsidR="00CA0E12" w:rsidRDefault="00CA0E12">
            <w:pPr>
              <w:spacing w:before="60" w:after="60" w:line="240" w:lineRule="auto"/>
              <w:rPr>
                <w:noProof/>
                <w:lang w:val="fr-BE"/>
              </w:rPr>
            </w:pPr>
            <w:r>
              <w:rPr>
                <w:noProof/>
                <w:lang w:val="fr-BE"/>
              </w:rPr>
              <w:t xml:space="preserve">HU, LT: Examen des besoins économiques, sauf pour les services de sondages (CPC </w:t>
            </w:r>
            <w:r w:rsidRPr="006905F3">
              <w:rPr>
                <w:noProof/>
                <w:lang w:val="fr-BE"/>
              </w:rPr>
              <w:t>86402</w:t>
            </w:r>
            <w:r>
              <w:rPr>
                <w:noProof/>
                <w:lang w:val="fr-BE"/>
              </w:rPr>
              <w:t>), auquel cas: Non consolidé.</w:t>
            </w:r>
          </w:p>
          <w:p w14:paraId="206E945C" w14:textId="77777777" w:rsidR="00CA0E12" w:rsidRDefault="00CA0E12">
            <w:pPr>
              <w:spacing w:before="60" w:after="60" w:line="240" w:lineRule="auto"/>
              <w:rPr>
                <w:noProof/>
                <w:lang w:val="fr-BE"/>
              </w:rPr>
            </w:pPr>
          </w:p>
          <w:p w14:paraId="4D3E5C2C" w14:textId="77777777" w:rsidR="00CA0E12" w:rsidRDefault="00CA0E12">
            <w:pPr>
              <w:spacing w:before="60" w:after="60" w:line="240" w:lineRule="auto"/>
              <w:rPr>
                <w:noProof/>
                <w:lang w:val="fr-BE"/>
              </w:rPr>
            </w:pPr>
            <w:r>
              <w:rPr>
                <w:noProof/>
                <w:lang w:val="fr-BE"/>
              </w:rPr>
              <w:t>PI:</w:t>
            </w:r>
          </w:p>
          <w:p w14:paraId="6C62DA26" w14:textId="77777777" w:rsidR="00CA0E12" w:rsidRDefault="00CA0E12">
            <w:pPr>
              <w:spacing w:before="60" w:after="60" w:line="240" w:lineRule="auto"/>
              <w:rPr>
                <w:noProof/>
                <w:lang w:val="fr-BE"/>
              </w:rPr>
            </w:pPr>
            <w:r>
              <w:rPr>
                <w:noProof/>
                <w:lang w:val="fr-BE"/>
              </w:rPr>
              <w:t>DE, EE, FR, IE, LU, NL, PL, SE: néant.</w:t>
            </w:r>
          </w:p>
          <w:p w14:paraId="2757DFAA" w14:textId="77777777" w:rsidR="00CA0E12" w:rsidRDefault="00CA0E12">
            <w:pPr>
              <w:spacing w:before="60" w:after="60" w:line="240" w:lineRule="auto"/>
              <w:rPr>
                <w:noProof/>
                <w:lang w:val="fr-BE"/>
              </w:rPr>
            </w:pPr>
            <w:r>
              <w:rPr>
                <w:noProof/>
                <w:lang w:val="fr-BE"/>
              </w:rPr>
              <w:t>AT, BE, BG, CZ, CY, DK, EL, ES, FI, HR, IT, LV, MT, RO, SI, SK: examen des besoins économiques.</w:t>
            </w:r>
          </w:p>
          <w:p w14:paraId="712C39F9" w14:textId="77777777" w:rsidR="00CA0E12" w:rsidRDefault="00CA0E12">
            <w:pPr>
              <w:spacing w:before="60" w:after="60" w:line="240" w:lineRule="auto"/>
              <w:rPr>
                <w:noProof/>
                <w:lang w:val="fr-BE"/>
              </w:rPr>
            </w:pPr>
            <w:r>
              <w:rPr>
                <w:noProof/>
                <w:lang w:val="fr-BE"/>
              </w:rPr>
              <w:t>PT: néant, excepté pour les services de sondages (CPC </w:t>
            </w:r>
            <w:r w:rsidRPr="006905F3">
              <w:rPr>
                <w:noProof/>
                <w:lang w:val="fr-BE"/>
              </w:rPr>
              <w:t>86402</w:t>
            </w:r>
            <w:r>
              <w:rPr>
                <w:noProof/>
                <w:lang w:val="fr-BE"/>
              </w:rPr>
              <w:t>), auquel cas: Non consolidé.</w:t>
            </w:r>
          </w:p>
          <w:p w14:paraId="48B8EEA8" w14:textId="77777777" w:rsidR="00CA0E12" w:rsidRDefault="00CA0E12">
            <w:pPr>
              <w:spacing w:before="60" w:after="60" w:line="240" w:lineRule="auto"/>
              <w:rPr>
                <w:noProof/>
                <w:lang w:val="fr-BE"/>
              </w:rPr>
            </w:pPr>
            <w:r>
              <w:rPr>
                <w:noProof/>
                <w:lang w:val="fr-BE"/>
              </w:rPr>
              <w:t xml:space="preserve">HU, LT: Examen des besoins économiques, sauf pour les services de sondages (CPC </w:t>
            </w:r>
            <w:r w:rsidRPr="006905F3">
              <w:rPr>
                <w:noProof/>
                <w:lang w:val="fr-BE"/>
              </w:rPr>
              <w:t>86402</w:t>
            </w:r>
            <w:r>
              <w:rPr>
                <w:noProof/>
                <w:lang w:val="fr-BE"/>
              </w:rPr>
              <w:t>), auquel cas: Non consolidé.</w:t>
            </w:r>
          </w:p>
        </w:tc>
      </w:tr>
      <w:tr w:rsidR="00CA0E12" w14:paraId="73933F2F"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4FEDC722" w14:textId="77777777" w:rsidR="00CA0E12" w:rsidRDefault="00CA0E12">
            <w:pPr>
              <w:spacing w:before="60" w:after="60" w:line="240" w:lineRule="auto"/>
              <w:rPr>
                <w:noProof/>
                <w:lang w:val="fr-BE"/>
              </w:rPr>
            </w:pPr>
            <w:r>
              <w:rPr>
                <w:noProof/>
                <w:lang w:val="fr-BE"/>
              </w:rPr>
              <w:t>Services de conseil en gestion</w:t>
            </w:r>
          </w:p>
          <w:p w14:paraId="6FFD31CD" w14:textId="77777777" w:rsidR="00CA0E12" w:rsidRDefault="00CA0E12">
            <w:pPr>
              <w:spacing w:before="60" w:after="60" w:line="240" w:lineRule="auto"/>
              <w:rPr>
                <w:noProof/>
                <w:lang w:val="fr-BE"/>
              </w:rPr>
            </w:pPr>
            <w:r>
              <w:rPr>
                <w:noProof/>
                <w:lang w:val="fr-BE"/>
              </w:rPr>
              <w:t xml:space="preserve">(CPC </w:t>
            </w:r>
            <w:r w:rsidRPr="006905F3">
              <w:rPr>
                <w:noProof/>
                <w:lang w:val="fr-BE"/>
              </w:rPr>
              <w:t>865</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F6C6621" w14:textId="77777777" w:rsidR="00CA0E12" w:rsidRDefault="00CA0E12">
            <w:pPr>
              <w:spacing w:before="60" w:after="60" w:line="240" w:lineRule="auto"/>
              <w:rPr>
                <w:noProof/>
                <w:lang w:val="fr-BE"/>
              </w:rPr>
            </w:pPr>
            <w:r>
              <w:rPr>
                <w:noProof/>
                <w:lang w:val="fr-BE"/>
              </w:rPr>
              <w:t>FSC:</w:t>
            </w:r>
          </w:p>
          <w:p w14:paraId="5C96E61D" w14:textId="77777777" w:rsidR="00CA0E12" w:rsidRDefault="00CA0E12">
            <w:pPr>
              <w:spacing w:before="60" w:after="60" w:line="240" w:lineRule="auto"/>
              <w:rPr>
                <w:noProof/>
                <w:lang w:val="fr-BE"/>
              </w:rPr>
            </w:pPr>
            <w:r>
              <w:rPr>
                <w:noProof/>
                <w:lang w:val="fr-BE"/>
              </w:rPr>
              <w:t>BE, DE, EE, EL, ES, FI, FR, HR, IE, IT, LV, LU, MT, NL, PL, PT, SI, SE: néant.</w:t>
            </w:r>
          </w:p>
          <w:p w14:paraId="2406D67B" w14:textId="77777777" w:rsidR="00CA0E12" w:rsidRDefault="00CA0E12">
            <w:pPr>
              <w:spacing w:before="60" w:after="60" w:line="240" w:lineRule="auto"/>
              <w:rPr>
                <w:noProof/>
                <w:lang w:val="fr-BE"/>
              </w:rPr>
            </w:pPr>
            <w:r>
              <w:rPr>
                <w:noProof/>
                <w:lang w:val="fr-BE"/>
              </w:rPr>
              <w:t>AT, BG, CZ, CY, HU, LT, RO, SK: examen des besoins économiques.</w:t>
            </w:r>
          </w:p>
          <w:p w14:paraId="355EEE66"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5EC7DFF" w14:textId="77777777" w:rsidR="00CA0E12" w:rsidRDefault="00CA0E12">
            <w:pPr>
              <w:spacing w:before="60" w:after="60" w:line="240" w:lineRule="auto"/>
              <w:rPr>
                <w:noProof/>
                <w:lang w:val="fr-BE"/>
              </w:rPr>
            </w:pPr>
          </w:p>
          <w:p w14:paraId="2CAA694B" w14:textId="77777777" w:rsidR="00CA0E12" w:rsidRDefault="00CA0E12">
            <w:pPr>
              <w:spacing w:before="60" w:after="60" w:line="240" w:lineRule="auto"/>
              <w:rPr>
                <w:noProof/>
                <w:lang w:val="fr-BE"/>
              </w:rPr>
            </w:pPr>
            <w:r>
              <w:rPr>
                <w:noProof/>
                <w:lang w:val="fr-BE"/>
              </w:rPr>
              <w:t>PI:</w:t>
            </w:r>
          </w:p>
          <w:p w14:paraId="20962AEE" w14:textId="77777777" w:rsidR="00CA0E12" w:rsidRDefault="00CA0E12">
            <w:pPr>
              <w:spacing w:before="60" w:after="60" w:line="240" w:lineRule="auto"/>
              <w:rPr>
                <w:noProof/>
                <w:lang w:val="fr-BE"/>
              </w:rPr>
            </w:pPr>
            <w:r>
              <w:rPr>
                <w:noProof/>
                <w:lang w:val="fr-BE"/>
              </w:rPr>
              <w:t>CY, DE, EE, EL, FI, FR, IE, LV, LU, MT, NL, PL, PT, SI, SE: néant.</w:t>
            </w:r>
          </w:p>
          <w:p w14:paraId="3BF9A748" w14:textId="77777777" w:rsidR="00CA0E12" w:rsidRDefault="00CA0E12">
            <w:pPr>
              <w:spacing w:before="60" w:after="60" w:line="240" w:lineRule="auto"/>
              <w:rPr>
                <w:noProof/>
                <w:lang w:val="en-US"/>
              </w:rPr>
            </w:pPr>
            <w:r>
              <w:rPr>
                <w:noProof/>
              </w:rPr>
              <w:t>AT, BE, BG, CZ, DK, ES, HR, HU, IT, LT, RO, SK: examen des besoins économiques.</w:t>
            </w:r>
          </w:p>
        </w:tc>
      </w:tr>
      <w:tr w:rsidR="00CA0E12" w:rsidRPr="005D0095" w14:paraId="6D70D11F"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2EBD998" w14:textId="77777777" w:rsidR="00CA0E12" w:rsidRDefault="00CA0E12">
            <w:pPr>
              <w:pageBreakBefore/>
              <w:spacing w:before="60" w:after="60" w:line="240" w:lineRule="auto"/>
              <w:rPr>
                <w:noProof/>
                <w:lang w:val="fr-BE"/>
              </w:rPr>
            </w:pPr>
            <w:r>
              <w:rPr>
                <w:noProof/>
                <w:lang w:val="fr-BE"/>
              </w:rPr>
              <w:t>Services connexes au conseil en gestion</w:t>
            </w:r>
          </w:p>
          <w:p w14:paraId="5D078F3B" w14:textId="77777777" w:rsidR="00CA0E12" w:rsidRDefault="00CA0E12">
            <w:pPr>
              <w:spacing w:before="60" w:after="60" w:line="240" w:lineRule="auto"/>
              <w:rPr>
                <w:noProof/>
                <w:lang w:val="en-US"/>
              </w:rPr>
            </w:pPr>
            <w:r>
              <w:rPr>
                <w:noProof/>
              </w:rPr>
              <w:t xml:space="preserve">(CPC </w:t>
            </w:r>
            <w:r w:rsidRPr="006905F3">
              <w:rPr>
                <w:noProof/>
              </w:rPr>
              <w:t>866</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60EC3BF" w14:textId="77777777" w:rsidR="00CA0E12" w:rsidRDefault="00CA0E12">
            <w:pPr>
              <w:spacing w:before="60" w:after="60" w:line="240" w:lineRule="auto"/>
              <w:rPr>
                <w:noProof/>
                <w:lang w:val="fr-BE"/>
              </w:rPr>
            </w:pPr>
            <w:r>
              <w:rPr>
                <w:noProof/>
                <w:lang w:val="fr-BE"/>
              </w:rPr>
              <w:t>FSC:</w:t>
            </w:r>
          </w:p>
          <w:p w14:paraId="7F782CC8" w14:textId="77777777" w:rsidR="00CA0E12" w:rsidRDefault="00CA0E12">
            <w:pPr>
              <w:spacing w:before="60" w:after="60" w:line="240" w:lineRule="auto"/>
              <w:rPr>
                <w:noProof/>
                <w:lang w:val="fr-BE"/>
              </w:rPr>
            </w:pPr>
            <w:r>
              <w:rPr>
                <w:noProof/>
                <w:lang w:val="fr-BE"/>
              </w:rPr>
              <w:t>BE, DE, EE, EL, ES, FI, FR, HR, IE, IT, LV, LU, MT, NL, PL, PT, SI, SE: néant.</w:t>
            </w:r>
          </w:p>
          <w:p w14:paraId="405AEFEA" w14:textId="77777777" w:rsidR="00CA0E12" w:rsidRDefault="00CA0E12">
            <w:pPr>
              <w:spacing w:before="60" w:after="60" w:line="240" w:lineRule="auto"/>
              <w:rPr>
                <w:noProof/>
                <w:lang w:val="fr-BE"/>
              </w:rPr>
            </w:pPr>
            <w:r>
              <w:rPr>
                <w:noProof/>
                <w:lang w:val="fr-BE"/>
              </w:rPr>
              <w:t>AT, BG, CZ, CY, LT, RO, SK: examen des besoins économiques.</w:t>
            </w:r>
          </w:p>
          <w:p w14:paraId="7BB2B633"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204CCB3" w14:textId="77777777" w:rsidR="00CA0E12" w:rsidRDefault="00CA0E12">
            <w:pPr>
              <w:spacing w:before="60" w:after="60" w:line="240" w:lineRule="auto"/>
              <w:rPr>
                <w:noProof/>
                <w:lang w:val="fr-BE"/>
              </w:rPr>
            </w:pPr>
            <w:r>
              <w:rPr>
                <w:noProof/>
                <w:lang w:val="fr-BE"/>
              </w:rPr>
              <w:t>HU: examen des besoins économiques, à l’exclusion des services d’arbitrage et de conciliation (CPC </w:t>
            </w:r>
            <w:r w:rsidRPr="006905F3">
              <w:rPr>
                <w:noProof/>
                <w:lang w:val="fr-BE"/>
              </w:rPr>
              <w:t>86602</w:t>
            </w:r>
            <w:r>
              <w:rPr>
                <w:noProof/>
                <w:lang w:val="fr-BE"/>
              </w:rPr>
              <w:t>), auquel cas: Non consolidé.</w:t>
            </w:r>
          </w:p>
          <w:p w14:paraId="5D2DA067" w14:textId="77777777" w:rsidR="00CA0E12" w:rsidRDefault="00CA0E12">
            <w:pPr>
              <w:spacing w:before="60" w:after="60" w:line="240" w:lineRule="auto"/>
              <w:rPr>
                <w:noProof/>
                <w:lang w:val="fr-BE"/>
              </w:rPr>
            </w:pPr>
          </w:p>
          <w:p w14:paraId="3A6F8428" w14:textId="77777777" w:rsidR="00CA0E12" w:rsidRDefault="00CA0E12">
            <w:pPr>
              <w:spacing w:before="60" w:after="60" w:line="240" w:lineRule="auto"/>
              <w:rPr>
                <w:noProof/>
                <w:lang w:val="fr-BE"/>
              </w:rPr>
            </w:pPr>
            <w:r>
              <w:rPr>
                <w:noProof/>
                <w:lang w:val="fr-BE"/>
              </w:rPr>
              <w:t>PI:</w:t>
            </w:r>
          </w:p>
          <w:p w14:paraId="632DCC38" w14:textId="77777777" w:rsidR="00CA0E12" w:rsidRDefault="00CA0E12">
            <w:pPr>
              <w:spacing w:before="60" w:after="60" w:line="240" w:lineRule="auto"/>
              <w:rPr>
                <w:noProof/>
                <w:lang w:val="fr-BE"/>
              </w:rPr>
            </w:pPr>
            <w:r>
              <w:rPr>
                <w:noProof/>
                <w:lang w:val="fr-BE"/>
              </w:rPr>
              <w:t>CY, DE, EE, EL, FI, FR, IE, LV, LU, MT, NL, PL, PT, SI, SE: néant.</w:t>
            </w:r>
          </w:p>
          <w:p w14:paraId="6F006A71" w14:textId="77777777" w:rsidR="00CA0E12" w:rsidRDefault="00CA0E12">
            <w:pPr>
              <w:spacing w:before="60" w:after="60" w:line="240" w:lineRule="auto"/>
              <w:rPr>
                <w:noProof/>
                <w:lang w:val="fr-BE"/>
              </w:rPr>
            </w:pPr>
            <w:r>
              <w:rPr>
                <w:noProof/>
                <w:lang w:val="fr-BE"/>
              </w:rPr>
              <w:t>AT, BE, BG, CZ, DK, ES, HR, IT, LT, RO, SK: examen des besoins économiques.</w:t>
            </w:r>
          </w:p>
          <w:p w14:paraId="7E0052AE" w14:textId="77777777" w:rsidR="00CA0E12" w:rsidRDefault="00CA0E12">
            <w:pPr>
              <w:spacing w:before="60" w:after="60" w:line="240" w:lineRule="auto"/>
              <w:rPr>
                <w:noProof/>
                <w:lang w:val="fr-BE"/>
              </w:rPr>
            </w:pPr>
            <w:r>
              <w:rPr>
                <w:noProof/>
                <w:lang w:val="fr-BE"/>
              </w:rPr>
              <w:t>HU: examen des besoins économiques, à l’exclusion des services d’arbitrage et de conciliation (CPC </w:t>
            </w:r>
            <w:r w:rsidRPr="006905F3">
              <w:rPr>
                <w:noProof/>
                <w:lang w:val="fr-BE"/>
              </w:rPr>
              <w:t>86602</w:t>
            </w:r>
            <w:r>
              <w:rPr>
                <w:noProof/>
                <w:lang w:val="fr-BE"/>
              </w:rPr>
              <w:t>), auquel cas: Non consolidé.</w:t>
            </w:r>
          </w:p>
        </w:tc>
      </w:tr>
      <w:tr w:rsidR="00CA0E12" w14:paraId="06C9694E"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1C139277" w14:textId="77777777" w:rsidR="00CA0E12" w:rsidRDefault="00CA0E12">
            <w:pPr>
              <w:spacing w:before="60" w:after="60" w:line="240" w:lineRule="auto"/>
              <w:rPr>
                <w:noProof/>
                <w:lang w:val="fr-BE"/>
              </w:rPr>
            </w:pPr>
            <w:r>
              <w:rPr>
                <w:noProof/>
                <w:lang w:val="fr-BE"/>
              </w:rPr>
              <w:t>Services d’essais et d’analyses techniques</w:t>
            </w:r>
          </w:p>
          <w:p w14:paraId="35E6B0FA" w14:textId="77777777" w:rsidR="00CA0E12" w:rsidRDefault="00CA0E12">
            <w:pPr>
              <w:spacing w:before="60" w:after="60" w:line="240" w:lineRule="auto"/>
              <w:rPr>
                <w:noProof/>
                <w:lang w:val="fr-BE"/>
              </w:rPr>
            </w:pPr>
            <w:r>
              <w:rPr>
                <w:noProof/>
                <w:lang w:val="fr-BE"/>
              </w:rPr>
              <w:t xml:space="preserve">(CPC </w:t>
            </w:r>
            <w:r w:rsidRPr="006905F3">
              <w:rPr>
                <w:noProof/>
                <w:lang w:val="fr-BE"/>
              </w:rPr>
              <w:t>8676</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6E20472D" w14:textId="77777777" w:rsidR="00CA0E12" w:rsidRDefault="00CA0E12">
            <w:pPr>
              <w:spacing w:before="60" w:after="60" w:line="240" w:lineRule="auto"/>
              <w:rPr>
                <w:noProof/>
                <w:lang w:val="fr-BE"/>
              </w:rPr>
            </w:pPr>
            <w:r>
              <w:rPr>
                <w:noProof/>
                <w:lang w:val="fr-BE"/>
              </w:rPr>
              <w:t>FSC:</w:t>
            </w:r>
          </w:p>
          <w:p w14:paraId="675779D0" w14:textId="77777777" w:rsidR="00CA0E12" w:rsidRDefault="00CA0E12">
            <w:pPr>
              <w:spacing w:before="60" w:after="60" w:line="240" w:lineRule="auto"/>
              <w:rPr>
                <w:noProof/>
                <w:lang w:val="fr-BE"/>
              </w:rPr>
            </w:pPr>
            <w:r>
              <w:rPr>
                <w:noProof/>
                <w:lang w:val="fr-BE"/>
              </w:rPr>
              <w:t>BE, DE, EE, EL, ES, FR, HR, IE, IT, LU, NL, PL, SI, SE: néant.</w:t>
            </w:r>
          </w:p>
          <w:p w14:paraId="21E91321" w14:textId="77777777" w:rsidR="00CA0E12" w:rsidRDefault="00CA0E12">
            <w:pPr>
              <w:spacing w:before="60" w:after="60" w:line="240" w:lineRule="auto"/>
              <w:rPr>
                <w:noProof/>
                <w:lang w:val="fr-BE"/>
              </w:rPr>
            </w:pPr>
            <w:r>
              <w:rPr>
                <w:noProof/>
                <w:lang w:val="fr-BE"/>
              </w:rPr>
              <w:t>AT, BG, CZ, CY, FI, HU, LT, LV, MT, PT, RO, SK: examen des besoins économiques.</w:t>
            </w:r>
          </w:p>
          <w:p w14:paraId="058FA86B"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733CB2A9" w14:textId="77777777" w:rsidR="00CA0E12" w:rsidRDefault="00CA0E12">
            <w:pPr>
              <w:spacing w:before="60" w:after="60" w:line="240" w:lineRule="auto"/>
              <w:rPr>
                <w:noProof/>
                <w:lang w:val="fr-BE"/>
              </w:rPr>
            </w:pPr>
          </w:p>
          <w:p w14:paraId="7A9EFA86" w14:textId="77777777" w:rsidR="00CA0E12" w:rsidRDefault="00CA0E12">
            <w:pPr>
              <w:spacing w:before="60" w:after="60" w:line="240" w:lineRule="auto"/>
              <w:rPr>
                <w:noProof/>
                <w:lang w:val="fr-BE"/>
              </w:rPr>
            </w:pPr>
            <w:r>
              <w:rPr>
                <w:noProof/>
                <w:lang w:val="fr-BE"/>
              </w:rPr>
              <w:t>PI:</w:t>
            </w:r>
          </w:p>
          <w:p w14:paraId="3FFDCDB5"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3FCA4B93"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7D992ED" w14:textId="77777777" w:rsidR="00CA0E12" w:rsidRDefault="00CA0E12">
            <w:pPr>
              <w:pageBreakBefore/>
              <w:spacing w:before="60" w:after="60" w:line="240" w:lineRule="auto"/>
              <w:rPr>
                <w:noProof/>
                <w:lang w:val="fr-BE"/>
              </w:rPr>
            </w:pPr>
            <w:r>
              <w:rPr>
                <w:noProof/>
                <w:lang w:val="fr-BE"/>
              </w:rPr>
              <w:t>Services connexes de consultations scientifiques et techniques</w:t>
            </w:r>
          </w:p>
          <w:p w14:paraId="70E673C6" w14:textId="77777777" w:rsidR="00CA0E12" w:rsidRDefault="00CA0E12">
            <w:pPr>
              <w:spacing w:before="60" w:after="60" w:line="240" w:lineRule="auto"/>
              <w:rPr>
                <w:noProof/>
                <w:lang w:val="en-US"/>
              </w:rPr>
            </w:pPr>
            <w:r>
              <w:rPr>
                <w:noProof/>
              </w:rPr>
              <w:t xml:space="preserve">(CPC </w:t>
            </w:r>
            <w:r w:rsidRPr="006905F3">
              <w:rPr>
                <w:noProof/>
              </w:rPr>
              <w:t>8675</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3F45F80" w14:textId="77777777" w:rsidR="00CA0E12" w:rsidRDefault="00CA0E12">
            <w:pPr>
              <w:spacing w:before="60" w:after="60" w:line="240" w:lineRule="auto"/>
              <w:rPr>
                <w:noProof/>
                <w:lang w:val="fr-BE"/>
              </w:rPr>
            </w:pPr>
            <w:r>
              <w:rPr>
                <w:noProof/>
                <w:lang w:val="fr-BE"/>
              </w:rPr>
              <w:t>FSC:</w:t>
            </w:r>
          </w:p>
          <w:p w14:paraId="610092FB" w14:textId="77777777" w:rsidR="00CA0E12" w:rsidRDefault="00CA0E12">
            <w:pPr>
              <w:spacing w:before="60" w:after="60" w:line="240" w:lineRule="auto"/>
              <w:rPr>
                <w:noProof/>
                <w:lang w:val="fr-BE"/>
              </w:rPr>
            </w:pPr>
            <w:r>
              <w:rPr>
                <w:noProof/>
                <w:lang w:val="fr-BE"/>
              </w:rPr>
              <w:t>BE, EE, EL, ES, HR, IE, IT, LU, NL, PL, SI, SE: néant.</w:t>
            </w:r>
          </w:p>
          <w:p w14:paraId="6E138D15" w14:textId="77777777" w:rsidR="00CA0E12" w:rsidRDefault="00CA0E12">
            <w:pPr>
              <w:spacing w:before="60" w:after="60" w:line="240" w:lineRule="auto"/>
              <w:rPr>
                <w:noProof/>
                <w:lang w:val="fr-BE"/>
              </w:rPr>
            </w:pPr>
            <w:r>
              <w:rPr>
                <w:noProof/>
                <w:lang w:val="fr-BE"/>
              </w:rPr>
              <w:t>AT, CZ, CY, DE, DK, FI, HU, LT, LV, MT, PT, RO, SK: examen des besoins économiques.</w:t>
            </w:r>
          </w:p>
          <w:p w14:paraId="7F186007" w14:textId="77777777" w:rsidR="00CA0E12" w:rsidRDefault="00CA0E12">
            <w:pPr>
              <w:spacing w:before="60" w:after="60" w:line="240" w:lineRule="auto"/>
              <w:rPr>
                <w:noProof/>
                <w:lang w:val="fr-BE"/>
              </w:rPr>
            </w:pPr>
            <w:r>
              <w:rPr>
                <w:noProof/>
                <w:lang w:val="fr-BE"/>
              </w:rPr>
              <w:t>DE: Néant, sauf pour les géomètres de l’administration publique, auquel cas: Non consolidé.</w:t>
            </w:r>
          </w:p>
          <w:p w14:paraId="6528E10E" w14:textId="77777777" w:rsidR="00CA0E12" w:rsidRDefault="00CA0E12">
            <w:pPr>
              <w:spacing w:before="60" w:after="60" w:line="240" w:lineRule="auto"/>
              <w:rPr>
                <w:noProof/>
                <w:lang w:val="fr-BE"/>
              </w:rPr>
            </w:pPr>
            <w:r>
              <w:rPr>
                <w:noProof/>
                <w:lang w:val="fr-BE"/>
              </w:rPr>
              <w:t>FR: Néant, sauf pour les opérations de «levés» liées à la détermination des droits de propriété et au droit foncier, auquel cas: Non consolidé.</w:t>
            </w:r>
          </w:p>
          <w:p w14:paraId="6C4EC14E" w14:textId="77777777" w:rsidR="00CA0E12" w:rsidRDefault="00CA0E12">
            <w:pPr>
              <w:spacing w:before="60" w:after="60" w:line="240" w:lineRule="auto"/>
              <w:rPr>
                <w:noProof/>
                <w:lang w:val="fr-BE"/>
              </w:rPr>
            </w:pPr>
            <w:r>
              <w:rPr>
                <w:noProof/>
                <w:lang w:val="fr-BE"/>
              </w:rPr>
              <w:t>BG: Non consolidé.</w:t>
            </w:r>
          </w:p>
          <w:p w14:paraId="245ACAC5" w14:textId="77777777" w:rsidR="00CA0E12" w:rsidRDefault="00CA0E12">
            <w:pPr>
              <w:spacing w:before="60" w:after="60" w:line="240" w:lineRule="auto"/>
              <w:rPr>
                <w:noProof/>
                <w:lang w:val="fr-BE"/>
              </w:rPr>
            </w:pPr>
          </w:p>
          <w:p w14:paraId="4A219DBD" w14:textId="77777777" w:rsidR="00CA0E12" w:rsidRDefault="00CA0E12">
            <w:pPr>
              <w:spacing w:before="60" w:after="60" w:line="240" w:lineRule="auto"/>
              <w:rPr>
                <w:noProof/>
                <w:lang w:val="fr-BE"/>
              </w:rPr>
            </w:pPr>
            <w:r>
              <w:rPr>
                <w:noProof/>
                <w:lang w:val="fr-BE"/>
              </w:rPr>
              <w:t>PI:</w:t>
            </w:r>
          </w:p>
          <w:p w14:paraId="06AD4204"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rsidRPr="00954185" w14:paraId="45ADDAD6"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4EC2221D" w14:textId="77777777" w:rsidR="00CA0E12" w:rsidRDefault="00CA0E12">
            <w:pPr>
              <w:spacing w:before="60" w:after="60" w:line="240" w:lineRule="auto"/>
              <w:rPr>
                <w:noProof/>
                <w:lang w:val="fr-BE"/>
              </w:rPr>
            </w:pPr>
            <w:r>
              <w:rPr>
                <w:noProof/>
                <w:lang w:val="fr-BE"/>
              </w:rPr>
              <w:t>Industries extractives (CPC </w:t>
            </w:r>
            <w:r w:rsidRPr="006905F3">
              <w:rPr>
                <w:noProof/>
                <w:lang w:val="fr-BE"/>
              </w:rPr>
              <w:t>883</w:t>
            </w:r>
            <w:r>
              <w:rPr>
                <w:noProof/>
                <w:lang w:val="fr-BE"/>
              </w:rPr>
              <w:t>, services de conseils et de consultation uniquement)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8A398F7" w14:textId="77777777" w:rsidR="00CA0E12" w:rsidRDefault="00CA0E12">
            <w:pPr>
              <w:spacing w:before="60" w:after="60" w:line="240" w:lineRule="auto"/>
              <w:rPr>
                <w:noProof/>
                <w:lang w:val="fr-BE"/>
              </w:rPr>
            </w:pPr>
            <w:r>
              <w:rPr>
                <w:noProof/>
                <w:lang w:val="fr-BE"/>
              </w:rPr>
              <w:t>FSC:</w:t>
            </w:r>
          </w:p>
          <w:p w14:paraId="072FFAD3" w14:textId="77777777" w:rsidR="00CA0E12" w:rsidRDefault="00CA0E12">
            <w:pPr>
              <w:spacing w:before="60" w:after="60" w:line="240" w:lineRule="auto"/>
              <w:rPr>
                <w:noProof/>
                <w:lang w:val="fr-BE"/>
              </w:rPr>
            </w:pPr>
            <w:r>
              <w:rPr>
                <w:noProof/>
                <w:lang w:val="fr-BE"/>
              </w:rPr>
              <w:t>BE, DE, EE, EL, ES, FI, FR, HR, IE, IT, LV, LU, MT, NL, PL, PT, SI, SE: néant.</w:t>
            </w:r>
          </w:p>
          <w:p w14:paraId="56B621E1" w14:textId="77777777" w:rsidR="00CA0E12" w:rsidRDefault="00CA0E12">
            <w:pPr>
              <w:spacing w:before="60" w:after="60" w:line="240" w:lineRule="auto"/>
              <w:rPr>
                <w:noProof/>
                <w:lang w:val="fr-BE"/>
              </w:rPr>
            </w:pPr>
            <w:r>
              <w:rPr>
                <w:noProof/>
                <w:lang w:val="fr-BE"/>
              </w:rPr>
              <w:t>AT, BG, CZ, CY, HU, LT, RO, SK: examen des besoins économiques.</w:t>
            </w:r>
          </w:p>
          <w:p w14:paraId="243E9B8B"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0E1DF11" w14:textId="77777777" w:rsidR="00CA0E12" w:rsidRDefault="00CA0E12">
            <w:pPr>
              <w:spacing w:before="60" w:after="60" w:line="240" w:lineRule="auto"/>
              <w:rPr>
                <w:noProof/>
                <w:lang w:val="fr-BE"/>
              </w:rPr>
            </w:pPr>
          </w:p>
          <w:p w14:paraId="44375229" w14:textId="77777777" w:rsidR="00CA0E12" w:rsidRDefault="00CA0E12">
            <w:pPr>
              <w:spacing w:before="60" w:after="60" w:line="240" w:lineRule="auto"/>
              <w:rPr>
                <w:noProof/>
                <w:lang w:val="fr-BE"/>
              </w:rPr>
            </w:pPr>
            <w:r>
              <w:rPr>
                <w:noProof/>
                <w:lang w:val="fr-BE"/>
              </w:rPr>
              <w:t>PI:</w:t>
            </w:r>
          </w:p>
          <w:p w14:paraId="1957D792" w14:textId="77777777" w:rsidR="00CA0E12" w:rsidRDefault="00CA0E12">
            <w:pPr>
              <w:spacing w:before="60" w:after="60" w:line="240" w:lineRule="auto"/>
              <w:rPr>
                <w:noProof/>
                <w:lang w:val="fr-BE"/>
              </w:rPr>
            </w:pPr>
            <w:r>
              <w:rPr>
                <w:noProof/>
                <w:lang w:val="fr-BE"/>
              </w:rPr>
              <w:t>DE, EE, EL, FI, FR, HR, IE, LV, LU, MT, NL, PT, SI, SE: néant.</w:t>
            </w:r>
          </w:p>
          <w:p w14:paraId="59F5CC5C" w14:textId="77777777" w:rsidR="00CA0E12" w:rsidRDefault="00CA0E12">
            <w:pPr>
              <w:spacing w:before="60" w:after="60" w:line="240" w:lineRule="auto"/>
              <w:rPr>
                <w:noProof/>
                <w:lang w:val="fr-BE"/>
              </w:rPr>
            </w:pPr>
            <w:r>
              <w:rPr>
                <w:noProof/>
                <w:lang w:val="fr-BE"/>
              </w:rPr>
              <w:t>AT, BE, BG, CZ, CY, DK, ES, HU, IT, LT, PL, RO, SK: examen des besoins économiques.</w:t>
            </w:r>
          </w:p>
        </w:tc>
      </w:tr>
      <w:tr w:rsidR="00CA0E12" w14:paraId="053C46B7"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39B10F6C" w14:textId="77777777" w:rsidR="00CA0E12" w:rsidRDefault="00CA0E12">
            <w:pPr>
              <w:pageBreakBefore/>
              <w:spacing w:before="60" w:after="60" w:line="240" w:lineRule="auto"/>
              <w:rPr>
                <w:noProof/>
                <w:lang w:val="fr-BE"/>
              </w:rPr>
            </w:pPr>
            <w:r>
              <w:rPr>
                <w:noProof/>
                <w:lang w:val="fr-BE"/>
              </w:rPr>
              <w:t>Entretien et réparation de navires</w:t>
            </w:r>
          </w:p>
          <w:p w14:paraId="58A9673E" w14:textId="77777777" w:rsidR="00CA0E12" w:rsidRDefault="00CA0E12">
            <w:pPr>
              <w:spacing w:before="60" w:after="60" w:line="240" w:lineRule="auto"/>
              <w:rPr>
                <w:noProof/>
                <w:lang w:val="fr-BE"/>
              </w:rPr>
            </w:pPr>
            <w:r>
              <w:rPr>
                <w:noProof/>
                <w:lang w:val="fr-BE"/>
              </w:rPr>
              <w:t>(partie de CPC </w:t>
            </w:r>
            <w:r w:rsidRPr="006905F3">
              <w:rPr>
                <w:noProof/>
                <w:lang w:val="fr-BE"/>
              </w:rPr>
              <w:t>8868</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5EA9A86" w14:textId="77777777" w:rsidR="00CA0E12" w:rsidRDefault="00CA0E12">
            <w:pPr>
              <w:spacing w:before="60" w:after="60" w:line="240" w:lineRule="auto"/>
              <w:rPr>
                <w:noProof/>
                <w:lang w:val="fr-BE"/>
              </w:rPr>
            </w:pPr>
            <w:r>
              <w:rPr>
                <w:noProof/>
                <w:lang w:val="fr-BE"/>
              </w:rPr>
              <w:t>FSC:</w:t>
            </w:r>
          </w:p>
          <w:p w14:paraId="44370130" w14:textId="77777777" w:rsidR="00CA0E12" w:rsidRDefault="00CA0E12">
            <w:pPr>
              <w:spacing w:before="60" w:after="60" w:line="240" w:lineRule="auto"/>
              <w:rPr>
                <w:noProof/>
                <w:lang w:val="fr-BE"/>
              </w:rPr>
            </w:pPr>
            <w:r>
              <w:rPr>
                <w:noProof/>
                <w:lang w:val="fr-BE"/>
              </w:rPr>
              <w:t>BE, EE, EL, ES, FR, HR, IT, LV, LU, NL, PL, PT, SI, SE: néant.</w:t>
            </w:r>
          </w:p>
          <w:p w14:paraId="0D3567AE" w14:textId="77777777" w:rsidR="00CA0E12" w:rsidRDefault="00CA0E12">
            <w:pPr>
              <w:spacing w:before="60" w:after="60" w:line="240" w:lineRule="auto"/>
              <w:rPr>
                <w:noProof/>
                <w:lang w:val="fr-BE"/>
              </w:rPr>
            </w:pPr>
            <w:r>
              <w:rPr>
                <w:noProof/>
                <w:lang w:val="fr-BE"/>
              </w:rPr>
              <w:t>AT, BG, CZ, CY, DE, DK, FI, HU, IE, LT, MT, RO, SK: examen des besoins économiques.</w:t>
            </w:r>
          </w:p>
          <w:p w14:paraId="54D73E80" w14:textId="77777777" w:rsidR="00CA0E12" w:rsidRDefault="00CA0E12">
            <w:pPr>
              <w:spacing w:before="60" w:after="60" w:line="240" w:lineRule="auto"/>
              <w:rPr>
                <w:noProof/>
                <w:lang w:val="fr-BE"/>
              </w:rPr>
            </w:pPr>
          </w:p>
          <w:p w14:paraId="6085887E" w14:textId="77777777" w:rsidR="00CA0E12" w:rsidRDefault="00CA0E12">
            <w:pPr>
              <w:spacing w:before="60" w:after="60" w:line="240" w:lineRule="auto"/>
              <w:rPr>
                <w:noProof/>
                <w:lang w:val="fr-BE"/>
              </w:rPr>
            </w:pPr>
            <w:r>
              <w:rPr>
                <w:noProof/>
                <w:lang w:val="fr-BE"/>
              </w:rPr>
              <w:t>PI:</w:t>
            </w:r>
          </w:p>
          <w:p w14:paraId="7DD23B5C"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5D79B89C"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4718B8E" w14:textId="77777777" w:rsidR="00CA0E12" w:rsidRDefault="00CA0E12">
            <w:pPr>
              <w:spacing w:before="60" w:after="60" w:line="240" w:lineRule="auto"/>
              <w:rPr>
                <w:noProof/>
                <w:lang w:val="fr-BE"/>
              </w:rPr>
            </w:pPr>
            <w:r>
              <w:rPr>
                <w:noProof/>
                <w:lang w:val="fr-BE"/>
              </w:rPr>
              <w:t>Entretien et réparation de matériel de transport ferroviaire</w:t>
            </w:r>
          </w:p>
          <w:p w14:paraId="4303C5D0" w14:textId="77777777" w:rsidR="00CA0E12" w:rsidRDefault="00CA0E12">
            <w:pPr>
              <w:spacing w:before="60" w:after="60" w:line="240" w:lineRule="auto"/>
              <w:rPr>
                <w:noProof/>
                <w:lang w:val="en-US"/>
              </w:rPr>
            </w:pPr>
            <w:r>
              <w:rPr>
                <w:noProof/>
              </w:rPr>
              <w:t>(partie de CPC </w:t>
            </w:r>
            <w:r w:rsidRPr="006905F3">
              <w:rPr>
                <w:noProof/>
              </w:rPr>
              <w:t>8868</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2C8A6E4" w14:textId="77777777" w:rsidR="00CA0E12" w:rsidRDefault="00CA0E12">
            <w:pPr>
              <w:spacing w:before="60" w:after="60" w:line="240" w:lineRule="auto"/>
              <w:rPr>
                <w:noProof/>
                <w:lang w:val="fr-BE"/>
              </w:rPr>
            </w:pPr>
            <w:r>
              <w:rPr>
                <w:noProof/>
                <w:lang w:val="fr-BE"/>
              </w:rPr>
              <w:t>FSC:</w:t>
            </w:r>
          </w:p>
          <w:p w14:paraId="66B722A3" w14:textId="77777777" w:rsidR="00CA0E12" w:rsidRDefault="00CA0E12">
            <w:pPr>
              <w:spacing w:before="60" w:after="60" w:line="240" w:lineRule="auto"/>
              <w:rPr>
                <w:noProof/>
                <w:lang w:val="fr-BE"/>
              </w:rPr>
            </w:pPr>
            <w:r>
              <w:rPr>
                <w:noProof/>
                <w:lang w:val="fr-BE"/>
              </w:rPr>
              <w:t>BE, EE, EL, ES, FR, HR, IT, LV, LU, MT, NL, PL, PT, SI, SE: néant.</w:t>
            </w:r>
          </w:p>
          <w:p w14:paraId="1AB8AEB2" w14:textId="77777777" w:rsidR="00CA0E12" w:rsidRDefault="00CA0E12">
            <w:pPr>
              <w:spacing w:before="60" w:after="60" w:line="240" w:lineRule="auto"/>
              <w:rPr>
                <w:noProof/>
                <w:lang w:val="fr-BE"/>
              </w:rPr>
            </w:pPr>
            <w:r>
              <w:rPr>
                <w:noProof/>
                <w:lang w:val="fr-BE"/>
              </w:rPr>
              <w:t>AT, BG, CZ, CY, DE, DK, FI, HU, IE, LT, RO, SK: examen des besoins économiques.</w:t>
            </w:r>
          </w:p>
          <w:p w14:paraId="3A12A739" w14:textId="77777777" w:rsidR="00CA0E12" w:rsidRDefault="00CA0E12">
            <w:pPr>
              <w:spacing w:before="60" w:after="60" w:line="240" w:lineRule="auto"/>
              <w:rPr>
                <w:noProof/>
                <w:lang w:val="fr-BE"/>
              </w:rPr>
            </w:pPr>
          </w:p>
          <w:p w14:paraId="78A61743" w14:textId="77777777" w:rsidR="00CA0E12" w:rsidRDefault="00CA0E12">
            <w:pPr>
              <w:spacing w:before="60" w:after="60" w:line="240" w:lineRule="auto"/>
              <w:rPr>
                <w:noProof/>
                <w:lang w:val="fr-BE"/>
              </w:rPr>
            </w:pPr>
            <w:r>
              <w:rPr>
                <w:noProof/>
                <w:lang w:val="fr-BE"/>
              </w:rPr>
              <w:t>PI:</w:t>
            </w:r>
          </w:p>
          <w:p w14:paraId="16D75237"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7A02FABC"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21AC0E18" w14:textId="77777777" w:rsidR="00CA0E12" w:rsidRDefault="00CA0E12">
            <w:pPr>
              <w:spacing w:before="60" w:after="60" w:line="240" w:lineRule="auto"/>
              <w:rPr>
                <w:noProof/>
                <w:lang w:val="fr-BE"/>
              </w:rPr>
            </w:pPr>
            <w:r>
              <w:rPr>
                <w:noProof/>
                <w:lang w:val="fr-BE"/>
              </w:rPr>
              <w:t>Entretien et réparation de véhicules automobiles, de motocycles, de motoneiges et de matériel de transport routier</w:t>
            </w:r>
          </w:p>
          <w:p w14:paraId="60A564E4" w14:textId="77777777" w:rsidR="00CA0E12" w:rsidRDefault="00CA0E12">
            <w:pPr>
              <w:spacing w:before="60" w:after="60" w:line="240" w:lineRule="auto"/>
              <w:rPr>
                <w:noProof/>
                <w:lang w:val="fr-BE"/>
              </w:rPr>
            </w:pPr>
            <w:r>
              <w:rPr>
                <w:noProof/>
                <w:lang w:val="fr-BE"/>
              </w:rPr>
              <w:t>(CPC </w:t>
            </w:r>
            <w:r w:rsidRPr="006905F3">
              <w:rPr>
                <w:noProof/>
                <w:lang w:val="fr-BE"/>
              </w:rPr>
              <w:t>6112</w:t>
            </w:r>
            <w:r>
              <w:rPr>
                <w:noProof/>
                <w:lang w:val="fr-BE"/>
              </w:rPr>
              <w:t xml:space="preserve">, </w:t>
            </w:r>
            <w:r w:rsidRPr="006905F3">
              <w:rPr>
                <w:noProof/>
                <w:lang w:val="fr-BE"/>
              </w:rPr>
              <w:t>6122</w:t>
            </w:r>
            <w:r>
              <w:rPr>
                <w:noProof/>
                <w:lang w:val="fr-BE"/>
              </w:rPr>
              <w:t>, partie de </w:t>
            </w:r>
            <w:r w:rsidRPr="006905F3">
              <w:rPr>
                <w:noProof/>
                <w:lang w:val="fr-BE"/>
              </w:rPr>
              <w:t>8867</w:t>
            </w:r>
            <w:r>
              <w:rPr>
                <w:noProof/>
                <w:lang w:val="fr-BE"/>
              </w:rPr>
              <w:t xml:space="preserve"> et partie de </w:t>
            </w:r>
            <w:r w:rsidRPr="006905F3">
              <w:rPr>
                <w:noProof/>
                <w:lang w:val="fr-BE"/>
              </w:rPr>
              <w:t>8868</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441C652E" w14:textId="77777777" w:rsidR="00CA0E12" w:rsidRDefault="00CA0E12">
            <w:pPr>
              <w:spacing w:before="60" w:after="60" w:line="240" w:lineRule="auto"/>
              <w:rPr>
                <w:noProof/>
                <w:lang w:val="fr-BE"/>
              </w:rPr>
            </w:pPr>
            <w:r>
              <w:rPr>
                <w:noProof/>
                <w:lang w:val="fr-BE"/>
              </w:rPr>
              <w:t>FSC:</w:t>
            </w:r>
          </w:p>
          <w:p w14:paraId="10627433" w14:textId="77777777" w:rsidR="00CA0E12" w:rsidRDefault="00CA0E12">
            <w:pPr>
              <w:spacing w:before="60" w:after="60" w:line="240" w:lineRule="auto"/>
              <w:rPr>
                <w:noProof/>
                <w:lang w:val="fr-BE"/>
              </w:rPr>
            </w:pPr>
            <w:r>
              <w:rPr>
                <w:noProof/>
                <w:lang w:val="fr-BE"/>
              </w:rPr>
              <w:t>BE, EE, EL, ES, FR, HR, IT, LV, LU, NL, PL, PT, SI, SE: néant.</w:t>
            </w:r>
          </w:p>
          <w:p w14:paraId="2C107DE1" w14:textId="77777777" w:rsidR="00CA0E12" w:rsidRDefault="00CA0E12">
            <w:pPr>
              <w:spacing w:before="60" w:after="60" w:line="240" w:lineRule="auto"/>
              <w:rPr>
                <w:noProof/>
                <w:lang w:val="fr-BE"/>
              </w:rPr>
            </w:pPr>
            <w:r>
              <w:rPr>
                <w:noProof/>
                <w:lang w:val="fr-BE"/>
              </w:rPr>
              <w:t>AT, BG, CZ, CY, DE, DK, FI, HU, IE, LT, MT, RO, SK: examen des besoins économiques.</w:t>
            </w:r>
          </w:p>
          <w:p w14:paraId="0FB9E0CE" w14:textId="77777777" w:rsidR="00CA0E12" w:rsidRDefault="00CA0E12">
            <w:pPr>
              <w:spacing w:before="60" w:after="60" w:line="240" w:lineRule="auto"/>
              <w:rPr>
                <w:noProof/>
                <w:lang w:val="fr-BE"/>
              </w:rPr>
            </w:pPr>
          </w:p>
          <w:p w14:paraId="68F1FDEC" w14:textId="77777777" w:rsidR="00CA0E12" w:rsidRDefault="00CA0E12">
            <w:pPr>
              <w:spacing w:before="60" w:after="60" w:line="240" w:lineRule="auto"/>
              <w:rPr>
                <w:noProof/>
                <w:lang w:val="fr-BE"/>
              </w:rPr>
            </w:pPr>
            <w:r>
              <w:rPr>
                <w:noProof/>
                <w:lang w:val="fr-BE"/>
              </w:rPr>
              <w:t>PI:</w:t>
            </w:r>
          </w:p>
          <w:p w14:paraId="26A744B1"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61207203"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F5A0697" w14:textId="77777777" w:rsidR="00CA0E12" w:rsidRDefault="00CA0E12">
            <w:pPr>
              <w:pageBreakBefore/>
              <w:spacing w:before="60" w:after="60" w:line="240" w:lineRule="auto"/>
              <w:rPr>
                <w:noProof/>
                <w:lang w:val="fr-BE"/>
              </w:rPr>
            </w:pPr>
            <w:r>
              <w:rPr>
                <w:noProof/>
                <w:lang w:val="fr-BE"/>
              </w:rPr>
              <w:t>Entretien et réparation des aéronefs et de leurs parties</w:t>
            </w:r>
          </w:p>
          <w:p w14:paraId="1BBBB848" w14:textId="77777777" w:rsidR="00CA0E12" w:rsidRDefault="00CA0E12">
            <w:pPr>
              <w:pageBreakBefore/>
              <w:spacing w:before="60" w:after="60" w:line="240" w:lineRule="auto"/>
              <w:rPr>
                <w:noProof/>
                <w:lang w:val="en-US"/>
              </w:rPr>
            </w:pPr>
            <w:r>
              <w:rPr>
                <w:noProof/>
              </w:rPr>
              <w:t>(partie de CPC </w:t>
            </w:r>
            <w:r w:rsidRPr="006905F3">
              <w:rPr>
                <w:noProof/>
              </w:rPr>
              <w:t>8868</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B996B71" w14:textId="77777777" w:rsidR="00CA0E12" w:rsidRDefault="00CA0E12">
            <w:pPr>
              <w:spacing w:before="60" w:after="60" w:line="240" w:lineRule="auto"/>
              <w:rPr>
                <w:noProof/>
                <w:lang w:val="fr-BE"/>
              </w:rPr>
            </w:pPr>
            <w:r>
              <w:rPr>
                <w:noProof/>
                <w:lang w:val="fr-BE"/>
              </w:rPr>
              <w:t>FSC:</w:t>
            </w:r>
          </w:p>
          <w:p w14:paraId="17BB73E4" w14:textId="77777777" w:rsidR="00CA0E12" w:rsidRDefault="00CA0E12">
            <w:pPr>
              <w:spacing w:before="60" w:after="60" w:line="240" w:lineRule="auto"/>
              <w:rPr>
                <w:noProof/>
                <w:lang w:val="fr-BE"/>
              </w:rPr>
            </w:pPr>
            <w:r>
              <w:rPr>
                <w:noProof/>
                <w:lang w:val="fr-BE"/>
              </w:rPr>
              <w:t>BE, EE, EL, ES, FR, HR, IT, LV, LU, MT, NL, PL, PT, SI, SE: néant.</w:t>
            </w:r>
          </w:p>
          <w:p w14:paraId="0D59C141" w14:textId="77777777" w:rsidR="00CA0E12" w:rsidRDefault="00CA0E12">
            <w:pPr>
              <w:spacing w:before="60" w:after="60" w:line="240" w:lineRule="auto"/>
              <w:rPr>
                <w:noProof/>
                <w:lang w:val="fr-BE"/>
              </w:rPr>
            </w:pPr>
            <w:r>
              <w:rPr>
                <w:noProof/>
                <w:lang w:val="fr-BE"/>
              </w:rPr>
              <w:t>AT, BG, CZ, CY, DE, DK, FI, HU, IE, LT, RO, SK: examen des besoins économiques.</w:t>
            </w:r>
          </w:p>
          <w:p w14:paraId="4757A2C5" w14:textId="77777777" w:rsidR="00CA0E12" w:rsidRDefault="00CA0E12">
            <w:pPr>
              <w:spacing w:before="60" w:after="60" w:line="240" w:lineRule="auto"/>
              <w:rPr>
                <w:noProof/>
                <w:lang w:val="fr-BE"/>
              </w:rPr>
            </w:pPr>
          </w:p>
          <w:p w14:paraId="080C3656" w14:textId="77777777" w:rsidR="00CA0E12" w:rsidRDefault="00CA0E12">
            <w:pPr>
              <w:spacing w:before="60" w:after="60" w:line="240" w:lineRule="auto"/>
              <w:rPr>
                <w:noProof/>
                <w:lang w:val="fr-BE"/>
              </w:rPr>
            </w:pPr>
            <w:r>
              <w:rPr>
                <w:noProof/>
                <w:lang w:val="fr-BE"/>
              </w:rPr>
              <w:t>PI:</w:t>
            </w:r>
          </w:p>
          <w:p w14:paraId="578D41C1"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5350C90A"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34C2C252" w14:textId="77777777" w:rsidR="00CA0E12" w:rsidRDefault="00CA0E12">
            <w:pPr>
              <w:spacing w:before="60" w:after="60" w:line="240" w:lineRule="auto"/>
              <w:rPr>
                <w:noProof/>
                <w:lang w:val="fr-BE"/>
              </w:rPr>
            </w:pPr>
            <w:r>
              <w:rPr>
                <w:noProof/>
                <w:lang w:val="fr-BE"/>
              </w:rPr>
              <w:t>Services d’entretien et de réparation de produits métalliques, de machines (autres que de bureau), de matériel (autre que de transport et de bureau) et d’articles personnels et ménagers</w:t>
            </w:r>
            <w:r>
              <w:rPr>
                <w:rStyle w:val="FootnoteReference"/>
                <w:noProof/>
              </w:rPr>
              <w:footnoteReference w:id="82"/>
            </w:r>
          </w:p>
          <w:p w14:paraId="2EA5867A" w14:textId="77777777" w:rsidR="00CA0E12" w:rsidRDefault="00CA0E12">
            <w:pPr>
              <w:spacing w:before="60" w:after="60" w:line="240" w:lineRule="auto"/>
              <w:rPr>
                <w:noProof/>
                <w:lang w:val="en-US"/>
              </w:rPr>
            </w:pPr>
            <w:r>
              <w:rPr>
                <w:noProof/>
              </w:rPr>
              <w:t>(CPC </w:t>
            </w:r>
            <w:r w:rsidRPr="006905F3">
              <w:rPr>
                <w:noProof/>
              </w:rPr>
              <w:t>633</w:t>
            </w:r>
            <w:r>
              <w:rPr>
                <w:noProof/>
              </w:rPr>
              <w:t xml:space="preserve">, </w:t>
            </w:r>
            <w:r w:rsidRPr="006905F3">
              <w:rPr>
                <w:noProof/>
              </w:rPr>
              <w:t>7545</w:t>
            </w:r>
            <w:r>
              <w:rPr>
                <w:noProof/>
              </w:rPr>
              <w:t xml:space="preserve">, </w:t>
            </w:r>
            <w:r w:rsidRPr="006905F3">
              <w:rPr>
                <w:noProof/>
              </w:rPr>
              <w:t>8861</w:t>
            </w:r>
            <w:r>
              <w:rPr>
                <w:noProof/>
              </w:rPr>
              <w:t xml:space="preserve">, </w:t>
            </w:r>
            <w:r w:rsidRPr="006905F3">
              <w:rPr>
                <w:noProof/>
              </w:rPr>
              <w:t>8862</w:t>
            </w:r>
            <w:r>
              <w:rPr>
                <w:noProof/>
              </w:rPr>
              <w:t xml:space="preserve">, </w:t>
            </w:r>
            <w:r w:rsidRPr="006905F3">
              <w:rPr>
                <w:noProof/>
              </w:rPr>
              <w:t>8864</w:t>
            </w:r>
            <w:r>
              <w:rPr>
                <w:noProof/>
              </w:rPr>
              <w:t xml:space="preserve">, </w:t>
            </w:r>
            <w:r w:rsidRPr="006905F3">
              <w:rPr>
                <w:noProof/>
              </w:rPr>
              <w:t>8865</w:t>
            </w:r>
            <w:r>
              <w:rPr>
                <w:noProof/>
              </w:rPr>
              <w:t xml:space="preserve"> et </w:t>
            </w:r>
            <w:r w:rsidRPr="006905F3">
              <w:rPr>
                <w:noProof/>
              </w:rPr>
              <w:t>8866</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F24C320" w14:textId="77777777" w:rsidR="00CA0E12" w:rsidRDefault="00CA0E12">
            <w:pPr>
              <w:spacing w:before="60" w:after="60" w:line="240" w:lineRule="auto"/>
              <w:rPr>
                <w:noProof/>
                <w:lang w:val="fr-BE"/>
              </w:rPr>
            </w:pPr>
            <w:r>
              <w:rPr>
                <w:noProof/>
                <w:lang w:val="fr-BE"/>
              </w:rPr>
              <w:t>FSC:</w:t>
            </w:r>
          </w:p>
          <w:p w14:paraId="605E5D11" w14:textId="77777777" w:rsidR="00CA0E12" w:rsidRDefault="00CA0E12">
            <w:pPr>
              <w:spacing w:before="60" w:after="60" w:line="240" w:lineRule="auto"/>
              <w:rPr>
                <w:noProof/>
                <w:lang w:val="fr-BE"/>
              </w:rPr>
            </w:pPr>
            <w:r>
              <w:rPr>
                <w:noProof/>
                <w:lang w:val="fr-BE"/>
              </w:rPr>
              <w:t>BE, EE, EL, ES, FR, HR, IT, LV, LU, MT, NL, PL, PT, SI, SE: néant.</w:t>
            </w:r>
          </w:p>
          <w:p w14:paraId="1F254918" w14:textId="77777777" w:rsidR="00CA0E12" w:rsidRDefault="00CA0E12">
            <w:pPr>
              <w:spacing w:before="60" w:after="60" w:line="240" w:lineRule="auto"/>
              <w:rPr>
                <w:noProof/>
                <w:lang w:val="fr-BE"/>
              </w:rPr>
            </w:pPr>
            <w:r>
              <w:rPr>
                <w:noProof/>
                <w:lang w:val="fr-BE"/>
              </w:rPr>
              <w:t>AT, BG, CZ, CY, DE, DK, HU, IE, LT, RO, SK: examen des besoins économiques.</w:t>
            </w:r>
          </w:p>
          <w:p w14:paraId="7471D11E" w14:textId="77777777" w:rsidR="00CA0E12" w:rsidRDefault="00CA0E12">
            <w:pPr>
              <w:spacing w:before="60" w:after="60" w:line="240" w:lineRule="auto"/>
              <w:rPr>
                <w:noProof/>
                <w:lang w:val="fr-BE"/>
              </w:rPr>
            </w:pPr>
            <w:r>
              <w:rPr>
                <w:noProof/>
                <w:lang w:val="fr-BE"/>
              </w:rPr>
              <w:t>FI: non consolidé, sauf dans le contexte d’un contrat de service après-vente ou après-location, auquel cas: la durée du séjour est limitée à six mois; en ce qui concerne l’entretien et la réparation d’articles personnels et domestiques (CPC </w:t>
            </w:r>
            <w:r w:rsidRPr="006905F3">
              <w:rPr>
                <w:noProof/>
                <w:lang w:val="fr-BE"/>
              </w:rPr>
              <w:t>633</w:t>
            </w:r>
            <w:r>
              <w:rPr>
                <w:noProof/>
                <w:lang w:val="fr-BE"/>
              </w:rPr>
              <w:t>): examen des besoins économiques.</w:t>
            </w:r>
          </w:p>
          <w:p w14:paraId="4D705CF7" w14:textId="77777777" w:rsidR="00CA0E12" w:rsidRDefault="00CA0E12">
            <w:pPr>
              <w:spacing w:before="60" w:after="60" w:line="240" w:lineRule="auto"/>
              <w:rPr>
                <w:noProof/>
                <w:lang w:val="fr-BE"/>
              </w:rPr>
            </w:pPr>
          </w:p>
          <w:p w14:paraId="6AAB4D50" w14:textId="77777777" w:rsidR="00CA0E12" w:rsidRDefault="00CA0E12">
            <w:pPr>
              <w:spacing w:before="60" w:after="60" w:line="240" w:lineRule="auto"/>
              <w:rPr>
                <w:noProof/>
                <w:lang w:val="fr-BE"/>
              </w:rPr>
            </w:pPr>
            <w:r>
              <w:rPr>
                <w:noProof/>
                <w:lang w:val="fr-BE"/>
              </w:rPr>
              <w:t>PI:</w:t>
            </w:r>
          </w:p>
          <w:p w14:paraId="48C1F13F"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7E61ED0C"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D3D6597" w14:textId="77777777" w:rsidR="00CA0E12" w:rsidRDefault="00CA0E12">
            <w:pPr>
              <w:pageBreakBefore/>
              <w:spacing w:before="60" w:after="60" w:line="240" w:lineRule="auto"/>
              <w:rPr>
                <w:noProof/>
                <w:lang w:val="fr-BE"/>
              </w:rPr>
            </w:pPr>
            <w:r>
              <w:rPr>
                <w:noProof/>
                <w:lang w:val="fr-BE"/>
              </w:rPr>
              <w:t>Services de traduction et d’interprétation</w:t>
            </w:r>
          </w:p>
          <w:p w14:paraId="176F2D59" w14:textId="77777777" w:rsidR="00CA0E12" w:rsidRDefault="00CA0E12">
            <w:pPr>
              <w:spacing w:before="60" w:after="60" w:line="240" w:lineRule="auto"/>
              <w:rPr>
                <w:noProof/>
                <w:lang w:val="fr-BE"/>
              </w:rPr>
            </w:pPr>
            <w:r>
              <w:rPr>
                <w:noProof/>
                <w:lang w:val="fr-BE"/>
              </w:rPr>
              <w:t xml:space="preserve">Services de traduction et d’interprétation (CPC </w:t>
            </w:r>
            <w:r w:rsidRPr="006905F3">
              <w:rPr>
                <w:noProof/>
                <w:lang w:val="fr-BE"/>
              </w:rPr>
              <w:t>87905</w:t>
            </w:r>
            <w:r>
              <w:rPr>
                <w:noProof/>
                <w:lang w:val="fr-BE"/>
              </w:rPr>
              <w:t>, à l’exclusion des activités officielles ou agréées)</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F2B5A7E" w14:textId="77777777" w:rsidR="00CA0E12" w:rsidRDefault="00CA0E12">
            <w:pPr>
              <w:spacing w:before="60" w:after="60" w:line="240" w:lineRule="auto"/>
              <w:rPr>
                <w:noProof/>
                <w:lang w:val="fr-BE"/>
              </w:rPr>
            </w:pPr>
            <w:r>
              <w:rPr>
                <w:noProof/>
                <w:lang w:val="fr-BE"/>
              </w:rPr>
              <w:t>FSC:</w:t>
            </w:r>
          </w:p>
          <w:p w14:paraId="5D3B5F3A" w14:textId="77777777" w:rsidR="00CA0E12" w:rsidRDefault="00CA0E12">
            <w:pPr>
              <w:spacing w:before="60" w:after="60" w:line="240" w:lineRule="auto"/>
              <w:rPr>
                <w:noProof/>
                <w:lang w:val="fr-BE"/>
              </w:rPr>
            </w:pPr>
            <w:r>
              <w:rPr>
                <w:noProof/>
                <w:lang w:val="fr-BE"/>
              </w:rPr>
              <w:t>BE, CY, DE, EE, EL, ES, FR, HR, IT, LU, MT, NL, PL, PT, SI, SE: néant.</w:t>
            </w:r>
          </w:p>
          <w:p w14:paraId="49C10A8A" w14:textId="77777777" w:rsidR="00CA0E12" w:rsidRDefault="00CA0E12">
            <w:pPr>
              <w:spacing w:before="60" w:after="60" w:line="240" w:lineRule="auto"/>
              <w:rPr>
                <w:noProof/>
                <w:lang w:val="fr-BE"/>
              </w:rPr>
            </w:pPr>
            <w:r>
              <w:rPr>
                <w:noProof/>
                <w:lang w:val="fr-BE"/>
              </w:rPr>
              <w:t>AT, BG, CZ, DK, FI, HU, IE, LT, LV, RO, SK: examen des besoins économiques.</w:t>
            </w:r>
          </w:p>
          <w:p w14:paraId="0DBE1B24" w14:textId="77777777" w:rsidR="00CA0E12" w:rsidRDefault="00CA0E12">
            <w:pPr>
              <w:spacing w:before="60" w:after="60" w:line="240" w:lineRule="auto"/>
              <w:rPr>
                <w:noProof/>
                <w:lang w:val="fr-BE"/>
              </w:rPr>
            </w:pPr>
          </w:p>
          <w:p w14:paraId="5123E0BC" w14:textId="77777777" w:rsidR="00CA0E12" w:rsidRDefault="00CA0E12">
            <w:pPr>
              <w:spacing w:before="60" w:after="60" w:line="240" w:lineRule="auto"/>
              <w:rPr>
                <w:noProof/>
                <w:lang w:val="fr-BE"/>
              </w:rPr>
            </w:pPr>
            <w:r>
              <w:rPr>
                <w:noProof/>
                <w:lang w:val="fr-BE"/>
              </w:rPr>
              <w:t>PI:</w:t>
            </w:r>
          </w:p>
          <w:p w14:paraId="68717006" w14:textId="77777777" w:rsidR="00CA0E12" w:rsidRDefault="00CA0E12">
            <w:pPr>
              <w:spacing w:before="60" w:after="60" w:line="240" w:lineRule="auto"/>
              <w:rPr>
                <w:noProof/>
                <w:lang w:val="fr-BE"/>
              </w:rPr>
            </w:pPr>
            <w:r>
              <w:rPr>
                <w:noProof/>
                <w:lang w:val="fr-BE"/>
              </w:rPr>
              <w:t>CY, DE, EE, FR, LU, LV, MT, NL, PL, PT, SI, SE: néant.</w:t>
            </w:r>
          </w:p>
          <w:p w14:paraId="62E38D50" w14:textId="77777777" w:rsidR="00CA0E12" w:rsidRDefault="00CA0E12">
            <w:pPr>
              <w:spacing w:before="60" w:after="60" w:line="240" w:lineRule="auto"/>
              <w:rPr>
                <w:noProof/>
                <w:lang w:val="fr-BE"/>
              </w:rPr>
            </w:pPr>
            <w:r>
              <w:rPr>
                <w:noProof/>
                <w:lang w:val="fr-BE"/>
              </w:rPr>
              <w:t>AT, BE, BG, CZ, DK, EL, ES, FI, HU, IE, IT, LT, RO, SK: examen des besoins économiques.</w:t>
            </w:r>
          </w:p>
          <w:p w14:paraId="4EB12EEC" w14:textId="77777777" w:rsidR="00CA0E12" w:rsidRDefault="00CA0E12">
            <w:pPr>
              <w:spacing w:before="60" w:after="60" w:line="240" w:lineRule="auto"/>
              <w:rPr>
                <w:noProof/>
                <w:lang w:val="en-US"/>
              </w:rPr>
            </w:pPr>
            <w:r>
              <w:rPr>
                <w:noProof/>
              </w:rPr>
              <w:t>HR: Non consolidé.</w:t>
            </w:r>
          </w:p>
        </w:tc>
      </w:tr>
      <w:tr w:rsidR="00CA0E12" w:rsidRPr="00954185" w14:paraId="101D7F1A"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0DCFD2FC" w14:textId="77777777" w:rsidR="00CA0E12" w:rsidRDefault="00CA0E12">
            <w:pPr>
              <w:spacing w:before="60" w:after="60" w:line="240" w:lineRule="auto"/>
              <w:rPr>
                <w:noProof/>
                <w:lang w:val="fr-BE"/>
              </w:rPr>
            </w:pPr>
            <w:r>
              <w:rPr>
                <w:noProof/>
                <w:lang w:val="fr-BE"/>
              </w:rPr>
              <w:t>Services de télécommunications (CPC </w:t>
            </w:r>
            <w:r w:rsidRPr="006905F3">
              <w:rPr>
                <w:noProof/>
                <w:lang w:val="fr-BE"/>
              </w:rPr>
              <w:t>7544</w:t>
            </w:r>
            <w:r>
              <w:rPr>
                <w:noProof/>
                <w:lang w:val="fr-BE"/>
              </w:rPr>
              <w:t>, services de conseils et de consultation uniquement)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8DDB721" w14:textId="77777777" w:rsidR="00CA0E12" w:rsidRDefault="00CA0E12">
            <w:pPr>
              <w:spacing w:before="60" w:after="60" w:line="240" w:lineRule="auto"/>
              <w:rPr>
                <w:noProof/>
                <w:lang w:val="fr-BE"/>
              </w:rPr>
            </w:pPr>
            <w:r>
              <w:rPr>
                <w:noProof/>
                <w:lang w:val="fr-BE"/>
              </w:rPr>
              <w:t>FSC:</w:t>
            </w:r>
          </w:p>
          <w:p w14:paraId="6CC765EC" w14:textId="77777777" w:rsidR="00CA0E12" w:rsidRDefault="00CA0E12">
            <w:pPr>
              <w:spacing w:before="60" w:after="60" w:line="240" w:lineRule="auto"/>
              <w:rPr>
                <w:noProof/>
                <w:lang w:val="fr-BE"/>
              </w:rPr>
            </w:pPr>
            <w:r>
              <w:rPr>
                <w:noProof/>
                <w:lang w:val="fr-BE"/>
              </w:rPr>
              <w:t>BE, DE, EE, EL, ES, FI, FR, HR, IE, IT, LV, LU, MT, NL, PL, PT, SI, SE: néant.</w:t>
            </w:r>
          </w:p>
          <w:p w14:paraId="389DEF2B" w14:textId="77777777" w:rsidR="00CA0E12" w:rsidRDefault="00CA0E12">
            <w:pPr>
              <w:spacing w:before="60" w:after="60" w:line="240" w:lineRule="auto"/>
              <w:rPr>
                <w:noProof/>
                <w:lang w:val="fr-BE"/>
              </w:rPr>
            </w:pPr>
            <w:r>
              <w:rPr>
                <w:noProof/>
                <w:lang w:val="fr-BE"/>
              </w:rPr>
              <w:t>AT, BG, CZ, CY, HU, LT, RO, SK: examen des besoins économiques.</w:t>
            </w:r>
          </w:p>
          <w:p w14:paraId="1DED15C5"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2B68F58B" w14:textId="77777777" w:rsidR="00CA0E12" w:rsidRDefault="00CA0E12">
            <w:pPr>
              <w:spacing w:before="60" w:after="60" w:line="240" w:lineRule="auto"/>
              <w:rPr>
                <w:noProof/>
                <w:lang w:val="fr-BE"/>
              </w:rPr>
            </w:pPr>
          </w:p>
          <w:p w14:paraId="74A09A34" w14:textId="77777777" w:rsidR="00CA0E12" w:rsidRDefault="00CA0E12">
            <w:pPr>
              <w:spacing w:before="60" w:after="60" w:line="240" w:lineRule="auto"/>
              <w:rPr>
                <w:noProof/>
                <w:lang w:val="fr-BE"/>
              </w:rPr>
            </w:pPr>
            <w:r>
              <w:rPr>
                <w:noProof/>
                <w:lang w:val="fr-BE"/>
              </w:rPr>
              <w:t>PI:</w:t>
            </w:r>
          </w:p>
          <w:p w14:paraId="5048AC62" w14:textId="77777777" w:rsidR="00CA0E12" w:rsidRDefault="00CA0E12">
            <w:pPr>
              <w:spacing w:before="60" w:after="60" w:line="240" w:lineRule="auto"/>
              <w:rPr>
                <w:noProof/>
                <w:lang w:val="fr-BE"/>
              </w:rPr>
            </w:pPr>
            <w:r>
              <w:rPr>
                <w:noProof/>
                <w:lang w:val="fr-BE"/>
              </w:rPr>
              <w:t>DE, EE, EL, FI, FR, HR, IE, LV, LU, MT, NL, PL, PT, SI, SE: néant.</w:t>
            </w:r>
          </w:p>
          <w:p w14:paraId="0F0A103C" w14:textId="77777777" w:rsidR="00CA0E12" w:rsidRDefault="00CA0E12">
            <w:pPr>
              <w:spacing w:before="60" w:after="60" w:line="240" w:lineRule="auto"/>
              <w:rPr>
                <w:noProof/>
                <w:lang w:val="fr-BE"/>
              </w:rPr>
            </w:pPr>
            <w:r>
              <w:rPr>
                <w:noProof/>
                <w:lang w:val="fr-BE"/>
              </w:rPr>
              <w:t>AT, BE, BG, CZ, CY, DK, ES, HU, IT, LT, RO, SK: examen des besoins économiques.</w:t>
            </w:r>
          </w:p>
        </w:tc>
      </w:tr>
      <w:tr w:rsidR="00CA0E12" w:rsidRPr="00954185" w14:paraId="5531AD5E"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6A1CFDA" w14:textId="77777777" w:rsidR="00CA0E12" w:rsidRDefault="00CA0E12">
            <w:pPr>
              <w:pageBreakBefore/>
              <w:spacing w:before="60" w:after="60" w:line="240" w:lineRule="auto"/>
              <w:rPr>
                <w:noProof/>
                <w:lang w:val="fr-BE"/>
              </w:rPr>
            </w:pPr>
            <w:r>
              <w:rPr>
                <w:noProof/>
                <w:lang w:val="fr-BE"/>
              </w:rPr>
              <w:t xml:space="preserve">Services de poste et de courrier (CPC </w:t>
            </w:r>
            <w:r w:rsidRPr="006905F3">
              <w:rPr>
                <w:noProof/>
                <w:lang w:val="fr-BE"/>
              </w:rPr>
              <w:t>751</w:t>
            </w:r>
            <w:r>
              <w:rPr>
                <w:noProof/>
                <w:lang w:val="fr-BE"/>
              </w:rPr>
              <w:t>, services de conseils et de consultation seulement)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8AFBC02" w14:textId="77777777" w:rsidR="00CA0E12" w:rsidRDefault="00CA0E12">
            <w:pPr>
              <w:spacing w:before="60" w:after="60" w:line="240" w:lineRule="auto"/>
              <w:rPr>
                <w:noProof/>
                <w:lang w:val="fr-BE"/>
              </w:rPr>
            </w:pPr>
            <w:r>
              <w:rPr>
                <w:noProof/>
                <w:lang w:val="fr-BE"/>
              </w:rPr>
              <w:t>FSC:</w:t>
            </w:r>
          </w:p>
          <w:p w14:paraId="28CC5C17" w14:textId="77777777" w:rsidR="00CA0E12" w:rsidRDefault="00CA0E12">
            <w:pPr>
              <w:spacing w:before="60" w:after="60" w:line="240" w:lineRule="auto"/>
              <w:rPr>
                <w:noProof/>
                <w:lang w:val="fr-BE"/>
              </w:rPr>
            </w:pPr>
            <w:r>
              <w:rPr>
                <w:noProof/>
                <w:lang w:val="fr-BE"/>
              </w:rPr>
              <w:t>BE, DE, EE, EL, ES, FR, HR, IE, IT, LV, LU, MT, NL, PL, PT, SI, SE: néant.</w:t>
            </w:r>
          </w:p>
          <w:p w14:paraId="42F59D25" w14:textId="77777777" w:rsidR="00CA0E12" w:rsidRDefault="00CA0E12">
            <w:pPr>
              <w:spacing w:before="60" w:after="60" w:line="240" w:lineRule="auto"/>
              <w:rPr>
                <w:noProof/>
                <w:lang w:val="fr-BE"/>
              </w:rPr>
            </w:pPr>
            <w:r>
              <w:rPr>
                <w:noProof/>
                <w:lang w:val="fr-BE"/>
              </w:rPr>
              <w:t>AT, BG, CZ, CY, FI, HU, LT, RO, SK: examen des besoins économiques.</w:t>
            </w:r>
          </w:p>
          <w:p w14:paraId="639A7685"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37C1C39A" w14:textId="77777777" w:rsidR="00CA0E12" w:rsidRDefault="00CA0E12">
            <w:pPr>
              <w:spacing w:before="60" w:after="60" w:line="240" w:lineRule="auto"/>
              <w:rPr>
                <w:noProof/>
                <w:lang w:val="fr-BE"/>
              </w:rPr>
            </w:pPr>
          </w:p>
          <w:p w14:paraId="1F79CB61" w14:textId="77777777" w:rsidR="00CA0E12" w:rsidRDefault="00CA0E12">
            <w:pPr>
              <w:spacing w:before="60" w:after="60" w:line="240" w:lineRule="auto"/>
              <w:rPr>
                <w:noProof/>
                <w:lang w:val="fr-BE"/>
              </w:rPr>
            </w:pPr>
            <w:r>
              <w:rPr>
                <w:noProof/>
                <w:lang w:val="fr-BE"/>
              </w:rPr>
              <w:t>PI:</w:t>
            </w:r>
          </w:p>
          <w:p w14:paraId="1E7C1950" w14:textId="77777777" w:rsidR="00CA0E12" w:rsidRDefault="00CA0E12">
            <w:pPr>
              <w:spacing w:before="60" w:after="60" w:line="240" w:lineRule="auto"/>
              <w:rPr>
                <w:noProof/>
                <w:lang w:val="fr-BE"/>
              </w:rPr>
            </w:pPr>
            <w:r>
              <w:rPr>
                <w:noProof/>
                <w:lang w:val="fr-BE"/>
              </w:rPr>
              <w:t>DE, EE, EL, FR, HR, IE, LV, LU, MT, NL, PL, PT, SI, SE: néant.</w:t>
            </w:r>
          </w:p>
          <w:p w14:paraId="19E3DA12" w14:textId="77777777" w:rsidR="00CA0E12" w:rsidRDefault="00CA0E12">
            <w:pPr>
              <w:spacing w:before="60" w:after="60" w:line="240" w:lineRule="auto"/>
              <w:rPr>
                <w:noProof/>
                <w:lang w:val="fr-BE"/>
              </w:rPr>
            </w:pPr>
            <w:r>
              <w:rPr>
                <w:noProof/>
                <w:lang w:val="fr-BE"/>
              </w:rPr>
              <w:t>AT, BE, BG, CZ, CY, DK, ES, FI, HU, IT, LT, RO, SK: examen des besoins économiques.</w:t>
            </w:r>
          </w:p>
        </w:tc>
      </w:tr>
      <w:tr w:rsidR="00CA0E12" w14:paraId="28364AF7"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6DD4DE44" w14:textId="77777777" w:rsidR="00CA0E12" w:rsidRDefault="00CA0E12">
            <w:pPr>
              <w:spacing w:before="60" w:after="60" w:line="240" w:lineRule="auto"/>
              <w:rPr>
                <w:noProof/>
                <w:lang w:val="fr-BE"/>
              </w:rPr>
            </w:pPr>
            <w:r>
              <w:rPr>
                <w:noProof/>
                <w:lang w:val="fr-BE"/>
              </w:rPr>
              <w:t>Services de construction et services d’ingénierie connexes</w:t>
            </w:r>
          </w:p>
          <w:p w14:paraId="1A5FBEDB" w14:textId="77777777" w:rsidR="00CA0E12" w:rsidRDefault="00CA0E12">
            <w:pPr>
              <w:spacing w:before="60" w:after="60" w:line="240" w:lineRule="auto"/>
              <w:rPr>
                <w:noProof/>
                <w:lang w:val="fr-BE"/>
              </w:rPr>
            </w:pPr>
            <w:r>
              <w:rPr>
                <w:noProof/>
                <w:lang w:val="fr-BE"/>
              </w:rPr>
              <w:t>(CPC </w:t>
            </w:r>
            <w:r w:rsidRPr="006905F3">
              <w:rPr>
                <w:noProof/>
                <w:lang w:val="fr-BE"/>
              </w:rPr>
              <w:t>511</w:t>
            </w:r>
            <w:r>
              <w:rPr>
                <w:noProof/>
                <w:lang w:val="fr-BE"/>
              </w:rPr>
              <w:t xml:space="preserve">, </w:t>
            </w:r>
            <w:r w:rsidRPr="006905F3">
              <w:rPr>
                <w:noProof/>
                <w:lang w:val="fr-BE"/>
              </w:rPr>
              <w:t>512</w:t>
            </w:r>
            <w:r>
              <w:rPr>
                <w:noProof/>
                <w:lang w:val="fr-BE"/>
              </w:rPr>
              <w:t xml:space="preserve">, </w:t>
            </w:r>
            <w:r w:rsidRPr="006905F3">
              <w:rPr>
                <w:noProof/>
                <w:lang w:val="fr-BE"/>
              </w:rPr>
              <w:t>513</w:t>
            </w:r>
            <w:r>
              <w:rPr>
                <w:noProof/>
                <w:lang w:val="fr-BE"/>
              </w:rPr>
              <w:t xml:space="preserve">, </w:t>
            </w:r>
            <w:r w:rsidRPr="006905F3">
              <w:rPr>
                <w:noProof/>
                <w:lang w:val="fr-BE"/>
              </w:rPr>
              <w:t>514</w:t>
            </w:r>
            <w:r>
              <w:rPr>
                <w:noProof/>
                <w:lang w:val="fr-BE"/>
              </w:rPr>
              <w:t xml:space="preserve">, </w:t>
            </w:r>
            <w:r w:rsidRPr="006905F3">
              <w:rPr>
                <w:noProof/>
                <w:lang w:val="fr-BE"/>
              </w:rPr>
              <w:t>515</w:t>
            </w:r>
            <w:r>
              <w:rPr>
                <w:noProof/>
                <w:lang w:val="fr-BE"/>
              </w:rPr>
              <w:t xml:space="preserve">, </w:t>
            </w:r>
            <w:r w:rsidRPr="006905F3">
              <w:rPr>
                <w:noProof/>
                <w:lang w:val="fr-BE"/>
              </w:rPr>
              <w:t>516</w:t>
            </w:r>
            <w:r>
              <w:rPr>
                <w:noProof/>
                <w:lang w:val="fr-BE"/>
              </w:rPr>
              <w:t xml:space="preserve">, </w:t>
            </w:r>
            <w:r w:rsidRPr="006905F3">
              <w:rPr>
                <w:noProof/>
                <w:lang w:val="fr-BE"/>
              </w:rPr>
              <w:t>517</w:t>
            </w:r>
            <w:r>
              <w:rPr>
                <w:noProof/>
                <w:lang w:val="fr-BE"/>
              </w:rPr>
              <w:t xml:space="preserve"> et </w:t>
            </w:r>
            <w:r w:rsidRPr="006905F3">
              <w:rPr>
                <w:noProof/>
                <w:lang w:val="fr-BE"/>
              </w:rPr>
              <w:t>518</w:t>
            </w:r>
            <w:r>
              <w:rPr>
                <w:noProof/>
                <w:lang w:val="fr-BE"/>
              </w:rPr>
              <w:t>). BG: CPC </w:t>
            </w:r>
            <w:r w:rsidRPr="006905F3">
              <w:rPr>
                <w:noProof/>
                <w:lang w:val="fr-BE"/>
              </w:rPr>
              <w:t>512</w:t>
            </w:r>
            <w:r>
              <w:rPr>
                <w:noProof/>
                <w:lang w:val="fr-BE"/>
              </w:rPr>
              <w:t xml:space="preserve">, </w:t>
            </w:r>
            <w:r w:rsidRPr="006905F3">
              <w:rPr>
                <w:noProof/>
                <w:lang w:val="fr-BE"/>
              </w:rPr>
              <w:t>5131</w:t>
            </w:r>
            <w:r>
              <w:rPr>
                <w:noProof/>
                <w:lang w:val="fr-BE"/>
              </w:rPr>
              <w:t xml:space="preserve">, </w:t>
            </w:r>
            <w:r w:rsidRPr="006905F3">
              <w:rPr>
                <w:noProof/>
                <w:lang w:val="fr-BE"/>
              </w:rPr>
              <w:t>5132</w:t>
            </w:r>
            <w:r>
              <w:rPr>
                <w:noProof/>
                <w:lang w:val="fr-BE"/>
              </w:rPr>
              <w:t xml:space="preserve">, </w:t>
            </w:r>
            <w:r w:rsidRPr="006905F3">
              <w:rPr>
                <w:noProof/>
                <w:lang w:val="fr-BE"/>
              </w:rPr>
              <w:t>5135</w:t>
            </w:r>
            <w:r>
              <w:rPr>
                <w:noProof/>
                <w:lang w:val="fr-BE"/>
              </w:rPr>
              <w:t xml:space="preserve">, </w:t>
            </w:r>
            <w:r w:rsidRPr="006905F3">
              <w:rPr>
                <w:noProof/>
                <w:lang w:val="fr-BE"/>
              </w:rPr>
              <w:t>514</w:t>
            </w:r>
            <w:r>
              <w:rPr>
                <w:noProof/>
                <w:lang w:val="fr-BE"/>
              </w:rPr>
              <w:t xml:space="preserve">, </w:t>
            </w:r>
            <w:r w:rsidRPr="006905F3">
              <w:rPr>
                <w:noProof/>
                <w:lang w:val="fr-BE"/>
              </w:rPr>
              <w:t>5161</w:t>
            </w:r>
            <w:r>
              <w:rPr>
                <w:noProof/>
                <w:lang w:val="fr-BE"/>
              </w:rPr>
              <w:t xml:space="preserve">, </w:t>
            </w:r>
            <w:r w:rsidRPr="006905F3">
              <w:rPr>
                <w:noProof/>
                <w:lang w:val="fr-BE"/>
              </w:rPr>
              <w:t>5162</w:t>
            </w:r>
            <w:r>
              <w:rPr>
                <w:noProof/>
                <w:lang w:val="fr-BE"/>
              </w:rPr>
              <w:t xml:space="preserve">, </w:t>
            </w:r>
            <w:r w:rsidRPr="006905F3">
              <w:rPr>
                <w:noProof/>
                <w:lang w:val="fr-BE"/>
              </w:rPr>
              <w:t>51641</w:t>
            </w:r>
            <w:r>
              <w:rPr>
                <w:noProof/>
                <w:lang w:val="fr-BE"/>
              </w:rPr>
              <w:t xml:space="preserve">, </w:t>
            </w:r>
            <w:r w:rsidRPr="006905F3">
              <w:rPr>
                <w:noProof/>
                <w:lang w:val="fr-BE"/>
              </w:rPr>
              <w:t>51643</w:t>
            </w:r>
            <w:r>
              <w:rPr>
                <w:noProof/>
                <w:lang w:val="fr-BE"/>
              </w:rPr>
              <w:t xml:space="preserve">, </w:t>
            </w:r>
            <w:r w:rsidRPr="006905F3">
              <w:rPr>
                <w:noProof/>
                <w:lang w:val="fr-BE"/>
              </w:rPr>
              <w:t>51644</w:t>
            </w:r>
            <w:r>
              <w:rPr>
                <w:noProof/>
                <w:lang w:val="fr-BE"/>
              </w:rPr>
              <w:t xml:space="preserve">, </w:t>
            </w:r>
            <w:r w:rsidRPr="006905F3">
              <w:rPr>
                <w:noProof/>
                <w:lang w:val="fr-BE"/>
              </w:rPr>
              <w:t>5165</w:t>
            </w:r>
            <w:r>
              <w:rPr>
                <w:noProof/>
                <w:lang w:val="fr-BE"/>
              </w:rPr>
              <w:t xml:space="preserve"> et </w:t>
            </w:r>
            <w:r w:rsidRPr="006905F3">
              <w:rPr>
                <w:noProof/>
                <w:lang w:val="fr-BE"/>
              </w:rPr>
              <w:t>517</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66299D9D" w14:textId="77777777" w:rsidR="00CA0E12" w:rsidRDefault="00CA0E12">
            <w:pPr>
              <w:spacing w:before="60" w:after="60" w:line="240" w:lineRule="auto"/>
              <w:rPr>
                <w:noProof/>
                <w:lang w:val="fr-BE"/>
              </w:rPr>
            </w:pPr>
            <w:r>
              <w:rPr>
                <w:noProof/>
                <w:lang w:val="fr-BE"/>
              </w:rPr>
              <w:t>FSC:</w:t>
            </w:r>
          </w:p>
          <w:p w14:paraId="659089DE" w14:textId="77777777" w:rsidR="00CA0E12" w:rsidRDefault="00CA0E12">
            <w:pPr>
              <w:spacing w:before="60" w:after="60" w:line="240" w:lineRule="auto"/>
              <w:rPr>
                <w:noProof/>
                <w:lang w:val="fr-BE"/>
              </w:rPr>
            </w:pPr>
            <w:r>
              <w:rPr>
                <w:noProof/>
                <w:lang w:val="fr-BE"/>
              </w:rPr>
              <w:t>UE: Non consolidé, à l’exception de BE, CZ, DK, ES, NL et SE.</w:t>
            </w:r>
          </w:p>
          <w:p w14:paraId="7505F0D2" w14:textId="77777777" w:rsidR="00CA0E12" w:rsidRDefault="00CA0E12">
            <w:pPr>
              <w:spacing w:before="60" w:after="60" w:line="240" w:lineRule="auto"/>
              <w:rPr>
                <w:noProof/>
                <w:lang w:val="fr-BE"/>
              </w:rPr>
            </w:pPr>
            <w:r>
              <w:rPr>
                <w:noProof/>
                <w:lang w:val="fr-BE"/>
              </w:rPr>
              <w:t>BE, DK, ES, NL, SE: néant.</w:t>
            </w:r>
          </w:p>
          <w:p w14:paraId="7FF4AD0F" w14:textId="77777777" w:rsidR="00CA0E12" w:rsidRDefault="00CA0E12">
            <w:pPr>
              <w:spacing w:before="60" w:after="60" w:line="240" w:lineRule="auto"/>
              <w:rPr>
                <w:noProof/>
                <w:lang w:val="fr-BE"/>
              </w:rPr>
            </w:pPr>
            <w:r>
              <w:rPr>
                <w:noProof/>
                <w:lang w:val="fr-BE"/>
              </w:rPr>
              <w:t>CZ: examen des besoins économiques.</w:t>
            </w:r>
          </w:p>
          <w:p w14:paraId="68A0138E" w14:textId="77777777" w:rsidR="00CA0E12" w:rsidRDefault="00CA0E12">
            <w:pPr>
              <w:spacing w:before="60" w:after="60" w:line="240" w:lineRule="auto"/>
              <w:rPr>
                <w:noProof/>
                <w:lang w:val="fr-BE"/>
              </w:rPr>
            </w:pPr>
          </w:p>
          <w:p w14:paraId="601B1935" w14:textId="77777777" w:rsidR="00CA0E12" w:rsidRDefault="00CA0E12">
            <w:pPr>
              <w:spacing w:before="60" w:after="60" w:line="240" w:lineRule="auto"/>
              <w:rPr>
                <w:noProof/>
                <w:lang w:val="fr-BE"/>
              </w:rPr>
            </w:pPr>
            <w:r>
              <w:rPr>
                <w:noProof/>
                <w:lang w:val="fr-BE"/>
              </w:rPr>
              <w:t>PI:</w:t>
            </w:r>
          </w:p>
          <w:p w14:paraId="0AA2F24E" w14:textId="77777777" w:rsidR="00CA0E12" w:rsidRDefault="00CA0E12">
            <w:pPr>
              <w:spacing w:before="60" w:after="60" w:line="240" w:lineRule="auto"/>
              <w:rPr>
                <w:noProof/>
                <w:lang w:val="en-US"/>
              </w:rPr>
            </w:pPr>
            <w:r>
              <w:rPr>
                <w:noProof/>
                <w:lang w:val="fr-BE"/>
              </w:rPr>
              <w:t xml:space="preserve">UE: Non consolidé, à l’exception de NL. </w:t>
            </w:r>
            <w:r>
              <w:rPr>
                <w:noProof/>
              </w:rPr>
              <w:t>NL: néant.</w:t>
            </w:r>
          </w:p>
        </w:tc>
      </w:tr>
      <w:tr w:rsidR="00CA0E12" w14:paraId="4AF9D965"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45E6BB26" w14:textId="77777777" w:rsidR="00CA0E12" w:rsidRDefault="00CA0E12">
            <w:pPr>
              <w:spacing w:before="60" w:after="60" w:line="240" w:lineRule="auto"/>
              <w:rPr>
                <w:noProof/>
                <w:lang w:val="fr-BE"/>
              </w:rPr>
            </w:pPr>
            <w:r>
              <w:rPr>
                <w:noProof/>
                <w:lang w:val="fr-BE"/>
              </w:rPr>
              <w:t>Travaux d’étude de sites</w:t>
            </w:r>
          </w:p>
          <w:p w14:paraId="3FA67D57" w14:textId="77777777" w:rsidR="00CA0E12" w:rsidRDefault="00CA0E12">
            <w:pPr>
              <w:spacing w:before="60" w:after="60" w:line="240" w:lineRule="auto"/>
              <w:rPr>
                <w:noProof/>
                <w:lang w:val="fr-BE"/>
              </w:rPr>
            </w:pPr>
            <w:r>
              <w:rPr>
                <w:noProof/>
                <w:lang w:val="fr-BE"/>
              </w:rPr>
              <w:t xml:space="preserve">(CPC </w:t>
            </w:r>
            <w:r w:rsidRPr="006905F3">
              <w:rPr>
                <w:noProof/>
                <w:lang w:val="fr-BE"/>
              </w:rPr>
              <w:t>5111</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12358F4" w14:textId="77777777" w:rsidR="00CA0E12" w:rsidRDefault="00CA0E12">
            <w:pPr>
              <w:spacing w:before="60" w:after="60" w:line="240" w:lineRule="auto"/>
              <w:rPr>
                <w:noProof/>
                <w:lang w:val="fr-BE"/>
              </w:rPr>
            </w:pPr>
            <w:r>
              <w:rPr>
                <w:noProof/>
                <w:lang w:val="fr-BE"/>
              </w:rPr>
              <w:t>FSC:</w:t>
            </w:r>
          </w:p>
          <w:p w14:paraId="74188D7C" w14:textId="77777777" w:rsidR="00CA0E12" w:rsidRDefault="00CA0E12">
            <w:pPr>
              <w:spacing w:before="60" w:after="60" w:line="240" w:lineRule="auto"/>
              <w:rPr>
                <w:noProof/>
                <w:lang w:val="fr-BE"/>
              </w:rPr>
            </w:pPr>
            <w:r>
              <w:rPr>
                <w:noProof/>
                <w:lang w:val="fr-BE"/>
              </w:rPr>
              <w:t>BE, DE, EE, EL, ES, FR, HR, IE, IT, LU, MT, NL, PL, PT, SI, SE: néant.</w:t>
            </w:r>
          </w:p>
          <w:p w14:paraId="6CF8D032" w14:textId="77777777" w:rsidR="00CA0E12" w:rsidRDefault="00CA0E12">
            <w:pPr>
              <w:spacing w:before="60" w:after="60" w:line="240" w:lineRule="auto"/>
              <w:rPr>
                <w:noProof/>
                <w:lang w:val="fr-BE"/>
              </w:rPr>
            </w:pPr>
            <w:r>
              <w:rPr>
                <w:noProof/>
                <w:lang w:val="fr-BE"/>
              </w:rPr>
              <w:t>AT, BG, CZ, CY, FI, HU, LT, LV, RO, SK: examen des besoins économiques.</w:t>
            </w:r>
          </w:p>
          <w:p w14:paraId="2057FBA3"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6A5D5E39" w14:textId="77777777" w:rsidR="00CA0E12" w:rsidRDefault="00CA0E12">
            <w:pPr>
              <w:spacing w:before="60" w:after="60" w:line="240" w:lineRule="auto"/>
              <w:rPr>
                <w:noProof/>
                <w:lang w:val="fr-BE"/>
              </w:rPr>
            </w:pPr>
          </w:p>
          <w:p w14:paraId="1AF4B1E3" w14:textId="77777777" w:rsidR="00CA0E12" w:rsidRDefault="00CA0E12">
            <w:pPr>
              <w:spacing w:before="60" w:after="60" w:line="240" w:lineRule="auto"/>
              <w:rPr>
                <w:noProof/>
                <w:lang w:val="en-US"/>
              </w:rPr>
            </w:pPr>
            <w:r>
              <w:rPr>
                <w:noProof/>
              </w:rPr>
              <w:t>PI:</w:t>
            </w:r>
          </w:p>
          <w:p w14:paraId="38590AA3" w14:textId="77777777" w:rsidR="00CA0E12" w:rsidRDefault="00CA0E12">
            <w:pPr>
              <w:spacing w:before="60" w:after="60" w:line="240" w:lineRule="auto"/>
              <w:rPr>
                <w:noProof/>
              </w:rPr>
            </w:pPr>
            <w:r>
              <w:rPr>
                <w:noProof/>
              </w:rPr>
              <w:t>UE: Non consolidé.</w:t>
            </w:r>
          </w:p>
        </w:tc>
      </w:tr>
      <w:tr w:rsidR="00CA0E12" w:rsidRPr="005D0095" w14:paraId="5A934BF8"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6E15CAC9" w14:textId="77777777" w:rsidR="00CA0E12" w:rsidRDefault="00CA0E12">
            <w:pPr>
              <w:pageBreakBefore/>
              <w:spacing w:before="60" w:after="60" w:line="240" w:lineRule="auto"/>
              <w:rPr>
                <w:noProof/>
              </w:rPr>
            </w:pPr>
            <w:r>
              <w:rPr>
                <w:noProof/>
              </w:rPr>
              <w:t>Services d’enseignement supérieur</w:t>
            </w:r>
          </w:p>
          <w:p w14:paraId="55116BB7" w14:textId="77777777" w:rsidR="00CA0E12" w:rsidRDefault="00CA0E12">
            <w:pPr>
              <w:spacing w:before="60" w:after="60" w:line="240" w:lineRule="auto"/>
              <w:rPr>
                <w:noProof/>
              </w:rPr>
            </w:pPr>
            <w:r>
              <w:rPr>
                <w:noProof/>
              </w:rPr>
              <w:t xml:space="preserve">(CPC </w:t>
            </w:r>
            <w:r w:rsidRPr="006905F3">
              <w:rPr>
                <w:noProof/>
              </w:rPr>
              <w:t>923</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85E3E80" w14:textId="77777777" w:rsidR="00CA0E12" w:rsidRDefault="00CA0E12">
            <w:pPr>
              <w:spacing w:before="60" w:after="60" w:line="240" w:lineRule="auto"/>
              <w:rPr>
                <w:noProof/>
                <w:lang w:val="fr-BE"/>
              </w:rPr>
            </w:pPr>
            <w:r>
              <w:rPr>
                <w:noProof/>
                <w:lang w:val="fr-BE"/>
              </w:rPr>
              <w:t>FSC:</w:t>
            </w:r>
          </w:p>
          <w:p w14:paraId="72906101" w14:textId="77777777" w:rsidR="00CA0E12" w:rsidRDefault="00CA0E12">
            <w:pPr>
              <w:spacing w:before="60" w:after="60" w:line="240" w:lineRule="auto"/>
              <w:rPr>
                <w:noProof/>
                <w:lang w:val="fr-BE"/>
              </w:rPr>
            </w:pPr>
            <w:r>
              <w:rPr>
                <w:noProof/>
                <w:lang w:val="fr-BE"/>
              </w:rPr>
              <w:t>UE à l’exception de LU, SE: Non consolidé.</w:t>
            </w:r>
          </w:p>
          <w:p w14:paraId="27E65F85" w14:textId="77777777" w:rsidR="00CA0E12" w:rsidRDefault="00CA0E12">
            <w:pPr>
              <w:spacing w:before="60" w:after="60" w:line="240" w:lineRule="auto"/>
              <w:rPr>
                <w:noProof/>
                <w:lang w:val="fr-BE"/>
              </w:rPr>
            </w:pPr>
            <w:r>
              <w:rPr>
                <w:noProof/>
                <w:lang w:val="fr-BE"/>
              </w:rPr>
              <w:t>LU: Non consolidé, sauf pour les professeurs d’université, auquel cas: néant.</w:t>
            </w:r>
          </w:p>
          <w:p w14:paraId="4BEB4A68" w14:textId="77777777" w:rsidR="00CA0E12" w:rsidRDefault="00CA0E12">
            <w:pPr>
              <w:spacing w:before="60" w:after="60" w:line="240" w:lineRule="auto"/>
              <w:rPr>
                <w:noProof/>
                <w:lang w:val="fr-BE"/>
              </w:rPr>
            </w:pPr>
            <w:r>
              <w:rPr>
                <w:noProof/>
                <w:lang w:val="fr-BE"/>
              </w:rPr>
              <w:t>SE: Néant, sauf pour les fournisseurs de services d’enseignement financés par des fonds publics et par des fonds privés qui reçoivent une certaine forme de soutien de l’État, auquel cas: Non consolidé.</w:t>
            </w:r>
          </w:p>
          <w:p w14:paraId="1C925080" w14:textId="77777777" w:rsidR="00CA0E12" w:rsidRDefault="00CA0E12">
            <w:pPr>
              <w:spacing w:before="60" w:after="60" w:line="240" w:lineRule="auto"/>
              <w:rPr>
                <w:noProof/>
                <w:lang w:val="fr-BE"/>
              </w:rPr>
            </w:pPr>
          </w:p>
          <w:p w14:paraId="3426F460" w14:textId="77777777" w:rsidR="00CA0E12" w:rsidRDefault="00CA0E12">
            <w:pPr>
              <w:spacing w:before="60" w:after="60" w:line="240" w:lineRule="auto"/>
              <w:rPr>
                <w:noProof/>
                <w:lang w:val="fr-BE"/>
              </w:rPr>
            </w:pPr>
            <w:r>
              <w:rPr>
                <w:noProof/>
                <w:lang w:val="fr-BE"/>
              </w:rPr>
              <w:t>PI:</w:t>
            </w:r>
          </w:p>
          <w:p w14:paraId="5579D15A" w14:textId="77777777" w:rsidR="00CA0E12" w:rsidRDefault="00CA0E12">
            <w:pPr>
              <w:spacing w:before="60" w:after="60" w:line="240" w:lineRule="auto"/>
              <w:rPr>
                <w:noProof/>
                <w:lang w:val="fr-BE"/>
              </w:rPr>
            </w:pPr>
            <w:r>
              <w:rPr>
                <w:noProof/>
                <w:lang w:val="fr-BE"/>
              </w:rPr>
              <w:t>UE à l’exception de SE: Non consolidé.</w:t>
            </w:r>
          </w:p>
          <w:p w14:paraId="3D6158AA" w14:textId="77777777" w:rsidR="00CA0E12" w:rsidRDefault="00CA0E12">
            <w:pPr>
              <w:spacing w:before="60" w:after="60" w:line="240" w:lineRule="auto"/>
              <w:rPr>
                <w:noProof/>
                <w:lang w:val="fr-BE"/>
              </w:rPr>
            </w:pPr>
            <w:r>
              <w:rPr>
                <w:noProof/>
                <w:lang w:val="fr-BE"/>
              </w:rPr>
              <w:t>SE: Néant, sauf pour les fournisseurs de services d’enseignement financés par des fonds publics et par des fonds privés qui reçoivent une certaine forme de soutien de l’État, auquel cas: Non consolidé.</w:t>
            </w:r>
          </w:p>
        </w:tc>
      </w:tr>
      <w:tr w:rsidR="00CA0E12" w14:paraId="59A8503C"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5FD65D9B" w14:textId="77777777" w:rsidR="00CA0E12" w:rsidRDefault="00CA0E12">
            <w:pPr>
              <w:spacing w:before="60" w:after="60" w:line="240" w:lineRule="auto"/>
              <w:rPr>
                <w:noProof/>
                <w:lang w:val="fr-BE"/>
              </w:rPr>
            </w:pPr>
            <w:r>
              <w:rPr>
                <w:noProof/>
                <w:lang w:val="fr-BE"/>
              </w:rPr>
              <w:t>Agriculture, chasse et sylviculture (CPC </w:t>
            </w:r>
            <w:r w:rsidRPr="006905F3">
              <w:rPr>
                <w:noProof/>
                <w:lang w:val="fr-BE"/>
              </w:rPr>
              <w:t>881</w:t>
            </w:r>
            <w:r>
              <w:rPr>
                <w:noProof/>
                <w:lang w:val="fr-BE"/>
              </w:rPr>
              <w:t>, services de conseils et de consultation uniquement)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3DD1EE75" w14:textId="77777777" w:rsidR="00CA0E12" w:rsidRDefault="00CA0E12">
            <w:pPr>
              <w:spacing w:before="60" w:after="60" w:line="240" w:lineRule="auto"/>
              <w:rPr>
                <w:noProof/>
                <w:lang w:val="fr-BE"/>
              </w:rPr>
            </w:pPr>
            <w:r>
              <w:rPr>
                <w:noProof/>
                <w:lang w:val="fr-BE"/>
              </w:rPr>
              <w:t>FSC:</w:t>
            </w:r>
          </w:p>
          <w:p w14:paraId="39B5CE9A" w14:textId="77777777" w:rsidR="00CA0E12" w:rsidRDefault="00CA0E12">
            <w:pPr>
              <w:spacing w:before="60" w:after="60" w:line="240" w:lineRule="auto"/>
              <w:rPr>
                <w:noProof/>
                <w:lang w:val="fr-BE"/>
              </w:rPr>
            </w:pPr>
            <w:r>
              <w:rPr>
                <w:noProof/>
                <w:lang w:val="fr-BE"/>
              </w:rPr>
              <w:t>UE à l’exception de BE, DE, DK, ES, FI, HR et SE: non consolidé.</w:t>
            </w:r>
          </w:p>
          <w:p w14:paraId="0EC3CA75" w14:textId="77777777" w:rsidR="00CA0E12" w:rsidRDefault="00CA0E12">
            <w:pPr>
              <w:spacing w:before="60" w:after="60" w:line="240" w:lineRule="auto"/>
              <w:rPr>
                <w:noProof/>
                <w:lang w:val="fr-BE"/>
              </w:rPr>
            </w:pPr>
            <w:r>
              <w:rPr>
                <w:noProof/>
                <w:lang w:val="fr-BE"/>
              </w:rPr>
              <w:t>BE, DE, ES, HR, SE: néant.</w:t>
            </w:r>
          </w:p>
          <w:p w14:paraId="083A9C2F" w14:textId="77777777" w:rsidR="00CA0E12" w:rsidRDefault="00CA0E12">
            <w:pPr>
              <w:spacing w:before="60" w:after="60" w:line="240" w:lineRule="auto"/>
              <w:rPr>
                <w:noProof/>
                <w:lang w:val="fr-BE"/>
              </w:rPr>
            </w:pPr>
            <w:r>
              <w:rPr>
                <w:noProof/>
                <w:lang w:val="fr-BE"/>
              </w:rPr>
              <w:t>DK: examen des besoins économiques.</w:t>
            </w:r>
          </w:p>
          <w:p w14:paraId="4B867AF5" w14:textId="77777777" w:rsidR="00CA0E12" w:rsidRDefault="00CA0E12">
            <w:pPr>
              <w:spacing w:before="60" w:after="60" w:line="240" w:lineRule="auto"/>
              <w:rPr>
                <w:noProof/>
                <w:lang w:val="fr-BE"/>
              </w:rPr>
            </w:pPr>
            <w:r>
              <w:rPr>
                <w:noProof/>
                <w:lang w:val="fr-BE"/>
              </w:rPr>
              <w:t>FI: Non consolidé, sauf pour les services de conseils et de consultation en matière de sylviculture, auquel cas: néant.</w:t>
            </w:r>
          </w:p>
          <w:p w14:paraId="0127F894" w14:textId="77777777" w:rsidR="00CA0E12" w:rsidRDefault="00CA0E12">
            <w:pPr>
              <w:spacing w:before="60" w:after="60" w:line="240" w:lineRule="auto"/>
              <w:rPr>
                <w:noProof/>
                <w:lang w:val="fr-BE"/>
              </w:rPr>
            </w:pPr>
          </w:p>
          <w:p w14:paraId="7577E4A2" w14:textId="77777777" w:rsidR="00CA0E12" w:rsidRDefault="00CA0E12">
            <w:pPr>
              <w:spacing w:before="60" w:after="60" w:line="240" w:lineRule="auto"/>
              <w:rPr>
                <w:noProof/>
                <w:lang w:val="en-US"/>
              </w:rPr>
            </w:pPr>
            <w:r>
              <w:rPr>
                <w:noProof/>
              </w:rPr>
              <w:t>PI:</w:t>
            </w:r>
          </w:p>
          <w:p w14:paraId="138B14C4" w14:textId="77777777" w:rsidR="00CA0E12" w:rsidRDefault="00CA0E12">
            <w:pPr>
              <w:spacing w:before="60" w:after="60" w:line="240" w:lineRule="auto"/>
              <w:rPr>
                <w:noProof/>
              </w:rPr>
            </w:pPr>
            <w:r>
              <w:rPr>
                <w:noProof/>
              </w:rPr>
              <w:t>UE: Non consolidé.</w:t>
            </w:r>
          </w:p>
        </w:tc>
      </w:tr>
      <w:tr w:rsidR="00CA0E12" w14:paraId="56EB46C0"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291AEE02" w14:textId="77777777" w:rsidR="00CA0E12" w:rsidRDefault="00CA0E12">
            <w:pPr>
              <w:spacing w:before="60" w:after="60" w:line="240" w:lineRule="auto"/>
              <w:rPr>
                <w:noProof/>
                <w:lang w:val="fr-BE"/>
              </w:rPr>
            </w:pPr>
            <w:r>
              <w:rPr>
                <w:noProof/>
                <w:lang w:val="fr-BE"/>
              </w:rPr>
              <w:t>Services environnementaux</w:t>
            </w:r>
          </w:p>
          <w:p w14:paraId="09297EE6" w14:textId="77777777" w:rsidR="00CA0E12" w:rsidRDefault="00CA0E12">
            <w:pPr>
              <w:spacing w:before="60" w:after="60" w:line="240" w:lineRule="auto"/>
              <w:rPr>
                <w:noProof/>
                <w:lang w:val="fr-BE"/>
              </w:rPr>
            </w:pPr>
            <w:r>
              <w:rPr>
                <w:noProof/>
                <w:lang w:val="fr-BE"/>
              </w:rPr>
              <w:t>(CPC </w:t>
            </w:r>
            <w:r w:rsidRPr="006905F3">
              <w:rPr>
                <w:noProof/>
                <w:lang w:val="fr-BE"/>
              </w:rPr>
              <w:t>9401</w:t>
            </w:r>
            <w:r>
              <w:rPr>
                <w:noProof/>
                <w:lang w:val="fr-BE"/>
              </w:rPr>
              <w:t xml:space="preserve">, </w:t>
            </w:r>
            <w:r w:rsidRPr="006905F3">
              <w:rPr>
                <w:noProof/>
                <w:lang w:val="fr-BE"/>
              </w:rPr>
              <w:t>9402</w:t>
            </w:r>
            <w:r>
              <w:rPr>
                <w:noProof/>
                <w:lang w:val="fr-BE"/>
              </w:rPr>
              <w:t xml:space="preserve">, </w:t>
            </w:r>
            <w:r w:rsidRPr="006905F3">
              <w:rPr>
                <w:noProof/>
                <w:lang w:val="fr-BE"/>
              </w:rPr>
              <w:t>9403</w:t>
            </w:r>
            <w:r>
              <w:rPr>
                <w:noProof/>
                <w:lang w:val="fr-BE"/>
              </w:rPr>
              <w:t xml:space="preserve">, </w:t>
            </w:r>
            <w:r w:rsidRPr="006905F3">
              <w:rPr>
                <w:noProof/>
                <w:lang w:val="fr-BE"/>
              </w:rPr>
              <w:t>9404</w:t>
            </w:r>
            <w:r>
              <w:rPr>
                <w:noProof/>
                <w:lang w:val="fr-BE"/>
              </w:rPr>
              <w:t>, partie de </w:t>
            </w:r>
            <w:r w:rsidRPr="006905F3">
              <w:rPr>
                <w:noProof/>
                <w:lang w:val="fr-BE"/>
              </w:rPr>
              <w:t>94060</w:t>
            </w:r>
            <w:r>
              <w:rPr>
                <w:noProof/>
                <w:lang w:val="fr-BE"/>
              </w:rPr>
              <w:t xml:space="preserve">, </w:t>
            </w:r>
            <w:r w:rsidRPr="006905F3">
              <w:rPr>
                <w:noProof/>
                <w:lang w:val="fr-BE"/>
              </w:rPr>
              <w:t>9405</w:t>
            </w:r>
            <w:r>
              <w:rPr>
                <w:noProof/>
                <w:lang w:val="fr-BE"/>
              </w:rPr>
              <w:t>, partie de </w:t>
            </w:r>
            <w:r w:rsidRPr="006905F3">
              <w:rPr>
                <w:noProof/>
                <w:lang w:val="fr-BE"/>
              </w:rPr>
              <w:t>9406</w:t>
            </w:r>
            <w:r>
              <w:rPr>
                <w:noProof/>
                <w:lang w:val="fr-BE"/>
              </w:rPr>
              <w:t xml:space="preserve"> et </w:t>
            </w:r>
            <w:r w:rsidRPr="006905F3">
              <w:rPr>
                <w:noProof/>
                <w:lang w:val="fr-BE"/>
              </w:rPr>
              <w:t>9409</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17F5EB90" w14:textId="77777777" w:rsidR="00CA0E12" w:rsidRDefault="00CA0E12">
            <w:pPr>
              <w:spacing w:before="60" w:after="60" w:line="240" w:lineRule="auto"/>
              <w:rPr>
                <w:noProof/>
                <w:lang w:val="fr-BE"/>
              </w:rPr>
            </w:pPr>
            <w:r>
              <w:rPr>
                <w:noProof/>
                <w:lang w:val="fr-BE"/>
              </w:rPr>
              <w:t>FSC:</w:t>
            </w:r>
          </w:p>
          <w:p w14:paraId="505ABB05" w14:textId="77777777" w:rsidR="00CA0E12" w:rsidRDefault="00CA0E12">
            <w:pPr>
              <w:spacing w:before="60" w:after="60" w:line="240" w:lineRule="auto"/>
              <w:rPr>
                <w:noProof/>
                <w:lang w:val="fr-BE"/>
              </w:rPr>
            </w:pPr>
            <w:r>
              <w:rPr>
                <w:noProof/>
                <w:lang w:val="fr-BE"/>
              </w:rPr>
              <w:t>BE, EE, ES, FI, FR, HR, IE, IT, LU, MT, NL, PL, PT, SI, SE: néant.</w:t>
            </w:r>
          </w:p>
          <w:p w14:paraId="43C58223" w14:textId="77777777" w:rsidR="00CA0E12" w:rsidRDefault="00CA0E12">
            <w:pPr>
              <w:spacing w:before="60" w:after="60" w:line="240" w:lineRule="auto"/>
              <w:rPr>
                <w:noProof/>
                <w:lang w:val="fr-BE"/>
              </w:rPr>
            </w:pPr>
            <w:r>
              <w:rPr>
                <w:noProof/>
                <w:lang w:val="fr-BE"/>
              </w:rPr>
              <w:t>AT, BG, CZ, CY, DE, DK, EL, HU, LT, LV, RO, SK: examen des besoins économiques.</w:t>
            </w:r>
          </w:p>
          <w:p w14:paraId="0B1E51F5" w14:textId="77777777" w:rsidR="00CA0E12" w:rsidRDefault="00CA0E12">
            <w:pPr>
              <w:spacing w:before="60" w:after="60" w:line="240" w:lineRule="auto"/>
              <w:rPr>
                <w:noProof/>
                <w:lang w:val="fr-BE"/>
              </w:rPr>
            </w:pPr>
          </w:p>
          <w:p w14:paraId="253AE44B" w14:textId="77777777" w:rsidR="00CA0E12" w:rsidRDefault="00CA0E12">
            <w:pPr>
              <w:spacing w:before="60" w:after="60" w:line="240" w:lineRule="auto"/>
              <w:rPr>
                <w:noProof/>
                <w:lang w:val="en-US"/>
              </w:rPr>
            </w:pPr>
            <w:r>
              <w:rPr>
                <w:noProof/>
              </w:rPr>
              <w:t>PI:</w:t>
            </w:r>
          </w:p>
          <w:p w14:paraId="5F54E53D" w14:textId="77777777" w:rsidR="00CA0E12" w:rsidRDefault="00CA0E12">
            <w:pPr>
              <w:spacing w:before="60" w:after="60" w:line="240" w:lineRule="auto"/>
              <w:rPr>
                <w:noProof/>
              </w:rPr>
            </w:pPr>
            <w:r>
              <w:rPr>
                <w:noProof/>
              </w:rPr>
              <w:t>UE: Non consolidé.</w:t>
            </w:r>
          </w:p>
        </w:tc>
      </w:tr>
      <w:tr w:rsidR="00CA0E12" w:rsidRPr="005D0095" w14:paraId="687234F9"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1B061BAE" w14:textId="77777777" w:rsidR="00CA0E12" w:rsidRDefault="00CA0E12">
            <w:pPr>
              <w:pageBreakBefore/>
              <w:spacing w:before="60" w:after="60" w:line="240" w:lineRule="auto"/>
              <w:rPr>
                <w:noProof/>
                <w:lang w:val="fr-BE"/>
              </w:rPr>
            </w:pPr>
            <w:r>
              <w:rPr>
                <w:noProof/>
                <w:lang w:val="fr-BE"/>
              </w:rPr>
              <w:t>Services d’assurance et services connexes (services de conseils et de consultation seulement)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54609337" w14:textId="77777777" w:rsidR="00CA0E12" w:rsidRDefault="00CA0E12">
            <w:pPr>
              <w:spacing w:before="60" w:after="60" w:line="240" w:lineRule="auto"/>
              <w:rPr>
                <w:noProof/>
                <w:lang w:val="fr-BE"/>
              </w:rPr>
            </w:pPr>
            <w:r>
              <w:rPr>
                <w:noProof/>
                <w:lang w:val="fr-BE"/>
              </w:rPr>
              <w:t>FSC:</w:t>
            </w:r>
          </w:p>
          <w:p w14:paraId="17FC76E1" w14:textId="77777777" w:rsidR="00CA0E12" w:rsidRDefault="00CA0E12">
            <w:pPr>
              <w:spacing w:before="60" w:after="60" w:line="240" w:lineRule="auto"/>
              <w:rPr>
                <w:noProof/>
                <w:lang w:val="fr-BE"/>
              </w:rPr>
            </w:pPr>
            <w:r>
              <w:rPr>
                <w:noProof/>
                <w:lang w:val="fr-BE"/>
              </w:rPr>
              <w:t>BE, DE, EE, EL, ES, FR, HR, IE, IT, LV, LU, MT, NL, PL, PT, SI, SE: néant.</w:t>
            </w:r>
          </w:p>
          <w:p w14:paraId="4B695DAB" w14:textId="77777777" w:rsidR="00CA0E12" w:rsidRDefault="00CA0E12">
            <w:pPr>
              <w:spacing w:before="60" w:after="60" w:line="240" w:lineRule="auto"/>
              <w:rPr>
                <w:noProof/>
                <w:lang w:val="fr-BE"/>
              </w:rPr>
            </w:pPr>
            <w:r>
              <w:rPr>
                <w:noProof/>
                <w:lang w:val="fr-BE"/>
              </w:rPr>
              <w:t>AT, BG, CZ, CY, FI, LT, RO, SK: examen des besoins économiques.</w:t>
            </w:r>
          </w:p>
          <w:p w14:paraId="243B5159"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2AC9036" w14:textId="77777777" w:rsidR="00CA0E12" w:rsidRDefault="00CA0E12">
            <w:pPr>
              <w:spacing w:before="60" w:after="60" w:line="240" w:lineRule="auto"/>
              <w:rPr>
                <w:noProof/>
                <w:lang w:val="fr-BE"/>
              </w:rPr>
            </w:pPr>
            <w:r>
              <w:rPr>
                <w:noProof/>
                <w:lang w:val="fr-BE"/>
              </w:rPr>
              <w:t>HU: Non consolidé.</w:t>
            </w:r>
          </w:p>
          <w:p w14:paraId="01252909" w14:textId="77777777" w:rsidR="00CA0E12" w:rsidRDefault="00CA0E12">
            <w:pPr>
              <w:spacing w:before="60" w:after="60" w:line="240" w:lineRule="auto"/>
              <w:rPr>
                <w:noProof/>
                <w:lang w:val="fr-BE"/>
              </w:rPr>
            </w:pPr>
          </w:p>
          <w:p w14:paraId="09A3E157" w14:textId="77777777" w:rsidR="00CA0E12" w:rsidRDefault="00CA0E12">
            <w:pPr>
              <w:spacing w:before="60" w:after="60" w:line="240" w:lineRule="auto"/>
              <w:rPr>
                <w:noProof/>
                <w:lang w:val="fr-BE"/>
              </w:rPr>
            </w:pPr>
            <w:r>
              <w:rPr>
                <w:noProof/>
                <w:lang w:val="fr-BE"/>
              </w:rPr>
              <w:t>PI:</w:t>
            </w:r>
          </w:p>
          <w:p w14:paraId="6F087A61" w14:textId="77777777" w:rsidR="00CA0E12" w:rsidRDefault="00CA0E12">
            <w:pPr>
              <w:spacing w:before="60" w:after="60" w:line="240" w:lineRule="auto"/>
              <w:rPr>
                <w:noProof/>
                <w:lang w:val="fr-BE"/>
              </w:rPr>
            </w:pPr>
            <w:r>
              <w:rPr>
                <w:noProof/>
                <w:lang w:val="fr-BE"/>
              </w:rPr>
              <w:t>DE, EE, EL, FR, HR, IE, LV, LU, MT, NL, PT, SI, SE: néant.</w:t>
            </w:r>
          </w:p>
          <w:p w14:paraId="334BD449" w14:textId="77777777" w:rsidR="00CA0E12" w:rsidRDefault="00CA0E12">
            <w:pPr>
              <w:spacing w:before="60" w:after="60" w:line="240" w:lineRule="auto"/>
              <w:rPr>
                <w:noProof/>
                <w:lang w:val="fr-BE"/>
              </w:rPr>
            </w:pPr>
            <w:r>
              <w:rPr>
                <w:noProof/>
                <w:lang w:val="fr-BE"/>
              </w:rPr>
              <w:t>AT, BE, BG, CZ, CY, DK, ES, FI, IT, LT, PL, RO, SK: examen des besoins économiques.</w:t>
            </w:r>
          </w:p>
          <w:p w14:paraId="7F1BCC1B" w14:textId="77777777" w:rsidR="00CA0E12" w:rsidRPr="005D0095" w:rsidRDefault="00CA0E12">
            <w:pPr>
              <w:spacing w:before="60" w:after="60" w:line="240" w:lineRule="auto"/>
              <w:rPr>
                <w:noProof/>
                <w:lang w:val="fr-BE"/>
              </w:rPr>
            </w:pPr>
            <w:r w:rsidRPr="005D0095">
              <w:rPr>
                <w:noProof/>
                <w:lang w:val="fr-BE"/>
              </w:rPr>
              <w:t>HU: Non consolidé.</w:t>
            </w:r>
          </w:p>
        </w:tc>
      </w:tr>
      <w:tr w:rsidR="00CA0E12" w:rsidRPr="005D0095" w14:paraId="1C3521B8"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00671664" w14:textId="77777777" w:rsidR="00CA0E12" w:rsidRDefault="00CA0E12">
            <w:pPr>
              <w:spacing w:before="60" w:after="60" w:line="240" w:lineRule="auto"/>
              <w:rPr>
                <w:noProof/>
                <w:lang w:val="fr-BE"/>
              </w:rPr>
            </w:pPr>
            <w:r>
              <w:rPr>
                <w:noProof/>
                <w:lang w:val="fr-BE"/>
              </w:rPr>
              <w:t>Autres services financiers (services de conseils et de consultation seulement)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0DD2BD51" w14:textId="77777777" w:rsidR="00CA0E12" w:rsidRDefault="00CA0E12">
            <w:pPr>
              <w:spacing w:before="60" w:after="60" w:line="240" w:lineRule="auto"/>
              <w:rPr>
                <w:noProof/>
                <w:lang w:val="fr-BE"/>
              </w:rPr>
            </w:pPr>
            <w:r>
              <w:rPr>
                <w:noProof/>
                <w:lang w:val="fr-BE"/>
              </w:rPr>
              <w:t>FSC:</w:t>
            </w:r>
          </w:p>
          <w:p w14:paraId="68B58EBD" w14:textId="77777777" w:rsidR="00CA0E12" w:rsidRDefault="00CA0E12">
            <w:pPr>
              <w:spacing w:before="60" w:after="60" w:line="240" w:lineRule="auto"/>
              <w:rPr>
                <w:noProof/>
                <w:lang w:val="fr-BE"/>
              </w:rPr>
            </w:pPr>
            <w:r>
              <w:rPr>
                <w:noProof/>
                <w:lang w:val="fr-BE"/>
              </w:rPr>
              <w:t>BE, DE, ES, EE, EL, FR, HR, IE, IT, LV, LU, MT, NL, PL, PT, SI, SE: néant.</w:t>
            </w:r>
          </w:p>
          <w:p w14:paraId="1831C75B" w14:textId="77777777" w:rsidR="00CA0E12" w:rsidRDefault="00CA0E12">
            <w:pPr>
              <w:spacing w:before="60" w:after="60" w:line="240" w:lineRule="auto"/>
              <w:rPr>
                <w:noProof/>
                <w:lang w:val="fr-BE"/>
              </w:rPr>
            </w:pPr>
            <w:r>
              <w:rPr>
                <w:noProof/>
                <w:lang w:val="fr-BE"/>
              </w:rPr>
              <w:t>AT, BG, CZ, CY, FI, LT, RO, SK: examen des besoins économiques.</w:t>
            </w:r>
          </w:p>
          <w:p w14:paraId="48B999D1"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34EC3C4" w14:textId="77777777" w:rsidR="00CA0E12" w:rsidRDefault="00CA0E12">
            <w:pPr>
              <w:spacing w:before="60" w:after="60" w:line="240" w:lineRule="auto"/>
              <w:rPr>
                <w:noProof/>
                <w:lang w:val="fr-BE"/>
              </w:rPr>
            </w:pPr>
            <w:r>
              <w:rPr>
                <w:noProof/>
                <w:lang w:val="fr-BE"/>
              </w:rPr>
              <w:t>HU: Non consolidé.</w:t>
            </w:r>
          </w:p>
          <w:p w14:paraId="4FB8EBB4" w14:textId="77777777" w:rsidR="00CA0E12" w:rsidRDefault="00CA0E12">
            <w:pPr>
              <w:spacing w:before="60" w:after="60" w:line="240" w:lineRule="auto"/>
              <w:rPr>
                <w:noProof/>
                <w:lang w:val="fr-BE"/>
              </w:rPr>
            </w:pPr>
          </w:p>
          <w:p w14:paraId="04372665" w14:textId="77777777" w:rsidR="00CA0E12" w:rsidRDefault="00CA0E12">
            <w:pPr>
              <w:spacing w:before="60" w:after="60" w:line="240" w:lineRule="auto"/>
              <w:rPr>
                <w:noProof/>
                <w:lang w:val="fr-BE"/>
              </w:rPr>
            </w:pPr>
            <w:r>
              <w:rPr>
                <w:noProof/>
                <w:lang w:val="fr-BE"/>
              </w:rPr>
              <w:t>PI:</w:t>
            </w:r>
          </w:p>
          <w:p w14:paraId="52C8A78A" w14:textId="77777777" w:rsidR="00CA0E12" w:rsidRDefault="00CA0E12">
            <w:pPr>
              <w:spacing w:before="60" w:after="60" w:line="240" w:lineRule="auto"/>
              <w:rPr>
                <w:noProof/>
                <w:lang w:val="fr-BE"/>
              </w:rPr>
            </w:pPr>
            <w:r>
              <w:rPr>
                <w:noProof/>
                <w:lang w:val="fr-BE"/>
              </w:rPr>
              <w:t>DE, EE, EL, FR, HR, IE, LV, LU, MT, NL, PT, SI, SE: néant.</w:t>
            </w:r>
          </w:p>
          <w:p w14:paraId="76D03178" w14:textId="77777777" w:rsidR="00CA0E12" w:rsidRDefault="00CA0E12">
            <w:pPr>
              <w:spacing w:before="60" w:after="60" w:line="240" w:lineRule="auto"/>
              <w:rPr>
                <w:noProof/>
                <w:lang w:val="fr-BE"/>
              </w:rPr>
            </w:pPr>
            <w:r>
              <w:rPr>
                <w:noProof/>
                <w:lang w:val="fr-BE"/>
              </w:rPr>
              <w:t>AT, BE, BG, CZ, CY, DK, ES, FI, IT, LT, PL, RO, SK: examen des besoins économiques.</w:t>
            </w:r>
          </w:p>
          <w:p w14:paraId="2C06CEB8" w14:textId="77777777" w:rsidR="00CA0E12" w:rsidRPr="005D0095" w:rsidRDefault="00CA0E12">
            <w:pPr>
              <w:spacing w:before="60" w:after="60" w:line="240" w:lineRule="auto"/>
              <w:rPr>
                <w:noProof/>
                <w:lang w:val="fr-BE"/>
              </w:rPr>
            </w:pPr>
            <w:r w:rsidRPr="005D0095">
              <w:rPr>
                <w:noProof/>
                <w:lang w:val="fr-BE"/>
              </w:rPr>
              <w:t>HU: Non consolidé.</w:t>
            </w:r>
          </w:p>
        </w:tc>
      </w:tr>
      <w:tr w:rsidR="00CA0E12" w14:paraId="46E9003E"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3D5B3E26" w14:textId="77777777" w:rsidR="00CA0E12" w:rsidRDefault="00CA0E12">
            <w:pPr>
              <w:pageBreakBefore/>
              <w:spacing w:before="60" w:after="60" w:line="240" w:lineRule="auto"/>
              <w:rPr>
                <w:noProof/>
                <w:lang w:val="fr-BE"/>
              </w:rPr>
            </w:pPr>
            <w:r>
              <w:rPr>
                <w:noProof/>
                <w:lang w:val="fr-BE"/>
              </w:rPr>
              <w:t>Transports (CPC </w:t>
            </w:r>
            <w:r w:rsidRPr="006905F3">
              <w:rPr>
                <w:noProof/>
                <w:lang w:val="fr-BE"/>
              </w:rPr>
              <w:t>71</w:t>
            </w:r>
            <w:r>
              <w:rPr>
                <w:noProof/>
                <w:lang w:val="fr-BE"/>
              </w:rPr>
              <w:t xml:space="preserve">, </w:t>
            </w:r>
            <w:r w:rsidRPr="006905F3">
              <w:rPr>
                <w:noProof/>
                <w:lang w:val="fr-BE"/>
              </w:rPr>
              <w:t>72</w:t>
            </w:r>
            <w:r>
              <w:rPr>
                <w:noProof/>
                <w:lang w:val="fr-BE"/>
              </w:rPr>
              <w:t xml:space="preserve">, </w:t>
            </w:r>
            <w:r w:rsidRPr="006905F3">
              <w:rPr>
                <w:noProof/>
                <w:lang w:val="fr-BE"/>
              </w:rPr>
              <w:t>73</w:t>
            </w:r>
            <w:r>
              <w:rPr>
                <w:noProof/>
                <w:lang w:val="fr-BE"/>
              </w:rPr>
              <w:t xml:space="preserve"> et </w:t>
            </w:r>
            <w:r w:rsidRPr="006905F3">
              <w:rPr>
                <w:noProof/>
                <w:lang w:val="fr-BE"/>
              </w:rPr>
              <w:t>74</w:t>
            </w:r>
            <w:r>
              <w:rPr>
                <w:noProof/>
                <w:lang w:val="fr-BE"/>
              </w:rPr>
              <w:t>, services de conseils et de consultation uniquement)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706C1B62" w14:textId="77777777" w:rsidR="00CA0E12" w:rsidRDefault="00CA0E12">
            <w:pPr>
              <w:spacing w:before="60" w:after="60" w:line="240" w:lineRule="auto"/>
              <w:rPr>
                <w:noProof/>
                <w:lang w:val="fr-BE"/>
              </w:rPr>
            </w:pPr>
            <w:r>
              <w:rPr>
                <w:noProof/>
                <w:lang w:val="fr-BE"/>
              </w:rPr>
              <w:t>FSC:</w:t>
            </w:r>
          </w:p>
          <w:p w14:paraId="7E6367CC" w14:textId="77777777" w:rsidR="00CA0E12" w:rsidRDefault="00CA0E12">
            <w:pPr>
              <w:spacing w:before="60" w:after="60" w:line="240" w:lineRule="auto"/>
              <w:rPr>
                <w:noProof/>
                <w:lang w:val="fr-BE"/>
              </w:rPr>
            </w:pPr>
            <w:r>
              <w:rPr>
                <w:noProof/>
                <w:lang w:val="fr-BE"/>
              </w:rPr>
              <w:t>DE, EE, EL, ES, FI, FR, HR, IE, IT, LV, LU, MT, NL, PL, PT, SI, SE: néant.</w:t>
            </w:r>
          </w:p>
          <w:p w14:paraId="4691FE36" w14:textId="77777777" w:rsidR="00CA0E12" w:rsidRDefault="00CA0E12">
            <w:pPr>
              <w:spacing w:before="60" w:after="60" w:line="240" w:lineRule="auto"/>
              <w:rPr>
                <w:noProof/>
                <w:lang w:val="fr-BE"/>
              </w:rPr>
            </w:pPr>
            <w:r>
              <w:rPr>
                <w:noProof/>
                <w:lang w:val="fr-BE"/>
              </w:rPr>
              <w:t>AT, BG, CZ, CY, HU, LT, RO, SK: examen des besoins économiques.</w:t>
            </w:r>
          </w:p>
          <w:p w14:paraId="69D23641"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4078573F" w14:textId="77777777" w:rsidR="00CA0E12" w:rsidRDefault="00CA0E12">
            <w:pPr>
              <w:spacing w:before="60" w:after="60" w:line="240" w:lineRule="auto"/>
              <w:rPr>
                <w:noProof/>
                <w:lang w:val="fr-BE"/>
              </w:rPr>
            </w:pPr>
            <w:r>
              <w:rPr>
                <w:noProof/>
                <w:lang w:val="fr-BE"/>
              </w:rPr>
              <w:t>BE: Non consolidé.</w:t>
            </w:r>
          </w:p>
          <w:p w14:paraId="63B7DA7C" w14:textId="77777777" w:rsidR="00CA0E12" w:rsidRDefault="00CA0E12">
            <w:pPr>
              <w:spacing w:before="60" w:after="60" w:line="240" w:lineRule="auto"/>
              <w:rPr>
                <w:noProof/>
                <w:lang w:val="fr-BE"/>
              </w:rPr>
            </w:pPr>
          </w:p>
          <w:p w14:paraId="1F45B5A5" w14:textId="77777777" w:rsidR="00CA0E12" w:rsidRDefault="00CA0E12">
            <w:pPr>
              <w:spacing w:before="60" w:after="60" w:line="240" w:lineRule="auto"/>
              <w:rPr>
                <w:noProof/>
                <w:lang w:val="fr-BE"/>
              </w:rPr>
            </w:pPr>
            <w:r>
              <w:rPr>
                <w:noProof/>
                <w:lang w:val="fr-BE"/>
              </w:rPr>
              <w:t>PI:</w:t>
            </w:r>
          </w:p>
          <w:p w14:paraId="50563250" w14:textId="77777777" w:rsidR="00CA0E12" w:rsidRDefault="00CA0E12">
            <w:pPr>
              <w:spacing w:before="60" w:after="60" w:line="240" w:lineRule="auto"/>
              <w:rPr>
                <w:noProof/>
                <w:lang w:val="fr-BE"/>
              </w:rPr>
            </w:pPr>
            <w:r>
              <w:rPr>
                <w:noProof/>
                <w:lang w:val="fr-BE"/>
              </w:rPr>
              <w:t>CY, DE, EE, EL, FI, FR, HR, IE, LV, LU, MT, NL, PT, SI, SE: néant.</w:t>
            </w:r>
          </w:p>
          <w:p w14:paraId="15D509D2" w14:textId="77777777" w:rsidR="00CA0E12" w:rsidRDefault="00CA0E12">
            <w:pPr>
              <w:spacing w:before="60" w:after="60" w:line="240" w:lineRule="auto"/>
              <w:rPr>
                <w:noProof/>
                <w:lang w:val="fr-BE"/>
              </w:rPr>
            </w:pPr>
            <w:r>
              <w:rPr>
                <w:noProof/>
                <w:lang w:val="fr-BE"/>
              </w:rPr>
              <w:t>AT, BG, CZ, DK, ES, HU, IT, LT, RO, SK: examen des besoins économiques.</w:t>
            </w:r>
          </w:p>
          <w:p w14:paraId="28E68034" w14:textId="77777777" w:rsidR="00CA0E12" w:rsidRDefault="00CA0E12">
            <w:pPr>
              <w:spacing w:before="60" w:after="60" w:line="240" w:lineRule="auto"/>
              <w:rPr>
                <w:noProof/>
                <w:lang w:val="fr-BE"/>
              </w:rPr>
            </w:pPr>
            <w:r>
              <w:rPr>
                <w:noProof/>
                <w:lang w:val="fr-BE"/>
              </w:rPr>
              <w:t>PL: Examen des besoins économiques, sauf pour les transports aériens, auquel cas: néant.</w:t>
            </w:r>
          </w:p>
          <w:p w14:paraId="2DD1063C" w14:textId="77777777" w:rsidR="00CA0E12" w:rsidRDefault="00CA0E12">
            <w:pPr>
              <w:spacing w:before="60" w:after="60" w:line="240" w:lineRule="auto"/>
              <w:rPr>
                <w:noProof/>
                <w:lang w:val="en-US"/>
              </w:rPr>
            </w:pPr>
            <w:r>
              <w:rPr>
                <w:noProof/>
              </w:rPr>
              <w:t>BE: Non consolidé.</w:t>
            </w:r>
          </w:p>
        </w:tc>
      </w:tr>
      <w:tr w:rsidR="00CA0E12" w14:paraId="7FD8EBEF"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73BB1932" w14:textId="77777777" w:rsidR="00CA0E12" w:rsidRDefault="00CA0E12">
            <w:pPr>
              <w:spacing w:before="60" w:after="60" w:line="240" w:lineRule="auto"/>
              <w:rPr>
                <w:noProof/>
                <w:lang w:val="fr-BE"/>
              </w:rPr>
            </w:pPr>
            <w:r>
              <w:rPr>
                <w:noProof/>
                <w:lang w:val="fr-BE"/>
              </w:rPr>
              <w:t>Services d’agences de voyages et d’organisateurs touristiques (y compris les organisateurs d’excursions</w:t>
            </w:r>
            <w:r>
              <w:rPr>
                <w:rStyle w:val="FootnoteReference"/>
                <w:noProof/>
              </w:rPr>
              <w:footnoteReference w:id="83"/>
            </w:r>
            <w:r>
              <w:rPr>
                <w:noProof/>
                <w:lang w:val="fr-BE"/>
              </w:rPr>
              <w:t>)</w:t>
            </w:r>
          </w:p>
          <w:p w14:paraId="6BC288B9" w14:textId="77777777" w:rsidR="00CA0E12" w:rsidRDefault="00CA0E12">
            <w:pPr>
              <w:spacing w:before="60" w:after="60" w:line="240" w:lineRule="auto"/>
              <w:rPr>
                <w:noProof/>
                <w:lang w:val="en-US"/>
              </w:rPr>
            </w:pPr>
            <w:r>
              <w:rPr>
                <w:noProof/>
              </w:rPr>
              <w:t xml:space="preserve">(CPC </w:t>
            </w:r>
            <w:r w:rsidRPr="006905F3">
              <w:rPr>
                <w:noProof/>
              </w:rPr>
              <w:t>7471</w:t>
            </w:r>
            <w:r>
              <w:rPr>
                <w:noProof/>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21042143" w14:textId="77777777" w:rsidR="00CA0E12" w:rsidRDefault="00CA0E12">
            <w:pPr>
              <w:spacing w:before="60" w:after="60" w:line="240" w:lineRule="auto"/>
              <w:rPr>
                <w:noProof/>
                <w:lang w:val="fr-BE"/>
              </w:rPr>
            </w:pPr>
            <w:r>
              <w:rPr>
                <w:noProof/>
                <w:lang w:val="fr-BE"/>
              </w:rPr>
              <w:t>FSC:</w:t>
            </w:r>
          </w:p>
          <w:p w14:paraId="367CCB27" w14:textId="77777777" w:rsidR="00CA0E12" w:rsidRDefault="00CA0E12">
            <w:pPr>
              <w:spacing w:before="60" w:after="60" w:line="240" w:lineRule="auto"/>
              <w:rPr>
                <w:noProof/>
                <w:lang w:val="fr-BE"/>
              </w:rPr>
            </w:pPr>
            <w:r>
              <w:rPr>
                <w:noProof/>
                <w:lang w:val="fr-BE"/>
              </w:rPr>
              <w:t>AT, CY, CZ, DE, EE, ES, FR, HR, IT, LU, NL, PL, SI, SE: néant.</w:t>
            </w:r>
          </w:p>
          <w:p w14:paraId="6C8A5967" w14:textId="77777777" w:rsidR="00CA0E12" w:rsidRDefault="00CA0E12">
            <w:pPr>
              <w:spacing w:before="60" w:after="60" w:line="240" w:lineRule="auto"/>
              <w:rPr>
                <w:noProof/>
                <w:lang w:val="fr-BE"/>
              </w:rPr>
            </w:pPr>
            <w:r>
              <w:rPr>
                <w:noProof/>
                <w:lang w:val="fr-BE"/>
              </w:rPr>
              <w:t>BG, EL, FI, HU, LT, LV, MT, PT, RO, SK: examen des besoins économiques.</w:t>
            </w:r>
          </w:p>
          <w:p w14:paraId="1294B424"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6DCF75F5" w14:textId="77777777" w:rsidR="00CA0E12" w:rsidRDefault="00CA0E12">
            <w:pPr>
              <w:spacing w:before="60" w:after="60" w:line="240" w:lineRule="auto"/>
              <w:rPr>
                <w:noProof/>
                <w:lang w:val="fr-BE"/>
              </w:rPr>
            </w:pPr>
            <w:r>
              <w:rPr>
                <w:noProof/>
                <w:lang w:val="fr-BE"/>
              </w:rPr>
              <w:t>BE, IE: Non consolidé, sauf pour les organisateurs d’excursions, auquel cas: néant.</w:t>
            </w:r>
          </w:p>
          <w:p w14:paraId="4AED30A3" w14:textId="77777777" w:rsidR="00CA0E12" w:rsidRDefault="00CA0E12">
            <w:pPr>
              <w:spacing w:before="60" w:after="60" w:line="240" w:lineRule="auto"/>
              <w:rPr>
                <w:noProof/>
                <w:lang w:val="fr-BE"/>
              </w:rPr>
            </w:pPr>
          </w:p>
          <w:p w14:paraId="086FC824" w14:textId="77777777" w:rsidR="00CA0E12" w:rsidRDefault="00CA0E12">
            <w:pPr>
              <w:spacing w:before="60" w:after="60" w:line="240" w:lineRule="auto"/>
              <w:rPr>
                <w:noProof/>
                <w:lang w:val="en-US"/>
              </w:rPr>
            </w:pPr>
            <w:r>
              <w:rPr>
                <w:noProof/>
              </w:rPr>
              <w:t>PI:</w:t>
            </w:r>
          </w:p>
          <w:p w14:paraId="435DC846" w14:textId="77777777" w:rsidR="00CA0E12" w:rsidRDefault="00CA0E12">
            <w:pPr>
              <w:spacing w:before="60" w:after="60" w:line="240" w:lineRule="auto"/>
              <w:rPr>
                <w:noProof/>
              </w:rPr>
            </w:pPr>
            <w:r>
              <w:rPr>
                <w:noProof/>
              </w:rPr>
              <w:t>UE: Non consolidé.</w:t>
            </w:r>
          </w:p>
        </w:tc>
      </w:tr>
      <w:tr w:rsidR="00CA0E12" w14:paraId="292AC98E"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3FE02D1B" w14:textId="77777777" w:rsidR="00CA0E12" w:rsidRDefault="00CA0E12">
            <w:pPr>
              <w:pageBreakBefore/>
              <w:spacing w:before="60" w:after="60" w:line="240" w:lineRule="auto"/>
              <w:rPr>
                <w:noProof/>
                <w:lang w:val="fr-BE"/>
              </w:rPr>
            </w:pPr>
            <w:r>
              <w:rPr>
                <w:noProof/>
                <w:lang w:val="fr-BE"/>
              </w:rPr>
              <w:t>Services de guides touristiques</w:t>
            </w:r>
          </w:p>
          <w:p w14:paraId="162F3343" w14:textId="77777777" w:rsidR="00CA0E12" w:rsidRDefault="00CA0E12">
            <w:pPr>
              <w:pageBreakBefore/>
              <w:spacing w:before="60" w:after="60" w:line="240" w:lineRule="auto"/>
              <w:rPr>
                <w:noProof/>
                <w:lang w:val="fr-BE"/>
              </w:rPr>
            </w:pPr>
            <w:r>
              <w:rPr>
                <w:noProof/>
                <w:lang w:val="fr-BE"/>
              </w:rPr>
              <w:t xml:space="preserve">(CPC </w:t>
            </w:r>
            <w:r w:rsidRPr="006905F3">
              <w:rPr>
                <w:noProof/>
                <w:lang w:val="fr-BE"/>
              </w:rPr>
              <w:t>7472</w:t>
            </w:r>
            <w:r>
              <w:rPr>
                <w:noProof/>
                <w:lang w:val="fr-BE"/>
              </w:rPr>
              <w: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2BCE4BA3" w14:textId="77777777" w:rsidR="00CA0E12" w:rsidRDefault="00CA0E12">
            <w:pPr>
              <w:spacing w:before="60" w:after="60" w:line="240" w:lineRule="auto"/>
              <w:rPr>
                <w:noProof/>
                <w:lang w:val="fr-BE"/>
              </w:rPr>
            </w:pPr>
            <w:r>
              <w:rPr>
                <w:noProof/>
                <w:lang w:val="fr-BE"/>
              </w:rPr>
              <w:t>FSC:</w:t>
            </w:r>
          </w:p>
          <w:p w14:paraId="24386BD5" w14:textId="77777777" w:rsidR="00CA0E12" w:rsidRDefault="00CA0E12">
            <w:pPr>
              <w:spacing w:before="60" w:after="60" w:line="240" w:lineRule="auto"/>
              <w:rPr>
                <w:noProof/>
                <w:lang w:val="fr-BE"/>
              </w:rPr>
            </w:pPr>
            <w:r>
              <w:rPr>
                <w:noProof/>
                <w:lang w:val="fr-BE"/>
              </w:rPr>
              <w:t>NL, PT, SE: néant.</w:t>
            </w:r>
          </w:p>
          <w:p w14:paraId="238D8606" w14:textId="77777777" w:rsidR="00CA0E12" w:rsidRDefault="00CA0E12">
            <w:pPr>
              <w:spacing w:before="60" w:after="60" w:line="240" w:lineRule="auto"/>
              <w:rPr>
                <w:noProof/>
                <w:lang w:val="fr-BE"/>
              </w:rPr>
            </w:pPr>
            <w:r>
              <w:rPr>
                <w:noProof/>
                <w:lang w:val="fr-BE"/>
              </w:rPr>
              <w:t>AT, BE, BG, CY, CZ, DE, DK, EE, FI, FR, EL, HU, IE, IT, LV, LU, MT, RO, SK, SI: examen des besoins économiques.</w:t>
            </w:r>
          </w:p>
          <w:p w14:paraId="075B5E23" w14:textId="77777777" w:rsidR="00CA0E12" w:rsidRPr="005D0095" w:rsidRDefault="00CA0E12">
            <w:pPr>
              <w:spacing w:before="60" w:after="60" w:line="240" w:lineRule="auto"/>
              <w:rPr>
                <w:noProof/>
                <w:lang w:val="fr-BE"/>
              </w:rPr>
            </w:pPr>
            <w:r w:rsidRPr="005D0095">
              <w:rPr>
                <w:noProof/>
                <w:lang w:val="fr-BE"/>
              </w:rPr>
              <w:t>ES, HR, LT, PL: Non consolidé.</w:t>
            </w:r>
          </w:p>
          <w:p w14:paraId="573722E7" w14:textId="77777777" w:rsidR="00CA0E12" w:rsidRPr="005D0095" w:rsidRDefault="00CA0E12">
            <w:pPr>
              <w:spacing w:before="60" w:after="60" w:line="240" w:lineRule="auto"/>
              <w:rPr>
                <w:noProof/>
                <w:lang w:val="fr-BE"/>
              </w:rPr>
            </w:pPr>
          </w:p>
          <w:p w14:paraId="7942EEFA" w14:textId="77777777" w:rsidR="00CA0E12" w:rsidRDefault="00CA0E12">
            <w:pPr>
              <w:spacing w:before="60" w:after="60" w:line="240" w:lineRule="auto"/>
              <w:rPr>
                <w:noProof/>
              </w:rPr>
            </w:pPr>
            <w:r>
              <w:rPr>
                <w:noProof/>
              </w:rPr>
              <w:t>PI:</w:t>
            </w:r>
          </w:p>
          <w:p w14:paraId="17D6DEB7" w14:textId="77777777" w:rsidR="00CA0E12" w:rsidRDefault="00CA0E12">
            <w:pPr>
              <w:spacing w:before="60" w:after="60" w:line="240" w:lineRule="auto"/>
              <w:rPr>
                <w:noProof/>
              </w:rPr>
            </w:pPr>
            <w:r>
              <w:rPr>
                <w:noProof/>
              </w:rPr>
              <w:t>UE: Non consolidé.</w:t>
            </w:r>
          </w:p>
        </w:tc>
      </w:tr>
      <w:tr w:rsidR="00CA0E12" w:rsidRPr="00954185" w14:paraId="5F2EBBC5" w14:textId="77777777" w:rsidTr="00CA0E12">
        <w:trPr>
          <w:jc w:val="center"/>
        </w:trPr>
        <w:tc>
          <w:tcPr>
            <w:tcW w:w="1205" w:type="pct"/>
            <w:tcBorders>
              <w:top w:val="single" w:sz="4" w:space="0" w:color="auto"/>
              <w:left w:val="single" w:sz="4" w:space="0" w:color="auto"/>
              <w:bottom w:val="single" w:sz="4" w:space="0" w:color="auto"/>
              <w:right w:val="single" w:sz="4" w:space="0" w:color="auto"/>
            </w:tcBorders>
            <w:shd w:val="clear" w:color="auto" w:fill="FFFFFF"/>
            <w:hideMark/>
          </w:tcPr>
          <w:p w14:paraId="69831377" w14:textId="77777777" w:rsidR="00CA0E12" w:rsidRDefault="00CA0E12">
            <w:pPr>
              <w:spacing w:before="60" w:after="60" w:line="240" w:lineRule="auto"/>
              <w:rPr>
                <w:noProof/>
                <w:lang w:val="fr-BE"/>
              </w:rPr>
            </w:pPr>
            <w:r>
              <w:rPr>
                <w:noProof/>
                <w:lang w:val="fr-BE"/>
              </w:rPr>
              <w:t>Industries manufacturières (CPC </w:t>
            </w:r>
            <w:r w:rsidRPr="006905F3">
              <w:rPr>
                <w:noProof/>
                <w:lang w:val="fr-BE"/>
              </w:rPr>
              <w:t>884</w:t>
            </w:r>
            <w:r>
              <w:rPr>
                <w:noProof/>
                <w:lang w:val="fr-BE"/>
              </w:rPr>
              <w:t xml:space="preserve"> et </w:t>
            </w:r>
            <w:r w:rsidRPr="006905F3">
              <w:rPr>
                <w:noProof/>
                <w:lang w:val="fr-BE"/>
              </w:rPr>
              <w:t>885</w:t>
            </w:r>
            <w:r>
              <w:rPr>
                <w:noProof/>
                <w:lang w:val="fr-BE"/>
              </w:rPr>
              <w:t>, services de conseils et de consultation uniquement)</w:t>
            </w:r>
          </w:p>
        </w:tc>
        <w:tc>
          <w:tcPr>
            <w:tcW w:w="3795" w:type="pct"/>
            <w:tcBorders>
              <w:top w:val="single" w:sz="4" w:space="0" w:color="auto"/>
              <w:left w:val="single" w:sz="4" w:space="0" w:color="auto"/>
              <w:bottom w:val="single" w:sz="4" w:space="0" w:color="auto"/>
              <w:right w:val="single" w:sz="4" w:space="0" w:color="auto"/>
            </w:tcBorders>
            <w:shd w:val="clear" w:color="auto" w:fill="FFFFFF"/>
          </w:tcPr>
          <w:p w14:paraId="648EB5FD" w14:textId="77777777" w:rsidR="00CA0E12" w:rsidRDefault="00CA0E12">
            <w:pPr>
              <w:spacing w:before="60" w:after="60" w:line="240" w:lineRule="auto"/>
              <w:rPr>
                <w:noProof/>
                <w:lang w:val="fr-BE"/>
              </w:rPr>
            </w:pPr>
            <w:r>
              <w:rPr>
                <w:noProof/>
                <w:lang w:val="fr-BE"/>
              </w:rPr>
              <w:t>FSC:</w:t>
            </w:r>
          </w:p>
          <w:p w14:paraId="51E88B1E" w14:textId="77777777" w:rsidR="00CA0E12" w:rsidRDefault="00CA0E12">
            <w:pPr>
              <w:spacing w:before="60" w:after="60" w:line="240" w:lineRule="auto"/>
              <w:rPr>
                <w:noProof/>
                <w:lang w:val="fr-BE"/>
              </w:rPr>
            </w:pPr>
            <w:r>
              <w:rPr>
                <w:noProof/>
                <w:lang w:val="fr-BE"/>
              </w:rPr>
              <w:t>BE, DE, EE, EL, ES, FI, FR, HR, IE, IT, LV, LU, MT, NL, PL, PT, SI, SE: néant.</w:t>
            </w:r>
          </w:p>
          <w:p w14:paraId="612DE06D" w14:textId="77777777" w:rsidR="00CA0E12" w:rsidRDefault="00CA0E12">
            <w:pPr>
              <w:spacing w:before="60" w:after="60" w:line="240" w:lineRule="auto"/>
              <w:rPr>
                <w:noProof/>
                <w:lang w:val="fr-BE"/>
              </w:rPr>
            </w:pPr>
            <w:r>
              <w:rPr>
                <w:noProof/>
                <w:lang w:val="fr-BE"/>
              </w:rPr>
              <w:t>AT, BG, CZ, CY, HU, LT, RO, SK: examen des besoins économiques.</w:t>
            </w:r>
          </w:p>
          <w:p w14:paraId="3807B055" w14:textId="77777777" w:rsidR="00CA0E12" w:rsidRDefault="00CA0E12">
            <w:pPr>
              <w:spacing w:before="60" w:after="60" w:line="240" w:lineRule="auto"/>
              <w:rPr>
                <w:noProof/>
                <w:lang w:val="fr-BE"/>
              </w:rPr>
            </w:pPr>
            <w:r>
              <w:rPr>
                <w:noProof/>
                <w:lang w:val="fr-BE"/>
              </w:rPr>
              <w:t>DK: Examen des besoins économiques, sauf pour les séjours de FSC de moins de trois mois.</w:t>
            </w:r>
          </w:p>
          <w:p w14:paraId="1A047497" w14:textId="77777777" w:rsidR="00CA0E12" w:rsidRDefault="00CA0E12">
            <w:pPr>
              <w:spacing w:before="60" w:after="60" w:line="240" w:lineRule="auto"/>
              <w:rPr>
                <w:noProof/>
                <w:lang w:val="fr-BE"/>
              </w:rPr>
            </w:pPr>
          </w:p>
          <w:p w14:paraId="37F971D0" w14:textId="77777777" w:rsidR="00CA0E12" w:rsidRDefault="00CA0E12">
            <w:pPr>
              <w:spacing w:before="60" w:after="60" w:line="240" w:lineRule="auto"/>
              <w:rPr>
                <w:noProof/>
                <w:lang w:val="fr-BE"/>
              </w:rPr>
            </w:pPr>
            <w:r>
              <w:rPr>
                <w:noProof/>
                <w:lang w:val="fr-BE"/>
              </w:rPr>
              <w:t>PI:</w:t>
            </w:r>
          </w:p>
          <w:p w14:paraId="779011CD" w14:textId="77777777" w:rsidR="00CA0E12" w:rsidRDefault="00CA0E12">
            <w:pPr>
              <w:spacing w:before="60" w:after="60" w:line="240" w:lineRule="auto"/>
              <w:rPr>
                <w:noProof/>
                <w:lang w:val="fr-BE"/>
              </w:rPr>
            </w:pPr>
            <w:r>
              <w:rPr>
                <w:noProof/>
                <w:lang w:val="fr-BE"/>
              </w:rPr>
              <w:t>DE, EE, EL, FI, FR, HR, IE, LV, LU, MT, NL, PT, SI, SE: néant.</w:t>
            </w:r>
          </w:p>
          <w:p w14:paraId="6D07CC1F" w14:textId="77777777" w:rsidR="00CA0E12" w:rsidRDefault="00CA0E12">
            <w:pPr>
              <w:spacing w:before="60" w:after="60" w:line="240" w:lineRule="auto"/>
              <w:rPr>
                <w:noProof/>
                <w:lang w:val="fr-BE"/>
              </w:rPr>
            </w:pPr>
            <w:r>
              <w:rPr>
                <w:noProof/>
                <w:lang w:val="fr-BE"/>
              </w:rPr>
              <w:t>AT, BE, BG, CZ, CY, DK, ES, HU, IT, LT, PL, RO, SK: examen des besoins économiques.</w:t>
            </w:r>
          </w:p>
        </w:tc>
      </w:tr>
    </w:tbl>
    <w:p w14:paraId="1EE64DCF" w14:textId="77777777" w:rsidR="00CA0E12" w:rsidRDefault="00CA0E12" w:rsidP="00CA0E12">
      <w:pPr>
        <w:rPr>
          <w:noProof/>
          <w:lang w:val="fr-BE"/>
        </w:rPr>
      </w:pPr>
    </w:p>
    <w:p w14:paraId="0443BE7E" w14:textId="77777777" w:rsidR="00CA0E12" w:rsidRDefault="00CA0E12" w:rsidP="00CA0E12">
      <w:pPr>
        <w:rPr>
          <w:noProof/>
          <w:lang w:val="fr-BE"/>
        </w:rPr>
      </w:pPr>
    </w:p>
    <w:p w14:paraId="35EF9568" w14:textId="77777777" w:rsidR="00CA0E12" w:rsidRDefault="00CA0E12" w:rsidP="00CA0E12">
      <w:pPr>
        <w:jc w:val="center"/>
        <w:rPr>
          <w:noProof/>
          <w:lang w:val="fr-BE"/>
        </w:rPr>
      </w:pPr>
      <w:r>
        <w:rPr>
          <w:noProof/>
          <w:lang w:val="fr-BE"/>
        </w:rPr>
        <w:t>________________</w:t>
      </w:r>
    </w:p>
    <w:p w14:paraId="43438202" w14:textId="77777777" w:rsidR="00CA0E12" w:rsidRDefault="00CA0E12" w:rsidP="00CA0E12">
      <w:pPr>
        <w:widowControl/>
        <w:rPr>
          <w:b/>
          <w:noProof/>
          <w:u w:val="single"/>
          <w:lang w:val="fr-BE"/>
        </w:rPr>
        <w:sectPr w:rsidR="00CA0E12">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pgMar w:top="1134" w:right="1134" w:bottom="1134" w:left="1134" w:header="1134" w:footer="1134" w:gutter="0"/>
          <w:pgNumType w:start="1"/>
          <w:cols w:space="720"/>
        </w:sectPr>
      </w:pPr>
    </w:p>
    <w:p w14:paraId="0FDF6EA8"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10</w:t>
      </w:r>
      <w:r>
        <w:rPr>
          <w:b/>
          <w:noProof/>
          <w:u w:val="single"/>
          <w:lang w:val="fr-BE"/>
        </w:rPr>
        <w:t>-F</w:t>
      </w:r>
    </w:p>
    <w:p w14:paraId="09A4D40A" w14:textId="77777777" w:rsidR="00CA0E12" w:rsidRDefault="00CA0E12" w:rsidP="00CA0E12">
      <w:pPr>
        <w:jc w:val="center"/>
        <w:rPr>
          <w:noProof/>
          <w:lang w:val="fr-BE"/>
        </w:rPr>
      </w:pPr>
    </w:p>
    <w:p w14:paraId="13672F2B" w14:textId="77777777" w:rsidR="00CA0E12" w:rsidRDefault="00CA0E12" w:rsidP="00CA0E12">
      <w:pPr>
        <w:jc w:val="center"/>
        <w:rPr>
          <w:noProof/>
          <w:lang w:val="fr-BE"/>
        </w:rPr>
      </w:pPr>
    </w:p>
    <w:p w14:paraId="78894C8D" w14:textId="77777777" w:rsidR="00CA0E12" w:rsidRDefault="00CA0E12" w:rsidP="00CA0E12">
      <w:pPr>
        <w:jc w:val="center"/>
        <w:rPr>
          <w:noProof/>
          <w:lang w:val="fr-BE"/>
        </w:rPr>
      </w:pPr>
      <w:r>
        <w:rPr>
          <w:noProof/>
          <w:lang w:val="fr-BE"/>
        </w:rPr>
        <w:t>CIRCULATION DES PERSONNES PHYSIQUES À DES FINS PROFESSIONNELLES</w:t>
      </w:r>
      <w:r>
        <w:rPr>
          <w:rStyle w:val="FootnoteReference"/>
          <w:noProof/>
        </w:rPr>
        <w:footnoteReference w:id="84"/>
      </w:r>
    </w:p>
    <w:p w14:paraId="464AA573" w14:textId="77777777" w:rsidR="00CA0E12" w:rsidRDefault="00CA0E12" w:rsidP="00CA0E12">
      <w:pPr>
        <w:jc w:val="center"/>
        <w:rPr>
          <w:noProof/>
          <w:lang w:val="fr-BE"/>
        </w:rPr>
      </w:pPr>
    </w:p>
    <w:p w14:paraId="38B9F9BB" w14:textId="77777777" w:rsidR="00CA0E12" w:rsidRDefault="00CA0E12" w:rsidP="00CA0E12">
      <w:pPr>
        <w:jc w:val="center"/>
        <w:rPr>
          <w:noProof/>
          <w:lang w:val="fr-BE"/>
        </w:rPr>
      </w:pPr>
    </w:p>
    <w:p w14:paraId="51AE4350" w14:textId="77777777" w:rsidR="00CA0E12" w:rsidRDefault="00CA0E12" w:rsidP="00CA0E12">
      <w:pPr>
        <w:jc w:val="center"/>
        <w:rPr>
          <w:noProof/>
          <w:lang w:val="fr-BE"/>
        </w:rPr>
      </w:pPr>
      <w:r>
        <w:rPr>
          <w:noProof/>
          <w:lang w:val="fr-BE"/>
        </w:rPr>
        <w:t>ARTICLE PREMIER</w:t>
      </w:r>
    </w:p>
    <w:p w14:paraId="25593FBD" w14:textId="77777777" w:rsidR="00CA0E12" w:rsidRDefault="00CA0E12" w:rsidP="00CA0E12">
      <w:pPr>
        <w:jc w:val="center"/>
        <w:rPr>
          <w:noProof/>
          <w:lang w:val="fr-BE"/>
        </w:rPr>
      </w:pPr>
    </w:p>
    <w:p w14:paraId="6BEEE9CF" w14:textId="77777777" w:rsidR="00CA0E12" w:rsidRDefault="00CA0E12" w:rsidP="00CA0E12">
      <w:pPr>
        <w:jc w:val="center"/>
        <w:rPr>
          <w:noProof/>
          <w:lang w:val="fr-BE"/>
        </w:rPr>
      </w:pPr>
      <w:r>
        <w:rPr>
          <w:noProof/>
          <w:lang w:val="fr-BE"/>
        </w:rPr>
        <w:t>Engagements procéduraux liés à l’entrée et au séjour temporaire</w:t>
      </w:r>
    </w:p>
    <w:p w14:paraId="478C9439" w14:textId="77777777" w:rsidR="00CA0E12" w:rsidRDefault="00CA0E12" w:rsidP="00CA0E12">
      <w:pPr>
        <w:rPr>
          <w:noProof/>
          <w:lang w:val="fr-BE"/>
        </w:rPr>
      </w:pPr>
    </w:p>
    <w:p w14:paraId="771F2971" w14:textId="77777777" w:rsidR="00CA0E12" w:rsidRDefault="00CA0E12" w:rsidP="00CA0E12">
      <w:pPr>
        <w:rPr>
          <w:noProof/>
          <w:lang w:val="fr-BE"/>
        </w:rPr>
      </w:pPr>
      <w:r>
        <w:rPr>
          <w:noProof/>
          <w:lang w:val="fr-BE"/>
        </w:rPr>
        <w:t>Chaque partie devrait veiller à ce que le traitement des demandes d’entrée et de séjour temporaire en vertu de ses engagements respectifs dans le cadre du présent accord soit conforme aux bonnes pratiques administratives. À cet effet:</w:t>
      </w:r>
    </w:p>
    <w:p w14:paraId="0185D2FC" w14:textId="77777777" w:rsidR="00CA0E12" w:rsidRDefault="00CA0E12" w:rsidP="00CA0E12">
      <w:pPr>
        <w:rPr>
          <w:noProof/>
          <w:lang w:val="fr-BE"/>
        </w:rPr>
      </w:pPr>
    </w:p>
    <w:p w14:paraId="05FBB5A3" w14:textId="77777777" w:rsidR="00CA0E12" w:rsidRDefault="00CA0E12" w:rsidP="00CA0E12">
      <w:pPr>
        <w:ind w:left="567" w:hanging="567"/>
        <w:rPr>
          <w:noProof/>
          <w:lang w:val="fr-BE"/>
        </w:rPr>
      </w:pPr>
      <w:r>
        <w:rPr>
          <w:noProof/>
          <w:lang w:val="fr-BE"/>
        </w:rPr>
        <w:t>a)</w:t>
      </w:r>
      <w:r>
        <w:rPr>
          <w:noProof/>
          <w:lang w:val="fr-BE"/>
        </w:rPr>
        <w:tab/>
        <w:t>chaque partie veille à ce que:</w:t>
      </w:r>
    </w:p>
    <w:p w14:paraId="2473E883" w14:textId="77777777" w:rsidR="00CA0E12" w:rsidRDefault="00CA0E12" w:rsidP="00CA0E12">
      <w:pPr>
        <w:ind w:left="567" w:hanging="567"/>
        <w:rPr>
          <w:noProof/>
          <w:lang w:val="fr-BE"/>
        </w:rPr>
      </w:pPr>
    </w:p>
    <w:p w14:paraId="0DABB4B4" w14:textId="77777777" w:rsidR="00CA0E12" w:rsidRDefault="00CA0E12" w:rsidP="00CA0E12">
      <w:pPr>
        <w:ind w:left="1134" w:hanging="567"/>
        <w:rPr>
          <w:noProof/>
          <w:lang w:val="fr-BE"/>
        </w:rPr>
      </w:pPr>
      <w:r>
        <w:rPr>
          <w:noProof/>
          <w:lang w:val="fr-BE"/>
        </w:rPr>
        <w:t>i)</w:t>
      </w:r>
      <w:r>
        <w:rPr>
          <w:noProof/>
          <w:lang w:val="fr-BE"/>
        </w:rPr>
        <w:tab/>
        <w:t>les frais perçus par ses autorités compétentes pour le traitement des demandes d’entrée et de séjour temporaire n’entravent pas ou ne retardent pas indûment le commerce de biens ou de services ou l’établissement ou l’exploitation en vertu du présent accord;</w:t>
      </w:r>
    </w:p>
    <w:p w14:paraId="0F40200B" w14:textId="77777777" w:rsidR="00CA0E12" w:rsidRDefault="00CA0E12" w:rsidP="00CA0E12">
      <w:pPr>
        <w:ind w:left="1134" w:hanging="567"/>
        <w:rPr>
          <w:noProof/>
          <w:lang w:val="fr-BE"/>
        </w:rPr>
      </w:pPr>
    </w:p>
    <w:p w14:paraId="2A19FC22" w14:textId="77777777" w:rsidR="00CA0E12" w:rsidRDefault="00CA0E12" w:rsidP="00CA0E12">
      <w:pPr>
        <w:ind w:left="1134" w:hanging="567"/>
        <w:rPr>
          <w:noProof/>
          <w:lang w:val="fr-BE"/>
        </w:rPr>
      </w:pPr>
      <w:r>
        <w:rPr>
          <w:noProof/>
          <w:lang w:val="fr-BE"/>
        </w:rPr>
        <w:t>ii)</w:t>
      </w:r>
      <w:r>
        <w:rPr>
          <w:noProof/>
          <w:lang w:val="fr-BE"/>
        </w:rPr>
        <w:tab/>
        <w:t>les demandes complétées d’entrée et de séjour temporaire sont traitées aussi rapidement que possible;</w:t>
      </w:r>
    </w:p>
    <w:p w14:paraId="41EA740A" w14:textId="77777777" w:rsidR="00CA0E12" w:rsidRDefault="00CA0E12" w:rsidP="00CA0E12">
      <w:pPr>
        <w:ind w:left="1134" w:hanging="567"/>
        <w:rPr>
          <w:noProof/>
          <w:lang w:val="fr-BE"/>
        </w:rPr>
      </w:pPr>
    </w:p>
    <w:p w14:paraId="5A7270FF" w14:textId="77777777" w:rsidR="00CA0E12" w:rsidRDefault="00CA0E12" w:rsidP="00CA0E12">
      <w:pPr>
        <w:ind w:left="1134" w:hanging="567"/>
        <w:rPr>
          <w:noProof/>
          <w:lang w:val="fr-BE"/>
        </w:rPr>
      </w:pPr>
      <w:r>
        <w:rPr>
          <w:noProof/>
          <w:lang w:val="fr-BE"/>
        </w:rPr>
        <w:br w:type="page"/>
        <w:t>iii)</w:t>
      </w:r>
      <w:r>
        <w:rPr>
          <w:noProof/>
          <w:lang w:val="fr-BE"/>
        </w:rPr>
        <w:tab/>
        <w:t>ses autorités compétentes s’efforcent de fournir, sans retard indu, les informations en réponse à toute requête raisonnable d’un demandeur sur l’état d’avancement de sa demande;</w:t>
      </w:r>
    </w:p>
    <w:p w14:paraId="7365C232" w14:textId="77777777" w:rsidR="00CA0E12" w:rsidRDefault="00CA0E12" w:rsidP="00CA0E12">
      <w:pPr>
        <w:ind w:left="1134" w:hanging="567"/>
        <w:rPr>
          <w:noProof/>
          <w:lang w:val="fr-BE"/>
        </w:rPr>
      </w:pPr>
    </w:p>
    <w:p w14:paraId="21D7F705" w14:textId="77777777" w:rsidR="00CA0E12" w:rsidRDefault="00CA0E12" w:rsidP="00CA0E12">
      <w:pPr>
        <w:ind w:left="1134" w:hanging="567"/>
        <w:rPr>
          <w:noProof/>
          <w:lang w:val="fr-BE"/>
        </w:rPr>
      </w:pPr>
      <w:r>
        <w:rPr>
          <w:noProof/>
          <w:lang w:val="fr-BE"/>
        </w:rPr>
        <w:t>iv)</w:t>
      </w:r>
      <w:r>
        <w:rPr>
          <w:noProof/>
          <w:lang w:val="fr-BE"/>
        </w:rPr>
        <w:tab/>
        <w:t>si ses autorités compétentes ont besoin d’informations supplémentaires du demandeur pour traiter sa demande, elles lui en font part sans retard indu;</w:t>
      </w:r>
    </w:p>
    <w:p w14:paraId="752C4238" w14:textId="77777777" w:rsidR="00CA0E12" w:rsidRDefault="00CA0E12" w:rsidP="00CA0E12">
      <w:pPr>
        <w:ind w:left="1134" w:hanging="567"/>
        <w:rPr>
          <w:noProof/>
          <w:lang w:val="fr-BE"/>
        </w:rPr>
      </w:pPr>
    </w:p>
    <w:p w14:paraId="3DF56285" w14:textId="77777777" w:rsidR="00CA0E12" w:rsidRDefault="00CA0E12" w:rsidP="00CA0E12">
      <w:pPr>
        <w:ind w:left="1134" w:hanging="567"/>
        <w:rPr>
          <w:noProof/>
          <w:lang w:val="fr-BE"/>
        </w:rPr>
      </w:pPr>
      <w:r>
        <w:rPr>
          <w:noProof/>
          <w:lang w:val="fr-BE"/>
        </w:rPr>
        <w:t>v)</w:t>
      </w:r>
      <w:r>
        <w:rPr>
          <w:noProof/>
          <w:lang w:val="fr-BE"/>
        </w:rPr>
        <w:tab/>
        <w:t>ses autorités compétentes informent dans les plus brefs délais le demandeur de l’issue de sa demande dès qu’une décision a été prise;</w:t>
      </w:r>
    </w:p>
    <w:p w14:paraId="09D14BAE" w14:textId="77777777" w:rsidR="00CA0E12" w:rsidRDefault="00CA0E12" w:rsidP="00CA0E12">
      <w:pPr>
        <w:ind w:left="1134" w:hanging="567"/>
        <w:rPr>
          <w:noProof/>
          <w:lang w:val="fr-BE"/>
        </w:rPr>
      </w:pPr>
    </w:p>
    <w:p w14:paraId="3D511100" w14:textId="77777777" w:rsidR="00CA0E12" w:rsidRDefault="00CA0E12" w:rsidP="00CA0E12">
      <w:pPr>
        <w:ind w:left="1134" w:hanging="567"/>
        <w:rPr>
          <w:noProof/>
          <w:lang w:val="fr-BE"/>
        </w:rPr>
      </w:pPr>
      <w:r>
        <w:rPr>
          <w:noProof/>
          <w:lang w:val="fr-BE"/>
        </w:rPr>
        <w:t>vi)</w:t>
      </w:r>
      <w:r>
        <w:rPr>
          <w:noProof/>
          <w:lang w:val="fr-BE"/>
        </w:rPr>
        <w:tab/>
        <w:t>si une demande est approuvée, ses autorités compétentes informent le demandeur de la durée du séjour et des autres modalités et conditions pertinentes;</w:t>
      </w:r>
    </w:p>
    <w:p w14:paraId="6A060F14" w14:textId="77777777" w:rsidR="00CA0E12" w:rsidRDefault="00CA0E12" w:rsidP="00CA0E12">
      <w:pPr>
        <w:ind w:left="1134" w:hanging="567"/>
        <w:rPr>
          <w:noProof/>
          <w:lang w:val="fr-BE"/>
        </w:rPr>
      </w:pPr>
    </w:p>
    <w:p w14:paraId="057D698E" w14:textId="77777777" w:rsidR="00CA0E12" w:rsidRDefault="00CA0E12" w:rsidP="00CA0E12">
      <w:pPr>
        <w:ind w:left="1134" w:hanging="567"/>
        <w:rPr>
          <w:noProof/>
          <w:lang w:val="fr-BE"/>
        </w:rPr>
      </w:pPr>
      <w:r>
        <w:rPr>
          <w:noProof/>
          <w:lang w:val="fr-BE"/>
        </w:rPr>
        <w:t>vii)</w:t>
      </w:r>
      <w:r>
        <w:rPr>
          <w:noProof/>
          <w:lang w:val="fr-BE"/>
        </w:rPr>
        <w:tab/>
        <w:t>si une demande est rejetée, ses autorités compétentes, à la demande du demandeur ou de leur propre initiative, informent le demandeur des procédures de réexamen et de recours mises à sa disposition; et</w:t>
      </w:r>
    </w:p>
    <w:p w14:paraId="374726A8" w14:textId="77777777" w:rsidR="00CA0E12" w:rsidRDefault="00CA0E12" w:rsidP="00CA0E12">
      <w:pPr>
        <w:ind w:left="1134" w:hanging="567"/>
        <w:rPr>
          <w:noProof/>
          <w:lang w:val="fr-BE"/>
        </w:rPr>
      </w:pPr>
    </w:p>
    <w:p w14:paraId="3FA2CC1B" w14:textId="77777777" w:rsidR="00CA0E12" w:rsidRDefault="00CA0E12" w:rsidP="00CA0E12">
      <w:pPr>
        <w:ind w:left="1134" w:hanging="567"/>
        <w:rPr>
          <w:noProof/>
          <w:lang w:val="fr-BE"/>
        </w:rPr>
      </w:pPr>
      <w:r>
        <w:rPr>
          <w:noProof/>
          <w:lang w:val="fr-BE"/>
        </w:rPr>
        <w:t>viii)</w:t>
      </w:r>
      <w:r>
        <w:rPr>
          <w:noProof/>
          <w:lang w:val="fr-BE"/>
        </w:rPr>
        <w:tab/>
        <w:t>elle s’efforce d’accepter et de traiter les demandes transmises par voie électronique; et</w:t>
      </w:r>
    </w:p>
    <w:p w14:paraId="637CEFD0" w14:textId="77777777" w:rsidR="00CA0E12" w:rsidRDefault="00CA0E12" w:rsidP="00CA0E12">
      <w:pPr>
        <w:ind w:left="1134" w:hanging="567"/>
        <w:rPr>
          <w:noProof/>
          <w:lang w:val="fr-BE"/>
        </w:rPr>
      </w:pPr>
    </w:p>
    <w:p w14:paraId="4B08EDC1" w14:textId="77777777" w:rsidR="00CA0E12" w:rsidRDefault="00CA0E12" w:rsidP="00CA0E12">
      <w:pPr>
        <w:ind w:left="567" w:hanging="567"/>
        <w:rPr>
          <w:noProof/>
          <w:lang w:val="fr-BE"/>
        </w:rPr>
      </w:pPr>
      <w:r>
        <w:rPr>
          <w:noProof/>
          <w:lang w:val="fr-BE"/>
        </w:rPr>
        <w:t>b)</w:t>
      </w:r>
      <w:r>
        <w:rPr>
          <w:noProof/>
          <w:lang w:val="fr-BE"/>
        </w:rPr>
        <w:tab/>
        <w:t>sous réserve du pouvoir discrétionnaire dont disposent les autorités compétentes d’une partie, les documents exigés pour les demandes d’entrée et de séjour temporaire des visiteurs se déplaçant pour affaires à court terme doivent être proportionnés à leur finalité.</w:t>
      </w:r>
    </w:p>
    <w:p w14:paraId="3095F43C" w14:textId="77777777" w:rsidR="00CA0E12" w:rsidRDefault="00CA0E12" w:rsidP="00CA0E12">
      <w:pPr>
        <w:rPr>
          <w:noProof/>
          <w:lang w:val="fr-BE"/>
        </w:rPr>
      </w:pPr>
    </w:p>
    <w:p w14:paraId="03C76397" w14:textId="77777777" w:rsidR="00CA0E12" w:rsidRDefault="00CA0E12" w:rsidP="00CA0E12">
      <w:pPr>
        <w:rPr>
          <w:noProof/>
          <w:lang w:val="fr-BE"/>
        </w:rPr>
      </w:pPr>
    </w:p>
    <w:p w14:paraId="13443767" w14:textId="77777777" w:rsidR="00CA0E12" w:rsidRDefault="00CA0E12" w:rsidP="00CA0E12">
      <w:pPr>
        <w:jc w:val="center"/>
        <w:rPr>
          <w:noProof/>
          <w:lang w:val="fr-BE"/>
        </w:rPr>
      </w:pPr>
      <w:r>
        <w:rPr>
          <w:noProof/>
          <w:lang w:val="fr-BE"/>
        </w:rPr>
        <w:br w:type="page"/>
        <w:t>ARTICLE </w:t>
      </w:r>
      <w:r w:rsidRPr="006905F3">
        <w:rPr>
          <w:noProof/>
          <w:lang w:val="fr-BE"/>
        </w:rPr>
        <w:t>2</w:t>
      </w:r>
    </w:p>
    <w:p w14:paraId="3B0E2FF4" w14:textId="77777777" w:rsidR="00CA0E12" w:rsidRDefault="00CA0E12" w:rsidP="00CA0E12">
      <w:pPr>
        <w:jc w:val="center"/>
        <w:rPr>
          <w:noProof/>
          <w:lang w:val="fr-BE"/>
        </w:rPr>
      </w:pPr>
    </w:p>
    <w:p w14:paraId="2A526CB3" w14:textId="77777777" w:rsidR="00CA0E12" w:rsidRDefault="00CA0E12" w:rsidP="00CA0E12">
      <w:pPr>
        <w:jc w:val="center"/>
        <w:rPr>
          <w:noProof/>
          <w:lang w:val="fr-BE"/>
        </w:rPr>
      </w:pPr>
      <w:r>
        <w:rPr>
          <w:noProof/>
          <w:lang w:val="fr-BE"/>
        </w:rPr>
        <w:t>Engagements procéduraux supplémentaires applicables aux personnes faisant l’objet d’un transfert temporaire intragroupe</w:t>
      </w:r>
      <w:r>
        <w:rPr>
          <w:rStyle w:val="FootnoteReference"/>
          <w:noProof/>
        </w:rPr>
        <w:footnoteReference w:id="85"/>
      </w:r>
    </w:p>
    <w:p w14:paraId="3720C653" w14:textId="77777777" w:rsidR="00CA0E12" w:rsidRDefault="00CA0E12" w:rsidP="00CA0E12">
      <w:pPr>
        <w:rPr>
          <w:noProof/>
          <w:lang w:val="fr-BE"/>
        </w:rPr>
      </w:pPr>
    </w:p>
    <w:p w14:paraId="7F6539F0" w14:textId="77777777" w:rsidR="00CA0E12" w:rsidRDefault="00CA0E12" w:rsidP="00CA0E12">
      <w:pPr>
        <w:rPr>
          <w:noProof/>
          <w:lang w:val="fr-BE"/>
        </w:rPr>
      </w:pPr>
      <w:r w:rsidRPr="006905F3">
        <w:rPr>
          <w:noProof/>
          <w:lang w:val="fr-BE"/>
        </w:rPr>
        <w:t>1</w:t>
      </w:r>
      <w:r>
        <w:rPr>
          <w:noProof/>
          <w:lang w:val="fr-BE"/>
        </w:rPr>
        <w:t>.</w:t>
      </w:r>
      <w:r>
        <w:rPr>
          <w:noProof/>
          <w:lang w:val="fr-BE"/>
        </w:rPr>
        <w:tab/>
        <w:t>Chaque partie veille à ce que ses autorités compétentes adoptent une décision statuant sur une demande d’autorisation ou de renouvellement d’autorisation d’entrée ou de séjour temporaire d’une personne faisant l’objet d’un transfert temporaire intragroupe et notifient par écrit leur décision au demandeur, conformément aux procédures de notification prévues en vertu de sa législation, le plus rapidement possible, mais:</w:t>
      </w:r>
    </w:p>
    <w:p w14:paraId="696C9995" w14:textId="77777777" w:rsidR="00CA0E12" w:rsidRDefault="00CA0E12" w:rsidP="00CA0E12">
      <w:pPr>
        <w:rPr>
          <w:noProof/>
          <w:lang w:val="fr-BE"/>
        </w:rPr>
      </w:pPr>
    </w:p>
    <w:p w14:paraId="064CCA77" w14:textId="77777777" w:rsidR="00CA0E12" w:rsidRDefault="00CA0E12" w:rsidP="00CA0E12">
      <w:pPr>
        <w:ind w:left="567" w:hanging="567"/>
        <w:rPr>
          <w:noProof/>
          <w:lang w:val="fr-BE"/>
        </w:rPr>
      </w:pPr>
      <w:r>
        <w:rPr>
          <w:noProof/>
          <w:lang w:val="fr-BE"/>
        </w:rPr>
        <w:t>a)</w:t>
      </w:r>
      <w:r>
        <w:rPr>
          <w:noProof/>
          <w:lang w:val="fr-BE"/>
        </w:rPr>
        <w:tab/>
        <w:t xml:space="preserve">dans le cas de l’Union, au plus tard dans un délai de </w:t>
      </w:r>
      <w:r w:rsidRPr="006905F3">
        <w:rPr>
          <w:noProof/>
          <w:lang w:val="fr-BE"/>
        </w:rPr>
        <w:t>90</w:t>
      </w:r>
      <w:r>
        <w:rPr>
          <w:noProof/>
          <w:lang w:val="fr-BE"/>
        </w:rPr>
        <w:t> jours à compter de la date de soumission de la demande complète; et</w:t>
      </w:r>
    </w:p>
    <w:p w14:paraId="4AFFE8D5" w14:textId="77777777" w:rsidR="00CA0E12" w:rsidRDefault="00CA0E12" w:rsidP="00CA0E12">
      <w:pPr>
        <w:ind w:left="567" w:hanging="567"/>
        <w:rPr>
          <w:noProof/>
          <w:lang w:val="fr-BE"/>
        </w:rPr>
      </w:pPr>
    </w:p>
    <w:p w14:paraId="569416A8" w14:textId="77777777" w:rsidR="00CA0E12" w:rsidRDefault="00CA0E12" w:rsidP="00CA0E12">
      <w:pPr>
        <w:ind w:left="567" w:hanging="567"/>
        <w:rPr>
          <w:noProof/>
          <w:lang w:val="fr-BE"/>
        </w:rPr>
      </w:pPr>
      <w:r>
        <w:rPr>
          <w:noProof/>
          <w:lang w:val="fr-BE"/>
        </w:rPr>
        <w:t>b)</w:t>
      </w:r>
      <w:r>
        <w:rPr>
          <w:noProof/>
          <w:lang w:val="fr-BE"/>
        </w:rPr>
        <w:tab/>
        <w:t>dans le cas de la Nouvelle-Zélande:</w:t>
      </w:r>
    </w:p>
    <w:p w14:paraId="0A361EB9" w14:textId="77777777" w:rsidR="00CA0E12" w:rsidRDefault="00CA0E12" w:rsidP="00CA0E12">
      <w:pPr>
        <w:ind w:left="567" w:hanging="567"/>
        <w:rPr>
          <w:noProof/>
          <w:lang w:val="fr-BE"/>
        </w:rPr>
      </w:pPr>
    </w:p>
    <w:p w14:paraId="59456411" w14:textId="77777777" w:rsidR="00CA0E12" w:rsidRDefault="00CA0E12" w:rsidP="00CA0E12">
      <w:pPr>
        <w:ind w:left="1134" w:hanging="567"/>
        <w:rPr>
          <w:noProof/>
          <w:lang w:val="fr-BE"/>
        </w:rPr>
      </w:pPr>
      <w:r>
        <w:rPr>
          <w:noProof/>
          <w:lang w:val="fr-BE"/>
        </w:rPr>
        <w:t>i)</w:t>
      </w:r>
      <w:r>
        <w:rPr>
          <w:noProof/>
          <w:lang w:val="fr-BE"/>
        </w:rPr>
        <w:tab/>
        <w:t xml:space="preserve">dans un délai de </w:t>
      </w:r>
      <w:r w:rsidRPr="006905F3">
        <w:rPr>
          <w:noProof/>
          <w:lang w:val="fr-BE"/>
        </w:rPr>
        <w:t>15</w:t>
      </w:r>
      <w:r>
        <w:rPr>
          <w:noProof/>
          <w:lang w:val="fr-BE"/>
        </w:rPr>
        <w:t> jours ouvrables après la réception d’une demande complétée et soumise conformément à sa législation; ou</w:t>
      </w:r>
    </w:p>
    <w:p w14:paraId="561CB73E" w14:textId="77777777" w:rsidR="00CA0E12" w:rsidRDefault="00CA0E12" w:rsidP="00CA0E12">
      <w:pPr>
        <w:ind w:left="1134" w:hanging="567"/>
        <w:rPr>
          <w:noProof/>
          <w:lang w:val="fr-BE"/>
        </w:rPr>
      </w:pPr>
    </w:p>
    <w:p w14:paraId="26AEA1E9" w14:textId="77777777" w:rsidR="00CA0E12" w:rsidRDefault="00CA0E12" w:rsidP="00CA0E12">
      <w:pPr>
        <w:ind w:left="1134" w:hanging="567"/>
        <w:rPr>
          <w:noProof/>
          <w:lang w:val="fr-BE"/>
        </w:rPr>
      </w:pPr>
      <w:r>
        <w:rPr>
          <w:noProof/>
          <w:lang w:val="fr-BE"/>
        </w:rPr>
        <w:t>ii)</w:t>
      </w:r>
      <w:r>
        <w:rPr>
          <w:noProof/>
          <w:lang w:val="fr-BE"/>
        </w:rPr>
        <w:tab/>
        <w:t>si une décision ne peut être prise dans ce délai, qu’elles fournissent un délai indicatif dans lequel la décision sera prise.</w:t>
      </w:r>
    </w:p>
    <w:p w14:paraId="14864010" w14:textId="77777777" w:rsidR="00CA0E12" w:rsidRDefault="00CA0E12" w:rsidP="00CA0E12">
      <w:pPr>
        <w:rPr>
          <w:noProof/>
          <w:lang w:val="fr-BE"/>
        </w:rPr>
      </w:pPr>
    </w:p>
    <w:p w14:paraId="7D54662C"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 xml:space="preserve">Chaque partie veille à ce que, si les informations ou documents fournis à l’appui d’une demande sont incomplets, ses autorités compétentes concernées s’efforcent d’informer le demandeur dans un délai raisonnable des informations complémentaires qu’elles requièrent et fixent un délai raisonnable pour les leur transmettre. Le délai visé au paragraphe </w:t>
      </w:r>
      <w:r w:rsidRPr="006905F3">
        <w:rPr>
          <w:noProof/>
          <w:lang w:val="fr-BE"/>
        </w:rPr>
        <w:t>1</w:t>
      </w:r>
      <w:r>
        <w:rPr>
          <w:noProof/>
          <w:lang w:val="fr-BE"/>
        </w:rPr>
        <w:t xml:space="preserve"> est suspendu jusqu’à ce que les autorités compétentes aient reçu les informations complémentaires requises.</w:t>
      </w:r>
    </w:p>
    <w:p w14:paraId="29E0A750" w14:textId="77777777" w:rsidR="00CA0E12" w:rsidRDefault="00CA0E12" w:rsidP="00CA0E12">
      <w:pPr>
        <w:rPr>
          <w:noProof/>
          <w:lang w:val="fr-BE"/>
        </w:rPr>
      </w:pPr>
    </w:p>
    <w:p w14:paraId="2A7F6F52" w14:textId="77777777" w:rsidR="00CA0E12" w:rsidRDefault="00CA0E12" w:rsidP="00CA0E12">
      <w:pPr>
        <w:rPr>
          <w:noProof/>
          <w:lang w:val="fr-BE"/>
        </w:rPr>
      </w:pPr>
      <w:r w:rsidRPr="006905F3">
        <w:rPr>
          <w:noProof/>
          <w:lang w:val="fr-BE"/>
        </w:rPr>
        <w:t>3</w:t>
      </w:r>
      <w:r>
        <w:rPr>
          <w:noProof/>
          <w:lang w:val="fr-BE"/>
        </w:rPr>
        <w:t>.</w:t>
      </w:r>
      <w:r>
        <w:rPr>
          <w:noProof/>
          <w:lang w:val="fr-BE"/>
        </w:rPr>
        <w:tab/>
        <w:t>L’Union étend aux membres de la famille des personnes physiques de Nouvelle-Zélande, qui sont des personnes faisant l’objet d’un transfert temporaire intragroupe dans l’Union, le droit d’entrée et de séjour temporaire accordé aux membres de la famille d’une personne faisant l’objet d’un transfert temporaire intragroupe au titre de l’article </w:t>
      </w:r>
      <w:r w:rsidRPr="006905F3">
        <w:rPr>
          <w:noProof/>
          <w:lang w:val="fr-BE"/>
        </w:rPr>
        <w:t>19</w:t>
      </w:r>
      <w:r>
        <w:rPr>
          <w:noProof/>
          <w:lang w:val="fr-BE"/>
        </w:rPr>
        <w:t xml:space="preserve"> de la directive </w:t>
      </w:r>
      <w:r w:rsidRPr="006905F3">
        <w:rPr>
          <w:noProof/>
          <w:lang w:val="fr-BE"/>
        </w:rPr>
        <w:t>2014</w:t>
      </w:r>
      <w:r>
        <w:rPr>
          <w:noProof/>
          <w:lang w:val="fr-BE"/>
        </w:rPr>
        <w:t>/</w:t>
      </w:r>
      <w:r w:rsidRPr="006905F3">
        <w:rPr>
          <w:noProof/>
          <w:lang w:val="fr-BE"/>
        </w:rPr>
        <w:t>66</w:t>
      </w:r>
      <w:r>
        <w:rPr>
          <w:noProof/>
          <w:lang w:val="fr-BE"/>
        </w:rPr>
        <w:t>/UE.</w:t>
      </w:r>
    </w:p>
    <w:p w14:paraId="75DE6CA9" w14:textId="77777777" w:rsidR="00CA0E12" w:rsidRDefault="00CA0E12" w:rsidP="00CA0E12">
      <w:pPr>
        <w:rPr>
          <w:noProof/>
          <w:lang w:val="fr-BE"/>
        </w:rPr>
      </w:pPr>
    </w:p>
    <w:p w14:paraId="70FB815C" w14:textId="77777777" w:rsidR="00CA0E12" w:rsidRDefault="00CA0E12" w:rsidP="00CA0E12">
      <w:pPr>
        <w:rPr>
          <w:noProof/>
          <w:lang w:val="fr-BE"/>
        </w:rPr>
      </w:pPr>
      <w:r w:rsidRPr="006905F3">
        <w:rPr>
          <w:noProof/>
          <w:lang w:val="fr-BE"/>
        </w:rPr>
        <w:t>4</w:t>
      </w:r>
      <w:r>
        <w:rPr>
          <w:noProof/>
          <w:lang w:val="fr-BE"/>
        </w:rPr>
        <w:t>.</w:t>
      </w:r>
      <w:r>
        <w:rPr>
          <w:noProof/>
          <w:lang w:val="fr-BE"/>
        </w:rPr>
        <w:tab/>
        <w:t>La Nouvelle-Zélande autorise l’entrée et le séjour temporaire du partenaire et des enfants à charge accompagnant une personne de l’Union faisant l’objet d’un transfert temporaire intragroupe qui s’est vu accorder une entrée et un séjour temporaire. La durée du séjour temporaire pour ledit partenaire et, le cas échéant, pour lesdits enfants à charge, est équivalente à celle accordée à la personne faisant l’objet d’un transfert temporaire intragroupe.</w:t>
      </w:r>
    </w:p>
    <w:p w14:paraId="7B9E8AE6" w14:textId="77777777" w:rsidR="00CA0E12" w:rsidRDefault="00CA0E12" w:rsidP="00CA0E12">
      <w:pPr>
        <w:rPr>
          <w:noProof/>
          <w:lang w:val="fr-BE"/>
        </w:rPr>
      </w:pPr>
    </w:p>
    <w:p w14:paraId="0C4389BA" w14:textId="77777777" w:rsidR="00CA0E12" w:rsidRDefault="00CA0E12" w:rsidP="00CA0E12">
      <w:pPr>
        <w:rPr>
          <w:noProof/>
          <w:lang w:val="fr-BE"/>
        </w:rPr>
      </w:pPr>
      <w:r w:rsidRPr="006905F3">
        <w:rPr>
          <w:noProof/>
          <w:lang w:val="fr-BE"/>
        </w:rPr>
        <w:t>5</w:t>
      </w:r>
      <w:r>
        <w:rPr>
          <w:noProof/>
          <w:lang w:val="fr-BE"/>
        </w:rPr>
        <w:t>.</w:t>
      </w:r>
      <w:r>
        <w:rPr>
          <w:noProof/>
          <w:lang w:val="fr-BE"/>
        </w:rPr>
        <w:tab/>
        <w:t>Aux fins du paragraphe </w:t>
      </w:r>
      <w:r w:rsidRPr="006905F3">
        <w:rPr>
          <w:noProof/>
          <w:lang w:val="fr-BE"/>
        </w:rPr>
        <w:t>4</w:t>
      </w:r>
      <w:r>
        <w:rPr>
          <w:noProof/>
          <w:lang w:val="fr-BE"/>
        </w:rPr>
        <w:t>, on entend par:</w:t>
      </w:r>
    </w:p>
    <w:p w14:paraId="160754E7" w14:textId="77777777" w:rsidR="00CA0E12" w:rsidRDefault="00CA0E12" w:rsidP="00CA0E12">
      <w:pPr>
        <w:rPr>
          <w:noProof/>
          <w:lang w:val="fr-BE"/>
        </w:rPr>
      </w:pPr>
    </w:p>
    <w:p w14:paraId="3250DB77" w14:textId="77777777" w:rsidR="00CA0E12" w:rsidRDefault="00CA0E12" w:rsidP="00CA0E12">
      <w:pPr>
        <w:ind w:left="567" w:hanging="567"/>
        <w:rPr>
          <w:noProof/>
          <w:lang w:val="fr-BE"/>
        </w:rPr>
      </w:pPr>
      <w:r>
        <w:rPr>
          <w:noProof/>
          <w:lang w:val="fr-BE"/>
        </w:rPr>
        <w:t>a)</w:t>
      </w:r>
      <w:r>
        <w:rPr>
          <w:noProof/>
          <w:lang w:val="fr-BE"/>
        </w:rPr>
        <w:tab/>
        <w:t>«partenaire»: tout conjoint ou partenaire civil d’une personne faisant l’objet d’un transfert temporaire intragroupe provenant de l’Union, y compris au titre d’un mariage, d’une union civile ou d’une union ou d’un partenariat équivalent, reconnu comme tel conformément à la législation de la Nouvelle-Zélande. Il est entendu que ce terme inclut tout partenaire célibataire ou de même sexe de la personne faisant l’objet d’un transfert temporaire intragroupe; et</w:t>
      </w:r>
    </w:p>
    <w:p w14:paraId="63002AE3" w14:textId="77777777" w:rsidR="00CA0E12" w:rsidRDefault="00CA0E12" w:rsidP="00CA0E12">
      <w:pPr>
        <w:ind w:left="567" w:hanging="567"/>
        <w:rPr>
          <w:noProof/>
          <w:lang w:val="fr-BE"/>
        </w:rPr>
      </w:pPr>
    </w:p>
    <w:p w14:paraId="187A2B52" w14:textId="77777777" w:rsidR="00CA0E12" w:rsidRDefault="00CA0E12" w:rsidP="00CA0E12">
      <w:pPr>
        <w:ind w:left="567" w:hanging="567"/>
        <w:rPr>
          <w:noProof/>
          <w:lang w:val="fr-BE"/>
        </w:rPr>
      </w:pPr>
      <w:r>
        <w:rPr>
          <w:noProof/>
          <w:lang w:val="fr-BE"/>
        </w:rPr>
        <w:br w:type="page"/>
        <w:t>b)</w:t>
      </w:r>
      <w:r>
        <w:rPr>
          <w:noProof/>
          <w:lang w:val="fr-BE"/>
        </w:rPr>
        <w:tab/>
        <w:t xml:space="preserve">«enfants à charge»: les enfants de moins de </w:t>
      </w:r>
      <w:r w:rsidRPr="006905F3">
        <w:rPr>
          <w:noProof/>
          <w:lang w:val="fr-BE"/>
        </w:rPr>
        <w:t>20</w:t>
      </w:r>
      <w:r>
        <w:rPr>
          <w:noProof/>
          <w:lang w:val="fr-BE"/>
        </w:rPr>
        <w:t> ans qui sont à la charge de la personne faisant l’objet d’un transfert temporaire intragroupe et qui sont reconnus comme des enfants à charge conformément à la législation de la Nouvelle-Zélande si:</w:t>
      </w:r>
    </w:p>
    <w:p w14:paraId="21DCAF00" w14:textId="77777777" w:rsidR="00CA0E12" w:rsidRDefault="00CA0E12" w:rsidP="00CA0E12">
      <w:pPr>
        <w:ind w:left="567" w:hanging="567"/>
        <w:rPr>
          <w:noProof/>
          <w:lang w:val="fr-BE"/>
        </w:rPr>
      </w:pPr>
    </w:p>
    <w:p w14:paraId="2A324E0C" w14:textId="77777777" w:rsidR="00CA0E12" w:rsidRDefault="00CA0E12" w:rsidP="00CA0E12">
      <w:pPr>
        <w:ind w:left="1134" w:hanging="567"/>
        <w:rPr>
          <w:noProof/>
          <w:lang w:val="fr-BE"/>
        </w:rPr>
      </w:pPr>
      <w:r>
        <w:rPr>
          <w:noProof/>
          <w:lang w:val="fr-BE"/>
        </w:rPr>
        <w:t>i)</w:t>
      </w:r>
      <w:r>
        <w:rPr>
          <w:noProof/>
          <w:lang w:val="fr-BE"/>
        </w:rPr>
        <w:tab/>
        <w:t>la personne faisant l’objet d’un transfert temporaire intragroupe est juridiquement en droit de les emmener en dehors de leur pays d’origine; ou</w:t>
      </w:r>
    </w:p>
    <w:p w14:paraId="66E8DAEE" w14:textId="77777777" w:rsidR="00CA0E12" w:rsidRDefault="00CA0E12" w:rsidP="00CA0E12">
      <w:pPr>
        <w:ind w:left="1134" w:hanging="567"/>
        <w:rPr>
          <w:noProof/>
          <w:lang w:val="fr-BE"/>
        </w:rPr>
      </w:pPr>
    </w:p>
    <w:p w14:paraId="0E23BBA0" w14:textId="77777777" w:rsidR="00CA0E12" w:rsidRDefault="00CA0E12" w:rsidP="00CA0E12">
      <w:pPr>
        <w:ind w:left="1134" w:hanging="567"/>
        <w:rPr>
          <w:noProof/>
          <w:lang w:val="fr-BE"/>
        </w:rPr>
      </w:pPr>
      <w:r>
        <w:rPr>
          <w:noProof/>
          <w:lang w:val="fr-BE"/>
        </w:rPr>
        <w:t>ii)</w:t>
      </w:r>
      <w:r>
        <w:rPr>
          <w:noProof/>
          <w:lang w:val="fr-BE"/>
        </w:rPr>
        <w:tab/>
        <w:t>les deux parents des enfants se verront accorder une entrée et un séjour temporaire conformément au présent accord.</w:t>
      </w:r>
    </w:p>
    <w:p w14:paraId="0BE19077" w14:textId="77777777" w:rsidR="00CA0E12" w:rsidRDefault="00CA0E12" w:rsidP="00CA0E12">
      <w:pPr>
        <w:rPr>
          <w:noProof/>
          <w:lang w:val="fr-BE"/>
        </w:rPr>
      </w:pPr>
    </w:p>
    <w:p w14:paraId="676FE691" w14:textId="77777777" w:rsidR="00CA0E12" w:rsidRDefault="00CA0E12" w:rsidP="00CA0E12">
      <w:pPr>
        <w:rPr>
          <w:noProof/>
          <w:lang w:val="fr-BE"/>
        </w:rPr>
      </w:pPr>
    </w:p>
    <w:p w14:paraId="4AED3180" w14:textId="77777777" w:rsidR="00CA0E12" w:rsidRDefault="00CA0E12" w:rsidP="00CA0E12">
      <w:pPr>
        <w:jc w:val="center"/>
        <w:rPr>
          <w:noProof/>
          <w:lang w:val="fr-BE"/>
        </w:rPr>
      </w:pPr>
      <w:r>
        <w:rPr>
          <w:noProof/>
          <w:lang w:val="fr-BE"/>
        </w:rPr>
        <w:t>ARTICLE </w:t>
      </w:r>
      <w:r w:rsidRPr="006905F3">
        <w:rPr>
          <w:noProof/>
          <w:lang w:val="fr-BE"/>
        </w:rPr>
        <w:t>3</w:t>
      </w:r>
    </w:p>
    <w:p w14:paraId="0890D9C3" w14:textId="77777777" w:rsidR="00CA0E12" w:rsidRDefault="00CA0E12" w:rsidP="00CA0E12">
      <w:pPr>
        <w:jc w:val="center"/>
        <w:rPr>
          <w:noProof/>
          <w:lang w:val="fr-BE"/>
        </w:rPr>
      </w:pPr>
    </w:p>
    <w:p w14:paraId="37FED4A6" w14:textId="77777777" w:rsidR="00CA0E12" w:rsidRDefault="00CA0E12" w:rsidP="00CA0E12">
      <w:pPr>
        <w:jc w:val="center"/>
        <w:rPr>
          <w:noProof/>
          <w:lang w:val="fr-BE"/>
        </w:rPr>
      </w:pPr>
      <w:r>
        <w:rPr>
          <w:noProof/>
          <w:lang w:val="fr-BE"/>
        </w:rPr>
        <w:t>Coopération en matière de retour et de réadmission</w:t>
      </w:r>
    </w:p>
    <w:p w14:paraId="4630B0BB" w14:textId="77777777" w:rsidR="00CA0E12" w:rsidRDefault="00CA0E12" w:rsidP="00CA0E12">
      <w:pPr>
        <w:rPr>
          <w:noProof/>
          <w:lang w:val="fr-BE"/>
        </w:rPr>
      </w:pPr>
    </w:p>
    <w:p w14:paraId="54F8DA43" w14:textId="77777777" w:rsidR="00CA0E12" w:rsidRDefault="00CA0E12" w:rsidP="00CA0E12">
      <w:pPr>
        <w:rPr>
          <w:noProof/>
          <w:lang w:val="fr-BE"/>
        </w:rPr>
      </w:pPr>
      <w:r>
        <w:rPr>
          <w:noProof/>
          <w:lang w:val="fr-BE"/>
        </w:rPr>
        <w:t>Les parties reconnaissent que le renforcement de la circulation des personnes physiques résultant des articles </w:t>
      </w:r>
      <w:r w:rsidRPr="006905F3">
        <w:rPr>
          <w:noProof/>
          <w:lang w:val="fr-BE"/>
        </w:rPr>
        <w:t>1</w:t>
      </w:r>
      <w:r>
        <w:rPr>
          <w:noProof/>
          <w:vertAlign w:val="superscript"/>
          <w:lang w:val="fr-BE"/>
        </w:rPr>
        <w:t>er</w:t>
      </w:r>
      <w:r>
        <w:rPr>
          <w:noProof/>
          <w:lang w:val="fr-BE"/>
        </w:rPr>
        <w:t xml:space="preserve"> et </w:t>
      </w:r>
      <w:r w:rsidRPr="006905F3">
        <w:rPr>
          <w:noProof/>
          <w:lang w:val="fr-BE"/>
        </w:rPr>
        <w:t>2</w:t>
      </w:r>
      <w:r>
        <w:rPr>
          <w:noProof/>
          <w:lang w:val="fr-BE"/>
        </w:rPr>
        <w:t xml:space="preserve"> nécessite la pleine coopération en matière de retour et de réadmission des personnes physiques qui ne remplissent pas, ou ne remplissent plus, les conditions d’entrée, de présence ou de séjour sur le territoire de l’autre partie.</w:t>
      </w:r>
    </w:p>
    <w:p w14:paraId="69DA1E7E" w14:textId="77777777" w:rsidR="00CA0E12" w:rsidRDefault="00CA0E12" w:rsidP="00CA0E12">
      <w:pPr>
        <w:rPr>
          <w:noProof/>
          <w:lang w:val="fr-BE"/>
        </w:rPr>
      </w:pPr>
    </w:p>
    <w:p w14:paraId="6FD0C606" w14:textId="77777777" w:rsidR="00CA0E12" w:rsidRDefault="00CA0E12" w:rsidP="00CA0E12">
      <w:pPr>
        <w:rPr>
          <w:noProof/>
          <w:lang w:val="fr-BE"/>
        </w:rPr>
      </w:pPr>
    </w:p>
    <w:p w14:paraId="3749D6DB" w14:textId="77777777" w:rsidR="00CA0E12" w:rsidRDefault="00CA0E12" w:rsidP="00CA0E12">
      <w:pPr>
        <w:jc w:val="center"/>
        <w:rPr>
          <w:noProof/>
          <w:lang w:val="fr-BE"/>
        </w:rPr>
      </w:pPr>
      <w:r>
        <w:rPr>
          <w:noProof/>
          <w:lang w:val="fr-BE"/>
        </w:rPr>
        <w:t>________________</w:t>
      </w:r>
    </w:p>
    <w:p w14:paraId="26C46102" w14:textId="77777777" w:rsidR="00CA0E12" w:rsidRDefault="00CA0E12" w:rsidP="00CA0E12">
      <w:pPr>
        <w:widowControl/>
        <w:rPr>
          <w:b/>
          <w:noProof/>
          <w:u w:val="single"/>
          <w:lang w:val="fr-BE"/>
        </w:rPr>
        <w:sectPr w:rsidR="00CA0E12">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pgMar w:top="1134" w:right="1134" w:bottom="1134" w:left="1134" w:header="1134" w:footer="1134" w:gutter="0"/>
          <w:pgNumType w:start="1"/>
          <w:cols w:space="720"/>
        </w:sectPr>
      </w:pPr>
    </w:p>
    <w:p w14:paraId="56CA4E36"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13</w:t>
      </w:r>
    </w:p>
    <w:p w14:paraId="2A274835" w14:textId="77777777" w:rsidR="00CA0E12" w:rsidRDefault="00CA0E12" w:rsidP="00CA0E12">
      <w:pPr>
        <w:jc w:val="center"/>
        <w:rPr>
          <w:noProof/>
          <w:lang w:val="fr-BE"/>
        </w:rPr>
      </w:pPr>
    </w:p>
    <w:p w14:paraId="4009E3E2" w14:textId="77777777" w:rsidR="00CA0E12" w:rsidRDefault="00CA0E12" w:rsidP="00CA0E12">
      <w:pPr>
        <w:jc w:val="center"/>
        <w:rPr>
          <w:noProof/>
          <w:lang w:val="fr-BE"/>
        </w:rPr>
      </w:pPr>
    </w:p>
    <w:p w14:paraId="56782BA5" w14:textId="77777777" w:rsidR="00CA0E12" w:rsidRDefault="00CA0E12" w:rsidP="00CA0E12">
      <w:pPr>
        <w:jc w:val="center"/>
        <w:rPr>
          <w:rFonts w:eastAsiaTheme="minorEastAsia"/>
          <w:noProof/>
          <w:lang w:val="fr-BE"/>
        </w:rPr>
      </w:pPr>
      <w:r>
        <w:rPr>
          <w:noProof/>
          <w:lang w:val="fr-BE"/>
        </w:rPr>
        <w:t>LISTES DE BIENS ÉNERGÉTIQUES, D’HYDROCARBURES ET DE MATIÈRES PREMIÈRES</w:t>
      </w:r>
    </w:p>
    <w:p w14:paraId="5B2F2AE9" w14:textId="77777777" w:rsidR="00CA0E12" w:rsidRDefault="00CA0E12" w:rsidP="00CA0E12">
      <w:pPr>
        <w:jc w:val="center"/>
        <w:rPr>
          <w:rFonts w:eastAsiaTheme="minorEastAsia"/>
          <w:noProof/>
          <w:lang w:val="fr-BE"/>
        </w:rPr>
      </w:pPr>
    </w:p>
    <w:p w14:paraId="3B8E21E8" w14:textId="77777777" w:rsidR="00CA0E12" w:rsidRDefault="00CA0E12" w:rsidP="00CA0E12">
      <w:pPr>
        <w:jc w:val="center"/>
        <w:rPr>
          <w:rFonts w:eastAsiaTheme="minorEastAsia"/>
          <w:noProof/>
          <w:lang w:val="fr-BE"/>
        </w:rPr>
      </w:pPr>
    </w:p>
    <w:p w14:paraId="56B7A562" w14:textId="77777777" w:rsidR="00CA0E12" w:rsidRDefault="00CA0E12" w:rsidP="00CA0E12">
      <w:pPr>
        <w:jc w:val="center"/>
        <w:rPr>
          <w:noProof/>
          <w:lang w:val="fr-BE"/>
        </w:rPr>
      </w:pPr>
      <w:r>
        <w:rPr>
          <w:noProof/>
          <w:lang w:val="fr-BE"/>
        </w:rPr>
        <w:t>LISTE DE BIENS ÉNERGÉTIQUES PAR CODE SH</w:t>
      </w:r>
    </w:p>
    <w:p w14:paraId="5E509437" w14:textId="77777777" w:rsidR="00CA0E12" w:rsidRDefault="00CA0E12" w:rsidP="00CA0E12">
      <w:pPr>
        <w:rPr>
          <w:noProof/>
          <w:lang w:val="fr-BE"/>
        </w:rPr>
      </w:pPr>
    </w:p>
    <w:p w14:paraId="5452E63C" w14:textId="77777777" w:rsidR="00CA0E12" w:rsidRDefault="00CA0E12" w:rsidP="00CA0E12">
      <w:pPr>
        <w:rPr>
          <w:rFonts w:eastAsiaTheme="minorEastAsia"/>
          <w:noProof/>
          <w:lang w:val="fr-BE"/>
        </w:rPr>
      </w:pPr>
      <w:r>
        <w:rPr>
          <w:noProof/>
          <w:lang w:val="fr-BE"/>
        </w:rPr>
        <w:t>combustibles solides (code SH </w:t>
      </w:r>
      <w:r w:rsidRPr="006905F3">
        <w:rPr>
          <w:noProof/>
          <w:lang w:val="fr-BE"/>
        </w:rPr>
        <w:t>27</w:t>
      </w:r>
      <w:r>
        <w:rPr>
          <w:noProof/>
          <w:lang w:val="fr-BE"/>
        </w:rPr>
        <w:t>.</w:t>
      </w:r>
      <w:r w:rsidRPr="006905F3">
        <w:rPr>
          <w:noProof/>
          <w:lang w:val="fr-BE"/>
        </w:rPr>
        <w:t>01</w:t>
      </w:r>
      <w:r>
        <w:rPr>
          <w:noProof/>
          <w:lang w:val="fr-BE"/>
        </w:rPr>
        <w:t xml:space="preserve">, </w:t>
      </w:r>
      <w:r w:rsidRPr="006905F3">
        <w:rPr>
          <w:noProof/>
          <w:lang w:val="fr-BE"/>
        </w:rPr>
        <w:t>27</w:t>
      </w:r>
      <w:r>
        <w:rPr>
          <w:noProof/>
          <w:lang w:val="fr-BE"/>
        </w:rPr>
        <w:t>.</w:t>
      </w:r>
      <w:r w:rsidRPr="006905F3">
        <w:rPr>
          <w:noProof/>
          <w:lang w:val="fr-BE"/>
        </w:rPr>
        <w:t>02</w:t>
      </w:r>
      <w:r>
        <w:rPr>
          <w:noProof/>
          <w:lang w:val="fr-BE"/>
        </w:rPr>
        <w:t xml:space="preserve"> et </w:t>
      </w:r>
      <w:r w:rsidRPr="006905F3">
        <w:rPr>
          <w:noProof/>
          <w:lang w:val="fr-BE"/>
        </w:rPr>
        <w:t>27</w:t>
      </w:r>
      <w:r>
        <w:rPr>
          <w:noProof/>
          <w:lang w:val="fr-BE"/>
        </w:rPr>
        <w:t>.</w:t>
      </w:r>
      <w:r w:rsidRPr="006905F3">
        <w:rPr>
          <w:noProof/>
          <w:lang w:val="fr-BE"/>
        </w:rPr>
        <w:t>04</w:t>
      </w:r>
      <w:r>
        <w:rPr>
          <w:noProof/>
          <w:lang w:val="fr-BE"/>
        </w:rPr>
        <w:t>)</w:t>
      </w:r>
    </w:p>
    <w:p w14:paraId="0B5766FD" w14:textId="77777777" w:rsidR="00CA0E12" w:rsidRDefault="00CA0E12" w:rsidP="00CA0E12">
      <w:pPr>
        <w:rPr>
          <w:rFonts w:eastAsiaTheme="minorEastAsia"/>
          <w:noProof/>
          <w:lang w:val="fr-BE"/>
        </w:rPr>
      </w:pPr>
    </w:p>
    <w:p w14:paraId="3316AD8F" w14:textId="77777777" w:rsidR="00CA0E12" w:rsidRDefault="00CA0E12" w:rsidP="00CA0E12">
      <w:pPr>
        <w:rPr>
          <w:rFonts w:eastAsiaTheme="minorEastAsia"/>
          <w:noProof/>
          <w:lang w:val="fr-BE"/>
        </w:rPr>
      </w:pPr>
      <w:r>
        <w:rPr>
          <w:noProof/>
          <w:lang w:val="fr-BE"/>
        </w:rPr>
        <w:t>pétrole brut (code SH </w:t>
      </w:r>
      <w:r w:rsidRPr="006905F3">
        <w:rPr>
          <w:noProof/>
          <w:lang w:val="fr-BE"/>
        </w:rPr>
        <w:t>27</w:t>
      </w:r>
      <w:r>
        <w:rPr>
          <w:noProof/>
          <w:lang w:val="fr-BE"/>
        </w:rPr>
        <w:t>.</w:t>
      </w:r>
      <w:r w:rsidRPr="006905F3">
        <w:rPr>
          <w:noProof/>
          <w:lang w:val="fr-BE"/>
        </w:rPr>
        <w:t>09</w:t>
      </w:r>
      <w:r>
        <w:rPr>
          <w:noProof/>
          <w:lang w:val="fr-BE"/>
        </w:rPr>
        <w:t>)</w:t>
      </w:r>
    </w:p>
    <w:p w14:paraId="080D22E4" w14:textId="77777777" w:rsidR="00CA0E12" w:rsidRDefault="00CA0E12" w:rsidP="00CA0E12">
      <w:pPr>
        <w:rPr>
          <w:rFonts w:eastAsiaTheme="minorEastAsia"/>
          <w:noProof/>
          <w:lang w:val="fr-BE"/>
        </w:rPr>
      </w:pPr>
    </w:p>
    <w:p w14:paraId="7B00336E" w14:textId="77777777" w:rsidR="00CA0E12" w:rsidRDefault="00CA0E12" w:rsidP="00CA0E12">
      <w:pPr>
        <w:rPr>
          <w:rFonts w:eastAsiaTheme="minorEastAsia"/>
          <w:noProof/>
          <w:lang w:val="fr-BE"/>
        </w:rPr>
      </w:pPr>
      <w:r>
        <w:rPr>
          <w:noProof/>
          <w:lang w:val="fr-BE"/>
        </w:rPr>
        <w:t>produits pétroliers (code SH </w:t>
      </w:r>
      <w:r w:rsidRPr="006905F3">
        <w:rPr>
          <w:noProof/>
          <w:lang w:val="fr-BE"/>
        </w:rPr>
        <w:t>27</w:t>
      </w:r>
      <w:r>
        <w:rPr>
          <w:noProof/>
          <w:lang w:val="fr-BE"/>
        </w:rPr>
        <w:t>.</w:t>
      </w:r>
      <w:r w:rsidRPr="006905F3">
        <w:rPr>
          <w:noProof/>
          <w:lang w:val="fr-BE"/>
        </w:rPr>
        <w:t>10</w:t>
      </w:r>
      <w:r>
        <w:rPr>
          <w:noProof/>
          <w:lang w:val="fr-BE"/>
        </w:rPr>
        <w:t xml:space="preserve">, </w:t>
      </w:r>
      <w:r w:rsidRPr="006905F3">
        <w:rPr>
          <w:noProof/>
          <w:lang w:val="fr-BE"/>
        </w:rPr>
        <w:t>27</w:t>
      </w:r>
      <w:r>
        <w:rPr>
          <w:noProof/>
          <w:lang w:val="fr-BE"/>
        </w:rPr>
        <w:t>.</w:t>
      </w:r>
      <w:r w:rsidRPr="006905F3">
        <w:rPr>
          <w:noProof/>
          <w:lang w:val="fr-BE"/>
        </w:rPr>
        <w:t>13</w:t>
      </w:r>
      <w:r>
        <w:rPr>
          <w:noProof/>
          <w:lang w:val="fr-BE"/>
        </w:rPr>
        <w:t xml:space="preserve"> à </w:t>
      </w:r>
      <w:r w:rsidRPr="006905F3">
        <w:rPr>
          <w:noProof/>
          <w:lang w:val="fr-BE"/>
        </w:rPr>
        <w:t>27</w:t>
      </w:r>
      <w:r>
        <w:rPr>
          <w:noProof/>
          <w:lang w:val="fr-BE"/>
        </w:rPr>
        <w:t>.</w:t>
      </w:r>
      <w:r w:rsidRPr="006905F3">
        <w:rPr>
          <w:noProof/>
          <w:lang w:val="fr-BE"/>
        </w:rPr>
        <w:t>15</w:t>
      </w:r>
      <w:r>
        <w:rPr>
          <w:noProof/>
          <w:lang w:val="fr-BE"/>
        </w:rPr>
        <w:t>)</w:t>
      </w:r>
    </w:p>
    <w:p w14:paraId="51C2026A" w14:textId="77777777" w:rsidR="00CA0E12" w:rsidRDefault="00CA0E12" w:rsidP="00CA0E12">
      <w:pPr>
        <w:rPr>
          <w:rFonts w:eastAsiaTheme="minorEastAsia"/>
          <w:noProof/>
          <w:lang w:val="fr-BE"/>
        </w:rPr>
      </w:pPr>
    </w:p>
    <w:p w14:paraId="1AE3754D" w14:textId="77777777" w:rsidR="00CA0E12" w:rsidRDefault="00CA0E12" w:rsidP="00CA0E12">
      <w:pPr>
        <w:rPr>
          <w:rFonts w:eastAsiaTheme="minorEastAsia"/>
          <w:noProof/>
          <w:lang w:val="fr-BE"/>
        </w:rPr>
      </w:pPr>
      <w:r>
        <w:rPr>
          <w:noProof/>
          <w:lang w:val="fr-BE"/>
        </w:rPr>
        <w:t>gaz naturel, liquéfié ou non (SH </w:t>
      </w:r>
      <w:r w:rsidRPr="006905F3">
        <w:rPr>
          <w:noProof/>
          <w:lang w:val="fr-BE"/>
        </w:rPr>
        <w:t>27</w:t>
      </w:r>
      <w:r>
        <w:rPr>
          <w:noProof/>
          <w:lang w:val="fr-BE"/>
        </w:rPr>
        <w:t>.</w:t>
      </w:r>
      <w:r w:rsidRPr="006905F3">
        <w:rPr>
          <w:noProof/>
          <w:lang w:val="fr-BE"/>
        </w:rPr>
        <w:t>11</w:t>
      </w:r>
      <w:r>
        <w:rPr>
          <w:noProof/>
          <w:lang w:val="fr-BE"/>
        </w:rPr>
        <w:t>)</w:t>
      </w:r>
    </w:p>
    <w:p w14:paraId="2317C7D1" w14:textId="77777777" w:rsidR="00CA0E12" w:rsidRDefault="00CA0E12" w:rsidP="00CA0E12">
      <w:pPr>
        <w:rPr>
          <w:rFonts w:eastAsiaTheme="minorEastAsia"/>
          <w:noProof/>
          <w:lang w:val="fr-BE"/>
        </w:rPr>
      </w:pPr>
    </w:p>
    <w:p w14:paraId="62596348" w14:textId="77777777" w:rsidR="00CA0E12" w:rsidRDefault="00CA0E12" w:rsidP="00CA0E12">
      <w:pPr>
        <w:rPr>
          <w:rFonts w:eastAsiaTheme="minorEastAsia"/>
          <w:noProof/>
          <w:lang w:val="fr-BE"/>
        </w:rPr>
      </w:pPr>
      <w:r>
        <w:rPr>
          <w:noProof/>
          <w:lang w:val="fr-BE"/>
        </w:rPr>
        <w:t>énergie électrique (SH </w:t>
      </w:r>
      <w:r w:rsidRPr="006905F3">
        <w:rPr>
          <w:noProof/>
          <w:lang w:val="fr-BE"/>
        </w:rPr>
        <w:t>27</w:t>
      </w:r>
      <w:r>
        <w:rPr>
          <w:noProof/>
          <w:lang w:val="fr-BE"/>
        </w:rPr>
        <w:t>.</w:t>
      </w:r>
      <w:r w:rsidRPr="006905F3">
        <w:rPr>
          <w:noProof/>
          <w:lang w:val="fr-BE"/>
        </w:rPr>
        <w:t>16</w:t>
      </w:r>
      <w:r>
        <w:rPr>
          <w:noProof/>
          <w:lang w:val="fr-BE"/>
        </w:rPr>
        <w:t>)</w:t>
      </w:r>
    </w:p>
    <w:p w14:paraId="1A42B081" w14:textId="77777777" w:rsidR="00CA0E12" w:rsidRDefault="00CA0E12" w:rsidP="00CA0E12">
      <w:pPr>
        <w:rPr>
          <w:rFonts w:eastAsiaTheme="minorEastAsia"/>
          <w:noProof/>
          <w:lang w:val="fr-BE"/>
        </w:rPr>
      </w:pPr>
    </w:p>
    <w:p w14:paraId="0B79F532" w14:textId="77777777" w:rsidR="00CA0E12" w:rsidRDefault="00CA0E12" w:rsidP="00CA0E12">
      <w:pPr>
        <w:rPr>
          <w:rFonts w:eastAsiaTheme="minorEastAsia"/>
          <w:noProof/>
          <w:lang w:val="fr-BE"/>
        </w:rPr>
      </w:pPr>
      <w:r>
        <w:rPr>
          <w:noProof/>
          <w:lang w:val="fr-BE"/>
        </w:rPr>
        <w:t>biogaz (SH </w:t>
      </w:r>
      <w:r w:rsidRPr="006905F3">
        <w:rPr>
          <w:noProof/>
          <w:lang w:val="fr-BE"/>
        </w:rPr>
        <w:t>38</w:t>
      </w:r>
      <w:r>
        <w:rPr>
          <w:noProof/>
          <w:lang w:val="fr-BE"/>
        </w:rPr>
        <w:t>.</w:t>
      </w:r>
      <w:r w:rsidRPr="006905F3">
        <w:rPr>
          <w:noProof/>
          <w:lang w:val="fr-BE"/>
        </w:rPr>
        <w:t>25</w:t>
      </w:r>
      <w:r>
        <w:rPr>
          <w:noProof/>
          <w:lang w:val="fr-BE"/>
        </w:rPr>
        <w:t>)</w:t>
      </w:r>
    </w:p>
    <w:p w14:paraId="60C038B5" w14:textId="77777777" w:rsidR="00CA0E12" w:rsidRDefault="00CA0E12" w:rsidP="00CA0E12">
      <w:pPr>
        <w:rPr>
          <w:rFonts w:eastAsiaTheme="minorEastAsia"/>
          <w:noProof/>
          <w:lang w:val="fr-BE"/>
        </w:rPr>
      </w:pPr>
    </w:p>
    <w:p w14:paraId="494C64C6" w14:textId="77777777" w:rsidR="00CA0E12" w:rsidRDefault="00CA0E12" w:rsidP="00CA0E12">
      <w:pPr>
        <w:jc w:val="center"/>
        <w:rPr>
          <w:noProof/>
          <w:lang w:val="fr-BE"/>
        </w:rPr>
      </w:pPr>
      <w:r>
        <w:rPr>
          <w:noProof/>
          <w:lang w:val="fr-BE"/>
        </w:rPr>
        <w:t>LISTE D’HYDROCARBURES PAR CODE SH</w:t>
      </w:r>
    </w:p>
    <w:p w14:paraId="12C2E4C9" w14:textId="77777777" w:rsidR="00CA0E12" w:rsidRDefault="00CA0E12" w:rsidP="00CA0E12">
      <w:pPr>
        <w:rPr>
          <w:noProof/>
          <w:lang w:val="fr-BE"/>
        </w:rPr>
      </w:pPr>
    </w:p>
    <w:p w14:paraId="59CFB93A" w14:textId="77777777" w:rsidR="00CA0E12" w:rsidRDefault="00CA0E12" w:rsidP="00CA0E12">
      <w:pPr>
        <w:rPr>
          <w:rFonts w:eastAsiaTheme="minorEastAsia"/>
          <w:noProof/>
          <w:lang w:val="fr-BE"/>
        </w:rPr>
      </w:pPr>
      <w:r>
        <w:rPr>
          <w:noProof/>
          <w:lang w:val="fr-BE"/>
        </w:rPr>
        <w:t>pétrole brut (code SH </w:t>
      </w:r>
      <w:r w:rsidRPr="006905F3">
        <w:rPr>
          <w:noProof/>
          <w:lang w:val="fr-BE"/>
        </w:rPr>
        <w:t>27</w:t>
      </w:r>
      <w:r>
        <w:rPr>
          <w:noProof/>
          <w:lang w:val="fr-BE"/>
        </w:rPr>
        <w:t>.</w:t>
      </w:r>
      <w:r w:rsidRPr="006905F3">
        <w:rPr>
          <w:noProof/>
          <w:lang w:val="fr-BE"/>
        </w:rPr>
        <w:t>09</w:t>
      </w:r>
      <w:r>
        <w:rPr>
          <w:noProof/>
          <w:lang w:val="fr-BE"/>
        </w:rPr>
        <w:t>)</w:t>
      </w:r>
    </w:p>
    <w:p w14:paraId="1101C77B" w14:textId="77777777" w:rsidR="00CA0E12" w:rsidRDefault="00CA0E12" w:rsidP="00CA0E12">
      <w:pPr>
        <w:rPr>
          <w:rFonts w:eastAsiaTheme="minorEastAsia"/>
          <w:noProof/>
          <w:lang w:val="fr-BE"/>
        </w:rPr>
      </w:pPr>
    </w:p>
    <w:p w14:paraId="0C4E7242" w14:textId="77777777" w:rsidR="00CA0E12" w:rsidRDefault="00CA0E12" w:rsidP="00CA0E12">
      <w:pPr>
        <w:rPr>
          <w:rFonts w:eastAsiaTheme="minorEastAsia"/>
          <w:noProof/>
          <w:lang w:val="fr-BE"/>
        </w:rPr>
      </w:pPr>
      <w:r>
        <w:rPr>
          <w:noProof/>
          <w:lang w:val="fr-BE"/>
        </w:rPr>
        <w:t>gaz naturel (code SH </w:t>
      </w:r>
      <w:r w:rsidRPr="006905F3">
        <w:rPr>
          <w:noProof/>
          <w:lang w:val="fr-BE"/>
        </w:rPr>
        <w:t>27</w:t>
      </w:r>
      <w:r>
        <w:rPr>
          <w:noProof/>
          <w:lang w:val="fr-BE"/>
        </w:rPr>
        <w:t>.</w:t>
      </w:r>
      <w:r w:rsidRPr="006905F3">
        <w:rPr>
          <w:noProof/>
          <w:lang w:val="fr-BE"/>
        </w:rPr>
        <w:t>11</w:t>
      </w:r>
      <w:r>
        <w:rPr>
          <w:noProof/>
          <w:lang w:val="fr-BE"/>
        </w:rPr>
        <w:t>)</w:t>
      </w:r>
    </w:p>
    <w:p w14:paraId="388206C6" w14:textId="77777777" w:rsidR="00CA0E12" w:rsidRDefault="00CA0E12" w:rsidP="00CA0E12">
      <w:pPr>
        <w:rPr>
          <w:rFonts w:eastAsiaTheme="minorEastAsia"/>
          <w:noProof/>
          <w:lang w:val="fr-BE"/>
        </w:rPr>
      </w:pPr>
    </w:p>
    <w:p w14:paraId="6F4AA7A1" w14:textId="77777777" w:rsidR="00CA0E12" w:rsidRDefault="00CA0E12" w:rsidP="00CA0E12">
      <w:pPr>
        <w:jc w:val="center"/>
        <w:rPr>
          <w:rFonts w:eastAsiaTheme="minorEastAsia"/>
          <w:noProof/>
          <w:lang w:val="fr-BE"/>
        </w:rPr>
      </w:pPr>
      <w:r>
        <w:rPr>
          <w:noProof/>
          <w:lang w:val="fr-BE"/>
        </w:rPr>
        <w:br w:type="page"/>
        <w:t>LISTE DE MATIÈRES PREMIÈRES PAR CODE SH</w:t>
      </w:r>
    </w:p>
    <w:tbl>
      <w:tblPr>
        <w:tblpPr w:leftFromText="180" w:rightFromText="180" w:vertAnchor="text" w:horzAnchor="margin" w:tblpY="270"/>
        <w:tblW w:w="5000" w:type="pct"/>
        <w:tblLook w:val="04A0" w:firstRow="1" w:lastRow="0" w:firstColumn="1" w:lastColumn="0" w:noHBand="0" w:noVBand="1"/>
      </w:tblPr>
      <w:tblGrid>
        <w:gridCol w:w="1203"/>
        <w:gridCol w:w="8652"/>
      </w:tblGrid>
      <w:tr w:rsidR="00CA0E12" w14:paraId="3028E59A" w14:textId="77777777" w:rsidTr="00CA0E12">
        <w:trPr>
          <w:trHeight w:val="225"/>
        </w:trPr>
        <w:tc>
          <w:tcPr>
            <w:tcW w:w="605" w:type="pct"/>
            <w:tcBorders>
              <w:top w:val="single" w:sz="4" w:space="0" w:color="auto"/>
              <w:left w:val="single" w:sz="4" w:space="0" w:color="auto"/>
              <w:bottom w:val="single" w:sz="4" w:space="0" w:color="auto"/>
              <w:right w:val="single" w:sz="4" w:space="0" w:color="auto"/>
            </w:tcBorders>
            <w:noWrap/>
            <w:vAlign w:val="center"/>
            <w:hideMark/>
          </w:tcPr>
          <w:p w14:paraId="1E0DB331" w14:textId="77777777" w:rsidR="00CA0E12" w:rsidRDefault="00CA0E12">
            <w:pPr>
              <w:spacing w:before="60" w:after="60" w:line="240" w:lineRule="auto"/>
              <w:jc w:val="center"/>
              <w:rPr>
                <w:rFonts w:eastAsiaTheme="minorEastAsia"/>
                <w:noProof/>
                <w:lang w:val="en-US"/>
              </w:rPr>
            </w:pPr>
            <w:r>
              <w:rPr>
                <w:noProof/>
              </w:rPr>
              <w:t>Chapitre</w:t>
            </w:r>
            <w:r>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noWrap/>
            <w:vAlign w:val="center"/>
            <w:hideMark/>
          </w:tcPr>
          <w:p w14:paraId="0EA02144" w14:textId="77777777" w:rsidR="00CA0E12" w:rsidRDefault="00CA0E12">
            <w:pPr>
              <w:spacing w:before="60" w:after="60" w:line="240" w:lineRule="auto"/>
              <w:jc w:val="center"/>
              <w:rPr>
                <w:rFonts w:eastAsiaTheme="minorEastAsia"/>
                <w:noProof/>
              </w:rPr>
            </w:pPr>
            <w:r>
              <w:rPr>
                <w:noProof/>
              </w:rPr>
              <w:t>Intitulé</w:t>
            </w:r>
          </w:p>
        </w:tc>
      </w:tr>
      <w:tr w:rsidR="00CA0E12" w:rsidRPr="005D0095" w14:paraId="3A660D76"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2BFD0BC1" w14:textId="77777777" w:rsidR="00CA0E12" w:rsidRDefault="00CA0E12">
            <w:pPr>
              <w:spacing w:before="60" w:after="60" w:line="240" w:lineRule="auto"/>
              <w:rPr>
                <w:rFonts w:eastAsiaTheme="minorEastAsia"/>
                <w:noProof/>
              </w:rPr>
            </w:pPr>
            <w:r w:rsidRPr="006905F3">
              <w:rPr>
                <w:noProof/>
              </w:rPr>
              <w:t>25</w:t>
            </w:r>
          </w:p>
        </w:tc>
        <w:tc>
          <w:tcPr>
            <w:tcW w:w="4395" w:type="pct"/>
            <w:tcBorders>
              <w:top w:val="nil"/>
              <w:left w:val="nil"/>
              <w:bottom w:val="single" w:sz="4" w:space="0" w:color="auto"/>
              <w:right w:val="single" w:sz="4" w:space="0" w:color="auto"/>
            </w:tcBorders>
            <w:vAlign w:val="bottom"/>
            <w:hideMark/>
          </w:tcPr>
          <w:p w14:paraId="25B8B78B" w14:textId="77777777" w:rsidR="00CA0E12" w:rsidRDefault="00CA0E12">
            <w:pPr>
              <w:spacing w:before="60" w:after="60" w:line="240" w:lineRule="auto"/>
              <w:rPr>
                <w:rFonts w:eastAsiaTheme="minorEastAsia"/>
                <w:noProof/>
                <w:lang w:val="fr-BE"/>
              </w:rPr>
            </w:pPr>
            <w:r>
              <w:rPr>
                <w:noProof/>
                <w:lang w:val="fr-BE"/>
              </w:rPr>
              <w:t>Sel; soufre; terres et pierres; plâtres, chaux et ciments</w:t>
            </w:r>
          </w:p>
        </w:tc>
      </w:tr>
      <w:tr w:rsidR="00CA0E12" w:rsidRPr="005D0095" w14:paraId="1974AEEE"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781F4A05" w14:textId="77777777" w:rsidR="00CA0E12" w:rsidRDefault="00CA0E12">
            <w:pPr>
              <w:spacing w:before="60" w:after="60" w:line="240" w:lineRule="auto"/>
              <w:rPr>
                <w:rFonts w:eastAsiaTheme="minorEastAsia"/>
                <w:noProof/>
                <w:lang w:val="en-US"/>
              </w:rPr>
            </w:pPr>
            <w:r w:rsidRPr="006905F3">
              <w:rPr>
                <w:noProof/>
              </w:rPr>
              <w:t>26</w:t>
            </w:r>
          </w:p>
        </w:tc>
        <w:tc>
          <w:tcPr>
            <w:tcW w:w="4395" w:type="pct"/>
            <w:tcBorders>
              <w:top w:val="nil"/>
              <w:left w:val="nil"/>
              <w:bottom w:val="single" w:sz="4" w:space="0" w:color="auto"/>
              <w:right w:val="single" w:sz="4" w:space="0" w:color="auto"/>
            </w:tcBorders>
            <w:vAlign w:val="bottom"/>
            <w:hideMark/>
          </w:tcPr>
          <w:p w14:paraId="6367A012" w14:textId="77777777" w:rsidR="00CA0E12" w:rsidRDefault="00CA0E12">
            <w:pPr>
              <w:spacing w:before="60" w:after="60" w:line="240" w:lineRule="auto"/>
              <w:rPr>
                <w:rFonts w:eastAsiaTheme="minorEastAsia"/>
                <w:noProof/>
                <w:lang w:val="fr-BE"/>
              </w:rPr>
            </w:pPr>
            <w:r>
              <w:rPr>
                <w:noProof/>
                <w:lang w:val="fr-BE"/>
              </w:rPr>
              <w:t>Minerais, scories et cendres [à l’exclusion de l’uranium et du thorium (SH </w:t>
            </w:r>
            <w:r w:rsidRPr="006905F3">
              <w:rPr>
                <w:noProof/>
                <w:lang w:val="fr-BE"/>
              </w:rPr>
              <w:t>26</w:t>
            </w:r>
            <w:r>
              <w:rPr>
                <w:noProof/>
                <w:lang w:val="fr-BE"/>
              </w:rPr>
              <w:t>.</w:t>
            </w:r>
            <w:r w:rsidRPr="006905F3">
              <w:rPr>
                <w:noProof/>
                <w:lang w:val="fr-BE"/>
              </w:rPr>
              <w:t>12</w:t>
            </w:r>
            <w:r>
              <w:rPr>
                <w:noProof/>
                <w:lang w:val="fr-BE"/>
              </w:rPr>
              <w:t>)]</w:t>
            </w:r>
          </w:p>
        </w:tc>
      </w:tr>
      <w:tr w:rsidR="00CA0E12" w:rsidRPr="005D0095" w14:paraId="0C360864" w14:textId="77777777" w:rsidTr="00CA0E12">
        <w:trPr>
          <w:trHeight w:val="450"/>
        </w:trPr>
        <w:tc>
          <w:tcPr>
            <w:tcW w:w="605" w:type="pct"/>
            <w:tcBorders>
              <w:top w:val="nil"/>
              <w:left w:val="single" w:sz="4" w:space="0" w:color="auto"/>
              <w:bottom w:val="single" w:sz="4" w:space="0" w:color="auto"/>
              <w:right w:val="single" w:sz="4" w:space="0" w:color="auto"/>
            </w:tcBorders>
            <w:noWrap/>
            <w:vAlign w:val="bottom"/>
            <w:hideMark/>
          </w:tcPr>
          <w:p w14:paraId="2C679284" w14:textId="77777777" w:rsidR="00CA0E12" w:rsidRDefault="00CA0E12">
            <w:pPr>
              <w:spacing w:before="60" w:after="60" w:line="240" w:lineRule="auto"/>
              <w:rPr>
                <w:rFonts w:eastAsiaTheme="minorEastAsia"/>
                <w:noProof/>
                <w:lang w:val="en-US"/>
              </w:rPr>
            </w:pPr>
            <w:r w:rsidRPr="006905F3">
              <w:rPr>
                <w:noProof/>
              </w:rPr>
              <w:t>27</w:t>
            </w:r>
          </w:p>
        </w:tc>
        <w:tc>
          <w:tcPr>
            <w:tcW w:w="4395" w:type="pct"/>
            <w:tcBorders>
              <w:top w:val="nil"/>
              <w:left w:val="nil"/>
              <w:bottom w:val="single" w:sz="4" w:space="0" w:color="auto"/>
              <w:right w:val="single" w:sz="4" w:space="0" w:color="auto"/>
            </w:tcBorders>
            <w:vAlign w:val="bottom"/>
            <w:hideMark/>
          </w:tcPr>
          <w:p w14:paraId="1C6C9252" w14:textId="77777777" w:rsidR="00CA0E12" w:rsidRDefault="00CA0E12">
            <w:pPr>
              <w:spacing w:before="60" w:after="60" w:line="240" w:lineRule="auto"/>
              <w:rPr>
                <w:rFonts w:eastAsiaTheme="minorEastAsia"/>
                <w:noProof/>
                <w:lang w:val="fr-BE"/>
              </w:rPr>
            </w:pPr>
            <w:r>
              <w:rPr>
                <w:noProof/>
                <w:lang w:val="fr-BE"/>
              </w:rPr>
              <w:t>Combustibles minéraux, huiles minérales et produits de leur distillation; matières bitumineuses; cires minérales</w:t>
            </w:r>
          </w:p>
        </w:tc>
      </w:tr>
      <w:tr w:rsidR="00CA0E12" w:rsidRPr="005D0095" w14:paraId="276D32F9" w14:textId="77777777" w:rsidTr="00CA0E12">
        <w:trPr>
          <w:trHeight w:val="450"/>
        </w:trPr>
        <w:tc>
          <w:tcPr>
            <w:tcW w:w="605" w:type="pct"/>
            <w:tcBorders>
              <w:top w:val="nil"/>
              <w:left w:val="single" w:sz="4" w:space="0" w:color="auto"/>
              <w:bottom w:val="single" w:sz="4" w:space="0" w:color="auto"/>
              <w:right w:val="single" w:sz="4" w:space="0" w:color="auto"/>
            </w:tcBorders>
            <w:noWrap/>
            <w:vAlign w:val="bottom"/>
            <w:hideMark/>
          </w:tcPr>
          <w:p w14:paraId="0FECAB70" w14:textId="77777777" w:rsidR="00CA0E12" w:rsidRDefault="00CA0E12">
            <w:pPr>
              <w:spacing w:before="60" w:after="60" w:line="240" w:lineRule="auto"/>
              <w:rPr>
                <w:rFonts w:eastAsiaTheme="minorEastAsia"/>
                <w:noProof/>
                <w:lang w:val="en-US"/>
              </w:rPr>
            </w:pPr>
            <w:r w:rsidRPr="006905F3">
              <w:rPr>
                <w:noProof/>
              </w:rPr>
              <w:t>28</w:t>
            </w:r>
          </w:p>
        </w:tc>
        <w:tc>
          <w:tcPr>
            <w:tcW w:w="4395" w:type="pct"/>
            <w:tcBorders>
              <w:top w:val="nil"/>
              <w:left w:val="nil"/>
              <w:bottom w:val="single" w:sz="4" w:space="0" w:color="auto"/>
              <w:right w:val="single" w:sz="4" w:space="0" w:color="auto"/>
            </w:tcBorders>
            <w:vAlign w:val="bottom"/>
            <w:hideMark/>
          </w:tcPr>
          <w:p w14:paraId="0579A9A1" w14:textId="77777777" w:rsidR="00CA0E12" w:rsidRDefault="00CA0E12">
            <w:pPr>
              <w:spacing w:before="60" w:after="60" w:line="240" w:lineRule="auto"/>
              <w:rPr>
                <w:rFonts w:eastAsiaTheme="minorEastAsia"/>
                <w:noProof/>
                <w:lang w:val="fr-BE"/>
              </w:rPr>
            </w:pPr>
            <w:r>
              <w:rPr>
                <w:noProof/>
                <w:lang w:val="fr-BE"/>
              </w:rPr>
              <w:t xml:space="preserve">Produits chimiques inorganiques; composés inorganiques ou organiques de métaux précieux, d’éléments radioactifs, de métaux des terres rares ou d’isotopes </w:t>
            </w:r>
          </w:p>
        </w:tc>
      </w:tr>
      <w:tr w:rsidR="00CA0E12" w14:paraId="6F8C4033"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234937C0" w14:textId="77777777" w:rsidR="00CA0E12" w:rsidRDefault="00CA0E12">
            <w:pPr>
              <w:spacing w:before="60" w:after="60" w:line="240" w:lineRule="auto"/>
              <w:rPr>
                <w:rFonts w:eastAsiaTheme="minorEastAsia"/>
                <w:noProof/>
                <w:lang w:val="en-US"/>
              </w:rPr>
            </w:pPr>
            <w:r w:rsidRPr="006905F3">
              <w:rPr>
                <w:noProof/>
              </w:rPr>
              <w:t>29</w:t>
            </w:r>
          </w:p>
        </w:tc>
        <w:tc>
          <w:tcPr>
            <w:tcW w:w="4395" w:type="pct"/>
            <w:tcBorders>
              <w:top w:val="nil"/>
              <w:left w:val="nil"/>
              <w:bottom w:val="single" w:sz="4" w:space="0" w:color="auto"/>
              <w:right w:val="single" w:sz="4" w:space="0" w:color="auto"/>
            </w:tcBorders>
            <w:vAlign w:val="bottom"/>
            <w:hideMark/>
          </w:tcPr>
          <w:p w14:paraId="4AEC8A8E" w14:textId="77777777" w:rsidR="00CA0E12" w:rsidRDefault="00CA0E12">
            <w:pPr>
              <w:spacing w:before="60" w:after="60" w:line="240" w:lineRule="auto"/>
              <w:rPr>
                <w:rFonts w:eastAsiaTheme="minorEastAsia"/>
                <w:noProof/>
              </w:rPr>
            </w:pPr>
            <w:r>
              <w:rPr>
                <w:noProof/>
              </w:rPr>
              <w:t>Produits chimiques organiques</w:t>
            </w:r>
          </w:p>
        </w:tc>
      </w:tr>
      <w:tr w:rsidR="00CA0E12" w14:paraId="39A01BF5" w14:textId="77777777" w:rsidTr="00CA0E12">
        <w:trPr>
          <w:trHeight w:val="225"/>
        </w:trPr>
        <w:tc>
          <w:tcPr>
            <w:tcW w:w="605" w:type="pct"/>
            <w:tcBorders>
              <w:top w:val="single" w:sz="4" w:space="0" w:color="auto"/>
              <w:left w:val="single" w:sz="4" w:space="0" w:color="auto"/>
              <w:bottom w:val="single" w:sz="4" w:space="0" w:color="auto"/>
              <w:right w:val="single" w:sz="4" w:space="0" w:color="auto"/>
            </w:tcBorders>
            <w:noWrap/>
            <w:vAlign w:val="bottom"/>
            <w:hideMark/>
          </w:tcPr>
          <w:p w14:paraId="7287E3D4" w14:textId="77777777" w:rsidR="00CA0E12" w:rsidRDefault="00CA0E12">
            <w:pPr>
              <w:spacing w:before="60" w:after="60" w:line="240" w:lineRule="auto"/>
              <w:rPr>
                <w:rFonts w:eastAsiaTheme="minorEastAsia"/>
                <w:noProof/>
              </w:rPr>
            </w:pPr>
            <w:r w:rsidRPr="006905F3">
              <w:rPr>
                <w:noProof/>
              </w:rPr>
              <w:t>31</w:t>
            </w:r>
          </w:p>
        </w:tc>
        <w:tc>
          <w:tcPr>
            <w:tcW w:w="4395" w:type="pct"/>
            <w:tcBorders>
              <w:top w:val="single" w:sz="4" w:space="0" w:color="auto"/>
              <w:left w:val="single" w:sz="4" w:space="0" w:color="auto"/>
              <w:bottom w:val="single" w:sz="4" w:space="0" w:color="auto"/>
              <w:right w:val="single" w:sz="4" w:space="0" w:color="auto"/>
            </w:tcBorders>
            <w:vAlign w:val="bottom"/>
            <w:hideMark/>
          </w:tcPr>
          <w:p w14:paraId="623C2D3B" w14:textId="77777777" w:rsidR="00CA0E12" w:rsidRDefault="00CA0E12">
            <w:pPr>
              <w:spacing w:before="60" w:after="60" w:line="240" w:lineRule="auto"/>
              <w:rPr>
                <w:rFonts w:eastAsiaTheme="minorEastAsia"/>
                <w:noProof/>
              </w:rPr>
            </w:pPr>
            <w:r>
              <w:rPr>
                <w:noProof/>
              </w:rPr>
              <w:t>Engrais</w:t>
            </w:r>
          </w:p>
        </w:tc>
      </w:tr>
      <w:tr w:rsidR="00CA0E12" w:rsidRPr="005D0095" w14:paraId="48600ED2" w14:textId="77777777" w:rsidTr="00CA0E12">
        <w:trPr>
          <w:trHeight w:val="450"/>
        </w:trPr>
        <w:tc>
          <w:tcPr>
            <w:tcW w:w="605" w:type="pct"/>
            <w:tcBorders>
              <w:top w:val="single" w:sz="4" w:space="0" w:color="auto"/>
              <w:left w:val="single" w:sz="4" w:space="0" w:color="auto"/>
              <w:bottom w:val="single" w:sz="4" w:space="0" w:color="auto"/>
              <w:right w:val="single" w:sz="4" w:space="0" w:color="auto"/>
            </w:tcBorders>
            <w:noWrap/>
            <w:vAlign w:val="bottom"/>
            <w:hideMark/>
          </w:tcPr>
          <w:p w14:paraId="4E5D5294" w14:textId="77777777" w:rsidR="00CA0E12" w:rsidRDefault="00CA0E12">
            <w:pPr>
              <w:spacing w:before="60" w:after="60" w:line="240" w:lineRule="auto"/>
              <w:rPr>
                <w:rFonts w:eastAsiaTheme="minorEastAsia"/>
                <w:noProof/>
              </w:rPr>
            </w:pPr>
            <w:r w:rsidRPr="006905F3">
              <w:rPr>
                <w:noProof/>
              </w:rPr>
              <w:t>71</w:t>
            </w:r>
          </w:p>
        </w:tc>
        <w:tc>
          <w:tcPr>
            <w:tcW w:w="4395" w:type="pct"/>
            <w:tcBorders>
              <w:top w:val="single" w:sz="4" w:space="0" w:color="auto"/>
              <w:left w:val="nil"/>
              <w:bottom w:val="single" w:sz="4" w:space="0" w:color="auto"/>
              <w:right w:val="single" w:sz="4" w:space="0" w:color="auto"/>
            </w:tcBorders>
            <w:vAlign w:val="bottom"/>
            <w:hideMark/>
          </w:tcPr>
          <w:p w14:paraId="6D35EA07" w14:textId="77777777" w:rsidR="00CA0E12" w:rsidRDefault="00CA0E12">
            <w:pPr>
              <w:spacing w:before="60" w:after="60" w:line="240" w:lineRule="auto"/>
              <w:rPr>
                <w:rFonts w:eastAsiaTheme="minorEastAsia"/>
                <w:noProof/>
                <w:lang w:val="fr-BE"/>
              </w:rPr>
            </w:pPr>
            <w:r>
              <w:rPr>
                <w:noProof/>
                <w:lang w:val="fr-BE"/>
              </w:rPr>
              <w:t>Perles fines ou de culture, pierres précieuses ou semi-précieuses, métaux précieux, plaqués ou doublés de métaux précieux et ouvrages en ces matières [à l’exclusion de la néphrite (SH </w:t>
            </w:r>
            <w:r w:rsidRPr="006905F3">
              <w:rPr>
                <w:noProof/>
                <w:lang w:val="fr-BE"/>
              </w:rPr>
              <w:t>71</w:t>
            </w:r>
            <w:r>
              <w:rPr>
                <w:noProof/>
                <w:lang w:val="fr-BE"/>
              </w:rPr>
              <w:t>.</w:t>
            </w:r>
            <w:r w:rsidRPr="006905F3">
              <w:rPr>
                <w:noProof/>
                <w:lang w:val="fr-BE"/>
              </w:rPr>
              <w:t>03</w:t>
            </w:r>
            <w:r>
              <w:rPr>
                <w:noProof/>
                <w:lang w:val="fr-BE"/>
              </w:rPr>
              <w:t>)]</w:t>
            </w:r>
          </w:p>
        </w:tc>
      </w:tr>
      <w:tr w:rsidR="00CA0E12" w14:paraId="6A4C0D88"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282566EE" w14:textId="77777777" w:rsidR="00CA0E12" w:rsidRDefault="00CA0E12">
            <w:pPr>
              <w:spacing w:before="60" w:after="60" w:line="240" w:lineRule="auto"/>
              <w:rPr>
                <w:rFonts w:eastAsiaTheme="minorEastAsia"/>
                <w:noProof/>
                <w:lang w:val="en-US"/>
              </w:rPr>
            </w:pPr>
            <w:r w:rsidRPr="006905F3">
              <w:rPr>
                <w:noProof/>
              </w:rPr>
              <w:t>72</w:t>
            </w:r>
          </w:p>
        </w:tc>
        <w:tc>
          <w:tcPr>
            <w:tcW w:w="4395" w:type="pct"/>
            <w:tcBorders>
              <w:top w:val="nil"/>
              <w:left w:val="nil"/>
              <w:bottom w:val="single" w:sz="4" w:space="0" w:color="auto"/>
              <w:right w:val="single" w:sz="4" w:space="0" w:color="auto"/>
            </w:tcBorders>
            <w:vAlign w:val="bottom"/>
            <w:hideMark/>
          </w:tcPr>
          <w:p w14:paraId="3DEA8DBB" w14:textId="77777777" w:rsidR="00CA0E12" w:rsidRDefault="00CA0E12">
            <w:pPr>
              <w:spacing w:before="60" w:after="60" w:line="240" w:lineRule="auto"/>
              <w:rPr>
                <w:rFonts w:eastAsiaTheme="minorEastAsia"/>
                <w:noProof/>
              </w:rPr>
            </w:pPr>
            <w:r>
              <w:rPr>
                <w:noProof/>
              </w:rPr>
              <w:t>Fonte, fer et acier</w:t>
            </w:r>
          </w:p>
        </w:tc>
      </w:tr>
      <w:tr w:rsidR="00CA0E12" w:rsidRPr="005D0095" w14:paraId="217F690F"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02B00901" w14:textId="77777777" w:rsidR="00CA0E12" w:rsidRDefault="00CA0E12">
            <w:pPr>
              <w:spacing w:before="60" w:after="60" w:line="240" w:lineRule="auto"/>
              <w:rPr>
                <w:rFonts w:eastAsiaTheme="minorEastAsia"/>
                <w:noProof/>
              </w:rPr>
            </w:pPr>
            <w:r w:rsidRPr="006905F3">
              <w:rPr>
                <w:noProof/>
              </w:rPr>
              <w:t>74</w:t>
            </w:r>
          </w:p>
        </w:tc>
        <w:tc>
          <w:tcPr>
            <w:tcW w:w="4395" w:type="pct"/>
            <w:tcBorders>
              <w:top w:val="nil"/>
              <w:left w:val="nil"/>
              <w:bottom w:val="single" w:sz="4" w:space="0" w:color="auto"/>
              <w:right w:val="single" w:sz="4" w:space="0" w:color="auto"/>
            </w:tcBorders>
            <w:vAlign w:val="bottom"/>
            <w:hideMark/>
          </w:tcPr>
          <w:p w14:paraId="365622BC" w14:textId="77777777" w:rsidR="00CA0E12" w:rsidRDefault="00CA0E12">
            <w:pPr>
              <w:spacing w:before="60" w:after="60" w:line="240" w:lineRule="auto"/>
              <w:rPr>
                <w:rFonts w:eastAsiaTheme="minorEastAsia"/>
                <w:noProof/>
                <w:lang w:val="fr-BE"/>
              </w:rPr>
            </w:pPr>
            <w:r>
              <w:rPr>
                <w:noProof/>
                <w:lang w:val="fr-BE"/>
              </w:rPr>
              <w:t>Cuivre et ouvrages en cuivre</w:t>
            </w:r>
          </w:p>
        </w:tc>
      </w:tr>
      <w:tr w:rsidR="00CA0E12" w:rsidRPr="005D0095" w14:paraId="2888B8D9"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2FEE1800" w14:textId="77777777" w:rsidR="00CA0E12" w:rsidRDefault="00CA0E12">
            <w:pPr>
              <w:spacing w:before="60" w:after="60" w:line="240" w:lineRule="auto"/>
              <w:rPr>
                <w:rFonts w:eastAsiaTheme="minorEastAsia"/>
                <w:noProof/>
                <w:lang w:val="en-US"/>
              </w:rPr>
            </w:pPr>
            <w:r w:rsidRPr="006905F3">
              <w:rPr>
                <w:noProof/>
              </w:rPr>
              <w:t>75</w:t>
            </w:r>
          </w:p>
        </w:tc>
        <w:tc>
          <w:tcPr>
            <w:tcW w:w="4395" w:type="pct"/>
            <w:tcBorders>
              <w:top w:val="nil"/>
              <w:left w:val="nil"/>
              <w:bottom w:val="single" w:sz="4" w:space="0" w:color="auto"/>
              <w:right w:val="single" w:sz="4" w:space="0" w:color="auto"/>
            </w:tcBorders>
            <w:vAlign w:val="bottom"/>
            <w:hideMark/>
          </w:tcPr>
          <w:p w14:paraId="5C1B90A4" w14:textId="77777777" w:rsidR="00CA0E12" w:rsidRDefault="00CA0E12">
            <w:pPr>
              <w:spacing w:before="60" w:after="60" w:line="240" w:lineRule="auto"/>
              <w:rPr>
                <w:rFonts w:eastAsiaTheme="minorEastAsia"/>
                <w:noProof/>
                <w:lang w:val="fr-BE"/>
              </w:rPr>
            </w:pPr>
            <w:r>
              <w:rPr>
                <w:noProof/>
                <w:lang w:val="fr-BE"/>
              </w:rPr>
              <w:t>Nickel et ouvrages en nickel</w:t>
            </w:r>
          </w:p>
        </w:tc>
      </w:tr>
      <w:tr w:rsidR="00CA0E12" w:rsidRPr="005D0095" w14:paraId="4ED66A52"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20282B6F" w14:textId="77777777" w:rsidR="00CA0E12" w:rsidRDefault="00CA0E12">
            <w:pPr>
              <w:spacing w:before="60" w:after="60" w:line="240" w:lineRule="auto"/>
              <w:rPr>
                <w:rFonts w:eastAsiaTheme="minorEastAsia"/>
                <w:noProof/>
                <w:lang w:val="en-US"/>
              </w:rPr>
            </w:pPr>
            <w:r w:rsidRPr="006905F3">
              <w:rPr>
                <w:noProof/>
              </w:rPr>
              <w:t>76</w:t>
            </w:r>
          </w:p>
        </w:tc>
        <w:tc>
          <w:tcPr>
            <w:tcW w:w="4395" w:type="pct"/>
            <w:tcBorders>
              <w:top w:val="nil"/>
              <w:left w:val="nil"/>
              <w:bottom w:val="single" w:sz="4" w:space="0" w:color="auto"/>
              <w:right w:val="single" w:sz="4" w:space="0" w:color="auto"/>
            </w:tcBorders>
            <w:vAlign w:val="bottom"/>
            <w:hideMark/>
          </w:tcPr>
          <w:p w14:paraId="4017098E" w14:textId="77777777" w:rsidR="00CA0E12" w:rsidRDefault="00CA0E12">
            <w:pPr>
              <w:spacing w:before="60" w:after="60" w:line="240" w:lineRule="auto"/>
              <w:rPr>
                <w:rFonts w:eastAsiaTheme="minorEastAsia"/>
                <w:noProof/>
                <w:lang w:val="fr-BE"/>
              </w:rPr>
            </w:pPr>
            <w:r>
              <w:rPr>
                <w:noProof/>
                <w:lang w:val="fr-BE"/>
              </w:rPr>
              <w:t>Aluminium et ouvrages en aluminium</w:t>
            </w:r>
          </w:p>
        </w:tc>
      </w:tr>
      <w:tr w:rsidR="00CA0E12" w:rsidRPr="005D0095" w14:paraId="13B9AE47"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12B9AE8C" w14:textId="77777777" w:rsidR="00CA0E12" w:rsidRDefault="00CA0E12">
            <w:pPr>
              <w:spacing w:before="60" w:after="60" w:line="240" w:lineRule="auto"/>
              <w:rPr>
                <w:rFonts w:eastAsiaTheme="minorEastAsia"/>
                <w:noProof/>
                <w:lang w:val="en-US"/>
              </w:rPr>
            </w:pPr>
            <w:r w:rsidRPr="006905F3">
              <w:rPr>
                <w:noProof/>
              </w:rPr>
              <w:t>78</w:t>
            </w:r>
          </w:p>
        </w:tc>
        <w:tc>
          <w:tcPr>
            <w:tcW w:w="4395" w:type="pct"/>
            <w:tcBorders>
              <w:top w:val="nil"/>
              <w:left w:val="nil"/>
              <w:bottom w:val="single" w:sz="4" w:space="0" w:color="auto"/>
              <w:right w:val="single" w:sz="4" w:space="0" w:color="auto"/>
            </w:tcBorders>
            <w:vAlign w:val="bottom"/>
            <w:hideMark/>
          </w:tcPr>
          <w:p w14:paraId="7869F3C4" w14:textId="77777777" w:rsidR="00CA0E12" w:rsidRDefault="00CA0E12">
            <w:pPr>
              <w:spacing w:before="60" w:after="60" w:line="240" w:lineRule="auto"/>
              <w:rPr>
                <w:rFonts w:eastAsiaTheme="minorEastAsia"/>
                <w:noProof/>
                <w:lang w:val="fr-BE"/>
              </w:rPr>
            </w:pPr>
            <w:r>
              <w:rPr>
                <w:noProof/>
                <w:lang w:val="fr-BE"/>
              </w:rPr>
              <w:t>Plomb et ouvrages en plomb</w:t>
            </w:r>
          </w:p>
        </w:tc>
      </w:tr>
      <w:tr w:rsidR="00CA0E12" w:rsidRPr="005D0095" w14:paraId="24D3A0ED"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555F87DF" w14:textId="77777777" w:rsidR="00CA0E12" w:rsidRDefault="00CA0E12">
            <w:pPr>
              <w:spacing w:before="60" w:after="60" w:line="240" w:lineRule="auto"/>
              <w:rPr>
                <w:rFonts w:eastAsiaTheme="minorEastAsia"/>
                <w:noProof/>
                <w:lang w:val="en-US"/>
              </w:rPr>
            </w:pPr>
            <w:r w:rsidRPr="006905F3">
              <w:rPr>
                <w:noProof/>
              </w:rPr>
              <w:t>79</w:t>
            </w:r>
          </w:p>
        </w:tc>
        <w:tc>
          <w:tcPr>
            <w:tcW w:w="4395" w:type="pct"/>
            <w:tcBorders>
              <w:top w:val="nil"/>
              <w:left w:val="nil"/>
              <w:bottom w:val="single" w:sz="4" w:space="0" w:color="auto"/>
              <w:right w:val="single" w:sz="4" w:space="0" w:color="auto"/>
            </w:tcBorders>
            <w:vAlign w:val="bottom"/>
            <w:hideMark/>
          </w:tcPr>
          <w:p w14:paraId="4CEC6B0D" w14:textId="77777777" w:rsidR="00CA0E12" w:rsidRDefault="00CA0E12">
            <w:pPr>
              <w:spacing w:before="60" w:after="60" w:line="240" w:lineRule="auto"/>
              <w:rPr>
                <w:rFonts w:eastAsiaTheme="minorEastAsia"/>
                <w:noProof/>
                <w:lang w:val="fr-BE"/>
              </w:rPr>
            </w:pPr>
            <w:r>
              <w:rPr>
                <w:noProof/>
                <w:lang w:val="fr-BE"/>
              </w:rPr>
              <w:t>Zinc et ouvrages en zinc</w:t>
            </w:r>
          </w:p>
        </w:tc>
      </w:tr>
      <w:tr w:rsidR="00CA0E12" w:rsidRPr="005D0095" w14:paraId="3FB3989F"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65D15759" w14:textId="77777777" w:rsidR="00CA0E12" w:rsidRDefault="00CA0E12">
            <w:pPr>
              <w:spacing w:before="60" w:after="60" w:line="240" w:lineRule="auto"/>
              <w:rPr>
                <w:rFonts w:eastAsiaTheme="minorEastAsia"/>
                <w:noProof/>
                <w:lang w:val="en-US"/>
              </w:rPr>
            </w:pPr>
            <w:r w:rsidRPr="006905F3">
              <w:rPr>
                <w:noProof/>
              </w:rPr>
              <w:t>80</w:t>
            </w:r>
          </w:p>
        </w:tc>
        <w:tc>
          <w:tcPr>
            <w:tcW w:w="4395" w:type="pct"/>
            <w:tcBorders>
              <w:top w:val="nil"/>
              <w:left w:val="nil"/>
              <w:bottom w:val="single" w:sz="4" w:space="0" w:color="auto"/>
              <w:right w:val="single" w:sz="4" w:space="0" w:color="auto"/>
            </w:tcBorders>
            <w:vAlign w:val="bottom"/>
            <w:hideMark/>
          </w:tcPr>
          <w:p w14:paraId="2B10D477" w14:textId="77777777" w:rsidR="00CA0E12" w:rsidRDefault="00CA0E12">
            <w:pPr>
              <w:spacing w:before="60" w:after="60" w:line="240" w:lineRule="auto"/>
              <w:rPr>
                <w:rFonts w:eastAsiaTheme="minorEastAsia"/>
                <w:noProof/>
                <w:lang w:val="fr-BE"/>
              </w:rPr>
            </w:pPr>
            <w:r>
              <w:rPr>
                <w:noProof/>
                <w:lang w:val="fr-BE"/>
              </w:rPr>
              <w:t>Étain et ouvrages en étain</w:t>
            </w:r>
          </w:p>
        </w:tc>
      </w:tr>
      <w:tr w:rsidR="00CA0E12" w:rsidRPr="005D0095" w14:paraId="5C313360" w14:textId="77777777" w:rsidTr="00CA0E12">
        <w:trPr>
          <w:trHeight w:val="225"/>
        </w:trPr>
        <w:tc>
          <w:tcPr>
            <w:tcW w:w="605" w:type="pct"/>
            <w:tcBorders>
              <w:top w:val="nil"/>
              <w:left w:val="single" w:sz="4" w:space="0" w:color="auto"/>
              <w:bottom w:val="single" w:sz="4" w:space="0" w:color="auto"/>
              <w:right w:val="single" w:sz="4" w:space="0" w:color="auto"/>
            </w:tcBorders>
            <w:noWrap/>
            <w:vAlign w:val="bottom"/>
            <w:hideMark/>
          </w:tcPr>
          <w:p w14:paraId="67F2D8DC" w14:textId="77777777" w:rsidR="00CA0E12" w:rsidRDefault="00CA0E12">
            <w:pPr>
              <w:spacing w:before="60" w:after="60" w:line="240" w:lineRule="auto"/>
              <w:rPr>
                <w:rFonts w:eastAsiaTheme="minorEastAsia"/>
                <w:noProof/>
                <w:lang w:val="en-US"/>
              </w:rPr>
            </w:pPr>
            <w:r w:rsidRPr="006905F3">
              <w:rPr>
                <w:noProof/>
              </w:rPr>
              <w:t>81</w:t>
            </w:r>
          </w:p>
        </w:tc>
        <w:tc>
          <w:tcPr>
            <w:tcW w:w="4395" w:type="pct"/>
            <w:tcBorders>
              <w:top w:val="nil"/>
              <w:left w:val="nil"/>
              <w:bottom w:val="single" w:sz="4" w:space="0" w:color="auto"/>
              <w:right w:val="single" w:sz="4" w:space="0" w:color="auto"/>
            </w:tcBorders>
            <w:vAlign w:val="bottom"/>
            <w:hideMark/>
          </w:tcPr>
          <w:p w14:paraId="6A766C9A" w14:textId="77777777" w:rsidR="00CA0E12" w:rsidRDefault="00CA0E12">
            <w:pPr>
              <w:spacing w:before="60" w:after="60" w:line="240" w:lineRule="auto"/>
              <w:rPr>
                <w:rFonts w:eastAsiaTheme="minorEastAsia"/>
                <w:noProof/>
                <w:lang w:val="fr-BE"/>
              </w:rPr>
            </w:pPr>
            <w:r>
              <w:rPr>
                <w:noProof/>
                <w:lang w:val="fr-BE"/>
              </w:rPr>
              <w:t>Autres métaux communs; cermets; ouvrages en ces matières</w:t>
            </w:r>
          </w:p>
        </w:tc>
      </w:tr>
    </w:tbl>
    <w:p w14:paraId="668CC523" w14:textId="77777777" w:rsidR="00CA0E12" w:rsidRDefault="00CA0E12" w:rsidP="00CA0E12">
      <w:pPr>
        <w:rPr>
          <w:rFonts w:eastAsiaTheme="minorEastAsia"/>
          <w:noProof/>
          <w:lang w:val="fr-BE"/>
        </w:rPr>
      </w:pPr>
    </w:p>
    <w:p w14:paraId="4173B2B2" w14:textId="77777777" w:rsidR="00CA0E12" w:rsidRDefault="00CA0E12" w:rsidP="00CA0E12">
      <w:pPr>
        <w:rPr>
          <w:rFonts w:eastAsiaTheme="minorEastAsia"/>
          <w:noProof/>
          <w:lang w:val="fr-BE"/>
        </w:rPr>
      </w:pPr>
    </w:p>
    <w:p w14:paraId="0E9B2E7C" w14:textId="77777777" w:rsidR="00CA0E12" w:rsidRDefault="00CA0E12" w:rsidP="00CA0E12">
      <w:pPr>
        <w:jc w:val="center"/>
        <w:rPr>
          <w:noProof/>
          <w:lang w:val="fr-BE"/>
        </w:rPr>
      </w:pPr>
      <w:r>
        <w:rPr>
          <w:noProof/>
          <w:lang w:val="fr-BE"/>
        </w:rPr>
        <w:t>________________</w:t>
      </w:r>
    </w:p>
    <w:p w14:paraId="7252FA06" w14:textId="77777777" w:rsidR="00CA0E12" w:rsidRDefault="00CA0E12" w:rsidP="00CA0E12">
      <w:pPr>
        <w:widowControl/>
        <w:rPr>
          <w:b/>
          <w:noProof/>
          <w:u w:val="single"/>
          <w:lang w:val="fr-BE"/>
        </w:rPr>
        <w:sectPr w:rsidR="00CA0E12">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pgMar w:top="1134" w:right="1134" w:bottom="1134" w:left="1134" w:header="1134" w:footer="1134" w:gutter="0"/>
          <w:pgNumType w:start="1"/>
          <w:cols w:space="720"/>
        </w:sectPr>
      </w:pPr>
    </w:p>
    <w:p w14:paraId="744EB41C"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14</w:t>
      </w:r>
    </w:p>
    <w:p w14:paraId="0A6080CC" w14:textId="77777777" w:rsidR="00CA0E12" w:rsidRDefault="00CA0E12" w:rsidP="00CA0E12">
      <w:pPr>
        <w:jc w:val="center"/>
        <w:rPr>
          <w:noProof/>
          <w:lang w:val="fr-BE"/>
        </w:rPr>
      </w:pPr>
    </w:p>
    <w:p w14:paraId="3339D7DE" w14:textId="77777777" w:rsidR="00CA0E12" w:rsidRDefault="00CA0E12" w:rsidP="00CA0E12">
      <w:pPr>
        <w:jc w:val="center"/>
        <w:rPr>
          <w:noProof/>
          <w:lang w:val="fr-BE"/>
        </w:rPr>
      </w:pPr>
    </w:p>
    <w:p w14:paraId="4D1B3D9C" w14:textId="77777777" w:rsidR="00CA0E12" w:rsidRDefault="00CA0E12" w:rsidP="00CA0E12">
      <w:pPr>
        <w:jc w:val="center"/>
        <w:rPr>
          <w:noProof/>
          <w:lang w:val="fr-BE"/>
        </w:rPr>
      </w:pPr>
      <w:r>
        <w:rPr>
          <w:noProof/>
          <w:lang w:val="fr-BE"/>
        </w:rPr>
        <w:t>ENGAGEMENTS EN MATIÈRE D’ACCÈS AUX MARCHÉS PUBLICS</w:t>
      </w:r>
    </w:p>
    <w:p w14:paraId="29175AF9" w14:textId="77777777" w:rsidR="00CA0E12" w:rsidRDefault="00CA0E12" w:rsidP="00CA0E12">
      <w:pPr>
        <w:jc w:val="center"/>
        <w:rPr>
          <w:noProof/>
          <w:lang w:val="fr-BE"/>
        </w:rPr>
      </w:pPr>
    </w:p>
    <w:p w14:paraId="0009B902" w14:textId="77777777" w:rsidR="00CA0E12" w:rsidRDefault="00CA0E12" w:rsidP="00CA0E12">
      <w:pPr>
        <w:jc w:val="center"/>
        <w:rPr>
          <w:noProof/>
          <w:lang w:val="fr-BE"/>
        </w:rPr>
      </w:pPr>
    </w:p>
    <w:p w14:paraId="100B3E32" w14:textId="77777777" w:rsidR="00CA0E12" w:rsidRDefault="00CA0E12" w:rsidP="00CA0E12">
      <w:pPr>
        <w:jc w:val="center"/>
        <w:rPr>
          <w:noProof/>
          <w:lang w:val="fr-BE"/>
        </w:rPr>
      </w:pPr>
      <w:r>
        <w:rPr>
          <w:noProof/>
          <w:lang w:val="fr-BE"/>
        </w:rPr>
        <w:t>SECTION A</w:t>
      </w:r>
    </w:p>
    <w:p w14:paraId="1A5DCE0C" w14:textId="77777777" w:rsidR="00CA0E12" w:rsidRDefault="00CA0E12" w:rsidP="00CA0E12">
      <w:pPr>
        <w:jc w:val="center"/>
        <w:rPr>
          <w:noProof/>
          <w:lang w:val="fr-BE"/>
        </w:rPr>
      </w:pPr>
    </w:p>
    <w:p w14:paraId="1BB6673D" w14:textId="77777777" w:rsidR="00CA0E12" w:rsidRDefault="00CA0E12" w:rsidP="00CA0E12">
      <w:pPr>
        <w:jc w:val="center"/>
        <w:rPr>
          <w:noProof/>
          <w:lang w:val="fr-BE"/>
        </w:rPr>
      </w:pPr>
      <w:r>
        <w:rPr>
          <w:noProof/>
          <w:lang w:val="fr-BE"/>
        </w:rPr>
        <w:t>Liste de l’Union européenne</w:t>
      </w:r>
    </w:p>
    <w:p w14:paraId="3FA35E61" w14:textId="77777777" w:rsidR="00CA0E12" w:rsidRDefault="00CA0E12" w:rsidP="00CA0E12">
      <w:pPr>
        <w:rPr>
          <w:noProof/>
          <w:lang w:val="fr-BE"/>
        </w:rPr>
      </w:pPr>
    </w:p>
    <w:p w14:paraId="796880FB" w14:textId="77777777" w:rsidR="00CA0E12" w:rsidRDefault="00CA0E12" w:rsidP="00CA0E12">
      <w:pPr>
        <w:rPr>
          <w:noProof/>
          <w:lang w:val="fr-BE"/>
        </w:rPr>
      </w:pPr>
      <w:r>
        <w:rPr>
          <w:noProof/>
          <w:lang w:val="fr-BE"/>
        </w:rPr>
        <w:t>Outre l’accès aux marchés déjà visé par l’AMP, l’accès aux marchés accordé aux fournisseurs et aux prestataires de services en provenance de Nouvelle-Zélande englobe les éléments suivants:</w:t>
      </w:r>
    </w:p>
    <w:p w14:paraId="392923E8" w14:textId="77777777" w:rsidR="00CA0E12" w:rsidRDefault="00CA0E12" w:rsidP="00CA0E12">
      <w:pPr>
        <w:rPr>
          <w:noProof/>
          <w:lang w:val="fr-BE"/>
        </w:rPr>
      </w:pPr>
    </w:p>
    <w:p w14:paraId="7A534588" w14:textId="77777777" w:rsidR="00CA0E12" w:rsidRDefault="00CA0E12" w:rsidP="00CA0E12">
      <w:pPr>
        <w:ind w:left="567" w:hanging="567"/>
        <w:rPr>
          <w:noProof/>
          <w:lang w:val="fr-BE"/>
        </w:rPr>
      </w:pPr>
      <w:r w:rsidRPr="006905F3">
        <w:rPr>
          <w:noProof/>
          <w:lang w:val="fr-BE"/>
        </w:rPr>
        <w:t>1</w:t>
      </w:r>
      <w:r>
        <w:rPr>
          <w:noProof/>
          <w:lang w:val="fr-BE"/>
        </w:rPr>
        <w:t>.</w:t>
      </w:r>
      <w:r>
        <w:rPr>
          <w:noProof/>
          <w:lang w:val="fr-BE"/>
        </w:rPr>
        <w:tab/>
        <w:t>passation de marché par les pouvoirs adjudicateurs de l’administration centrale des États membres énumérés à l’annexe </w:t>
      </w:r>
      <w:r w:rsidRPr="006905F3">
        <w:rPr>
          <w:noProof/>
          <w:lang w:val="fr-BE"/>
        </w:rPr>
        <w:t>1</w:t>
      </w:r>
      <w:r>
        <w:rPr>
          <w:noProof/>
          <w:lang w:val="fr-BE"/>
        </w:rPr>
        <w:t xml:space="preserve"> relative à l’Union, appendice I, de l’AMP, qui ont été marqués d’un astérisque et d’un double astérisque;</w:t>
      </w:r>
    </w:p>
    <w:p w14:paraId="679F72D5" w14:textId="77777777" w:rsidR="00CA0E12" w:rsidRDefault="00CA0E12" w:rsidP="00CA0E12">
      <w:pPr>
        <w:ind w:left="567" w:hanging="567"/>
        <w:rPr>
          <w:noProof/>
          <w:lang w:val="fr-BE"/>
        </w:rPr>
      </w:pPr>
    </w:p>
    <w:p w14:paraId="6B053C1A" w14:textId="77777777" w:rsidR="00CA0E12" w:rsidRDefault="00CA0E12" w:rsidP="00CA0E12">
      <w:pPr>
        <w:ind w:left="567" w:hanging="567"/>
        <w:rPr>
          <w:noProof/>
          <w:lang w:val="fr-BE"/>
        </w:rPr>
      </w:pPr>
      <w:r w:rsidRPr="006905F3">
        <w:rPr>
          <w:noProof/>
          <w:lang w:val="fr-BE"/>
        </w:rPr>
        <w:t>2</w:t>
      </w:r>
      <w:r>
        <w:rPr>
          <w:noProof/>
          <w:lang w:val="fr-BE"/>
        </w:rPr>
        <w:t>.</w:t>
      </w:r>
      <w:r>
        <w:rPr>
          <w:noProof/>
          <w:lang w:val="fr-BE"/>
        </w:rPr>
        <w:tab/>
        <w:t>passation de marché par des pouvoirs adjudicateurs régionaux</w:t>
      </w:r>
      <w:r>
        <w:rPr>
          <w:rStyle w:val="FootnoteReference"/>
          <w:noProof/>
        </w:rPr>
        <w:footnoteReference w:id="87"/>
      </w:r>
      <w:r>
        <w:rPr>
          <w:noProof/>
          <w:lang w:val="fr-BE"/>
        </w:rPr>
        <w:t xml:space="preserve"> d’États membres;</w:t>
      </w:r>
    </w:p>
    <w:p w14:paraId="42DFB2C6" w14:textId="77777777" w:rsidR="00CA0E12" w:rsidRDefault="00CA0E12" w:rsidP="00CA0E12">
      <w:pPr>
        <w:ind w:left="567" w:hanging="567"/>
        <w:rPr>
          <w:noProof/>
          <w:lang w:val="fr-BE"/>
        </w:rPr>
      </w:pPr>
    </w:p>
    <w:p w14:paraId="1ADA1D30" w14:textId="77777777" w:rsidR="00CA0E12" w:rsidRDefault="00CA0E12" w:rsidP="00CA0E12">
      <w:pPr>
        <w:ind w:left="567" w:hanging="567"/>
        <w:rPr>
          <w:noProof/>
          <w:lang w:val="fr-BE"/>
        </w:rPr>
      </w:pPr>
      <w:r w:rsidRPr="006905F3">
        <w:rPr>
          <w:noProof/>
          <w:lang w:val="fr-BE"/>
        </w:rPr>
        <w:t>3</w:t>
      </w:r>
      <w:r>
        <w:rPr>
          <w:noProof/>
          <w:lang w:val="fr-BE"/>
        </w:rPr>
        <w:t>.</w:t>
      </w:r>
      <w:r>
        <w:rPr>
          <w:noProof/>
          <w:lang w:val="fr-BE"/>
        </w:rPr>
        <w:tab/>
        <w:t>passation de marché par des entités adjudicatrices exerçant leurs activités dans le domaine des installations aéroportuaires couvertes par l’annexe </w:t>
      </w:r>
      <w:r w:rsidRPr="006905F3">
        <w:rPr>
          <w:noProof/>
          <w:lang w:val="fr-BE"/>
        </w:rPr>
        <w:t>3</w:t>
      </w:r>
      <w:r>
        <w:rPr>
          <w:noProof/>
          <w:lang w:val="fr-BE"/>
        </w:rPr>
        <w:t xml:space="preserve"> relative à l’Union, appendice I, de l’AMP; et</w:t>
      </w:r>
    </w:p>
    <w:p w14:paraId="3C9E8A50" w14:textId="77777777" w:rsidR="00CA0E12" w:rsidRDefault="00CA0E12" w:rsidP="00CA0E12">
      <w:pPr>
        <w:ind w:left="567" w:hanging="567"/>
        <w:rPr>
          <w:noProof/>
          <w:lang w:val="fr-BE"/>
        </w:rPr>
      </w:pPr>
    </w:p>
    <w:p w14:paraId="292CEAAB" w14:textId="77777777" w:rsidR="00CA0E12" w:rsidRDefault="00CA0E12" w:rsidP="00CA0E12">
      <w:pPr>
        <w:ind w:left="567" w:hanging="567"/>
        <w:rPr>
          <w:noProof/>
          <w:lang w:val="fr-BE"/>
        </w:rPr>
      </w:pPr>
      <w:r>
        <w:rPr>
          <w:noProof/>
          <w:lang w:val="fr-BE"/>
        </w:rPr>
        <w:br w:type="page"/>
      </w:r>
      <w:r w:rsidRPr="006905F3">
        <w:rPr>
          <w:noProof/>
          <w:lang w:val="fr-BE"/>
        </w:rPr>
        <w:t>4</w:t>
      </w:r>
      <w:r>
        <w:rPr>
          <w:noProof/>
          <w:lang w:val="fr-BE"/>
        </w:rPr>
        <w:t>.</w:t>
      </w:r>
      <w:r>
        <w:rPr>
          <w:noProof/>
          <w:lang w:val="fr-BE"/>
        </w:rPr>
        <w:tab/>
        <w:t>passation de marché par des entités adjudicatrices dans le domaine de la fourniture d’installations portuaires maritimes ou intérieures ou d’autres terminaux couverts par l’annexe </w:t>
      </w:r>
      <w:r w:rsidRPr="006905F3">
        <w:rPr>
          <w:noProof/>
          <w:lang w:val="fr-BE"/>
        </w:rPr>
        <w:t>3</w:t>
      </w:r>
      <w:r>
        <w:rPr>
          <w:noProof/>
          <w:lang w:val="fr-BE"/>
        </w:rPr>
        <w:t xml:space="preserve"> relative à l’Union, appendice I, de l’AMP.</w:t>
      </w:r>
    </w:p>
    <w:p w14:paraId="3B33602A" w14:textId="77777777" w:rsidR="00CA0E12" w:rsidRDefault="00CA0E12" w:rsidP="00CA0E12">
      <w:pPr>
        <w:rPr>
          <w:noProof/>
          <w:lang w:val="fr-BE"/>
        </w:rPr>
      </w:pPr>
    </w:p>
    <w:p w14:paraId="3CFCEE05" w14:textId="77777777" w:rsidR="00CA0E12" w:rsidRDefault="00CA0E12" w:rsidP="00CA0E12">
      <w:pPr>
        <w:rPr>
          <w:noProof/>
          <w:lang w:val="fr-BE"/>
        </w:rPr>
      </w:pPr>
      <w:r>
        <w:rPr>
          <w:noProof/>
          <w:lang w:val="fr-BE"/>
        </w:rPr>
        <w:t>En ce qui concerne les paragraphes </w:t>
      </w:r>
      <w:r w:rsidRPr="006905F3">
        <w:rPr>
          <w:noProof/>
          <w:lang w:val="fr-BE"/>
        </w:rPr>
        <w:t>1</w:t>
      </w:r>
      <w:r>
        <w:rPr>
          <w:noProof/>
          <w:lang w:val="fr-BE"/>
        </w:rPr>
        <w:t xml:space="preserve">, </w:t>
      </w:r>
      <w:r w:rsidRPr="006905F3">
        <w:rPr>
          <w:noProof/>
          <w:lang w:val="fr-BE"/>
        </w:rPr>
        <w:t>3</w:t>
      </w:r>
      <w:r>
        <w:rPr>
          <w:noProof/>
          <w:lang w:val="fr-BE"/>
        </w:rPr>
        <w:t xml:space="preserve"> et </w:t>
      </w:r>
      <w:r w:rsidRPr="006905F3">
        <w:rPr>
          <w:noProof/>
          <w:lang w:val="fr-BE"/>
        </w:rPr>
        <w:t>4</w:t>
      </w:r>
      <w:r>
        <w:rPr>
          <w:noProof/>
          <w:lang w:val="fr-BE"/>
        </w:rPr>
        <w:t>, ces engagements couvrent les marchés des biens, des services et des services de construction définis aux annexes </w:t>
      </w:r>
      <w:r w:rsidRPr="006905F3">
        <w:rPr>
          <w:noProof/>
          <w:lang w:val="fr-BE"/>
        </w:rPr>
        <w:t>4</w:t>
      </w:r>
      <w:r>
        <w:rPr>
          <w:noProof/>
          <w:lang w:val="fr-BE"/>
        </w:rPr>
        <w:t xml:space="preserve">, </w:t>
      </w:r>
      <w:r w:rsidRPr="006905F3">
        <w:rPr>
          <w:noProof/>
          <w:lang w:val="fr-BE"/>
        </w:rPr>
        <w:t>5</w:t>
      </w:r>
      <w:r>
        <w:rPr>
          <w:noProof/>
          <w:lang w:val="fr-BE"/>
        </w:rPr>
        <w:t xml:space="preserve"> et </w:t>
      </w:r>
      <w:r w:rsidRPr="006905F3">
        <w:rPr>
          <w:noProof/>
          <w:lang w:val="fr-BE"/>
        </w:rPr>
        <w:t>6</w:t>
      </w:r>
      <w:r>
        <w:rPr>
          <w:noProof/>
          <w:lang w:val="fr-BE"/>
        </w:rPr>
        <w:t xml:space="preserve"> relatives à l’Union, appendice I, de l’AMP.</w:t>
      </w:r>
    </w:p>
    <w:p w14:paraId="4E440996" w14:textId="77777777" w:rsidR="00CA0E12" w:rsidRDefault="00CA0E12" w:rsidP="00CA0E12">
      <w:pPr>
        <w:rPr>
          <w:noProof/>
          <w:lang w:val="fr-BE"/>
        </w:rPr>
      </w:pPr>
    </w:p>
    <w:p w14:paraId="23309C2E" w14:textId="77777777" w:rsidR="00CA0E12" w:rsidRDefault="00CA0E12" w:rsidP="00CA0E12">
      <w:pPr>
        <w:rPr>
          <w:noProof/>
          <w:lang w:val="fr-BE"/>
        </w:rPr>
      </w:pPr>
      <w:r>
        <w:rPr>
          <w:noProof/>
          <w:lang w:val="fr-BE"/>
        </w:rPr>
        <w:t>L’engagement visé au paragraphe </w:t>
      </w:r>
      <w:r w:rsidRPr="006905F3">
        <w:rPr>
          <w:noProof/>
          <w:lang w:val="fr-BE"/>
        </w:rPr>
        <w:t>2</w:t>
      </w:r>
      <w:r>
        <w:rPr>
          <w:noProof/>
          <w:lang w:val="fr-BE"/>
        </w:rPr>
        <w:t xml:space="preserve"> est limité aux marchés des produits liés à la santé désignés dans l’UE par les codes CPV</w:t>
      </w:r>
      <w:r>
        <w:rPr>
          <w:rStyle w:val="FootnoteReference"/>
          <w:noProof/>
        </w:rPr>
        <w:footnoteReference w:id="88"/>
      </w:r>
      <w:r>
        <w:rPr>
          <w:noProof/>
          <w:lang w:val="fr-BE"/>
        </w:rPr>
        <w:t xml:space="preserve"> commençant par </w:t>
      </w:r>
      <w:r w:rsidRPr="006905F3">
        <w:rPr>
          <w:noProof/>
          <w:lang w:val="fr-BE"/>
        </w:rPr>
        <w:t>244</w:t>
      </w:r>
      <w:r>
        <w:rPr>
          <w:noProof/>
          <w:lang w:val="fr-BE"/>
        </w:rPr>
        <w:t xml:space="preserve"> et </w:t>
      </w:r>
      <w:r w:rsidRPr="006905F3">
        <w:rPr>
          <w:noProof/>
          <w:lang w:val="fr-BE"/>
        </w:rPr>
        <w:t>331</w:t>
      </w:r>
      <w:r>
        <w:rPr>
          <w:noProof/>
          <w:lang w:val="fr-BE"/>
        </w:rPr>
        <w:t>.</w:t>
      </w:r>
    </w:p>
    <w:p w14:paraId="1AE45EA4" w14:textId="77777777" w:rsidR="00CA0E12" w:rsidRDefault="00CA0E12" w:rsidP="00CA0E12">
      <w:pPr>
        <w:rPr>
          <w:noProof/>
          <w:lang w:val="fr-BE"/>
        </w:rPr>
      </w:pPr>
    </w:p>
    <w:p w14:paraId="460F6975" w14:textId="77777777" w:rsidR="00CA0E12" w:rsidRDefault="00CA0E12" w:rsidP="00CA0E12">
      <w:pPr>
        <w:rPr>
          <w:noProof/>
          <w:lang w:val="fr-BE"/>
        </w:rPr>
      </w:pPr>
      <w:r>
        <w:rPr>
          <w:noProof/>
          <w:lang w:val="fr-BE"/>
        </w:rPr>
        <w:t>Les valeurs de seuil applicables sont les suivantes:</w:t>
      </w:r>
    </w:p>
    <w:p w14:paraId="584D89F7" w14:textId="77777777" w:rsidR="00CA0E12" w:rsidRDefault="00CA0E12" w:rsidP="00CA0E12">
      <w:pPr>
        <w:rPr>
          <w:noProof/>
          <w:lang w:val="fr-BE"/>
        </w:rPr>
      </w:pPr>
    </w:p>
    <w:p w14:paraId="31B2A81E" w14:textId="77777777" w:rsidR="00CA0E12" w:rsidRDefault="00CA0E12" w:rsidP="00CA0E12">
      <w:pPr>
        <w:ind w:left="3119" w:hanging="3119"/>
        <w:rPr>
          <w:noProof/>
          <w:lang w:val="fr-BE"/>
        </w:rPr>
      </w:pPr>
      <w:r>
        <w:rPr>
          <w:noProof/>
          <w:lang w:val="fr-BE"/>
        </w:rPr>
        <w:t>En ce qui concerne le point </w:t>
      </w:r>
      <w:r w:rsidRPr="006905F3">
        <w:rPr>
          <w:noProof/>
          <w:lang w:val="fr-BE"/>
        </w:rPr>
        <w:t>1</w:t>
      </w:r>
      <w:r>
        <w:rPr>
          <w:noProof/>
          <w:lang w:val="fr-BE"/>
        </w:rPr>
        <w:t>:</w:t>
      </w:r>
      <w:r>
        <w:rPr>
          <w:noProof/>
          <w:lang w:val="fr-BE"/>
        </w:rPr>
        <w:tab/>
        <w:t xml:space="preserve">Marchandises et services: </w:t>
      </w:r>
      <w:r w:rsidRPr="006905F3">
        <w:rPr>
          <w:noProof/>
          <w:lang w:val="fr-BE"/>
        </w:rPr>
        <w:t>130</w:t>
      </w:r>
      <w:r>
        <w:rPr>
          <w:noProof/>
          <w:lang w:val="fr-BE"/>
        </w:rPr>
        <w:t> </w:t>
      </w:r>
      <w:r w:rsidRPr="006905F3">
        <w:rPr>
          <w:noProof/>
          <w:lang w:val="fr-BE"/>
        </w:rPr>
        <w:t>000</w:t>
      </w:r>
      <w:r>
        <w:rPr>
          <w:noProof/>
          <w:lang w:val="fr-BE"/>
        </w:rPr>
        <w:t> DTS</w:t>
      </w:r>
      <w:r>
        <w:rPr>
          <w:noProof/>
          <w:lang w:val="fr-BE"/>
        </w:rPr>
        <w:br/>
        <w:t xml:space="preserve">Services de construction: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w:t>
      </w:r>
    </w:p>
    <w:p w14:paraId="2DE84324" w14:textId="77777777" w:rsidR="00CA0E12" w:rsidRDefault="00CA0E12" w:rsidP="00CA0E12">
      <w:pPr>
        <w:rPr>
          <w:noProof/>
          <w:lang w:val="fr-BE"/>
        </w:rPr>
      </w:pPr>
    </w:p>
    <w:p w14:paraId="4264976A" w14:textId="77777777" w:rsidR="00CA0E12" w:rsidRDefault="00CA0E12" w:rsidP="00CA0E12">
      <w:pPr>
        <w:ind w:left="3119" w:hanging="3119"/>
        <w:rPr>
          <w:noProof/>
          <w:lang w:val="fr-BE"/>
        </w:rPr>
      </w:pPr>
      <w:r>
        <w:rPr>
          <w:noProof/>
          <w:lang w:val="fr-BE"/>
        </w:rPr>
        <w:t>En ce qui concerne le point </w:t>
      </w:r>
      <w:r w:rsidRPr="006905F3">
        <w:rPr>
          <w:noProof/>
          <w:lang w:val="fr-BE"/>
        </w:rPr>
        <w:t>2</w:t>
      </w:r>
      <w:r>
        <w:rPr>
          <w:noProof/>
          <w:lang w:val="fr-BE"/>
        </w:rPr>
        <w:t>:</w:t>
      </w:r>
      <w:r>
        <w:rPr>
          <w:noProof/>
          <w:lang w:val="fr-BE"/>
        </w:rPr>
        <w:tab/>
      </w:r>
      <w:r w:rsidRPr="006905F3">
        <w:rPr>
          <w:noProof/>
          <w:lang w:val="fr-BE"/>
        </w:rPr>
        <w:t>200</w:t>
      </w:r>
      <w:r>
        <w:rPr>
          <w:noProof/>
          <w:lang w:val="fr-BE"/>
        </w:rPr>
        <w:t> </w:t>
      </w:r>
      <w:r w:rsidRPr="006905F3">
        <w:rPr>
          <w:noProof/>
          <w:lang w:val="fr-BE"/>
        </w:rPr>
        <w:t>000</w:t>
      </w:r>
      <w:r>
        <w:rPr>
          <w:noProof/>
          <w:lang w:val="fr-BE"/>
        </w:rPr>
        <w:t> DTS</w:t>
      </w:r>
    </w:p>
    <w:p w14:paraId="2811A775" w14:textId="77777777" w:rsidR="00CA0E12" w:rsidRDefault="00CA0E12" w:rsidP="00CA0E12">
      <w:pPr>
        <w:rPr>
          <w:noProof/>
          <w:lang w:val="fr-BE"/>
        </w:rPr>
      </w:pPr>
    </w:p>
    <w:p w14:paraId="48520733" w14:textId="77777777" w:rsidR="00CA0E12" w:rsidRDefault="00CA0E12" w:rsidP="00CA0E12">
      <w:pPr>
        <w:ind w:left="3119" w:hanging="3119"/>
        <w:rPr>
          <w:noProof/>
          <w:lang w:val="fr-BE"/>
        </w:rPr>
      </w:pPr>
      <w:r>
        <w:rPr>
          <w:noProof/>
          <w:lang w:val="fr-BE"/>
        </w:rPr>
        <w:t>En ce qui concerne les points </w:t>
      </w:r>
      <w:r w:rsidRPr="006905F3">
        <w:rPr>
          <w:noProof/>
          <w:lang w:val="fr-BE"/>
        </w:rPr>
        <w:t>3</w:t>
      </w:r>
      <w:r>
        <w:rPr>
          <w:noProof/>
          <w:lang w:val="fr-BE"/>
        </w:rPr>
        <w:t xml:space="preserve"> et </w:t>
      </w:r>
      <w:r w:rsidRPr="006905F3">
        <w:rPr>
          <w:noProof/>
          <w:lang w:val="fr-BE"/>
        </w:rPr>
        <w:t>4</w:t>
      </w:r>
      <w:r>
        <w:rPr>
          <w:noProof/>
          <w:lang w:val="fr-BE"/>
        </w:rPr>
        <w:t>:</w:t>
      </w:r>
      <w:r>
        <w:rPr>
          <w:noProof/>
          <w:lang w:val="fr-BE"/>
        </w:rPr>
        <w:tab/>
        <w:t xml:space="preserve">Marchandises et services: </w:t>
      </w:r>
      <w:r w:rsidRPr="006905F3">
        <w:rPr>
          <w:noProof/>
          <w:lang w:val="fr-BE"/>
        </w:rPr>
        <w:t>400</w:t>
      </w:r>
      <w:r>
        <w:rPr>
          <w:noProof/>
          <w:lang w:val="fr-BE"/>
        </w:rPr>
        <w:t> </w:t>
      </w:r>
      <w:r w:rsidRPr="006905F3">
        <w:rPr>
          <w:noProof/>
          <w:lang w:val="fr-BE"/>
        </w:rPr>
        <w:t>000</w:t>
      </w:r>
      <w:r>
        <w:rPr>
          <w:noProof/>
          <w:lang w:val="fr-BE"/>
        </w:rPr>
        <w:t> DTS</w:t>
      </w:r>
      <w:r>
        <w:rPr>
          <w:noProof/>
          <w:lang w:val="fr-BE"/>
        </w:rPr>
        <w:br/>
        <w:t xml:space="preserve">Services de construction: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w:t>
      </w:r>
    </w:p>
    <w:p w14:paraId="0DEB0540" w14:textId="77777777" w:rsidR="00CA0E12" w:rsidRDefault="00CA0E12" w:rsidP="00CA0E12">
      <w:pPr>
        <w:rPr>
          <w:noProof/>
          <w:lang w:val="fr-BE"/>
        </w:rPr>
      </w:pPr>
    </w:p>
    <w:p w14:paraId="0C3513F0" w14:textId="77777777" w:rsidR="00CA0E12" w:rsidRDefault="00CA0E12" w:rsidP="00CA0E12">
      <w:pPr>
        <w:rPr>
          <w:noProof/>
          <w:lang w:val="fr-BE"/>
        </w:rPr>
      </w:pPr>
    </w:p>
    <w:p w14:paraId="6B4A8DB1" w14:textId="77777777" w:rsidR="00CA0E12" w:rsidRDefault="00CA0E12" w:rsidP="00CA0E12">
      <w:pPr>
        <w:jc w:val="center"/>
        <w:rPr>
          <w:noProof/>
          <w:lang w:val="fr-BE"/>
        </w:rPr>
      </w:pPr>
      <w:r>
        <w:rPr>
          <w:noProof/>
          <w:lang w:val="fr-BE"/>
        </w:rPr>
        <w:br w:type="page"/>
        <w:t>SECTION B</w:t>
      </w:r>
    </w:p>
    <w:p w14:paraId="262A9F49" w14:textId="77777777" w:rsidR="00CA0E12" w:rsidRDefault="00CA0E12" w:rsidP="00CA0E12">
      <w:pPr>
        <w:jc w:val="center"/>
        <w:rPr>
          <w:noProof/>
          <w:lang w:val="fr-BE"/>
        </w:rPr>
      </w:pPr>
    </w:p>
    <w:p w14:paraId="4C2D8138" w14:textId="77777777" w:rsidR="00CA0E12" w:rsidRDefault="00CA0E12" w:rsidP="00CA0E12">
      <w:pPr>
        <w:jc w:val="center"/>
        <w:rPr>
          <w:noProof/>
          <w:lang w:val="fr-BE"/>
        </w:rPr>
      </w:pPr>
      <w:r>
        <w:rPr>
          <w:noProof/>
          <w:lang w:val="fr-BE"/>
        </w:rPr>
        <w:t>Liste de la Nouvelle-Zélande</w:t>
      </w:r>
    </w:p>
    <w:p w14:paraId="08C3290C" w14:textId="77777777" w:rsidR="00CA0E12" w:rsidRDefault="00CA0E12" w:rsidP="00CA0E12">
      <w:pPr>
        <w:jc w:val="center"/>
        <w:rPr>
          <w:noProof/>
          <w:lang w:val="fr-BE"/>
        </w:rPr>
      </w:pPr>
    </w:p>
    <w:p w14:paraId="420A73D2" w14:textId="77777777" w:rsidR="00CA0E12" w:rsidRDefault="00CA0E12" w:rsidP="00CA0E12">
      <w:pPr>
        <w:jc w:val="center"/>
        <w:rPr>
          <w:noProof/>
          <w:lang w:val="fr-BE"/>
        </w:rPr>
      </w:pPr>
    </w:p>
    <w:p w14:paraId="260A1D8D" w14:textId="77777777" w:rsidR="00CA0E12" w:rsidRDefault="00CA0E12" w:rsidP="00CA0E12">
      <w:pPr>
        <w:jc w:val="center"/>
        <w:rPr>
          <w:rFonts w:eastAsiaTheme="minorHAnsi"/>
          <w:noProof/>
          <w:lang w:val="fr-BE"/>
        </w:rPr>
      </w:pPr>
      <w:bookmarkStart w:id="317" w:name="_Hlk107232299"/>
      <w:r>
        <w:rPr>
          <w:noProof/>
          <w:lang w:val="fr-BE"/>
        </w:rPr>
        <w:t>SOUS-SECTION </w:t>
      </w:r>
      <w:r w:rsidRPr="006905F3">
        <w:rPr>
          <w:noProof/>
          <w:lang w:val="fr-BE"/>
        </w:rPr>
        <w:t>1</w:t>
      </w:r>
    </w:p>
    <w:p w14:paraId="6D1C7107" w14:textId="77777777" w:rsidR="00CA0E12" w:rsidRDefault="00CA0E12" w:rsidP="00CA0E12">
      <w:pPr>
        <w:jc w:val="center"/>
        <w:rPr>
          <w:rFonts w:eastAsiaTheme="minorHAnsi"/>
          <w:noProof/>
          <w:lang w:val="fr-BE"/>
        </w:rPr>
      </w:pPr>
    </w:p>
    <w:p w14:paraId="77290C54" w14:textId="77777777" w:rsidR="00CA0E12" w:rsidRDefault="00CA0E12" w:rsidP="00CA0E12">
      <w:pPr>
        <w:jc w:val="center"/>
        <w:rPr>
          <w:rFonts w:eastAsiaTheme="minorHAnsi"/>
          <w:noProof/>
          <w:lang w:val="fr-BE"/>
        </w:rPr>
      </w:pPr>
      <w:r>
        <w:rPr>
          <w:noProof/>
          <w:lang w:val="fr-BE"/>
        </w:rPr>
        <w:t>Entités des pouvoirs publics centraux</w:t>
      </w:r>
    </w:p>
    <w:p w14:paraId="7CCAFD34" w14:textId="77777777" w:rsidR="00CA0E12" w:rsidRDefault="00CA0E12" w:rsidP="00CA0E12">
      <w:pPr>
        <w:rPr>
          <w:rFonts w:eastAsiaTheme="minorHAnsi"/>
          <w:noProof/>
          <w:lang w:val="fr-BE"/>
        </w:rPr>
      </w:pPr>
    </w:p>
    <w:p w14:paraId="1260BC7D" w14:textId="77777777" w:rsidR="00CA0E12" w:rsidRDefault="00CA0E12" w:rsidP="00CA0E12">
      <w:pPr>
        <w:rPr>
          <w:rFonts w:eastAsiaTheme="minorHAnsi"/>
          <w:noProof/>
          <w:lang w:val="fr-BE"/>
        </w:rPr>
      </w:pPr>
      <w:r>
        <w:rPr>
          <w:noProof/>
          <w:lang w:val="fr-BE"/>
        </w:rPr>
        <w:t>Sauf disposition contraire, le chapitre </w:t>
      </w:r>
      <w:r w:rsidRPr="006905F3">
        <w:rPr>
          <w:noProof/>
          <w:lang w:val="fr-BE"/>
        </w:rPr>
        <w:t>14</w:t>
      </w:r>
      <w:r>
        <w:rPr>
          <w:noProof/>
          <w:lang w:val="fr-BE"/>
        </w:rPr>
        <w:t xml:space="preserve"> (Marchés publics) couvre les marchés passés par les entités énumérées dans la présente section, sous réserve des valeurs de seuil suivantes:</w:t>
      </w:r>
    </w:p>
    <w:p w14:paraId="242BBFFC" w14:textId="77777777" w:rsidR="00CA0E12" w:rsidRDefault="00CA0E12" w:rsidP="00CA0E12">
      <w:pPr>
        <w:rPr>
          <w:rFonts w:eastAsiaTheme="minorHAnsi"/>
          <w:noProof/>
          <w:lang w:val="fr-BE"/>
        </w:rPr>
      </w:pPr>
    </w:p>
    <w:p w14:paraId="3D70DF58" w14:textId="77777777" w:rsidR="00CA0E12" w:rsidRDefault="00CA0E12" w:rsidP="00CA0E12">
      <w:pPr>
        <w:rPr>
          <w:rFonts w:eastAsiaTheme="minorHAnsi"/>
          <w:noProof/>
          <w:lang w:val="fr-BE"/>
        </w:rPr>
      </w:pPr>
      <w:r>
        <w:rPr>
          <w:noProof/>
          <w:lang w:val="fr-BE"/>
        </w:rPr>
        <w:t xml:space="preserve">Biens: </w:t>
      </w:r>
      <w:r w:rsidRPr="006905F3">
        <w:rPr>
          <w:noProof/>
          <w:lang w:val="fr-BE"/>
        </w:rPr>
        <w:t>130</w:t>
      </w:r>
      <w:r>
        <w:rPr>
          <w:noProof/>
          <w:lang w:val="fr-BE"/>
        </w:rPr>
        <w:t> </w:t>
      </w:r>
      <w:r w:rsidRPr="006905F3">
        <w:rPr>
          <w:noProof/>
          <w:lang w:val="fr-BE"/>
        </w:rPr>
        <w:t>000</w:t>
      </w:r>
      <w:r>
        <w:rPr>
          <w:noProof/>
          <w:lang w:val="fr-BE"/>
        </w:rPr>
        <w:t> DTS</w:t>
      </w:r>
    </w:p>
    <w:p w14:paraId="2E3500AC" w14:textId="77777777" w:rsidR="00CA0E12" w:rsidRDefault="00CA0E12" w:rsidP="00CA0E12">
      <w:pPr>
        <w:rPr>
          <w:rFonts w:eastAsiaTheme="minorHAnsi"/>
          <w:noProof/>
          <w:lang w:val="fr-BE"/>
        </w:rPr>
      </w:pPr>
    </w:p>
    <w:p w14:paraId="426787D2" w14:textId="77777777" w:rsidR="00CA0E12" w:rsidRDefault="00CA0E12" w:rsidP="00CA0E12">
      <w:pPr>
        <w:rPr>
          <w:rFonts w:eastAsiaTheme="minorHAnsi"/>
          <w:noProof/>
          <w:lang w:val="fr-BE"/>
        </w:rPr>
      </w:pPr>
      <w:r>
        <w:rPr>
          <w:noProof/>
          <w:lang w:val="fr-BE"/>
        </w:rPr>
        <w:t xml:space="preserve">Services: </w:t>
      </w:r>
      <w:r w:rsidRPr="006905F3">
        <w:rPr>
          <w:noProof/>
          <w:lang w:val="fr-BE"/>
        </w:rPr>
        <w:t>130</w:t>
      </w:r>
      <w:r>
        <w:rPr>
          <w:noProof/>
          <w:lang w:val="fr-BE"/>
        </w:rPr>
        <w:t> </w:t>
      </w:r>
      <w:r w:rsidRPr="006905F3">
        <w:rPr>
          <w:noProof/>
          <w:lang w:val="fr-BE"/>
        </w:rPr>
        <w:t>000</w:t>
      </w:r>
      <w:r>
        <w:rPr>
          <w:noProof/>
          <w:lang w:val="fr-BE"/>
        </w:rPr>
        <w:t> DTS</w:t>
      </w:r>
    </w:p>
    <w:p w14:paraId="18D26C1E" w14:textId="77777777" w:rsidR="00CA0E12" w:rsidRDefault="00CA0E12" w:rsidP="00CA0E12">
      <w:pPr>
        <w:rPr>
          <w:rFonts w:eastAsiaTheme="minorHAnsi"/>
          <w:noProof/>
          <w:lang w:val="fr-BE"/>
        </w:rPr>
      </w:pPr>
    </w:p>
    <w:p w14:paraId="5B8A72CB" w14:textId="77777777" w:rsidR="00CA0E12" w:rsidRDefault="00CA0E12" w:rsidP="00CA0E12">
      <w:pPr>
        <w:rPr>
          <w:rFonts w:eastAsiaTheme="minorHAnsi"/>
          <w:noProof/>
          <w:lang w:val="fr-BE"/>
        </w:rPr>
      </w:pPr>
      <w:r>
        <w:rPr>
          <w:noProof/>
          <w:lang w:val="fr-BE"/>
        </w:rPr>
        <w:t xml:space="preserve">Services de construction: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w:t>
      </w:r>
    </w:p>
    <w:p w14:paraId="6962C2EA" w14:textId="77777777" w:rsidR="00CA0E12" w:rsidRDefault="00CA0E12" w:rsidP="00CA0E12">
      <w:pPr>
        <w:rPr>
          <w:rFonts w:eastAsiaTheme="minorHAnsi"/>
          <w:noProof/>
          <w:lang w:val="fr-BE"/>
        </w:rPr>
      </w:pPr>
    </w:p>
    <w:p w14:paraId="0CDC7DCD" w14:textId="77777777" w:rsidR="00CA0E12" w:rsidRDefault="00CA0E12" w:rsidP="00CA0E12">
      <w:pPr>
        <w:rPr>
          <w:rFonts w:eastAsiaTheme="minorHAnsi"/>
          <w:noProof/>
          <w:lang w:val="fr-BE"/>
        </w:rPr>
      </w:pPr>
      <w:r>
        <w:rPr>
          <w:noProof/>
          <w:lang w:val="fr-BE"/>
        </w:rPr>
        <w:t>Liste des entités</w:t>
      </w:r>
    </w:p>
    <w:p w14:paraId="01D2DF71" w14:textId="77777777" w:rsidR="00CA0E12" w:rsidRDefault="00CA0E12" w:rsidP="00CA0E12">
      <w:pPr>
        <w:rPr>
          <w:rFonts w:eastAsiaTheme="minorHAnsi"/>
          <w:noProof/>
          <w:lang w:val="fr-BE"/>
        </w:rPr>
      </w:pPr>
    </w:p>
    <w:p w14:paraId="11D2ADD9" w14:textId="77777777" w:rsidR="00CA0E12" w:rsidRDefault="00CA0E12" w:rsidP="00CA0E12">
      <w:pPr>
        <w:ind w:left="567" w:hanging="567"/>
        <w:rPr>
          <w:noProof/>
          <w:lang w:val="fr-BE"/>
        </w:rPr>
      </w:pPr>
      <w:r w:rsidRPr="006905F3">
        <w:rPr>
          <w:noProof/>
          <w:lang w:val="fr-BE"/>
        </w:rPr>
        <w:t>1</w:t>
      </w:r>
      <w:r>
        <w:rPr>
          <w:noProof/>
          <w:lang w:val="fr-BE"/>
        </w:rPr>
        <w:t>.</w:t>
      </w:r>
      <w:r>
        <w:rPr>
          <w:noProof/>
          <w:lang w:val="fr-BE"/>
        </w:rPr>
        <w:tab/>
        <w:t>Ministry for Primary Industries (ministère des industries primaires);</w:t>
      </w:r>
    </w:p>
    <w:p w14:paraId="5A640F5C" w14:textId="77777777" w:rsidR="00CA0E12" w:rsidRDefault="00CA0E12" w:rsidP="00CA0E12">
      <w:pPr>
        <w:ind w:left="567" w:hanging="567"/>
        <w:rPr>
          <w:noProof/>
          <w:lang w:val="fr-BE"/>
        </w:rPr>
      </w:pPr>
    </w:p>
    <w:p w14:paraId="4BAE2FBC" w14:textId="77777777" w:rsidR="00CA0E12" w:rsidRDefault="00CA0E12" w:rsidP="00CA0E12">
      <w:pPr>
        <w:ind w:left="567" w:hanging="567"/>
        <w:rPr>
          <w:noProof/>
          <w:lang w:val="fr-BE"/>
        </w:rPr>
      </w:pPr>
      <w:r w:rsidRPr="006905F3">
        <w:rPr>
          <w:noProof/>
          <w:lang w:val="fr-BE"/>
        </w:rPr>
        <w:t>2</w:t>
      </w:r>
      <w:r>
        <w:rPr>
          <w:noProof/>
          <w:lang w:val="fr-BE"/>
        </w:rPr>
        <w:t>.</w:t>
      </w:r>
      <w:r>
        <w:rPr>
          <w:noProof/>
          <w:lang w:val="fr-BE"/>
        </w:rPr>
        <w:tab/>
        <w:t>Department of Conservation (ministère de la conservation);</w:t>
      </w:r>
    </w:p>
    <w:p w14:paraId="746A2E0A" w14:textId="77777777" w:rsidR="00CA0E12" w:rsidRDefault="00CA0E12" w:rsidP="00CA0E12">
      <w:pPr>
        <w:ind w:left="567" w:hanging="567"/>
        <w:rPr>
          <w:noProof/>
          <w:lang w:val="fr-BE"/>
        </w:rPr>
      </w:pPr>
    </w:p>
    <w:p w14:paraId="2875214E" w14:textId="77777777" w:rsidR="00CA0E12" w:rsidRDefault="00CA0E12" w:rsidP="00CA0E12">
      <w:pPr>
        <w:ind w:left="567" w:hanging="567"/>
        <w:rPr>
          <w:noProof/>
          <w:lang w:val="en-US"/>
        </w:rPr>
      </w:pPr>
      <w:r w:rsidRPr="005D0095">
        <w:rPr>
          <w:noProof/>
          <w:lang w:val="en-US"/>
        </w:rPr>
        <w:br w:type="page"/>
      </w:r>
      <w:r w:rsidRPr="006905F3">
        <w:rPr>
          <w:noProof/>
        </w:rPr>
        <w:t>3</w:t>
      </w:r>
      <w:r>
        <w:rPr>
          <w:noProof/>
        </w:rPr>
        <w:t>.</w:t>
      </w:r>
      <w:r>
        <w:rPr>
          <w:noProof/>
        </w:rPr>
        <w:tab/>
        <w:t>Department of Corrections (services correctionnels);</w:t>
      </w:r>
    </w:p>
    <w:p w14:paraId="308B87ED" w14:textId="77777777" w:rsidR="00CA0E12" w:rsidRDefault="00CA0E12" w:rsidP="00CA0E12">
      <w:pPr>
        <w:ind w:left="567" w:hanging="567"/>
        <w:rPr>
          <w:noProof/>
        </w:rPr>
      </w:pPr>
    </w:p>
    <w:p w14:paraId="73EA59B9" w14:textId="77777777" w:rsidR="00CA0E12" w:rsidRDefault="00CA0E12" w:rsidP="00CA0E12">
      <w:pPr>
        <w:ind w:left="567" w:hanging="567"/>
        <w:rPr>
          <w:noProof/>
          <w:lang w:val="fr-BE"/>
        </w:rPr>
      </w:pPr>
      <w:r w:rsidRPr="006905F3">
        <w:rPr>
          <w:noProof/>
          <w:lang w:val="fr-BE"/>
        </w:rPr>
        <w:t>4</w:t>
      </w:r>
      <w:r>
        <w:rPr>
          <w:noProof/>
          <w:lang w:val="fr-BE"/>
        </w:rPr>
        <w:t>.</w:t>
      </w:r>
      <w:r>
        <w:rPr>
          <w:noProof/>
          <w:lang w:val="fr-BE"/>
        </w:rPr>
        <w:tab/>
        <w:t>Crown Law Office (bureau des avocats de la Couronne);</w:t>
      </w:r>
    </w:p>
    <w:p w14:paraId="00810B1E" w14:textId="77777777" w:rsidR="00CA0E12" w:rsidRDefault="00CA0E12" w:rsidP="00CA0E12">
      <w:pPr>
        <w:ind w:left="567" w:hanging="567"/>
        <w:rPr>
          <w:noProof/>
          <w:lang w:val="fr-BE"/>
        </w:rPr>
      </w:pPr>
    </w:p>
    <w:p w14:paraId="71942994" w14:textId="77777777" w:rsidR="00CA0E12" w:rsidRDefault="00CA0E12" w:rsidP="00CA0E12">
      <w:pPr>
        <w:ind w:left="567" w:hanging="567"/>
        <w:rPr>
          <w:noProof/>
          <w:lang w:val="fr-BE"/>
        </w:rPr>
      </w:pPr>
      <w:r w:rsidRPr="006905F3">
        <w:rPr>
          <w:noProof/>
          <w:lang w:val="fr-BE"/>
        </w:rPr>
        <w:t>5</w:t>
      </w:r>
      <w:r>
        <w:rPr>
          <w:noProof/>
          <w:lang w:val="fr-BE"/>
        </w:rPr>
        <w:t>.</w:t>
      </w:r>
      <w:r>
        <w:rPr>
          <w:noProof/>
          <w:lang w:val="fr-BE"/>
        </w:rPr>
        <w:tab/>
        <w:t>Ministry of Business, Innovation and Employment (ministère des affaires, de l’innovation et de l’emploi);</w:t>
      </w:r>
    </w:p>
    <w:p w14:paraId="5C0C0EFF" w14:textId="77777777" w:rsidR="00CA0E12" w:rsidRDefault="00CA0E12" w:rsidP="00CA0E12">
      <w:pPr>
        <w:ind w:left="567" w:hanging="567"/>
        <w:rPr>
          <w:noProof/>
          <w:lang w:val="fr-BE"/>
        </w:rPr>
      </w:pPr>
    </w:p>
    <w:p w14:paraId="55A83828" w14:textId="77777777" w:rsidR="00CA0E12" w:rsidRDefault="00CA0E12" w:rsidP="00CA0E12">
      <w:pPr>
        <w:ind w:left="567" w:hanging="567"/>
        <w:rPr>
          <w:noProof/>
          <w:lang w:val="fr-BE"/>
        </w:rPr>
      </w:pPr>
      <w:r w:rsidRPr="006905F3">
        <w:rPr>
          <w:noProof/>
          <w:lang w:val="fr-BE"/>
        </w:rPr>
        <w:t>6</w:t>
      </w:r>
      <w:r>
        <w:rPr>
          <w:noProof/>
          <w:lang w:val="fr-BE"/>
        </w:rPr>
        <w:t>.</w:t>
      </w:r>
      <w:r>
        <w:rPr>
          <w:noProof/>
          <w:lang w:val="fr-BE"/>
        </w:rPr>
        <w:tab/>
        <w:t>Ministry for Culture and Heritage (ministère de la culture et du patrimoine);</w:t>
      </w:r>
    </w:p>
    <w:p w14:paraId="317F4979" w14:textId="77777777" w:rsidR="00CA0E12" w:rsidRDefault="00CA0E12" w:rsidP="00CA0E12">
      <w:pPr>
        <w:ind w:left="567" w:hanging="567"/>
        <w:rPr>
          <w:noProof/>
          <w:lang w:val="fr-BE"/>
        </w:rPr>
      </w:pPr>
    </w:p>
    <w:p w14:paraId="7B3272DB" w14:textId="77777777" w:rsidR="00CA0E12" w:rsidRDefault="00CA0E12" w:rsidP="00CA0E12">
      <w:pPr>
        <w:ind w:left="567" w:hanging="567"/>
        <w:rPr>
          <w:noProof/>
          <w:lang w:val="fr-BE"/>
        </w:rPr>
      </w:pPr>
      <w:r w:rsidRPr="006905F3">
        <w:rPr>
          <w:noProof/>
          <w:lang w:val="fr-BE"/>
        </w:rPr>
        <w:t>7</w:t>
      </w:r>
      <w:r>
        <w:rPr>
          <w:noProof/>
          <w:lang w:val="fr-BE"/>
        </w:rPr>
        <w:t>.</w:t>
      </w:r>
      <w:r>
        <w:rPr>
          <w:noProof/>
          <w:lang w:val="fr-BE"/>
        </w:rPr>
        <w:tab/>
        <w:t>Ministry of Defence (ministère de la défense);</w:t>
      </w:r>
    </w:p>
    <w:p w14:paraId="596D3BD6" w14:textId="77777777" w:rsidR="00CA0E12" w:rsidRDefault="00CA0E12" w:rsidP="00CA0E12">
      <w:pPr>
        <w:ind w:left="567" w:hanging="567"/>
        <w:rPr>
          <w:noProof/>
          <w:lang w:val="fr-BE"/>
        </w:rPr>
      </w:pPr>
    </w:p>
    <w:p w14:paraId="4E9D5962" w14:textId="77777777" w:rsidR="00CA0E12" w:rsidRDefault="00CA0E12" w:rsidP="00CA0E12">
      <w:pPr>
        <w:ind w:left="567" w:hanging="567"/>
        <w:rPr>
          <w:noProof/>
          <w:lang w:val="fr-BE"/>
        </w:rPr>
      </w:pPr>
      <w:r w:rsidRPr="006905F3">
        <w:rPr>
          <w:noProof/>
          <w:lang w:val="fr-BE"/>
        </w:rPr>
        <w:t>8</w:t>
      </w:r>
      <w:r>
        <w:rPr>
          <w:noProof/>
          <w:lang w:val="fr-BE"/>
        </w:rPr>
        <w:t>.</w:t>
      </w:r>
      <w:r>
        <w:rPr>
          <w:noProof/>
          <w:lang w:val="fr-BE"/>
        </w:rPr>
        <w:tab/>
        <w:t>Ministry of Education (ministère de l’éducation);</w:t>
      </w:r>
    </w:p>
    <w:p w14:paraId="057AD9E0" w14:textId="77777777" w:rsidR="00CA0E12" w:rsidRDefault="00CA0E12" w:rsidP="00CA0E12">
      <w:pPr>
        <w:ind w:left="567" w:hanging="567"/>
        <w:rPr>
          <w:noProof/>
          <w:lang w:val="fr-BE"/>
        </w:rPr>
      </w:pPr>
    </w:p>
    <w:p w14:paraId="55050E9C" w14:textId="77777777" w:rsidR="00CA0E12" w:rsidRDefault="00CA0E12" w:rsidP="00CA0E12">
      <w:pPr>
        <w:ind w:left="567" w:hanging="567"/>
        <w:rPr>
          <w:noProof/>
          <w:lang w:val="fr-BE"/>
        </w:rPr>
      </w:pPr>
      <w:r w:rsidRPr="006905F3">
        <w:rPr>
          <w:noProof/>
          <w:lang w:val="fr-BE"/>
        </w:rPr>
        <w:t>9</w:t>
      </w:r>
      <w:r>
        <w:rPr>
          <w:noProof/>
          <w:lang w:val="fr-BE"/>
        </w:rPr>
        <w:t>.</w:t>
      </w:r>
      <w:r>
        <w:rPr>
          <w:noProof/>
          <w:lang w:val="fr-BE"/>
        </w:rPr>
        <w:tab/>
        <w:t>Education Review Office (bureau de l’examen de l’éducation);</w:t>
      </w:r>
    </w:p>
    <w:p w14:paraId="3E0E6544" w14:textId="77777777" w:rsidR="00CA0E12" w:rsidRDefault="00CA0E12" w:rsidP="00CA0E12">
      <w:pPr>
        <w:ind w:left="567" w:hanging="567"/>
        <w:rPr>
          <w:noProof/>
          <w:lang w:val="fr-BE"/>
        </w:rPr>
      </w:pPr>
    </w:p>
    <w:p w14:paraId="494FBF70" w14:textId="77777777" w:rsidR="00CA0E12" w:rsidRDefault="00CA0E12" w:rsidP="00CA0E12">
      <w:pPr>
        <w:ind w:left="567" w:hanging="567"/>
        <w:rPr>
          <w:noProof/>
          <w:lang w:val="fr-BE"/>
        </w:rPr>
      </w:pPr>
      <w:r w:rsidRPr="006905F3">
        <w:rPr>
          <w:noProof/>
          <w:lang w:val="fr-BE"/>
        </w:rPr>
        <w:t>10</w:t>
      </w:r>
      <w:r>
        <w:rPr>
          <w:noProof/>
          <w:lang w:val="fr-BE"/>
        </w:rPr>
        <w:t>.</w:t>
      </w:r>
      <w:r>
        <w:rPr>
          <w:noProof/>
          <w:lang w:val="fr-BE"/>
        </w:rPr>
        <w:tab/>
        <w:t>Ministry for the Environment (ministère de l’environnement);</w:t>
      </w:r>
    </w:p>
    <w:p w14:paraId="13700E72" w14:textId="77777777" w:rsidR="00CA0E12" w:rsidRDefault="00CA0E12" w:rsidP="00CA0E12">
      <w:pPr>
        <w:ind w:left="567" w:hanging="567"/>
        <w:rPr>
          <w:noProof/>
          <w:lang w:val="fr-BE"/>
        </w:rPr>
      </w:pPr>
    </w:p>
    <w:p w14:paraId="4CE6EE53" w14:textId="77777777" w:rsidR="00CA0E12" w:rsidRDefault="00CA0E12" w:rsidP="00CA0E12">
      <w:pPr>
        <w:ind w:left="567" w:hanging="567"/>
        <w:rPr>
          <w:noProof/>
          <w:lang w:val="fr-BE"/>
        </w:rPr>
      </w:pPr>
      <w:r w:rsidRPr="006905F3">
        <w:rPr>
          <w:noProof/>
          <w:lang w:val="fr-BE"/>
        </w:rPr>
        <w:t>11</w:t>
      </w:r>
      <w:r>
        <w:rPr>
          <w:noProof/>
          <w:lang w:val="fr-BE"/>
        </w:rPr>
        <w:t>.</w:t>
      </w:r>
      <w:r>
        <w:rPr>
          <w:noProof/>
          <w:lang w:val="fr-BE"/>
        </w:rPr>
        <w:tab/>
        <w:t>Ministry of Foreign Affairs and Trade (ministère des affaires étrangères et du commerce);</w:t>
      </w:r>
    </w:p>
    <w:p w14:paraId="5251C7DC" w14:textId="77777777" w:rsidR="00CA0E12" w:rsidRDefault="00CA0E12" w:rsidP="00CA0E12">
      <w:pPr>
        <w:ind w:left="567" w:hanging="567"/>
        <w:rPr>
          <w:noProof/>
          <w:lang w:val="fr-BE"/>
        </w:rPr>
      </w:pPr>
    </w:p>
    <w:p w14:paraId="266D175E" w14:textId="77777777" w:rsidR="00CA0E12" w:rsidRDefault="00CA0E12" w:rsidP="00CA0E12">
      <w:pPr>
        <w:ind w:left="567" w:hanging="567"/>
        <w:rPr>
          <w:noProof/>
          <w:lang w:val="fr-BE"/>
        </w:rPr>
      </w:pPr>
      <w:r w:rsidRPr="006905F3">
        <w:rPr>
          <w:noProof/>
          <w:lang w:val="fr-BE"/>
        </w:rPr>
        <w:t>12</w:t>
      </w:r>
      <w:r>
        <w:rPr>
          <w:noProof/>
          <w:lang w:val="fr-BE"/>
        </w:rPr>
        <w:t>.</w:t>
      </w:r>
      <w:r>
        <w:rPr>
          <w:noProof/>
          <w:lang w:val="fr-BE"/>
        </w:rPr>
        <w:tab/>
        <w:t>Government Communications Security Bureau (bureau de la sécurité des communications gouvernementales);</w:t>
      </w:r>
    </w:p>
    <w:p w14:paraId="42263FD3" w14:textId="77777777" w:rsidR="00CA0E12" w:rsidRDefault="00CA0E12" w:rsidP="00CA0E12">
      <w:pPr>
        <w:ind w:left="567" w:hanging="567"/>
        <w:rPr>
          <w:noProof/>
          <w:lang w:val="fr-BE"/>
        </w:rPr>
      </w:pPr>
    </w:p>
    <w:p w14:paraId="506B50DA" w14:textId="77777777" w:rsidR="00CA0E12" w:rsidRDefault="00CA0E12" w:rsidP="00CA0E12">
      <w:pPr>
        <w:ind w:left="567" w:hanging="567"/>
        <w:rPr>
          <w:noProof/>
          <w:lang w:val="fr-BE"/>
        </w:rPr>
      </w:pPr>
      <w:r w:rsidRPr="006905F3">
        <w:rPr>
          <w:noProof/>
          <w:lang w:val="fr-BE"/>
        </w:rPr>
        <w:t>13</w:t>
      </w:r>
      <w:r>
        <w:rPr>
          <w:noProof/>
          <w:lang w:val="fr-BE"/>
        </w:rPr>
        <w:t>.</w:t>
      </w:r>
      <w:r>
        <w:rPr>
          <w:noProof/>
          <w:lang w:val="fr-BE"/>
        </w:rPr>
        <w:tab/>
        <w:t>Ministry of Health (ministère de la santé);</w:t>
      </w:r>
    </w:p>
    <w:p w14:paraId="400994CF" w14:textId="77777777" w:rsidR="00CA0E12" w:rsidRDefault="00CA0E12" w:rsidP="00CA0E12">
      <w:pPr>
        <w:ind w:left="567" w:hanging="567"/>
        <w:rPr>
          <w:noProof/>
          <w:lang w:val="fr-BE"/>
        </w:rPr>
      </w:pPr>
    </w:p>
    <w:p w14:paraId="4A9EAC54" w14:textId="77777777" w:rsidR="00CA0E12" w:rsidRDefault="00CA0E12" w:rsidP="00CA0E12">
      <w:pPr>
        <w:ind w:left="567" w:hanging="567"/>
        <w:rPr>
          <w:noProof/>
          <w:lang w:val="fr-BE"/>
        </w:rPr>
      </w:pPr>
      <w:r w:rsidRPr="006905F3">
        <w:rPr>
          <w:noProof/>
          <w:lang w:val="fr-BE"/>
        </w:rPr>
        <w:t>14</w:t>
      </w:r>
      <w:r>
        <w:rPr>
          <w:noProof/>
          <w:lang w:val="fr-BE"/>
        </w:rPr>
        <w:t>.</w:t>
      </w:r>
      <w:r>
        <w:rPr>
          <w:noProof/>
          <w:lang w:val="fr-BE"/>
        </w:rPr>
        <w:tab/>
        <w:t>Inland Revenue Department (ministère du revenu intérieur);</w:t>
      </w:r>
    </w:p>
    <w:p w14:paraId="4445F845" w14:textId="77777777" w:rsidR="00CA0E12" w:rsidRDefault="00CA0E12" w:rsidP="00CA0E12">
      <w:pPr>
        <w:ind w:left="567" w:hanging="567"/>
        <w:rPr>
          <w:noProof/>
          <w:lang w:val="fr-BE"/>
        </w:rPr>
      </w:pPr>
    </w:p>
    <w:p w14:paraId="4B523C2B" w14:textId="77777777" w:rsidR="00CA0E12" w:rsidRDefault="00CA0E12" w:rsidP="00CA0E12">
      <w:pPr>
        <w:ind w:left="567" w:hanging="567"/>
        <w:rPr>
          <w:noProof/>
          <w:lang w:val="fr-BE"/>
        </w:rPr>
      </w:pPr>
      <w:r>
        <w:rPr>
          <w:noProof/>
          <w:lang w:val="fr-BE"/>
        </w:rPr>
        <w:br w:type="page"/>
      </w:r>
      <w:r w:rsidRPr="006905F3">
        <w:rPr>
          <w:noProof/>
          <w:lang w:val="fr-BE"/>
        </w:rPr>
        <w:t>15</w:t>
      </w:r>
      <w:r>
        <w:rPr>
          <w:noProof/>
          <w:lang w:val="fr-BE"/>
        </w:rPr>
        <w:t>.</w:t>
      </w:r>
      <w:r>
        <w:rPr>
          <w:noProof/>
          <w:lang w:val="fr-BE"/>
        </w:rPr>
        <w:tab/>
        <w:t>Department of Internal Affairs (ministère des affaires internes);</w:t>
      </w:r>
    </w:p>
    <w:p w14:paraId="2CDB13F1" w14:textId="77777777" w:rsidR="00CA0E12" w:rsidRDefault="00CA0E12" w:rsidP="00CA0E12">
      <w:pPr>
        <w:ind w:left="567" w:hanging="567"/>
        <w:rPr>
          <w:noProof/>
          <w:lang w:val="fr-BE"/>
        </w:rPr>
      </w:pPr>
    </w:p>
    <w:p w14:paraId="6B98C19D" w14:textId="77777777" w:rsidR="00CA0E12" w:rsidRDefault="00CA0E12" w:rsidP="00CA0E12">
      <w:pPr>
        <w:ind w:left="567" w:hanging="567"/>
        <w:rPr>
          <w:noProof/>
          <w:lang w:val="fr-BE"/>
        </w:rPr>
      </w:pPr>
      <w:r w:rsidRPr="006905F3">
        <w:rPr>
          <w:noProof/>
          <w:lang w:val="fr-BE"/>
        </w:rPr>
        <w:t>16</w:t>
      </w:r>
      <w:r>
        <w:rPr>
          <w:noProof/>
          <w:lang w:val="fr-BE"/>
        </w:rPr>
        <w:t>.</w:t>
      </w:r>
      <w:r>
        <w:rPr>
          <w:noProof/>
          <w:lang w:val="fr-BE"/>
        </w:rPr>
        <w:tab/>
        <w:t>Ministry of Justice (ministère de la justice);</w:t>
      </w:r>
    </w:p>
    <w:p w14:paraId="5E48A5A9" w14:textId="77777777" w:rsidR="00CA0E12" w:rsidRDefault="00CA0E12" w:rsidP="00CA0E12">
      <w:pPr>
        <w:ind w:left="567" w:hanging="567"/>
        <w:rPr>
          <w:noProof/>
          <w:lang w:val="fr-BE"/>
        </w:rPr>
      </w:pPr>
    </w:p>
    <w:p w14:paraId="24082787" w14:textId="77777777" w:rsidR="00CA0E12" w:rsidRDefault="00CA0E12" w:rsidP="00CA0E12">
      <w:pPr>
        <w:ind w:left="567" w:hanging="567"/>
        <w:rPr>
          <w:noProof/>
          <w:lang w:val="fr-BE"/>
        </w:rPr>
      </w:pPr>
      <w:r w:rsidRPr="006905F3">
        <w:rPr>
          <w:noProof/>
          <w:lang w:val="fr-BE"/>
        </w:rPr>
        <w:t>17</w:t>
      </w:r>
      <w:r>
        <w:rPr>
          <w:noProof/>
          <w:lang w:val="fr-BE"/>
        </w:rPr>
        <w:t>.</w:t>
      </w:r>
      <w:r>
        <w:rPr>
          <w:noProof/>
          <w:lang w:val="fr-BE"/>
        </w:rPr>
        <w:tab/>
        <w:t>Land Information New Zealand (service d’information foncière de la Nouvelle-Zélande);</w:t>
      </w:r>
    </w:p>
    <w:p w14:paraId="67E1256E" w14:textId="77777777" w:rsidR="00CA0E12" w:rsidRDefault="00CA0E12" w:rsidP="00CA0E12">
      <w:pPr>
        <w:ind w:left="567" w:hanging="567"/>
        <w:rPr>
          <w:noProof/>
          <w:lang w:val="fr-BE"/>
        </w:rPr>
      </w:pPr>
    </w:p>
    <w:p w14:paraId="4365E06D" w14:textId="77777777" w:rsidR="00CA0E12" w:rsidRDefault="00CA0E12" w:rsidP="00CA0E12">
      <w:pPr>
        <w:ind w:left="567" w:hanging="567"/>
        <w:rPr>
          <w:noProof/>
          <w:lang w:val="fr-BE"/>
        </w:rPr>
      </w:pPr>
      <w:r w:rsidRPr="006905F3">
        <w:rPr>
          <w:noProof/>
          <w:lang w:val="fr-BE"/>
        </w:rPr>
        <w:t>18</w:t>
      </w:r>
      <w:r>
        <w:rPr>
          <w:noProof/>
          <w:lang w:val="fr-BE"/>
        </w:rPr>
        <w:t>.</w:t>
      </w:r>
      <w:r>
        <w:rPr>
          <w:noProof/>
          <w:lang w:val="fr-BE"/>
        </w:rPr>
        <w:tab/>
        <w:t>Te Puni Kōkiri Ministry of Māori Development (ministère du développement des Maoris);</w:t>
      </w:r>
    </w:p>
    <w:p w14:paraId="365F8BEA" w14:textId="77777777" w:rsidR="00CA0E12" w:rsidRDefault="00CA0E12" w:rsidP="00CA0E12">
      <w:pPr>
        <w:ind w:left="567" w:hanging="567"/>
        <w:rPr>
          <w:noProof/>
          <w:lang w:val="fr-BE"/>
        </w:rPr>
      </w:pPr>
    </w:p>
    <w:p w14:paraId="0A877371" w14:textId="77777777" w:rsidR="00CA0E12" w:rsidRDefault="00CA0E12" w:rsidP="00CA0E12">
      <w:pPr>
        <w:ind w:left="567" w:hanging="567"/>
        <w:rPr>
          <w:noProof/>
          <w:lang w:val="fr-BE"/>
        </w:rPr>
      </w:pPr>
      <w:r w:rsidRPr="006905F3">
        <w:rPr>
          <w:noProof/>
          <w:lang w:val="fr-BE"/>
        </w:rPr>
        <w:t>19</w:t>
      </w:r>
      <w:r>
        <w:rPr>
          <w:noProof/>
          <w:lang w:val="fr-BE"/>
        </w:rPr>
        <w:t>.</w:t>
      </w:r>
      <w:r>
        <w:rPr>
          <w:noProof/>
          <w:lang w:val="fr-BE"/>
        </w:rPr>
        <w:tab/>
        <w:t>New Zealand Customs Service (service de douanes de la Nouvelle-Zélande);</w:t>
      </w:r>
    </w:p>
    <w:p w14:paraId="09646AF4" w14:textId="77777777" w:rsidR="00CA0E12" w:rsidRDefault="00CA0E12" w:rsidP="00CA0E12">
      <w:pPr>
        <w:ind w:left="567" w:hanging="567"/>
        <w:rPr>
          <w:noProof/>
          <w:lang w:val="fr-BE"/>
        </w:rPr>
      </w:pPr>
    </w:p>
    <w:p w14:paraId="6C67CF41" w14:textId="77777777" w:rsidR="00CA0E12" w:rsidRDefault="00CA0E12" w:rsidP="00CA0E12">
      <w:pPr>
        <w:ind w:left="567" w:hanging="567"/>
        <w:rPr>
          <w:noProof/>
          <w:lang w:val="fr-BE"/>
        </w:rPr>
      </w:pPr>
      <w:r w:rsidRPr="006905F3">
        <w:rPr>
          <w:noProof/>
          <w:lang w:val="fr-BE"/>
        </w:rPr>
        <w:t>20</w:t>
      </w:r>
      <w:r>
        <w:rPr>
          <w:noProof/>
          <w:lang w:val="fr-BE"/>
        </w:rPr>
        <w:t>.</w:t>
      </w:r>
      <w:r>
        <w:rPr>
          <w:noProof/>
          <w:lang w:val="fr-BE"/>
        </w:rPr>
        <w:tab/>
        <w:t>Ministry for Pacific Peoples (ministère des peuples du Pacifique);</w:t>
      </w:r>
    </w:p>
    <w:p w14:paraId="6586EECA" w14:textId="77777777" w:rsidR="00CA0E12" w:rsidRDefault="00CA0E12" w:rsidP="00CA0E12">
      <w:pPr>
        <w:ind w:left="567" w:hanging="567"/>
        <w:rPr>
          <w:noProof/>
          <w:lang w:val="fr-BE"/>
        </w:rPr>
      </w:pPr>
    </w:p>
    <w:p w14:paraId="0483B718" w14:textId="77777777" w:rsidR="00CA0E12" w:rsidRDefault="00CA0E12" w:rsidP="00CA0E12">
      <w:pPr>
        <w:ind w:left="567" w:hanging="567"/>
        <w:rPr>
          <w:noProof/>
          <w:lang w:val="fr-BE"/>
        </w:rPr>
      </w:pPr>
      <w:r w:rsidRPr="006905F3">
        <w:rPr>
          <w:noProof/>
          <w:lang w:val="fr-BE"/>
        </w:rPr>
        <w:t>21</w:t>
      </w:r>
      <w:r>
        <w:rPr>
          <w:noProof/>
          <w:lang w:val="fr-BE"/>
        </w:rPr>
        <w:t>.</w:t>
      </w:r>
      <w:r>
        <w:rPr>
          <w:noProof/>
          <w:lang w:val="fr-BE"/>
        </w:rPr>
        <w:tab/>
        <w:t>Department of the Prime Minister and Cabinet (ministère du Premier ministre et du cabinet);</w:t>
      </w:r>
    </w:p>
    <w:p w14:paraId="4C13C2EC" w14:textId="77777777" w:rsidR="00CA0E12" w:rsidRDefault="00CA0E12" w:rsidP="00CA0E12">
      <w:pPr>
        <w:ind w:left="567" w:hanging="567"/>
        <w:rPr>
          <w:noProof/>
          <w:lang w:val="fr-BE"/>
        </w:rPr>
      </w:pPr>
    </w:p>
    <w:p w14:paraId="2D29C235" w14:textId="77777777" w:rsidR="00CA0E12" w:rsidRDefault="00CA0E12" w:rsidP="00CA0E12">
      <w:pPr>
        <w:ind w:left="567" w:hanging="567"/>
        <w:rPr>
          <w:noProof/>
          <w:lang w:val="fr-BE"/>
        </w:rPr>
      </w:pPr>
      <w:r w:rsidRPr="006905F3">
        <w:rPr>
          <w:noProof/>
          <w:lang w:val="fr-BE"/>
        </w:rPr>
        <w:t>22</w:t>
      </w:r>
      <w:r>
        <w:rPr>
          <w:noProof/>
          <w:lang w:val="fr-BE"/>
        </w:rPr>
        <w:t>.</w:t>
      </w:r>
      <w:r>
        <w:rPr>
          <w:noProof/>
          <w:lang w:val="fr-BE"/>
        </w:rPr>
        <w:tab/>
        <w:t>Serious Fraud Office (bureau des fraudes graves);</w:t>
      </w:r>
    </w:p>
    <w:p w14:paraId="360C495D" w14:textId="77777777" w:rsidR="00CA0E12" w:rsidRDefault="00CA0E12" w:rsidP="00CA0E12">
      <w:pPr>
        <w:ind w:left="567" w:hanging="567"/>
        <w:rPr>
          <w:noProof/>
          <w:lang w:val="fr-BE"/>
        </w:rPr>
      </w:pPr>
    </w:p>
    <w:p w14:paraId="10675406" w14:textId="77777777" w:rsidR="00CA0E12" w:rsidRDefault="00CA0E12" w:rsidP="00CA0E12">
      <w:pPr>
        <w:ind w:left="567" w:hanging="567"/>
        <w:rPr>
          <w:noProof/>
          <w:lang w:val="fr-BE"/>
        </w:rPr>
      </w:pPr>
      <w:r w:rsidRPr="006905F3">
        <w:rPr>
          <w:noProof/>
          <w:lang w:val="fr-BE"/>
        </w:rPr>
        <w:t>23</w:t>
      </w:r>
      <w:r>
        <w:rPr>
          <w:noProof/>
          <w:lang w:val="fr-BE"/>
        </w:rPr>
        <w:t>.</w:t>
      </w:r>
      <w:r>
        <w:rPr>
          <w:noProof/>
          <w:lang w:val="fr-BE"/>
        </w:rPr>
        <w:tab/>
        <w:t>Ministry of Social Development (ministère du développement social);</w:t>
      </w:r>
    </w:p>
    <w:p w14:paraId="670F187C" w14:textId="77777777" w:rsidR="00CA0E12" w:rsidRDefault="00CA0E12" w:rsidP="00CA0E12">
      <w:pPr>
        <w:ind w:left="567" w:hanging="567"/>
        <w:rPr>
          <w:noProof/>
          <w:lang w:val="fr-BE"/>
        </w:rPr>
      </w:pPr>
    </w:p>
    <w:p w14:paraId="492B30A0" w14:textId="77777777" w:rsidR="00CA0E12" w:rsidRDefault="00CA0E12" w:rsidP="00CA0E12">
      <w:pPr>
        <w:ind w:left="567" w:hanging="567"/>
        <w:rPr>
          <w:noProof/>
          <w:lang w:val="fr-BE"/>
        </w:rPr>
      </w:pPr>
      <w:r w:rsidRPr="006905F3">
        <w:rPr>
          <w:noProof/>
          <w:lang w:val="fr-BE"/>
        </w:rPr>
        <w:t>24</w:t>
      </w:r>
      <w:r>
        <w:rPr>
          <w:noProof/>
          <w:lang w:val="fr-BE"/>
        </w:rPr>
        <w:t>.</w:t>
      </w:r>
      <w:r>
        <w:rPr>
          <w:noProof/>
          <w:lang w:val="fr-BE"/>
        </w:rPr>
        <w:tab/>
        <w:t>Public Service Commission (commission de la fonction publique);</w:t>
      </w:r>
    </w:p>
    <w:p w14:paraId="18F55354" w14:textId="77777777" w:rsidR="00CA0E12" w:rsidRDefault="00CA0E12" w:rsidP="00CA0E12">
      <w:pPr>
        <w:ind w:left="567" w:hanging="567"/>
        <w:rPr>
          <w:noProof/>
          <w:lang w:val="fr-BE"/>
        </w:rPr>
      </w:pPr>
    </w:p>
    <w:p w14:paraId="168A71E5" w14:textId="77777777" w:rsidR="00CA0E12" w:rsidRDefault="00CA0E12" w:rsidP="00CA0E12">
      <w:pPr>
        <w:ind w:left="567" w:hanging="567"/>
        <w:rPr>
          <w:noProof/>
          <w:lang w:val="fr-BE"/>
        </w:rPr>
      </w:pPr>
      <w:r w:rsidRPr="006905F3">
        <w:rPr>
          <w:noProof/>
          <w:lang w:val="fr-BE"/>
        </w:rPr>
        <w:t>25</w:t>
      </w:r>
      <w:r>
        <w:rPr>
          <w:noProof/>
          <w:lang w:val="fr-BE"/>
        </w:rPr>
        <w:t>.</w:t>
      </w:r>
      <w:r>
        <w:rPr>
          <w:noProof/>
          <w:lang w:val="fr-BE"/>
        </w:rPr>
        <w:tab/>
        <w:t>Statistics New Zealand (bureau des statistiques de Nouvelle-Zélande);</w:t>
      </w:r>
    </w:p>
    <w:p w14:paraId="58401064" w14:textId="77777777" w:rsidR="00CA0E12" w:rsidRDefault="00CA0E12" w:rsidP="00CA0E12">
      <w:pPr>
        <w:ind w:left="567" w:hanging="567"/>
        <w:rPr>
          <w:noProof/>
          <w:lang w:val="fr-BE"/>
        </w:rPr>
      </w:pPr>
    </w:p>
    <w:p w14:paraId="2CC1C0FE" w14:textId="77777777" w:rsidR="00CA0E12" w:rsidRDefault="00CA0E12" w:rsidP="00CA0E12">
      <w:pPr>
        <w:ind w:left="567" w:hanging="567"/>
        <w:rPr>
          <w:noProof/>
          <w:lang w:val="fr-BE"/>
        </w:rPr>
      </w:pPr>
      <w:r w:rsidRPr="006905F3">
        <w:rPr>
          <w:noProof/>
          <w:lang w:val="fr-BE"/>
        </w:rPr>
        <w:t>26</w:t>
      </w:r>
      <w:r>
        <w:rPr>
          <w:noProof/>
          <w:lang w:val="fr-BE"/>
        </w:rPr>
        <w:t>.</w:t>
      </w:r>
      <w:r>
        <w:rPr>
          <w:noProof/>
          <w:lang w:val="fr-BE"/>
        </w:rPr>
        <w:tab/>
        <w:t>Ministry of Transport (ministère des transports);</w:t>
      </w:r>
    </w:p>
    <w:p w14:paraId="2015A2FF" w14:textId="77777777" w:rsidR="00CA0E12" w:rsidRDefault="00CA0E12" w:rsidP="00CA0E12">
      <w:pPr>
        <w:ind w:left="567" w:hanging="567"/>
        <w:rPr>
          <w:noProof/>
          <w:lang w:val="fr-BE"/>
        </w:rPr>
      </w:pPr>
    </w:p>
    <w:p w14:paraId="791AD87D" w14:textId="77777777" w:rsidR="00CA0E12" w:rsidRDefault="00CA0E12" w:rsidP="00CA0E12">
      <w:pPr>
        <w:ind w:left="567" w:hanging="567"/>
        <w:rPr>
          <w:noProof/>
          <w:lang w:val="fr-BE"/>
        </w:rPr>
      </w:pPr>
      <w:r>
        <w:rPr>
          <w:noProof/>
          <w:lang w:val="fr-BE"/>
        </w:rPr>
        <w:br w:type="page"/>
      </w:r>
      <w:r w:rsidRPr="006905F3">
        <w:rPr>
          <w:noProof/>
          <w:lang w:val="fr-BE"/>
        </w:rPr>
        <w:t>27</w:t>
      </w:r>
      <w:r>
        <w:rPr>
          <w:noProof/>
          <w:lang w:val="fr-BE"/>
        </w:rPr>
        <w:t>.</w:t>
      </w:r>
      <w:r>
        <w:rPr>
          <w:noProof/>
          <w:lang w:val="fr-BE"/>
        </w:rPr>
        <w:tab/>
        <w:t>The Treasury (le Trésor);</w:t>
      </w:r>
    </w:p>
    <w:p w14:paraId="15F03B09" w14:textId="77777777" w:rsidR="00CA0E12" w:rsidRDefault="00CA0E12" w:rsidP="00CA0E12">
      <w:pPr>
        <w:ind w:left="567" w:hanging="567"/>
        <w:rPr>
          <w:noProof/>
          <w:lang w:val="fr-BE"/>
        </w:rPr>
      </w:pPr>
    </w:p>
    <w:p w14:paraId="3C15730E" w14:textId="77777777" w:rsidR="00CA0E12" w:rsidRDefault="00CA0E12" w:rsidP="00CA0E12">
      <w:pPr>
        <w:ind w:left="567" w:hanging="567"/>
        <w:rPr>
          <w:noProof/>
          <w:lang w:val="fr-BE"/>
        </w:rPr>
      </w:pPr>
      <w:r w:rsidRPr="006905F3">
        <w:rPr>
          <w:noProof/>
          <w:lang w:val="fr-BE"/>
        </w:rPr>
        <w:t>28</w:t>
      </w:r>
      <w:r>
        <w:rPr>
          <w:noProof/>
          <w:lang w:val="fr-BE"/>
        </w:rPr>
        <w:t>.</w:t>
      </w:r>
      <w:r>
        <w:rPr>
          <w:noProof/>
          <w:lang w:val="fr-BE"/>
        </w:rPr>
        <w:tab/>
        <w:t>Oranga Tamariki – Ministry for Children (ministère des enfants);</w:t>
      </w:r>
    </w:p>
    <w:p w14:paraId="1DEBAF10" w14:textId="77777777" w:rsidR="00CA0E12" w:rsidRDefault="00CA0E12" w:rsidP="00CA0E12">
      <w:pPr>
        <w:ind w:left="567" w:hanging="567"/>
        <w:rPr>
          <w:noProof/>
          <w:lang w:val="fr-BE"/>
        </w:rPr>
      </w:pPr>
    </w:p>
    <w:p w14:paraId="75A7BD85" w14:textId="77777777" w:rsidR="00CA0E12" w:rsidRDefault="00CA0E12" w:rsidP="00CA0E12">
      <w:pPr>
        <w:ind w:left="567" w:hanging="567"/>
        <w:rPr>
          <w:noProof/>
          <w:lang w:val="fr-BE"/>
        </w:rPr>
      </w:pPr>
      <w:r w:rsidRPr="006905F3">
        <w:rPr>
          <w:noProof/>
          <w:lang w:val="fr-BE"/>
        </w:rPr>
        <w:t>29</w:t>
      </w:r>
      <w:r>
        <w:rPr>
          <w:noProof/>
          <w:lang w:val="fr-BE"/>
        </w:rPr>
        <w:t>.</w:t>
      </w:r>
      <w:r>
        <w:rPr>
          <w:noProof/>
          <w:lang w:val="fr-BE"/>
        </w:rPr>
        <w:tab/>
        <w:t>Ministry for Women (ministère de la femme);</w:t>
      </w:r>
    </w:p>
    <w:p w14:paraId="3F1E86CF" w14:textId="77777777" w:rsidR="00CA0E12" w:rsidRDefault="00CA0E12" w:rsidP="00CA0E12">
      <w:pPr>
        <w:ind w:left="567" w:hanging="567"/>
        <w:rPr>
          <w:noProof/>
          <w:lang w:val="fr-BE"/>
        </w:rPr>
      </w:pPr>
    </w:p>
    <w:p w14:paraId="112697D5" w14:textId="77777777" w:rsidR="00CA0E12" w:rsidRDefault="00CA0E12" w:rsidP="00CA0E12">
      <w:pPr>
        <w:ind w:left="567" w:hanging="567"/>
        <w:rPr>
          <w:noProof/>
          <w:lang w:val="fr-BE"/>
        </w:rPr>
      </w:pPr>
      <w:r w:rsidRPr="006905F3">
        <w:rPr>
          <w:noProof/>
          <w:lang w:val="fr-BE"/>
        </w:rPr>
        <w:t>30</w:t>
      </w:r>
      <w:r>
        <w:rPr>
          <w:noProof/>
          <w:lang w:val="fr-BE"/>
        </w:rPr>
        <w:t>.</w:t>
      </w:r>
      <w:r>
        <w:rPr>
          <w:noProof/>
          <w:lang w:val="fr-BE"/>
        </w:rPr>
        <w:tab/>
        <w:t>New Zealand Defence Force (force de défense de la Nouvelle-Zélande);</w:t>
      </w:r>
    </w:p>
    <w:p w14:paraId="109B77AF" w14:textId="77777777" w:rsidR="00CA0E12" w:rsidRDefault="00CA0E12" w:rsidP="00CA0E12">
      <w:pPr>
        <w:ind w:left="567" w:hanging="567"/>
        <w:rPr>
          <w:noProof/>
          <w:lang w:val="fr-BE"/>
        </w:rPr>
      </w:pPr>
    </w:p>
    <w:p w14:paraId="374B3BFB" w14:textId="77777777" w:rsidR="00CA0E12" w:rsidRDefault="00CA0E12" w:rsidP="00CA0E12">
      <w:pPr>
        <w:ind w:left="567" w:hanging="567"/>
        <w:rPr>
          <w:noProof/>
          <w:lang w:val="fr-BE"/>
        </w:rPr>
      </w:pPr>
      <w:r w:rsidRPr="006905F3">
        <w:rPr>
          <w:noProof/>
          <w:lang w:val="fr-BE"/>
        </w:rPr>
        <w:t>31</w:t>
      </w:r>
      <w:r>
        <w:rPr>
          <w:noProof/>
          <w:lang w:val="fr-BE"/>
        </w:rPr>
        <w:t>.</w:t>
      </w:r>
      <w:r>
        <w:rPr>
          <w:noProof/>
          <w:lang w:val="fr-BE"/>
        </w:rPr>
        <w:tab/>
        <w:t>New Zealand Police (police de la Nouvelle-Zélande);</w:t>
      </w:r>
    </w:p>
    <w:p w14:paraId="5C48E9FE" w14:textId="77777777" w:rsidR="00CA0E12" w:rsidRDefault="00CA0E12" w:rsidP="00CA0E12">
      <w:pPr>
        <w:ind w:left="567" w:hanging="567"/>
        <w:rPr>
          <w:noProof/>
          <w:lang w:val="fr-BE"/>
        </w:rPr>
      </w:pPr>
    </w:p>
    <w:p w14:paraId="74459EFF" w14:textId="77777777" w:rsidR="00CA0E12" w:rsidRDefault="00CA0E12" w:rsidP="00CA0E12">
      <w:pPr>
        <w:ind w:left="567" w:hanging="567"/>
        <w:rPr>
          <w:noProof/>
          <w:lang w:val="fr-BE"/>
        </w:rPr>
      </w:pPr>
      <w:r w:rsidRPr="006905F3">
        <w:rPr>
          <w:noProof/>
          <w:lang w:val="fr-BE"/>
        </w:rPr>
        <w:t>32</w:t>
      </w:r>
      <w:r>
        <w:rPr>
          <w:noProof/>
          <w:lang w:val="fr-BE"/>
        </w:rPr>
        <w:t>.</w:t>
      </w:r>
      <w:r>
        <w:rPr>
          <w:noProof/>
          <w:lang w:val="fr-BE"/>
        </w:rPr>
        <w:tab/>
        <w:t>Ministry of Housing and Urban Development (ministère du logement et du développement urbain);</w:t>
      </w:r>
    </w:p>
    <w:p w14:paraId="2DF181CB" w14:textId="77777777" w:rsidR="00CA0E12" w:rsidRDefault="00CA0E12" w:rsidP="00CA0E12">
      <w:pPr>
        <w:ind w:left="567" w:hanging="567"/>
        <w:rPr>
          <w:noProof/>
          <w:lang w:val="fr-BE"/>
        </w:rPr>
      </w:pPr>
    </w:p>
    <w:p w14:paraId="250D049E" w14:textId="77777777" w:rsidR="00CA0E12" w:rsidRDefault="00CA0E12" w:rsidP="00CA0E12">
      <w:pPr>
        <w:ind w:left="567" w:hanging="567"/>
        <w:rPr>
          <w:noProof/>
          <w:lang w:val="fr-BE"/>
        </w:rPr>
      </w:pPr>
      <w:r w:rsidRPr="006905F3">
        <w:rPr>
          <w:noProof/>
          <w:lang w:val="fr-BE"/>
        </w:rPr>
        <w:t>33</w:t>
      </w:r>
      <w:r>
        <w:rPr>
          <w:noProof/>
          <w:lang w:val="fr-BE"/>
        </w:rPr>
        <w:t>.</w:t>
      </w:r>
      <w:r>
        <w:rPr>
          <w:noProof/>
          <w:lang w:val="fr-BE"/>
        </w:rPr>
        <w:tab/>
        <w:t>Pike River Recovery Agency (agence de redressement après les explosions dans la mine de Pike River).</w:t>
      </w:r>
    </w:p>
    <w:p w14:paraId="7F76D9E4" w14:textId="77777777" w:rsidR="00CA0E12" w:rsidRDefault="00CA0E12" w:rsidP="00CA0E12">
      <w:pPr>
        <w:rPr>
          <w:noProof/>
          <w:lang w:val="fr-BE"/>
        </w:rPr>
      </w:pPr>
    </w:p>
    <w:p w14:paraId="0D91FE63" w14:textId="77777777" w:rsidR="00CA0E12" w:rsidRDefault="00CA0E12" w:rsidP="00CA0E12">
      <w:pPr>
        <w:rPr>
          <w:noProof/>
          <w:lang w:val="fr-BE"/>
        </w:rPr>
      </w:pPr>
    </w:p>
    <w:p w14:paraId="34D8C780" w14:textId="77777777" w:rsidR="00CA0E12" w:rsidRDefault="00CA0E12" w:rsidP="00CA0E12">
      <w:pPr>
        <w:jc w:val="center"/>
        <w:rPr>
          <w:noProof/>
          <w:lang w:val="fr-BE"/>
        </w:rPr>
      </w:pPr>
      <w:r>
        <w:rPr>
          <w:noProof/>
          <w:lang w:val="fr-BE"/>
        </w:rPr>
        <w:t>Note relative à la sous-section </w:t>
      </w:r>
      <w:r w:rsidRPr="006905F3">
        <w:rPr>
          <w:noProof/>
          <w:lang w:val="fr-BE"/>
        </w:rPr>
        <w:t>1</w:t>
      </w:r>
    </w:p>
    <w:p w14:paraId="7B6A416E" w14:textId="77777777" w:rsidR="00CA0E12" w:rsidRDefault="00CA0E12" w:rsidP="00CA0E12">
      <w:pPr>
        <w:rPr>
          <w:noProof/>
          <w:lang w:val="fr-BE"/>
        </w:rPr>
      </w:pPr>
    </w:p>
    <w:p w14:paraId="365D0130" w14:textId="77777777" w:rsidR="00CA0E12" w:rsidRDefault="00CA0E12" w:rsidP="00CA0E12">
      <w:pPr>
        <w:rPr>
          <w:noProof/>
          <w:lang w:val="fr-BE"/>
        </w:rPr>
      </w:pPr>
      <w:r>
        <w:rPr>
          <w:noProof/>
          <w:lang w:val="fr-BE"/>
        </w:rPr>
        <w:t>Toutes les agences subordonnées aux entités des pouvoirs publics centraux énumérées ci-dessus sont couvertes.</w:t>
      </w:r>
    </w:p>
    <w:p w14:paraId="29035B64" w14:textId="77777777" w:rsidR="00CA0E12" w:rsidRDefault="00CA0E12" w:rsidP="00CA0E12">
      <w:pPr>
        <w:rPr>
          <w:noProof/>
          <w:lang w:val="fr-BE"/>
        </w:rPr>
      </w:pPr>
    </w:p>
    <w:p w14:paraId="00D5D3B7" w14:textId="77777777" w:rsidR="00CA0E12" w:rsidRDefault="00CA0E12" w:rsidP="00CA0E12">
      <w:pPr>
        <w:rPr>
          <w:noProof/>
          <w:lang w:val="fr-BE"/>
        </w:rPr>
      </w:pPr>
    </w:p>
    <w:p w14:paraId="2627B26E" w14:textId="77777777" w:rsidR="00CA0E12" w:rsidRDefault="00CA0E12" w:rsidP="00CA0E12">
      <w:pPr>
        <w:jc w:val="center"/>
        <w:rPr>
          <w:rFonts w:eastAsiaTheme="minorHAnsi"/>
          <w:noProof/>
          <w:lang w:val="fr-BE"/>
        </w:rPr>
      </w:pPr>
      <w:r>
        <w:rPr>
          <w:noProof/>
          <w:lang w:val="fr-BE"/>
        </w:rPr>
        <w:br w:type="page"/>
        <w:t>SOUS-SECTION </w:t>
      </w:r>
      <w:r w:rsidRPr="006905F3">
        <w:rPr>
          <w:noProof/>
          <w:lang w:val="fr-BE"/>
        </w:rPr>
        <w:t>2</w:t>
      </w:r>
    </w:p>
    <w:p w14:paraId="5BF4DA1C" w14:textId="77777777" w:rsidR="00CA0E12" w:rsidRDefault="00CA0E12" w:rsidP="00CA0E12">
      <w:pPr>
        <w:jc w:val="center"/>
        <w:rPr>
          <w:rFonts w:eastAsiaTheme="minorHAnsi"/>
          <w:noProof/>
          <w:lang w:val="fr-BE"/>
        </w:rPr>
      </w:pPr>
    </w:p>
    <w:p w14:paraId="5B6059B2" w14:textId="77777777" w:rsidR="00CA0E12" w:rsidRDefault="00CA0E12" w:rsidP="00CA0E12">
      <w:pPr>
        <w:jc w:val="center"/>
        <w:rPr>
          <w:rFonts w:eastAsiaTheme="minorHAnsi"/>
          <w:noProof/>
          <w:lang w:val="fr-BE"/>
        </w:rPr>
      </w:pPr>
      <w:r>
        <w:rPr>
          <w:noProof/>
          <w:lang w:val="fr-BE"/>
        </w:rPr>
        <w:t>Entités des pouvoirs publics sous-centraux</w:t>
      </w:r>
    </w:p>
    <w:p w14:paraId="1A5DEB04" w14:textId="77777777" w:rsidR="00CA0E12" w:rsidRDefault="00CA0E12" w:rsidP="00CA0E12">
      <w:pPr>
        <w:rPr>
          <w:rFonts w:eastAsiaTheme="minorHAnsi"/>
          <w:noProof/>
          <w:lang w:val="fr-BE"/>
        </w:rPr>
      </w:pPr>
    </w:p>
    <w:p w14:paraId="200DBAC4" w14:textId="77777777" w:rsidR="00CA0E12" w:rsidRDefault="00CA0E12" w:rsidP="00CA0E12">
      <w:pPr>
        <w:rPr>
          <w:rFonts w:eastAsiaTheme="minorHAnsi"/>
          <w:noProof/>
          <w:lang w:val="fr-BE"/>
        </w:rPr>
      </w:pPr>
      <w:r>
        <w:rPr>
          <w:noProof/>
          <w:lang w:val="fr-BE"/>
        </w:rPr>
        <w:t>Sauf disposition contraire, le chapitre </w:t>
      </w:r>
      <w:r w:rsidRPr="006905F3">
        <w:rPr>
          <w:noProof/>
          <w:lang w:val="fr-BE"/>
        </w:rPr>
        <w:t>14</w:t>
      </w:r>
      <w:r>
        <w:rPr>
          <w:noProof/>
          <w:lang w:val="fr-BE"/>
        </w:rPr>
        <w:t xml:space="preserve"> (Marchés publics) couvre les marchés des entités énumérées à la présente sous-section, sous réserve des valeurs de seuil suivantes:</w:t>
      </w:r>
    </w:p>
    <w:p w14:paraId="49C2C187" w14:textId="77777777" w:rsidR="00CA0E12" w:rsidRDefault="00CA0E12" w:rsidP="00CA0E12">
      <w:pPr>
        <w:rPr>
          <w:rFonts w:eastAsiaTheme="minorHAnsi"/>
          <w:noProof/>
          <w:lang w:val="fr-BE"/>
        </w:rPr>
      </w:pPr>
    </w:p>
    <w:p w14:paraId="4F872717" w14:textId="77777777" w:rsidR="00CA0E12" w:rsidRDefault="00CA0E12" w:rsidP="00CA0E12">
      <w:pPr>
        <w:rPr>
          <w:rFonts w:eastAsiaTheme="minorHAnsi"/>
          <w:noProof/>
          <w:lang w:val="fr-BE"/>
        </w:rPr>
      </w:pPr>
      <w:r>
        <w:rPr>
          <w:noProof/>
          <w:lang w:val="fr-BE"/>
        </w:rPr>
        <w:t xml:space="preserve">Biens: </w:t>
      </w:r>
      <w:r w:rsidRPr="006905F3">
        <w:rPr>
          <w:noProof/>
          <w:lang w:val="fr-BE"/>
        </w:rPr>
        <w:t>200</w:t>
      </w:r>
      <w:r>
        <w:rPr>
          <w:noProof/>
          <w:lang w:val="fr-BE"/>
        </w:rPr>
        <w:t> </w:t>
      </w:r>
      <w:r w:rsidRPr="006905F3">
        <w:rPr>
          <w:noProof/>
          <w:lang w:val="fr-BE"/>
        </w:rPr>
        <w:t>000</w:t>
      </w:r>
      <w:r>
        <w:rPr>
          <w:noProof/>
          <w:lang w:val="fr-BE"/>
        </w:rPr>
        <w:t> DTS</w:t>
      </w:r>
    </w:p>
    <w:p w14:paraId="0EF38F66" w14:textId="77777777" w:rsidR="00CA0E12" w:rsidRDefault="00CA0E12" w:rsidP="00CA0E12">
      <w:pPr>
        <w:rPr>
          <w:rFonts w:eastAsiaTheme="minorHAnsi"/>
          <w:noProof/>
          <w:lang w:val="fr-BE"/>
        </w:rPr>
      </w:pPr>
    </w:p>
    <w:p w14:paraId="30D10111" w14:textId="77777777" w:rsidR="00CA0E12" w:rsidRDefault="00CA0E12" w:rsidP="00CA0E12">
      <w:pPr>
        <w:rPr>
          <w:rFonts w:eastAsiaTheme="minorHAnsi"/>
          <w:noProof/>
          <w:lang w:val="fr-BE"/>
        </w:rPr>
      </w:pPr>
      <w:r>
        <w:rPr>
          <w:noProof/>
          <w:lang w:val="fr-BE"/>
        </w:rPr>
        <w:t xml:space="preserve">Services: </w:t>
      </w:r>
      <w:r w:rsidRPr="006905F3">
        <w:rPr>
          <w:noProof/>
          <w:lang w:val="fr-BE"/>
        </w:rPr>
        <w:t>200</w:t>
      </w:r>
      <w:r>
        <w:rPr>
          <w:noProof/>
          <w:lang w:val="fr-BE"/>
        </w:rPr>
        <w:t> </w:t>
      </w:r>
      <w:r w:rsidRPr="006905F3">
        <w:rPr>
          <w:noProof/>
          <w:lang w:val="fr-BE"/>
        </w:rPr>
        <w:t>000</w:t>
      </w:r>
      <w:r>
        <w:rPr>
          <w:noProof/>
          <w:lang w:val="fr-BE"/>
        </w:rPr>
        <w:t> DTS</w:t>
      </w:r>
    </w:p>
    <w:p w14:paraId="5D22A7D0" w14:textId="77777777" w:rsidR="00CA0E12" w:rsidRDefault="00CA0E12" w:rsidP="00CA0E12">
      <w:pPr>
        <w:rPr>
          <w:rFonts w:eastAsiaTheme="minorHAnsi"/>
          <w:noProof/>
          <w:lang w:val="fr-BE"/>
        </w:rPr>
      </w:pPr>
    </w:p>
    <w:p w14:paraId="158CD113" w14:textId="77777777" w:rsidR="00CA0E12" w:rsidRDefault="00CA0E12" w:rsidP="00CA0E12">
      <w:pPr>
        <w:rPr>
          <w:rFonts w:eastAsiaTheme="minorHAnsi"/>
          <w:noProof/>
          <w:lang w:val="fr-BE"/>
        </w:rPr>
      </w:pPr>
      <w:r>
        <w:rPr>
          <w:noProof/>
          <w:lang w:val="fr-BE"/>
        </w:rPr>
        <w:t xml:space="preserve">Services de construction: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w:t>
      </w:r>
    </w:p>
    <w:p w14:paraId="563D78B4" w14:textId="77777777" w:rsidR="00CA0E12" w:rsidRDefault="00CA0E12" w:rsidP="00CA0E12">
      <w:pPr>
        <w:rPr>
          <w:rFonts w:eastAsiaTheme="minorHAnsi"/>
          <w:noProof/>
          <w:lang w:val="fr-BE"/>
        </w:rPr>
      </w:pPr>
    </w:p>
    <w:p w14:paraId="0F4C7114" w14:textId="77777777" w:rsidR="00CA0E12" w:rsidRDefault="00CA0E12" w:rsidP="00CA0E12">
      <w:pPr>
        <w:rPr>
          <w:rFonts w:eastAsiaTheme="minorHAnsi"/>
          <w:noProof/>
          <w:lang w:val="en-US"/>
        </w:rPr>
      </w:pPr>
      <w:r>
        <w:rPr>
          <w:noProof/>
        </w:rPr>
        <w:t>Liste des entités</w:t>
      </w:r>
    </w:p>
    <w:p w14:paraId="029ABE06" w14:textId="77777777" w:rsidR="00CA0E12" w:rsidRDefault="00CA0E12" w:rsidP="00CA0E12">
      <w:pPr>
        <w:rPr>
          <w:rFonts w:eastAsiaTheme="minorHAnsi"/>
          <w:noProof/>
        </w:rPr>
      </w:pPr>
    </w:p>
    <w:p w14:paraId="057890AC" w14:textId="77777777" w:rsidR="00CA0E12" w:rsidRDefault="00CA0E12" w:rsidP="00CA0E12">
      <w:pPr>
        <w:ind w:left="567" w:hanging="567"/>
        <w:rPr>
          <w:noProof/>
        </w:rPr>
      </w:pPr>
      <w:r w:rsidRPr="006905F3">
        <w:rPr>
          <w:noProof/>
        </w:rPr>
        <w:t>1</w:t>
      </w:r>
      <w:r>
        <w:rPr>
          <w:noProof/>
        </w:rPr>
        <w:t>.</w:t>
      </w:r>
      <w:r>
        <w:rPr>
          <w:noProof/>
        </w:rPr>
        <w:tab/>
        <w:t>Health New Zealand (note </w:t>
      </w:r>
      <w:r w:rsidRPr="006905F3">
        <w:rPr>
          <w:noProof/>
        </w:rPr>
        <w:t>1</w:t>
      </w:r>
      <w:r>
        <w:rPr>
          <w:noProof/>
        </w:rPr>
        <w:t>);</w:t>
      </w:r>
    </w:p>
    <w:p w14:paraId="7D52DB91" w14:textId="77777777" w:rsidR="00CA0E12" w:rsidRDefault="00CA0E12" w:rsidP="00CA0E12">
      <w:pPr>
        <w:ind w:left="567" w:hanging="567"/>
        <w:rPr>
          <w:noProof/>
        </w:rPr>
      </w:pPr>
    </w:p>
    <w:p w14:paraId="6EBE4CA3" w14:textId="77777777" w:rsidR="00CA0E12" w:rsidRDefault="00CA0E12" w:rsidP="00CA0E12">
      <w:pPr>
        <w:ind w:left="567" w:hanging="567"/>
        <w:rPr>
          <w:noProof/>
        </w:rPr>
      </w:pPr>
      <w:r w:rsidRPr="006905F3">
        <w:rPr>
          <w:noProof/>
        </w:rPr>
        <w:t>2</w:t>
      </w:r>
      <w:r>
        <w:rPr>
          <w:noProof/>
        </w:rPr>
        <w:t>.</w:t>
      </w:r>
      <w:r>
        <w:rPr>
          <w:noProof/>
        </w:rPr>
        <w:tab/>
        <w:t>Auckland Council (note </w:t>
      </w:r>
      <w:r w:rsidRPr="006905F3">
        <w:rPr>
          <w:noProof/>
        </w:rPr>
        <w:t>2</w:t>
      </w:r>
      <w:r>
        <w:rPr>
          <w:noProof/>
        </w:rPr>
        <w:t>);</w:t>
      </w:r>
    </w:p>
    <w:p w14:paraId="158F0DC4" w14:textId="77777777" w:rsidR="00CA0E12" w:rsidRDefault="00CA0E12" w:rsidP="00CA0E12">
      <w:pPr>
        <w:ind w:left="567" w:hanging="567"/>
        <w:rPr>
          <w:noProof/>
        </w:rPr>
      </w:pPr>
    </w:p>
    <w:p w14:paraId="2C0FD81E" w14:textId="77777777" w:rsidR="00CA0E12" w:rsidRDefault="00CA0E12" w:rsidP="00CA0E12">
      <w:pPr>
        <w:ind w:left="567" w:hanging="567"/>
        <w:rPr>
          <w:noProof/>
        </w:rPr>
      </w:pPr>
      <w:r w:rsidRPr="006905F3">
        <w:rPr>
          <w:noProof/>
        </w:rPr>
        <w:t>3</w:t>
      </w:r>
      <w:r>
        <w:rPr>
          <w:noProof/>
        </w:rPr>
        <w:t>.</w:t>
      </w:r>
      <w:r>
        <w:rPr>
          <w:noProof/>
        </w:rPr>
        <w:tab/>
        <w:t>Wellington City Council (note </w:t>
      </w:r>
      <w:r w:rsidRPr="006905F3">
        <w:rPr>
          <w:noProof/>
        </w:rPr>
        <w:t>2</w:t>
      </w:r>
      <w:r>
        <w:rPr>
          <w:noProof/>
        </w:rPr>
        <w:t>);</w:t>
      </w:r>
    </w:p>
    <w:p w14:paraId="76E2CE69" w14:textId="77777777" w:rsidR="00CA0E12" w:rsidRDefault="00CA0E12" w:rsidP="00CA0E12">
      <w:pPr>
        <w:ind w:left="567" w:hanging="567"/>
        <w:rPr>
          <w:noProof/>
        </w:rPr>
      </w:pPr>
    </w:p>
    <w:p w14:paraId="76159857" w14:textId="77777777" w:rsidR="00CA0E12" w:rsidRDefault="00CA0E12" w:rsidP="00CA0E12">
      <w:pPr>
        <w:ind w:left="567" w:hanging="567"/>
        <w:rPr>
          <w:noProof/>
        </w:rPr>
      </w:pPr>
      <w:r w:rsidRPr="006905F3">
        <w:rPr>
          <w:noProof/>
        </w:rPr>
        <w:t>4</w:t>
      </w:r>
      <w:r>
        <w:rPr>
          <w:noProof/>
        </w:rPr>
        <w:t>.</w:t>
      </w:r>
      <w:r>
        <w:rPr>
          <w:noProof/>
        </w:rPr>
        <w:tab/>
        <w:t>Christchurch City Council (note </w:t>
      </w:r>
      <w:r w:rsidRPr="006905F3">
        <w:rPr>
          <w:noProof/>
        </w:rPr>
        <w:t>2</w:t>
      </w:r>
      <w:r>
        <w:rPr>
          <w:noProof/>
        </w:rPr>
        <w:t>);</w:t>
      </w:r>
    </w:p>
    <w:p w14:paraId="358227BC" w14:textId="77777777" w:rsidR="00CA0E12" w:rsidRDefault="00CA0E12" w:rsidP="00CA0E12">
      <w:pPr>
        <w:ind w:left="567" w:hanging="567"/>
        <w:rPr>
          <w:noProof/>
        </w:rPr>
      </w:pPr>
    </w:p>
    <w:p w14:paraId="5D3B20F3" w14:textId="77777777" w:rsidR="00CA0E12" w:rsidRDefault="00CA0E12" w:rsidP="00CA0E12">
      <w:pPr>
        <w:ind w:left="567" w:hanging="567"/>
        <w:rPr>
          <w:noProof/>
        </w:rPr>
      </w:pPr>
      <w:r w:rsidRPr="006905F3">
        <w:rPr>
          <w:noProof/>
        </w:rPr>
        <w:t>5</w:t>
      </w:r>
      <w:r>
        <w:rPr>
          <w:noProof/>
        </w:rPr>
        <w:t>.</w:t>
      </w:r>
      <w:r>
        <w:rPr>
          <w:noProof/>
        </w:rPr>
        <w:tab/>
        <w:t>Waikato Regional Council (note </w:t>
      </w:r>
      <w:r w:rsidRPr="006905F3">
        <w:rPr>
          <w:noProof/>
        </w:rPr>
        <w:t>2</w:t>
      </w:r>
      <w:r>
        <w:rPr>
          <w:noProof/>
        </w:rPr>
        <w:t>);</w:t>
      </w:r>
    </w:p>
    <w:p w14:paraId="406BF952" w14:textId="77777777" w:rsidR="00CA0E12" w:rsidRDefault="00CA0E12" w:rsidP="00CA0E12">
      <w:pPr>
        <w:ind w:left="567" w:hanging="567"/>
        <w:rPr>
          <w:noProof/>
        </w:rPr>
      </w:pPr>
    </w:p>
    <w:p w14:paraId="09489FFA" w14:textId="77777777" w:rsidR="00CA0E12" w:rsidRDefault="00CA0E12" w:rsidP="00CA0E12">
      <w:pPr>
        <w:ind w:left="567" w:hanging="567"/>
        <w:rPr>
          <w:noProof/>
        </w:rPr>
      </w:pPr>
      <w:r>
        <w:rPr>
          <w:noProof/>
        </w:rPr>
        <w:br w:type="page"/>
      </w:r>
      <w:r w:rsidRPr="006905F3">
        <w:rPr>
          <w:noProof/>
        </w:rPr>
        <w:t>6</w:t>
      </w:r>
      <w:r>
        <w:rPr>
          <w:noProof/>
        </w:rPr>
        <w:t>.</w:t>
      </w:r>
      <w:r>
        <w:rPr>
          <w:noProof/>
        </w:rPr>
        <w:tab/>
        <w:t>Bay of Plenty Regional Council (note </w:t>
      </w:r>
      <w:r w:rsidRPr="006905F3">
        <w:rPr>
          <w:noProof/>
        </w:rPr>
        <w:t>2</w:t>
      </w:r>
      <w:r>
        <w:rPr>
          <w:noProof/>
        </w:rPr>
        <w:t>);</w:t>
      </w:r>
    </w:p>
    <w:p w14:paraId="422DDD7D" w14:textId="77777777" w:rsidR="00CA0E12" w:rsidRDefault="00CA0E12" w:rsidP="00CA0E12">
      <w:pPr>
        <w:ind w:left="567" w:hanging="567"/>
        <w:rPr>
          <w:noProof/>
        </w:rPr>
      </w:pPr>
    </w:p>
    <w:p w14:paraId="7496C991" w14:textId="77777777" w:rsidR="00CA0E12" w:rsidRDefault="00CA0E12" w:rsidP="00CA0E12">
      <w:pPr>
        <w:ind w:left="567" w:hanging="567"/>
        <w:rPr>
          <w:noProof/>
        </w:rPr>
      </w:pPr>
      <w:r w:rsidRPr="006905F3">
        <w:rPr>
          <w:noProof/>
        </w:rPr>
        <w:t>7</w:t>
      </w:r>
      <w:r>
        <w:rPr>
          <w:noProof/>
        </w:rPr>
        <w:t>.</w:t>
      </w:r>
      <w:r>
        <w:rPr>
          <w:noProof/>
        </w:rPr>
        <w:tab/>
        <w:t>Greater Wellington Regional Council (note </w:t>
      </w:r>
      <w:r w:rsidRPr="006905F3">
        <w:rPr>
          <w:noProof/>
        </w:rPr>
        <w:t>2</w:t>
      </w:r>
      <w:r>
        <w:rPr>
          <w:noProof/>
        </w:rPr>
        <w:t>);</w:t>
      </w:r>
    </w:p>
    <w:p w14:paraId="57BFB29D" w14:textId="77777777" w:rsidR="00CA0E12" w:rsidRDefault="00CA0E12" w:rsidP="00CA0E12">
      <w:pPr>
        <w:ind w:left="567" w:hanging="567"/>
        <w:rPr>
          <w:noProof/>
        </w:rPr>
      </w:pPr>
    </w:p>
    <w:p w14:paraId="70342373" w14:textId="77777777" w:rsidR="00CA0E12" w:rsidRDefault="00CA0E12" w:rsidP="00CA0E12">
      <w:pPr>
        <w:ind w:left="567" w:hanging="567"/>
        <w:rPr>
          <w:noProof/>
        </w:rPr>
      </w:pPr>
      <w:r w:rsidRPr="006905F3">
        <w:rPr>
          <w:noProof/>
        </w:rPr>
        <w:t>8</w:t>
      </w:r>
      <w:r>
        <w:rPr>
          <w:noProof/>
        </w:rPr>
        <w:t>.</w:t>
      </w:r>
      <w:r>
        <w:rPr>
          <w:noProof/>
        </w:rPr>
        <w:tab/>
        <w:t>Canterbury Regional Council (note </w:t>
      </w:r>
      <w:r w:rsidRPr="006905F3">
        <w:rPr>
          <w:noProof/>
        </w:rPr>
        <w:t>2</w:t>
      </w:r>
      <w:r>
        <w:rPr>
          <w:noProof/>
        </w:rPr>
        <w:t>);</w:t>
      </w:r>
    </w:p>
    <w:p w14:paraId="1B40DAA1" w14:textId="77777777" w:rsidR="00CA0E12" w:rsidRDefault="00CA0E12" w:rsidP="00CA0E12">
      <w:pPr>
        <w:ind w:left="567" w:hanging="567"/>
        <w:rPr>
          <w:noProof/>
        </w:rPr>
      </w:pPr>
    </w:p>
    <w:p w14:paraId="2210230A" w14:textId="77777777" w:rsidR="00CA0E12" w:rsidRDefault="00CA0E12" w:rsidP="00CA0E12">
      <w:pPr>
        <w:ind w:left="567" w:hanging="567"/>
        <w:rPr>
          <w:noProof/>
        </w:rPr>
      </w:pPr>
      <w:r w:rsidRPr="006905F3">
        <w:rPr>
          <w:noProof/>
        </w:rPr>
        <w:t>9</w:t>
      </w:r>
      <w:r>
        <w:rPr>
          <w:noProof/>
        </w:rPr>
        <w:t>.</w:t>
      </w:r>
      <w:r>
        <w:rPr>
          <w:noProof/>
        </w:rPr>
        <w:tab/>
        <w:t>Carterton District Council (note </w:t>
      </w:r>
      <w:r w:rsidRPr="006905F3">
        <w:rPr>
          <w:noProof/>
        </w:rPr>
        <w:t>2</w:t>
      </w:r>
      <w:r>
        <w:rPr>
          <w:noProof/>
        </w:rPr>
        <w:t>);</w:t>
      </w:r>
    </w:p>
    <w:p w14:paraId="601CF439" w14:textId="77777777" w:rsidR="00CA0E12" w:rsidRDefault="00CA0E12" w:rsidP="00CA0E12">
      <w:pPr>
        <w:ind w:left="567" w:hanging="567"/>
        <w:rPr>
          <w:noProof/>
        </w:rPr>
      </w:pPr>
    </w:p>
    <w:p w14:paraId="51D21462" w14:textId="77777777" w:rsidR="00CA0E12" w:rsidRDefault="00CA0E12" w:rsidP="00CA0E12">
      <w:pPr>
        <w:ind w:left="567" w:hanging="567"/>
        <w:rPr>
          <w:noProof/>
        </w:rPr>
      </w:pPr>
      <w:r w:rsidRPr="006905F3">
        <w:rPr>
          <w:noProof/>
        </w:rPr>
        <w:t>10</w:t>
      </w:r>
      <w:r>
        <w:rPr>
          <w:noProof/>
        </w:rPr>
        <w:t>.</w:t>
      </w:r>
      <w:r>
        <w:rPr>
          <w:noProof/>
        </w:rPr>
        <w:tab/>
        <w:t>Central Hawke’s Bay District Council (note </w:t>
      </w:r>
      <w:r w:rsidRPr="006905F3">
        <w:rPr>
          <w:noProof/>
        </w:rPr>
        <w:t>2</w:t>
      </w:r>
      <w:r>
        <w:rPr>
          <w:noProof/>
        </w:rPr>
        <w:t>);</w:t>
      </w:r>
    </w:p>
    <w:p w14:paraId="0364E01A" w14:textId="77777777" w:rsidR="00CA0E12" w:rsidRDefault="00CA0E12" w:rsidP="00CA0E12">
      <w:pPr>
        <w:ind w:left="567" w:hanging="567"/>
        <w:rPr>
          <w:noProof/>
        </w:rPr>
      </w:pPr>
    </w:p>
    <w:p w14:paraId="4FF5F985" w14:textId="77777777" w:rsidR="00CA0E12" w:rsidRDefault="00CA0E12" w:rsidP="00CA0E12">
      <w:pPr>
        <w:ind w:left="567" w:hanging="567"/>
        <w:rPr>
          <w:noProof/>
        </w:rPr>
      </w:pPr>
      <w:r w:rsidRPr="006905F3">
        <w:rPr>
          <w:noProof/>
        </w:rPr>
        <w:t>11</w:t>
      </w:r>
      <w:r>
        <w:rPr>
          <w:noProof/>
        </w:rPr>
        <w:t>.</w:t>
      </w:r>
      <w:r>
        <w:rPr>
          <w:noProof/>
        </w:rPr>
        <w:tab/>
        <w:t>Far North District Council (note </w:t>
      </w:r>
      <w:r w:rsidRPr="006905F3">
        <w:rPr>
          <w:noProof/>
        </w:rPr>
        <w:t>2</w:t>
      </w:r>
      <w:r>
        <w:rPr>
          <w:noProof/>
        </w:rPr>
        <w:t>);</w:t>
      </w:r>
    </w:p>
    <w:p w14:paraId="2A724660" w14:textId="77777777" w:rsidR="00CA0E12" w:rsidRDefault="00CA0E12" w:rsidP="00CA0E12">
      <w:pPr>
        <w:ind w:left="567" w:hanging="567"/>
        <w:rPr>
          <w:noProof/>
        </w:rPr>
      </w:pPr>
    </w:p>
    <w:p w14:paraId="7D02894B" w14:textId="77777777" w:rsidR="00CA0E12" w:rsidRDefault="00CA0E12" w:rsidP="00CA0E12">
      <w:pPr>
        <w:ind w:left="567" w:hanging="567"/>
        <w:rPr>
          <w:noProof/>
        </w:rPr>
      </w:pPr>
      <w:r w:rsidRPr="006905F3">
        <w:rPr>
          <w:noProof/>
        </w:rPr>
        <w:t>12</w:t>
      </w:r>
      <w:r>
        <w:rPr>
          <w:noProof/>
        </w:rPr>
        <w:t>.</w:t>
      </w:r>
      <w:r>
        <w:rPr>
          <w:noProof/>
        </w:rPr>
        <w:tab/>
        <w:t>Gisborne District Council (note </w:t>
      </w:r>
      <w:r w:rsidRPr="006905F3">
        <w:rPr>
          <w:noProof/>
        </w:rPr>
        <w:t>2</w:t>
      </w:r>
      <w:r>
        <w:rPr>
          <w:noProof/>
        </w:rPr>
        <w:t>);</w:t>
      </w:r>
    </w:p>
    <w:p w14:paraId="6559F9D4" w14:textId="77777777" w:rsidR="00CA0E12" w:rsidRDefault="00CA0E12" w:rsidP="00CA0E12">
      <w:pPr>
        <w:ind w:left="567" w:hanging="567"/>
        <w:rPr>
          <w:noProof/>
        </w:rPr>
      </w:pPr>
    </w:p>
    <w:p w14:paraId="47D23652" w14:textId="77777777" w:rsidR="00CA0E12" w:rsidRDefault="00CA0E12" w:rsidP="00CA0E12">
      <w:pPr>
        <w:ind w:left="567" w:hanging="567"/>
        <w:rPr>
          <w:noProof/>
        </w:rPr>
      </w:pPr>
      <w:r w:rsidRPr="006905F3">
        <w:rPr>
          <w:noProof/>
        </w:rPr>
        <w:t>13</w:t>
      </w:r>
      <w:r>
        <w:rPr>
          <w:noProof/>
        </w:rPr>
        <w:t>.</w:t>
      </w:r>
      <w:r>
        <w:rPr>
          <w:noProof/>
        </w:rPr>
        <w:tab/>
        <w:t>Hamilton City Council (note </w:t>
      </w:r>
      <w:r w:rsidRPr="006905F3">
        <w:rPr>
          <w:noProof/>
        </w:rPr>
        <w:t>2</w:t>
      </w:r>
      <w:r>
        <w:rPr>
          <w:noProof/>
        </w:rPr>
        <w:t>);</w:t>
      </w:r>
    </w:p>
    <w:p w14:paraId="667ACEBD" w14:textId="77777777" w:rsidR="00CA0E12" w:rsidRDefault="00CA0E12" w:rsidP="00CA0E12">
      <w:pPr>
        <w:ind w:left="567" w:hanging="567"/>
        <w:rPr>
          <w:noProof/>
        </w:rPr>
      </w:pPr>
    </w:p>
    <w:p w14:paraId="105A1888" w14:textId="77777777" w:rsidR="00CA0E12" w:rsidRDefault="00CA0E12" w:rsidP="00CA0E12">
      <w:pPr>
        <w:ind w:left="567" w:hanging="567"/>
        <w:rPr>
          <w:noProof/>
        </w:rPr>
      </w:pPr>
      <w:r w:rsidRPr="006905F3">
        <w:rPr>
          <w:noProof/>
        </w:rPr>
        <w:t>14</w:t>
      </w:r>
      <w:r>
        <w:rPr>
          <w:noProof/>
        </w:rPr>
        <w:t>.</w:t>
      </w:r>
      <w:r>
        <w:rPr>
          <w:noProof/>
        </w:rPr>
        <w:tab/>
        <w:t>Hastings District Council (note </w:t>
      </w:r>
      <w:r w:rsidRPr="006905F3">
        <w:rPr>
          <w:noProof/>
        </w:rPr>
        <w:t>2</w:t>
      </w:r>
      <w:r>
        <w:rPr>
          <w:noProof/>
        </w:rPr>
        <w:t>);</w:t>
      </w:r>
    </w:p>
    <w:p w14:paraId="6B6BD426" w14:textId="77777777" w:rsidR="00CA0E12" w:rsidRDefault="00CA0E12" w:rsidP="00CA0E12">
      <w:pPr>
        <w:ind w:left="567" w:hanging="567"/>
        <w:rPr>
          <w:noProof/>
        </w:rPr>
      </w:pPr>
    </w:p>
    <w:p w14:paraId="22B69F3B" w14:textId="77777777" w:rsidR="00CA0E12" w:rsidRDefault="00CA0E12" w:rsidP="00CA0E12">
      <w:pPr>
        <w:ind w:left="567" w:hanging="567"/>
        <w:rPr>
          <w:noProof/>
        </w:rPr>
      </w:pPr>
      <w:r w:rsidRPr="006905F3">
        <w:rPr>
          <w:noProof/>
        </w:rPr>
        <w:t>15</w:t>
      </w:r>
      <w:r>
        <w:rPr>
          <w:noProof/>
        </w:rPr>
        <w:t>.</w:t>
      </w:r>
      <w:r>
        <w:rPr>
          <w:noProof/>
        </w:rPr>
        <w:tab/>
        <w:t>Hauraki District Council (note </w:t>
      </w:r>
      <w:r w:rsidRPr="006905F3">
        <w:rPr>
          <w:noProof/>
        </w:rPr>
        <w:t>2</w:t>
      </w:r>
      <w:r>
        <w:rPr>
          <w:noProof/>
        </w:rPr>
        <w:t>);</w:t>
      </w:r>
    </w:p>
    <w:p w14:paraId="530763CA" w14:textId="77777777" w:rsidR="00CA0E12" w:rsidRDefault="00CA0E12" w:rsidP="00CA0E12">
      <w:pPr>
        <w:ind w:left="567" w:hanging="567"/>
        <w:rPr>
          <w:noProof/>
        </w:rPr>
      </w:pPr>
    </w:p>
    <w:p w14:paraId="5D8C0F8D" w14:textId="77777777" w:rsidR="00CA0E12" w:rsidRDefault="00CA0E12" w:rsidP="00CA0E12">
      <w:pPr>
        <w:ind w:left="567" w:hanging="567"/>
        <w:rPr>
          <w:noProof/>
        </w:rPr>
      </w:pPr>
      <w:r w:rsidRPr="006905F3">
        <w:rPr>
          <w:noProof/>
        </w:rPr>
        <w:t>16</w:t>
      </w:r>
      <w:r>
        <w:rPr>
          <w:noProof/>
        </w:rPr>
        <w:t>.</w:t>
      </w:r>
      <w:r>
        <w:rPr>
          <w:noProof/>
        </w:rPr>
        <w:tab/>
        <w:t>Hawke’s Bay Regional Council (note </w:t>
      </w:r>
      <w:r w:rsidRPr="006905F3">
        <w:rPr>
          <w:noProof/>
        </w:rPr>
        <w:t>2</w:t>
      </w:r>
      <w:r>
        <w:rPr>
          <w:noProof/>
        </w:rPr>
        <w:t>);</w:t>
      </w:r>
    </w:p>
    <w:p w14:paraId="613D85E3" w14:textId="77777777" w:rsidR="00CA0E12" w:rsidRDefault="00CA0E12" w:rsidP="00CA0E12">
      <w:pPr>
        <w:ind w:left="567" w:hanging="567"/>
        <w:rPr>
          <w:noProof/>
        </w:rPr>
      </w:pPr>
    </w:p>
    <w:p w14:paraId="1046445D" w14:textId="77777777" w:rsidR="00CA0E12" w:rsidRDefault="00CA0E12" w:rsidP="00CA0E12">
      <w:pPr>
        <w:ind w:left="567" w:hanging="567"/>
        <w:rPr>
          <w:noProof/>
        </w:rPr>
      </w:pPr>
      <w:r w:rsidRPr="006905F3">
        <w:rPr>
          <w:noProof/>
        </w:rPr>
        <w:t>17</w:t>
      </w:r>
      <w:r>
        <w:rPr>
          <w:noProof/>
        </w:rPr>
        <w:t>.</w:t>
      </w:r>
      <w:r>
        <w:rPr>
          <w:noProof/>
        </w:rPr>
        <w:tab/>
        <w:t>Horizons Regional Council (note </w:t>
      </w:r>
      <w:r w:rsidRPr="006905F3">
        <w:rPr>
          <w:noProof/>
        </w:rPr>
        <w:t>2</w:t>
      </w:r>
      <w:r>
        <w:rPr>
          <w:noProof/>
        </w:rPr>
        <w:t>);</w:t>
      </w:r>
    </w:p>
    <w:p w14:paraId="72B950AA" w14:textId="77777777" w:rsidR="00CA0E12" w:rsidRDefault="00CA0E12" w:rsidP="00CA0E12">
      <w:pPr>
        <w:ind w:left="567" w:hanging="567"/>
        <w:rPr>
          <w:noProof/>
        </w:rPr>
      </w:pPr>
    </w:p>
    <w:p w14:paraId="4A588264" w14:textId="77777777" w:rsidR="00CA0E12" w:rsidRDefault="00CA0E12" w:rsidP="00CA0E12">
      <w:pPr>
        <w:ind w:left="567" w:hanging="567"/>
        <w:rPr>
          <w:noProof/>
        </w:rPr>
      </w:pPr>
      <w:r>
        <w:rPr>
          <w:noProof/>
        </w:rPr>
        <w:br w:type="page"/>
      </w:r>
      <w:r w:rsidRPr="006905F3">
        <w:rPr>
          <w:noProof/>
        </w:rPr>
        <w:t>18</w:t>
      </w:r>
      <w:r>
        <w:rPr>
          <w:noProof/>
        </w:rPr>
        <w:t>.</w:t>
      </w:r>
      <w:r>
        <w:rPr>
          <w:noProof/>
        </w:rPr>
        <w:tab/>
        <w:t>Horowhenua District Council (note </w:t>
      </w:r>
      <w:r w:rsidRPr="006905F3">
        <w:rPr>
          <w:noProof/>
        </w:rPr>
        <w:t>2</w:t>
      </w:r>
      <w:r>
        <w:rPr>
          <w:noProof/>
        </w:rPr>
        <w:t>);</w:t>
      </w:r>
    </w:p>
    <w:p w14:paraId="408F2140" w14:textId="77777777" w:rsidR="00CA0E12" w:rsidRDefault="00CA0E12" w:rsidP="00CA0E12">
      <w:pPr>
        <w:ind w:left="567" w:hanging="567"/>
        <w:rPr>
          <w:noProof/>
        </w:rPr>
      </w:pPr>
    </w:p>
    <w:p w14:paraId="4DFB75CE" w14:textId="77777777" w:rsidR="00CA0E12" w:rsidRDefault="00CA0E12" w:rsidP="00CA0E12">
      <w:pPr>
        <w:ind w:left="567" w:hanging="567"/>
        <w:rPr>
          <w:noProof/>
        </w:rPr>
      </w:pPr>
      <w:r w:rsidRPr="006905F3">
        <w:rPr>
          <w:noProof/>
        </w:rPr>
        <w:t>19</w:t>
      </w:r>
      <w:r>
        <w:rPr>
          <w:noProof/>
        </w:rPr>
        <w:t>.</w:t>
      </w:r>
      <w:r>
        <w:rPr>
          <w:noProof/>
        </w:rPr>
        <w:tab/>
        <w:t>Hutt City Council (note </w:t>
      </w:r>
      <w:r w:rsidRPr="006905F3">
        <w:rPr>
          <w:noProof/>
        </w:rPr>
        <w:t>2</w:t>
      </w:r>
      <w:r>
        <w:rPr>
          <w:noProof/>
        </w:rPr>
        <w:t>);</w:t>
      </w:r>
    </w:p>
    <w:p w14:paraId="42E34CB5" w14:textId="77777777" w:rsidR="00CA0E12" w:rsidRDefault="00CA0E12" w:rsidP="00CA0E12">
      <w:pPr>
        <w:ind w:left="567" w:hanging="567"/>
        <w:rPr>
          <w:noProof/>
        </w:rPr>
      </w:pPr>
    </w:p>
    <w:p w14:paraId="250292AC" w14:textId="77777777" w:rsidR="00CA0E12" w:rsidRDefault="00CA0E12" w:rsidP="00CA0E12">
      <w:pPr>
        <w:ind w:left="567" w:hanging="567"/>
        <w:rPr>
          <w:noProof/>
        </w:rPr>
      </w:pPr>
      <w:r w:rsidRPr="006905F3">
        <w:rPr>
          <w:noProof/>
        </w:rPr>
        <w:t>20</w:t>
      </w:r>
      <w:r>
        <w:rPr>
          <w:noProof/>
        </w:rPr>
        <w:t>.</w:t>
      </w:r>
      <w:r>
        <w:rPr>
          <w:noProof/>
        </w:rPr>
        <w:tab/>
        <w:t>Kaipara District Council (note </w:t>
      </w:r>
      <w:r w:rsidRPr="006905F3">
        <w:rPr>
          <w:noProof/>
        </w:rPr>
        <w:t>2</w:t>
      </w:r>
      <w:r>
        <w:rPr>
          <w:noProof/>
        </w:rPr>
        <w:t>);</w:t>
      </w:r>
    </w:p>
    <w:p w14:paraId="6EC19EEF" w14:textId="77777777" w:rsidR="00CA0E12" w:rsidRDefault="00CA0E12" w:rsidP="00CA0E12">
      <w:pPr>
        <w:ind w:left="567" w:hanging="567"/>
        <w:rPr>
          <w:noProof/>
        </w:rPr>
      </w:pPr>
    </w:p>
    <w:p w14:paraId="14FB177C" w14:textId="77777777" w:rsidR="00CA0E12" w:rsidRDefault="00CA0E12" w:rsidP="00CA0E12">
      <w:pPr>
        <w:ind w:left="567" w:hanging="567"/>
        <w:rPr>
          <w:noProof/>
        </w:rPr>
      </w:pPr>
      <w:r w:rsidRPr="006905F3">
        <w:rPr>
          <w:noProof/>
        </w:rPr>
        <w:t>21</w:t>
      </w:r>
      <w:r>
        <w:rPr>
          <w:noProof/>
        </w:rPr>
        <w:t>.</w:t>
      </w:r>
      <w:r>
        <w:rPr>
          <w:noProof/>
        </w:rPr>
        <w:tab/>
        <w:t>Kapiti Coast District Council (note </w:t>
      </w:r>
      <w:r w:rsidRPr="006905F3">
        <w:rPr>
          <w:noProof/>
        </w:rPr>
        <w:t>2</w:t>
      </w:r>
      <w:r>
        <w:rPr>
          <w:noProof/>
        </w:rPr>
        <w:t>);</w:t>
      </w:r>
    </w:p>
    <w:p w14:paraId="7FC0AFCF" w14:textId="77777777" w:rsidR="00CA0E12" w:rsidRDefault="00CA0E12" w:rsidP="00CA0E12">
      <w:pPr>
        <w:ind w:left="567" w:hanging="567"/>
        <w:rPr>
          <w:noProof/>
        </w:rPr>
      </w:pPr>
    </w:p>
    <w:p w14:paraId="1E258825" w14:textId="77777777" w:rsidR="00CA0E12" w:rsidRDefault="00CA0E12" w:rsidP="00CA0E12">
      <w:pPr>
        <w:ind w:left="567" w:hanging="567"/>
        <w:rPr>
          <w:noProof/>
        </w:rPr>
      </w:pPr>
      <w:r w:rsidRPr="006905F3">
        <w:rPr>
          <w:noProof/>
        </w:rPr>
        <w:t>22</w:t>
      </w:r>
      <w:r>
        <w:rPr>
          <w:noProof/>
        </w:rPr>
        <w:t>.</w:t>
      </w:r>
      <w:r>
        <w:rPr>
          <w:noProof/>
        </w:rPr>
        <w:tab/>
        <w:t>Manawatu District Council (note </w:t>
      </w:r>
      <w:r w:rsidRPr="006905F3">
        <w:rPr>
          <w:noProof/>
        </w:rPr>
        <w:t>2</w:t>
      </w:r>
      <w:r>
        <w:rPr>
          <w:noProof/>
        </w:rPr>
        <w:t>);</w:t>
      </w:r>
    </w:p>
    <w:p w14:paraId="20E4B54E" w14:textId="77777777" w:rsidR="00CA0E12" w:rsidRDefault="00CA0E12" w:rsidP="00CA0E12">
      <w:pPr>
        <w:ind w:left="567" w:hanging="567"/>
        <w:rPr>
          <w:noProof/>
        </w:rPr>
      </w:pPr>
    </w:p>
    <w:p w14:paraId="010C3E37" w14:textId="77777777" w:rsidR="00CA0E12" w:rsidRDefault="00CA0E12" w:rsidP="00CA0E12">
      <w:pPr>
        <w:ind w:left="567" w:hanging="567"/>
        <w:rPr>
          <w:noProof/>
        </w:rPr>
      </w:pPr>
      <w:r w:rsidRPr="006905F3">
        <w:rPr>
          <w:noProof/>
        </w:rPr>
        <w:t>23</w:t>
      </w:r>
      <w:r>
        <w:rPr>
          <w:noProof/>
        </w:rPr>
        <w:t>.</w:t>
      </w:r>
      <w:r>
        <w:rPr>
          <w:noProof/>
        </w:rPr>
        <w:tab/>
        <w:t>Masterton District Council (note </w:t>
      </w:r>
      <w:r w:rsidRPr="006905F3">
        <w:rPr>
          <w:noProof/>
        </w:rPr>
        <w:t>2</w:t>
      </w:r>
      <w:r>
        <w:rPr>
          <w:noProof/>
        </w:rPr>
        <w:t>);</w:t>
      </w:r>
    </w:p>
    <w:p w14:paraId="4DBB8564" w14:textId="77777777" w:rsidR="00CA0E12" w:rsidRDefault="00CA0E12" w:rsidP="00CA0E12">
      <w:pPr>
        <w:ind w:left="567" w:hanging="567"/>
        <w:rPr>
          <w:noProof/>
        </w:rPr>
      </w:pPr>
    </w:p>
    <w:p w14:paraId="2DF93D20" w14:textId="77777777" w:rsidR="00CA0E12" w:rsidRDefault="00CA0E12" w:rsidP="00CA0E12">
      <w:pPr>
        <w:ind w:left="567" w:hanging="567"/>
        <w:rPr>
          <w:noProof/>
        </w:rPr>
      </w:pPr>
      <w:r w:rsidRPr="006905F3">
        <w:rPr>
          <w:noProof/>
        </w:rPr>
        <w:t>24</w:t>
      </w:r>
      <w:r>
        <w:rPr>
          <w:noProof/>
        </w:rPr>
        <w:t>.</w:t>
      </w:r>
      <w:r>
        <w:rPr>
          <w:noProof/>
        </w:rPr>
        <w:tab/>
        <w:t>Matamata-Piako District Council (note </w:t>
      </w:r>
      <w:r w:rsidRPr="006905F3">
        <w:rPr>
          <w:noProof/>
        </w:rPr>
        <w:t>2</w:t>
      </w:r>
      <w:r>
        <w:rPr>
          <w:noProof/>
        </w:rPr>
        <w:t>);</w:t>
      </w:r>
    </w:p>
    <w:p w14:paraId="4DAAB3DD" w14:textId="77777777" w:rsidR="00CA0E12" w:rsidRDefault="00CA0E12" w:rsidP="00CA0E12">
      <w:pPr>
        <w:ind w:left="567" w:hanging="567"/>
        <w:rPr>
          <w:noProof/>
        </w:rPr>
      </w:pPr>
    </w:p>
    <w:p w14:paraId="28C30AD1" w14:textId="77777777" w:rsidR="00CA0E12" w:rsidRDefault="00CA0E12" w:rsidP="00CA0E12">
      <w:pPr>
        <w:ind w:left="567" w:hanging="567"/>
        <w:rPr>
          <w:noProof/>
        </w:rPr>
      </w:pPr>
      <w:r w:rsidRPr="006905F3">
        <w:rPr>
          <w:noProof/>
        </w:rPr>
        <w:t>25</w:t>
      </w:r>
      <w:r>
        <w:rPr>
          <w:noProof/>
        </w:rPr>
        <w:t>.</w:t>
      </w:r>
      <w:r>
        <w:rPr>
          <w:noProof/>
        </w:rPr>
        <w:tab/>
        <w:t>Napier City Council (note </w:t>
      </w:r>
      <w:r w:rsidRPr="006905F3">
        <w:rPr>
          <w:noProof/>
        </w:rPr>
        <w:t>2</w:t>
      </w:r>
      <w:r>
        <w:rPr>
          <w:noProof/>
        </w:rPr>
        <w:t>);</w:t>
      </w:r>
    </w:p>
    <w:p w14:paraId="5D82AC1F" w14:textId="77777777" w:rsidR="00CA0E12" w:rsidRDefault="00CA0E12" w:rsidP="00CA0E12">
      <w:pPr>
        <w:ind w:left="567" w:hanging="567"/>
        <w:rPr>
          <w:noProof/>
        </w:rPr>
      </w:pPr>
    </w:p>
    <w:p w14:paraId="791203F0" w14:textId="77777777" w:rsidR="00CA0E12" w:rsidRDefault="00CA0E12" w:rsidP="00CA0E12">
      <w:pPr>
        <w:ind w:left="567" w:hanging="567"/>
        <w:rPr>
          <w:noProof/>
        </w:rPr>
      </w:pPr>
      <w:r w:rsidRPr="006905F3">
        <w:rPr>
          <w:noProof/>
        </w:rPr>
        <w:t>26</w:t>
      </w:r>
      <w:r>
        <w:rPr>
          <w:noProof/>
        </w:rPr>
        <w:t>.</w:t>
      </w:r>
      <w:r>
        <w:rPr>
          <w:noProof/>
        </w:rPr>
        <w:tab/>
        <w:t>New Plymouth District Council (note </w:t>
      </w:r>
      <w:r w:rsidRPr="006905F3">
        <w:rPr>
          <w:noProof/>
        </w:rPr>
        <w:t>2</w:t>
      </w:r>
      <w:r>
        <w:rPr>
          <w:noProof/>
        </w:rPr>
        <w:t>);</w:t>
      </w:r>
    </w:p>
    <w:p w14:paraId="432E16DB" w14:textId="77777777" w:rsidR="00CA0E12" w:rsidRDefault="00CA0E12" w:rsidP="00CA0E12">
      <w:pPr>
        <w:ind w:left="567" w:hanging="567"/>
        <w:rPr>
          <w:noProof/>
        </w:rPr>
      </w:pPr>
    </w:p>
    <w:p w14:paraId="5A2FB563" w14:textId="77777777" w:rsidR="00CA0E12" w:rsidRDefault="00CA0E12" w:rsidP="00CA0E12">
      <w:pPr>
        <w:ind w:left="567" w:hanging="567"/>
        <w:rPr>
          <w:noProof/>
        </w:rPr>
      </w:pPr>
      <w:r w:rsidRPr="006905F3">
        <w:rPr>
          <w:noProof/>
        </w:rPr>
        <w:t>27</w:t>
      </w:r>
      <w:r>
        <w:rPr>
          <w:noProof/>
        </w:rPr>
        <w:t>.</w:t>
      </w:r>
      <w:r>
        <w:rPr>
          <w:noProof/>
        </w:rPr>
        <w:tab/>
        <w:t>Northland Regional Council (note </w:t>
      </w:r>
      <w:r w:rsidRPr="006905F3">
        <w:rPr>
          <w:noProof/>
        </w:rPr>
        <w:t>2</w:t>
      </w:r>
      <w:r>
        <w:rPr>
          <w:noProof/>
        </w:rPr>
        <w:t>);</w:t>
      </w:r>
    </w:p>
    <w:p w14:paraId="734E6B08" w14:textId="77777777" w:rsidR="00CA0E12" w:rsidRDefault="00CA0E12" w:rsidP="00CA0E12">
      <w:pPr>
        <w:ind w:left="567" w:hanging="567"/>
        <w:rPr>
          <w:noProof/>
        </w:rPr>
      </w:pPr>
    </w:p>
    <w:p w14:paraId="226D0A78" w14:textId="77777777" w:rsidR="00CA0E12" w:rsidRDefault="00CA0E12" w:rsidP="00CA0E12">
      <w:pPr>
        <w:ind w:left="567" w:hanging="567"/>
        <w:rPr>
          <w:noProof/>
        </w:rPr>
      </w:pPr>
      <w:r w:rsidRPr="006905F3">
        <w:rPr>
          <w:noProof/>
        </w:rPr>
        <w:t>28</w:t>
      </w:r>
      <w:r>
        <w:rPr>
          <w:noProof/>
        </w:rPr>
        <w:t>.</w:t>
      </w:r>
      <w:r>
        <w:rPr>
          <w:noProof/>
        </w:rPr>
        <w:tab/>
        <w:t>Ōpōtiki District Council (note </w:t>
      </w:r>
      <w:r w:rsidRPr="006905F3">
        <w:rPr>
          <w:noProof/>
        </w:rPr>
        <w:t>2</w:t>
      </w:r>
      <w:r>
        <w:rPr>
          <w:noProof/>
        </w:rPr>
        <w:t>);</w:t>
      </w:r>
    </w:p>
    <w:p w14:paraId="4C375B1C" w14:textId="77777777" w:rsidR="00CA0E12" w:rsidRDefault="00CA0E12" w:rsidP="00CA0E12">
      <w:pPr>
        <w:ind w:left="567" w:hanging="567"/>
        <w:rPr>
          <w:noProof/>
        </w:rPr>
      </w:pPr>
    </w:p>
    <w:p w14:paraId="02AF1FE3" w14:textId="77777777" w:rsidR="00CA0E12" w:rsidRDefault="00CA0E12" w:rsidP="00CA0E12">
      <w:pPr>
        <w:ind w:left="567" w:hanging="567"/>
        <w:rPr>
          <w:noProof/>
        </w:rPr>
      </w:pPr>
      <w:r w:rsidRPr="006905F3">
        <w:rPr>
          <w:noProof/>
        </w:rPr>
        <w:t>29</w:t>
      </w:r>
      <w:r>
        <w:rPr>
          <w:noProof/>
        </w:rPr>
        <w:t>.</w:t>
      </w:r>
      <w:r>
        <w:rPr>
          <w:noProof/>
        </w:rPr>
        <w:tab/>
        <w:t>Ōtorohanga District Council (note </w:t>
      </w:r>
      <w:r w:rsidRPr="006905F3">
        <w:rPr>
          <w:noProof/>
        </w:rPr>
        <w:t>2</w:t>
      </w:r>
      <w:r>
        <w:rPr>
          <w:noProof/>
        </w:rPr>
        <w:t>);</w:t>
      </w:r>
    </w:p>
    <w:p w14:paraId="1366EB5C" w14:textId="77777777" w:rsidR="00CA0E12" w:rsidRDefault="00CA0E12" w:rsidP="00CA0E12">
      <w:pPr>
        <w:ind w:left="567" w:hanging="567"/>
        <w:rPr>
          <w:noProof/>
        </w:rPr>
      </w:pPr>
    </w:p>
    <w:p w14:paraId="6E5FDC1F" w14:textId="77777777" w:rsidR="00CA0E12" w:rsidRDefault="00CA0E12" w:rsidP="00CA0E12">
      <w:pPr>
        <w:ind w:left="567" w:hanging="567"/>
        <w:rPr>
          <w:noProof/>
        </w:rPr>
      </w:pPr>
      <w:r>
        <w:rPr>
          <w:noProof/>
        </w:rPr>
        <w:br w:type="page"/>
      </w:r>
      <w:r w:rsidRPr="006905F3">
        <w:rPr>
          <w:noProof/>
        </w:rPr>
        <w:t>30</w:t>
      </w:r>
      <w:r>
        <w:rPr>
          <w:noProof/>
        </w:rPr>
        <w:t>.</w:t>
      </w:r>
      <w:r>
        <w:rPr>
          <w:noProof/>
        </w:rPr>
        <w:tab/>
        <w:t>Palmerston North City Council (note </w:t>
      </w:r>
      <w:r w:rsidRPr="006905F3">
        <w:rPr>
          <w:noProof/>
        </w:rPr>
        <w:t>2</w:t>
      </w:r>
      <w:r>
        <w:rPr>
          <w:noProof/>
        </w:rPr>
        <w:t>);</w:t>
      </w:r>
    </w:p>
    <w:p w14:paraId="6E8C8ED7" w14:textId="77777777" w:rsidR="00CA0E12" w:rsidRDefault="00CA0E12" w:rsidP="00CA0E12">
      <w:pPr>
        <w:ind w:left="567" w:hanging="567"/>
        <w:rPr>
          <w:noProof/>
        </w:rPr>
      </w:pPr>
    </w:p>
    <w:p w14:paraId="2150B86E" w14:textId="77777777" w:rsidR="00CA0E12" w:rsidRDefault="00CA0E12" w:rsidP="00CA0E12">
      <w:pPr>
        <w:ind w:left="567" w:hanging="567"/>
        <w:rPr>
          <w:noProof/>
        </w:rPr>
      </w:pPr>
      <w:r w:rsidRPr="006905F3">
        <w:rPr>
          <w:noProof/>
        </w:rPr>
        <w:t>31</w:t>
      </w:r>
      <w:r>
        <w:rPr>
          <w:noProof/>
        </w:rPr>
        <w:t>.</w:t>
      </w:r>
      <w:r>
        <w:rPr>
          <w:noProof/>
        </w:rPr>
        <w:tab/>
        <w:t>Porirua City Council (note </w:t>
      </w:r>
      <w:r w:rsidRPr="006905F3">
        <w:rPr>
          <w:noProof/>
        </w:rPr>
        <w:t>2</w:t>
      </w:r>
      <w:r>
        <w:rPr>
          <w:noProof/>
        </w:rPr>
        <w:t>);</w:t>
      </w:r>
    </w:p>
    <w:p w14:paraId="30C02436" w14:textId="77777777" w:rsidR="00CA0E12" w:rsidRDefault="00CA0E12" w:rsidP="00CA0E12">
      <w:pPr>
        <w:ind w:left="567" w:hanging="567"/>
        <w:rPr>
          <w:noProof/>
        </w:rPr>
      </w:pPr>
    </w:p>
    <w:p w14:paraId="5639F3B2" w14:textId="77777777" w:rsidR="00CA0E12" w:rsidRDefault="00CA0E12" w:rsidP="00CA0E12">
      <w:pPr>
        <w:ind w:left="567" w:hanging="567"/>
        <w:rPr>
          <w:noProof/>
        </w:rPr>
      </w:pPr>
      <w:r w:rsidRPr="006905F3">
        <w:rPr>
          <w:noProof/>
        </w:rPr>
        <w:t>32</w:t>
      </w:r>
      <w:r>
        <w:rPr>
          <w:noProof/>
        </w:rPr>
        <w:t>.</w:t>
      </w:r>
      <w:r>
        <w:rPr>
          <w:noProof/>
        </w:rPr>
        <w:tab/>
        <w:t>Rangītikei District Council (note </w:t>
      </w:r>
      <w:r w:rsidRPr="006905F3">
        <w:rPr>
          <w:noProof/>
        </w:rPr>
        <w:t>2</w:t>
      </w:r>
      <w:r>
        <w:rPr>
          <w:noProof/>
        </w:rPr>
        <w:t>);</w:t>
      </w:r>
    </w:p>
    <w:p w14:paraId="0846E9D4" w14:textId="77777777" w:rsidR="00CA0E12" w:rsidRDefault="00CA0E12" w:rsidP="00CA0E12">
      <w:pPr>
        <w:ind w:left="567" w:hanging="567"/>
        <w:rPr>
          <w:noProof/>
        </w:rPr>
      </w:pPr>
    </w:p>
    <w:p w14:paraId="23852EA7" w14:textId="77777777" w:rsidR="00CA0E12" w:rsidRDefault="00CA0E12" w:rsidP="00CA0E12">
      <w:pPr>
        <w:ind w:left="567" w:hanging="567"/>
        <w:rPr>
          <w:noProof/>
        </w:rPr>
      </w:pPr>
      <w:r w:rsidRPr="006905F3">
        <w:rPr>
          <w:noProof/>
        </w:rPr>
        <w:t>33</w:t>
      </w:r>
      <w:r>
        <w:rPr>
          <w:noProof/>
        </w:rPr>
        <w:t>.</w:t>
      </w:r>
      <w:r>
        <w:rPr>
          <w:noProof/>
        </w:rPr>
        <w:tab/>
        <w:t>Rotorua Lakes Council (note </w:t>
      </w:r>
      <w:r w:rsidRPr="006905F3">
        <w:rPr>
          <w:noProof/>
        </w:rPr>
        <w:t>2</w:t>
      </w:r>
      <w:r>
        <w:rPr>
          <w:noProof/>
        </w:rPr>
        <w:t>);</w:t>
      </w:r>
    </w:p>
    <w:p w14:paraId="475B7ED4" w14:textId="77777777" w:rsidR="00CA0E12" w:rsidRDefault="00CA0E12" w:rsidP="00CA0E12">
      <w:pPr>
        <w:ind w:left="567" w:hanging="567"/>
        <w:rPr>
          <w:noProof/>
        </w:rPr>
      </w:pPr>
    </w:p>
    <w:p w14:paraId="1C1D73C5" w14:textId="77777777" w:rsidR="00CA0E12" w:rsidRDefault="00CA0E12" w:rsidP="00CA0E12">
      <w:pPr>
        <w:ind w:left="567" w:hanging="567"/>
        <w:rPr>
          <w:noProof/>
        </w:rPr>
      </w:pPr>
      <w:r w:rsidRPr="006905F3">
        <w:rPr>
          <w:noProof/>
        </w:rPr>
        <w:t>34</w:t>
      </w:r>
      <w:r>
        <w:rPr>
          <w:noProof/>
        </w:rPr>
        <w:t>.</w:t>
      </w:r>
      <w:r>
        <w:rPr>
          <w:noProof/>
        </w:rPr>
        <w:tab/>
        <w:t>Ruapehu District Council (note </w:t>
      </w:r>
      <w:r w:rsidRPr="006905F3">
        <w:rPr>
          <w:noProof/>
        </w:rPr>
        <w:t>2</w:t>
      </w:r>
      <w:r>
        <w:rPr>
          <w:noProof/>
        </w:rPr>
        <w:t>);</w:t>
      </w:r>
    </w:p>
    <w:p w14:paraId="30EEFD7F" w14:textId="77777777" w:rsidR="00CA0E12" w:rsidRDefault="00CA0E12" w:rsidP="00CA0E12">
      <w:pPr>
        <w:ind w:left="567" w:hanging="567"/>
        <w:rPr>
          <w:noProof/>
        </w:rPr>
      </w:pPr>
    </w:p>
    <w:p w14:paraId="5B7FBC10" w14:textId="77777777" w:rsidR="00CA0E12" w:rsidRDefault="00CA0E12" w:rsidP="00CA0E12">
      <w:pPr>
        <w:ind w:left="567" w:hanging="567"/>
        <w:rPr>
          <w:noProof/>
        </w:rPr>
      </w:pPr>
      <w:r w:rsidRPr="006905F3">
        <w:rPr>
          <w:noProof/>
        </w:rPr>
        <w:t>35</w:t>
      </w:r>
      <w:r>
        <w:rPr>
          <w:noProof/>
        </w:rPr>
        <w:t>.</w:t>
      </w:r>
      <w:r>
        <w:rPr>
          <w:noProof/>
        </w:rPr>
        <w:tab/>
        <w:t>South Taranaki District Council (note </w:t>
      </w:r>
      <w:r w:rsidRPr="006905F3">
        <w:rPr>
          <w:noProof/>
        </w:rPr>
        <w:t>2</w:t>
      </w:r>
      <w:r>
        <w:rPr>
          <w:noProof/>
        </w:rPr>
        <w:t>);</w:t>
      </w:r>
    </w:p>
    <w:p w14:paraId="4E5EA43A" w14:textId="77777777" w:rsidR="00CA0E12" w:rsidRDefault="00CA0E12" w:rsidP="00CA0E12">
      <w:pPr>
        <w:ind w:left="567" w:hanging="567"/>
        <w:rPr>
          <w:noProof/>
        </w:rPr>
      </w:pPr>
    </w:p>
    <w:p w14:paraId="1FCF2CEC" w14:textId="77777777" w:rsidR="00CA0E12" w:rsidRDefault="00CA0E12" w:rsidP="00CA0E12">
      <w:pPr>
        <w:ind w:left="567" w:hanging="567"/>
        <w:rPr>
          <w:noProof/>
        </w:rPr>
      </w:pPr>
      <w:r w:rsidRPr="006905F3">
        <w:rPr>
          <w:noProof/>
        </w:rPr>
        <w:t>36</w:t>
      </w:r>
      <w:r>
        <w:rPr>
          <w:noProof/>
        </w:rPr>
        <w:t>.</w:t>
      </w:r>
      <w:r>
        <w:rPr>
          <w:noProof/>
        </w:rPr>
        <w:tab/>
        <w:t>South Waikato District Council (note </w:t>
      </w:r>
      <w:r w:rsidRPr="006905F3">
        <w:rPr>
          <w:noProof/>
        </w:rPr>
        <w:t>2</w:t>
      </w:r>
      <w:r>
        <w:rPr>
          <w:noProof/>
        </w:rPr>
        <w:t>);</w:t>
      </w:r>
    </w:p>
    <w:p w14:paraId="69FB2A21" w14:textId="77777777" w:rsidR="00CA0E12" w:rsidRDefault="00CA0E12" w:rsidP="00CA0E12">
      <w:pPr>
        <w:ind w:left="567" w:hanging="567"/>
        <w:rPr>
          <w:noProof/>
        </w:rPr>
      </w:pPr>
    </w:p>
    <w:p w14:paraId="638C305E" w14:textId="77777777" w:rsidR="00CA0E12" w:rsidRDefault="00CA0E12" w:rsidP="00CA0E12">
      <w:pPr>
        <w:ind w:left="567" w:hanging="567"/>
        <w:rPr>
          <w:noProof/>
        </w:rPr>
      </w:pPr>
      <w:r w:rsidRPr="006905F3">
        <w:rPr>
          <w:noProof/>
        </w:rPr>
        <w:t>37</w:t>
      </w:r>
      <w:r>
        <w:rPr>
          <w:noProof/>
        </w:rPr>
        <w:t>.</w:t>
      </w:r>
      <w:r>
        <w:rPr>
          <w:noProof/>
        </w:rPr>
        <w:tab/>
        <w:t>South Wairarapa District Council (note </w:t>
      </w:r>
      <w:r w:rsidRPr="006905F3">
        <w:rPr>
          <w:noProof/>
        </w:rPr>
        <w:t>2</w:t>
      </w:r>
      <w:r>
        <w:rPr>
          <w:noProof/>
        </w:rPr>
        <w:t>);</w:t>
      </w:r>
    </w:p>
    <w:p w14:paraId="14287412" w14:textId="77777777" w:rsidR="00CA0E12" w:rsidRDefault="00CA0E12" w:rsidP="00CA0E12">
      <w:pPr>
        <w:ind w:left="567" w:hanging="567"/>
        <w:rPr>
          <w:noProof/>
        </w:rPr>
      </w:pPr>
    </w:p>
    <w:p w14:paraId="6EF99BEC" w14:textId="77777777" w:rsidR="00CA0E12" w:rsidRDefault="00CA0E12" w:rsidP="00CA0E12">
      <w:pPr>
        <w:ind w:left="567" w:hanging="567"/>
        <w:rPr>
          <w:noProof/>
        </w:rPr>
      </w:pPr>
      <w:r w:rsidRPr="006905F3">
        <w:rPr>
          <w:noProof/>
        </w:rPr>
        <w:t>38</w:t>
      </w:r>
      <w:r>
        <w:rPr>
          <w:noProof/>
        </w:rPr>
        <w:t>.</w:t>
      </w:r>
      <w:r>
        <w:rPr>
          <w:noProof/>
        </w:rPr>
        <w:tab/>
        <w:t>Stratford District Council (note </w:t>
      </w:r>
      <w:r w:rsidRPr="006905F3">
        <w:rPr>
          <w:noProof/>
        </w:rPr>
        <w:t>2</w:t>
      </w:r>
      <w:r>
        <w:rPr>
          <w:noProof/>
        </w:rPr>
        <w:t>);</w:t>
      </w:r>
    </w:p>
    <w:p w14:paraId="78DF8E37" w14:textId="77777777" w:rsidR="00CA0E12" w:rsidRDefault="00CA0E12" w:rsidP="00CA0E12">
      <w:pPr>
        <w:ind w:left="567" w:hanging="567"/>
        <w:rPr>
          <w:noProof/>
        </w:rPr>
      </w:pPr>
    </w:p>
    <w:p w14:paraId="335FB9F5" w14:textId="77777777" w:rsidR="00CA0E12" w:rsidRDefault="00CA0E12" w:rsidP="00CA0E12">
      <w:pPr>
        <w:ind w:left="567" w:hanging="567"/>
        <w:rPr>
          <w:noProof/>
        </w:rPr>
      </w:pPr>
      <w:r w:rsidRPr="006905F3">
        <w:rPr>
          <w:noProof/>
        </w:rPr>
        <w:t>39</w:t>
      </w:r>
      <w:r>
        <w:rPr>
          <w:noProof/>
        </w:rPr>
        <w:t>.</w:t>
      </w:r>
      <w:r>
        <w:rPr>
          <w:noProof/>
        </w:rPr>
        <w:tab/>
        <w:t>Taranaki Regional Council (note </w:t>
      </w:r>
      <w:r w:rsidRPr="006905F3">
        <w:rPr>
          <w:noProof/>
        </w:rPr>
        <w:t>2</w:t>
      </w:r>
      <w:r>
        <w:rPr>
          <w:noProof/>
        </w:rPr>
        <w:t>);</w:t>
      </w:r>
    </w:p>
    <w:p w14:paraId="7A6DCE15" w14:textId="77777777" w:rsidR="00CA0E12" w:rsidRDefault="00CA0E12" w:rsidP="00CA0E12">
      <w:pPr>
        <w:ind w:left="567" w:hanging="567"/>
        <w:rPr>
          <w:noProof/>
        </w:rPr>
      </w:pPr>
    </w:p>
    <w:p w14:paraId="6187F2EA" w14:textId="77777777" w:rsidR="00CA0E12" w:rsidRDefault="00CA0E12" w:rsidP="00CA0E12">
      <w:pPr>
        <w:ind w:left="567" w:hanging="567"/>
        <w:rPr>
          <w:noProof/>
        </w:rPr>
      </w:pPr>
      <w:r w:rsidRPr="006905F3">
        <w:rPr>
          <w:noProof/>
        </w:rPr>
        <w:t>40</w:t>
      </w:r>
      <w:r>
        <w:rPr>
          <w:noProof/>
        </w:rPr>
        <w:t>.</w:t>
      </w:r>
      <w:r>
        <w:rPr>
          <w:noProof/>
        </w:rPr>
        <w:tab/>
        <w:t>Tararua District Council (note </w:t>
      </w:r>
      <w:r w:rsidRPr="006905F3">
        <w:rPr>
          <w:noProof/>
        </w:rPr>
        <w:t>2</w:t>
      </w:r>
      <w:r>
        <w:rPr>
          <w:noProof/>
        </w:rPr>
        <w:t>);</w:t>
      </w:r>
    </w:p>
    <w:p w14:paraId="377EDB71" w14:textId="77777777" w:rsidR="00CA0E12" w:rsidRDefault="00CA0E12" w:rsidP="00CA0E12">
      <w:pPr>
        <w:ind w:left="567" w:hanging="567"/>
        <w:rPr>
          <w:noProof/>
        </w:rPr>
      </w:pPr>
    </w:p>
    <w:p w14:paraId="18B54F20" w14:textId="77777777" w:rsidR="00CA0E12" w:rsidRDefault="00CA0E12" w:rsidP="00CA0E12">
      <w:pPr>
        <w:ind w:left="567" w:hanging="567"/>
        <w:rPr>
          <w:noProof/>
        </w:rPr>
      </w:pPr>
      <w:r w:rsidRPr="006905F3">
        <w:rPr>
          <w:noProof/>
        </w:rPr>
        <w:t>41</w:t>
      </w:r>
      <w:r>
        <w:rPr>
          <w:noProof/>
        </w:rPr>
        <w:t>.</w:t>
      </w:r>
      <w:r>
        <w:rPr>
          <w:noProof/>
        </w:rPr>
        <w:tab/>
        <w:t>Taupō District Council (note </w:t>
      </w:r>
      <w:r w:rsidRPr="006905F3">
        <w:rPr>
          <w:noProof/>
        </w:rPr>
        <w:t>2</w:t>
      </w:r>
      <w:r>
        <w:rPr>
          <w:noProof/>
        </w:rPr>
        <w:t>);</w:t>
      </w:r>
    </w:p>
    <w:p w14:paraId="7EA946A1" w14:textId="77777777" w:rsidR="00CA0E12" w:rsidRDefault="00CA0E12" w:rsidP="00CA0E12">
      <w:pPr>
        <w:ind w:left="567" w:hanging="567"/>
        <w:rPr>
          <w:noProof/>
        </w:rPr>
      </w:pPr>
    </w:p>
    <w:p w14:paraId="3F077DAF" w14:textId="77777777" w:rsidR="00CA0E12" w:rsidRDefault="00CA0E12" w:rsidP="00CA0E12">
      <w:pPr>
        <w:ind w:left="567" w:hanging="567"/>
        <w:rPr>
          <w:noProof/>
        </w:rPr>
      </w:pPr>
      <w:r>
        <w:rPr>
          <w:noProof/>
        </w:rPr>
        <w:br w:type="page"/>
      </w:r>
      <w:r w:rsidRPr="006905F3">
        <w:rPr>
          <w:noProof/>
        </w:rPr>
        <w:t>42</w:t>
      </w:r>
      <w:r>
        <w:rPr>
          <w:noProof/>
        </w:rPr>
        <w:t>.</w:t>
      </w:r>
      <w:r>
        <w:rPr>
          <w:noProof/>
        </w:rPr>
        <w:tab/>
        <w:t>Tauranga City Council (note </w:t>
      </w:r>
      <w:r w:rsidRPr="006905F3">
        <w:rPr>
          <w:noProof/>
        </w:rPr>
        <w:t>2</w:t>
      </w:r>
      <w:r>
        <w:rPr>
          <w:noProof/>
        </w:rPr>
        <w:t>);</w:t>
      </w:r>
    </w:p>
    <w:p w14:paraId="1D6D6B55" w14:textId="77777777" w:rsidR="00CA0E12" w:rsidRDefault="00CA0E12" w:rsidP="00CA0E12">
      <w:pPr>
        <w:ind w:left="567" w:hanging="567"/>
        <w:rPr>
          <w:noProof/>
        </w:rPr>
      </w:pPr>
    </w:p>
    <w:p w14:paraId="09BB5DAB" w14:textId="77777777" w:rsidR="00CA0E12" w:rsidRDefault="00CA0E12" w:rsidP="00CA0E12">
      <w:pPr>
        <w:ind w:left="567" w:hanging="567"/>
        <w:rPr>
          <w:noProof/>
        </w:rPr>
      </w:pPr>
      <w:r w:rsidRPr="006905F3">
        <w:rPr>
          <w:noProof/>
        </w:rPr>
        <w:t>43</w:t>
      </w:r>
      <w:r>
        <w:rPr>
          <w:noProof/>
        </w:rPr>
        <w:t>.</w:t>
      </w:r>
      <w:r>
        <w:rPr>
          <w:noProof/>
        </w:rPr>
        <w:tab/>
        <w:t>Thames-Coromandel District Council (note </w:t>
      </w:r>
      <w:r w:rsidRPr="006905F3">
        <w:rPr>
          <w:noProof/>
        </w:rPr>
        <w:t>2</w:t>
      </w:r>
      <w:r>
        <w:rPr>
          <w:noProof/>
        </w:rPr>
        <w:t>);</w:t>
      </w:r>
    </w:p>
    <w:p w14:paraId="74052F07" w14:textId="77777777" w:rsidR="00CA0E12" w:rsidRDefault="00CA0E12" w:rsidP="00CA0E12">
      <w:pPr>
        <w:ind w:left="567" w:hanging="567"/>
        <w:rPr>
          <w:noProof/>
        </w:rPr>
      </w:pPr>
    </w:p>
    <w:p w14:paraId="05EA0B72" w14:textId="77777777" w:rsidR="00CA0E12" w:rsidRDefault="00CA0E12" w:rsidP="00CA0E12">
      <w:pPr>
        <w:ind w:left="567" w:hanging="567"/>
        <w:rPr>
          <w:noProof/>
        </w:rPr>
      </w:pPr>
      <w:r w:rsidRPr="006905F3">
        <w:rPr>
          <w:noProof/>
        </w:rPr>
        <w:t>44</w:t>
      </w:r>
      <w:r>
        <w:rPr>
          <w:noProof/>
        </w:rPr>
        <w:t>.</w:t>
      </w:r>
      <w:r>
        <w:rPr>
          <w:noProof/>
        </w:rPr>
        <w:tab/>
        <w:t>Upper Hutt City Council (note </w:t>
      </w:r>
      <w:r w:rsidRPr="006905F3">
        <w:rPr>
          <w:noProof/>
        </w:rPr>
        <w:t>2</w:t>
      </w:r>
      <w:r>
        <w:rPr>
          <w:noProof/>
        </w:rPr>
        <w:t>);</w:t>
      </w:r>
    </w:p>
    <w:p w14:paraId="7EC5B71A" w14:textId="77777777" w:rsidR="00CA0E12" w:rsidRDefault="00CA0E12" w:rsidP="00CA0E12">
      <w:pPr>
        <w:ind w:left="567" w:hanging="567"/>
        <w:rPr>
          <w:noProof/>
        </w:rPr>
      </w:pPr>
    </w:p>
    <w:p w14:paraId="020E6479" w14:textId="77777777" w:rsidR="00CA0E12" w:rsidRDefault="00CA0E12" w:rsidP="00CA0E12">
      <w:pPr>
        <w:ind w:left="567" w:hanging="567"/>
        <w:rPr>
          <w:noProof/>
        </w:rPr>
      </w:pPr>
      <w:r w:rsidRPr="006905F3">
        <w:rPr>
          <w:noProof/>
        </w:rPr>
        <w:t>45</w:t>
      </w:r>
      <w:r>
        <w:rPr>
          <w:noProof/>
        </w:rPr>
        <w:t>.</w:t>
      </w:r>
      <w:r>
        <w:rPr>
          <w:noProof/>
        </w:rPr>
        <w:tab/>
        <w:t>Waikato District Council (note </w:t>
      </w:r>
      <w:r w:rsidRPr="006905F3">
        <w:rPr>
          <w:noProof/>
        </w:rPr>
        <w:t>2</w:t>
      </w:r>
      <w:r>
        <w:rPr>
          <w:noProof/>
        </w:rPr>
        <w:t>);</w:t>
      </w:r>
    </w:p>
    <w:p w14:paraId="7D312B87" w14:textId="77777777" w:rsidR="00CA0E12" w:rsidRDefault="00CA0E12" w:rsidP="00CA0E12">
      <w:pPr>
        <w:ind w:left="567" w:hanging="567"/>
        <w:rPr>
          <w:noProof/>
        </w:rPr>
      </w:pPr>
    </w:p>
    <w:p w14:paraId="625FD560" w14:textId="77777777" w:rsidR="00CA0E12" w:rsidRDefault="00CA0E12" w:rsidP="00CA0E12">
      <w:pPr>
        <w:ind w:left="567" w:hanging="567"/>
        <w:rPr>
          <w:noProof/>
        </w:rPr>
      </w:pPr>
      <w:r w:rsidRPr="006905F3">
        <w:rPr>
          <w:noProof/>
        </w:rPr>
        <w:t>46</w:t>
      </w:r>
      <w:r>
        <w:rPr>
          <w:noProof/>
        </w:rPr>
        <w:t>.</w:t>
      </w:r>
      <w:r>
        <w:rPr>
          <w:noProof/>
        </w:rPr>
        <w:tab/>
        <w:t>Waipa District Council (note </w:t>
      </w:r>
      <w:r w:rsidRPr="006905F3">
        <w:rPr>
          <w:noProof/>
        </w:rPr>
        <w:t>2</w:t>
      </w:r>
      <w:r>
        <w:rPr>
          <w:noProof/>
        </w:rPr>
        <w:t>);</w:t>
      </w:r>
    </w:p>
    <w:p w14:paraId="1189B40C" w14:textId="77777777" w:rsidR="00CA0E12" w:rsidRDefault="00CA0E12" w:rsidP="00CA0E12">
      <w:pPr>
        <w:ind w:left="567" w:hanging="567"/>
        <w:rPr>
          <w:noProof/>
        </w:rPr>
      </w:pPr>
    </w:p>
    <w:p w14:paraId="6ACCE09C" w14:textId="77777777" w:rsidR="00CA0E12" w:rsidRDefault="00CA0E12" w:rsidP="00CA0E12">
      <w:pPr>
        <w:ind w:left="567" w:hanging="567"/>
        <w:rPr>
          <w:noProof/>
        </w:rPr>
      </w:pPr>
      <w:r w:rsidRPr="006905F3">
        <w:rPr>
          <w:noProof/>
        </w:rPr>
        <w:t>47</w:t>
      </w:r>
      <w:r>
        <w:rPr>
          <w:noProof/>
        </w:rPr>
        <w:t>.</w:t>
      </w:r>
      <w:r>
        <w:rPr>
          <w:noProof/>
        </w:rPr>
        <w:tab/>
        <w:t>Whanganui District Council (note </w:t>
      </w:r>
      <w:r w:rsidRPr="006905F3">
        <w:rPr>
          <w:noProof/>
        </w:rPr>
        <w:t>2</w:t>
      </w:r>
      <w:r>
        <w:rPr>
          <w:noProof/>
        </w:rPr>
        <w:t>);</w:t>
      </w:r>
    </w:p>
    <w:p w14:paraId="50D1BFF9" w14:textId="77777777" w:rsidR="00CA0E12" w:rsidRDefault="00CA0E12" w:rsidP="00CA0E12">
      <w:pPr>
        <w:ind w:left="567" w:hanging="567"/>
        <w:rPr>
          <w:noProof/>
        </w:rPr>
      </w:pPr>
    </w:p>
    <w:p w14:paraId="19BEA4AD" w14:textId="77777777" w:rsidR="00CA0E12" w:rsidRDefault="00CA0E12" w:rsidP="00CA0E12">
      <w:pPr>
        <w:ind w:left="567" w:hanging="567"/>
        <w:rPr>
          <w:noProof/>
        </w:rPr>
      </w:pPr>
      <w:r w:rsidRPr="006905F3">
        <w:rPr>
          <w:noProof/>
        </w:rPr>
        <w:t>48</w:t>
      </w:r>
      <w:r>
        <w:rPr>
          <w:noProof/>
        </w:rPr>
        <w:t>.</w:t>
      </w:r>
      <w:r>
        <w:rPr>
          <w:noProof/>
        </w:rPr>
        <w:tab/>
        <w:t>Western Bay of Plenty District Council (note </w:t>
      </w:r>
      <w:r w:rsidRPr="006905F3">
        <w:rPr>
          <w:noProof/>
        </w:rPr>
        <w:t>2</w:t>
      </w:r>
      <w:r>
        <w:rPr>
          <w:noProof/>
        </w:rPr>
        <w:t>);</w:t>
      </w:r>
    </w:p>
    <w:p w14:paraId="41C045EF" w14:textId="77777777" w:rsidR="00CA0E12" w:rsidRDefault="00CA0E12" w:rsidP="00CA0E12">
      <w:pPr>
        <w:ind w:left="567" w:hanging="567"/>
        <w:rPr>
          <w:noProof/>
        </w:rPr>
      </w:pPr>
    </w:p>
    <w:p w14:paraId="0847A770" w14:textId="77777777" w:rsidR="00CA0E12" w:rsidRDefault="00CA0E12" w:rsidP="00CA0E12">
      <w:pPr>
        <w:ind w:left="567" w:hanging="567"/>
        <w:rPr>
          <w:noProof/>
        </w:rPr>
      </w:pPr>
      <w:r w:rsidRPr="006905F3">
        <w:rPr>
          <w:noProof/>
        </w:rPr>
        <w:t>49</w:t>
      </w:r>
      <w:r>
        <w:rPr>
          <w:noProof/>
        </w:rPr>
        <w:t>.</w:t>
      </w:r>
      <w:r>
        <w:rPr>
          <w:noProof/>
        </w:rPr>
        <w:tab/>
        <w:t>Whangarei District Council (note </w:t>
      </w:r>
      <w:r w:rsidRPr="006905F3">
        <w:rPr>
          <w:noProof/>
        </w:rPr>
        <w:t>2</w:t>
      </w:r>
      <w:r>
        <w:rPr>
          <w:noProof/>
        </w:rPr>
        <w:t>);</w:t>
      </w:r>
    </w:p>
    <w:p w14:paraId="3FEF1D59" w14:textId="77777777" w:rsidR="00CA0E12" w:rsidRDefault="00CA0E12" w:rsidP="00CA0E12">
      <w:pPr>
        <w:ind w:left="567" w:hanging="567"/>
        <w:rPr>
          <w:noProof/>
        </w:rPr>
      </w:pPr>
    </w:p>
    <w:p w14:paraId="5345B8DF" w14:textId="77777777" w:rsidR="00CA0E12" w:rsidRDefault="00CA0E12" w:rsidP="00CA0E12">
      <w:pPr>
        <w:ind w:left="567" w:hanging="567"/>
        <w:rPr>
          <w:noProof/>
        </w:rPr>
      </w:pPr>
      <w:r w:rsidRPr="006905F3">
        <w:rPr>
          <w:noProof/>
        </w:rPr>
        <w:t>50</w:t>
      </w:r>
      <w:r>
        <w:rPr>
          <w:noProof/>
        </w:rPr>
        <w:t>.</w:t>
      </w:r>
      <w:r>
        <w:rPr>
          <w:noProof/>
        </w:rPr>
        <w:tab/>
        <w:t>Ashburton District Council (note </w:t>
      </w:r>
      <w:r w:rsidRPr="006905F3">
        <w:rPr>
          <w:noProof/>
        </w:rPr>
        <w:t>2</w:t>
      </w:r>
      <w:r>
        <w:rPr>
          <w:noProof/>
        </w:rPr>
        <w:t>);</w:t>
      </w:r>
    </w:p>
    <w:p w14:paraId="34D21F2D" w14:textId="77777777" w:rsidR="00CA0E12" w:rsidRDefault="00CA0E12" w:rsidP="00CA0E12">
      <w:pPr>
        <w:ind w:left="567" w:hanging="567"/>
        <w:rPr>
          <w:noProof/>
        </w:rPr>
      </w:pPr>
    </w:p>
    <w:p w14:paraId="7C02C4DB" w14:textId="77777777" w:rsidR="00CA0E12" w:rsidRDefault="00CA0E12" w:rsidP="00CA0E12">
      <w:pPr>
        <w:ind w:left="567" w:hanging="567"/>
        <w:rPr>
          <w:noProof/>
        </w:rPr>
      </w:pPr>
      <w:r w:rsidRPr="006905F3">
        <w:rPr>
          <w:noProof/>
        </w:rPr>
        <w:t>51</w:t>
      </w:r>
      <w:r>
        <w:rPr>
          <w:noProof/>
        </w:rPr>
        <w:t>.</w:t>
      </w:r>
      <w:r>
        <w:rPr>
          <w:noProof/>
        </w:rPr>
        <w:tab/>
        <w:t>Central Otago District Council (note </w:t>
      </w:r>
      <w:r w:rsidRPr="006905F3">
        <w:rPr>
          <w:noProof/>
        </w:rPr>
        <w:t>2</w:t>
      </w:r>
      <w:r>
        <w:rPr>
          <w:noProof/>
        </w:rPr>
        <w:t>);</w:t>
      </w:r>
    </w:p>
    <w:p w14:paraId="1146F8A7" w14:textId="77777777" w:rsidR="00CA0E12" w:rsidRDefault="00CA0E12" w:rsidP="00CA0E12">
      <w:pPr>
        <w:ind w:left="567" w:hanging="567"/>
        <w:rPr>
          <w:noProof/>
        </w:rPr>
      </w:pPr>
    </w:p>
    <w:p w14:paraId="6ABDD224" w14:textId="77777777" w:rsidR="00CA0E12" w:rsidRDefault="00CA0E12" w:rsidP="00CA0E12">
      <w:pPr>
        <w:ind w:left="567" w:hanging="567"/>
        <w:rPr>
          <w:noProof/>
        </w:rPr>
      </w:pPr>
      <w:r w:rsidRPr="006905F3">
        <w:rPr>
          <w:noProof/>
        </w:rPr>
        <w:t>52</w:t>
      </w:r>
      <w:r>
        <w:rPr>
          <w:noProof/>
        </w:rPr>
        <w:t>.</w:t>
      </w:r>
      <w:r>
        <w:rPr>
          <w:noProof/>
        </w:rPr>
        <w:tab/>
        <w:t>Clutha District Council (note </w:t>
      </w:r>
      <w:r w:rsidRPr="006905F3">
        <w:rPr>
          <w:noProof/>
        </w:rPr>
        <w:t>2</w:t>
      </w:r>
      <w:r>
        <w:rPr>
          <w:noProof/>
        </w:rPr>
        <w:t>);</w:t>
      </w:r>
    </w:p>
    <w:p w14:paraId="0F33A71E" w14:textId="77777777" w:rsidR="00CA0E12" w:rsidRDefault="00CA0E12" w:rsidP="00CA0E12">
      <w:pPr>
        <w:ind w:left="567" w:hanging="567"/>
        <w:rPr>
          <w:noProof/>
        </w:rPr>
      </w:pPr>
    </w:p>
    <w:p w14:paraId="4B9EDCED" w14:textId="77777777" w:rsidR="00CA0E12" w:rsidRDefault="00CA0E12" w:rsidP="00CA0E12">
      <w:pPr>
        <w:ind w:left="567" w:hanging="567"/>
        <w:rPr>
          <w:noProof/>
        </w:rPr>
      </w:pPr>
      <w:r w:rsidRPr="006905F3">
        <w:rPr>
          <w:noProof/>
        </w:rPr>
        <w:t>53</w:t>
      </w:r>
      <w:r>
        <w:rPr>
          <w:noProof/>
        </w:rPr>
        <w:t>.</w:t>
      </w:r>
      <w:r>
        <w:rPr>
          <w:noProof/>
        </w:rPr>
        <w:tab/>
        <w:t>Dunedin City Council (note </w:t>
      </w:r>
      <w:r w:rsidRPr="006905F3">
        <w:rPr>
          <w:noProof/>
        </w:rPr>
        <w:t>2</w:t>
      </w:r>
      <w:r>
        <w:rPr>
          <w:noProof/>
        </w:rPr>
        <w:t>);</w:t>
      </w:r>
    </w:p>
    <w:p w14:paraId="288E3E53" w14:textId="77777777" w:rsidR="00CA0E12" w:rsidRDefault="00CA0E12" w:rsidP="00CA0E12">
      <w:pPr>
        <w:ind w:left="567" w:hanging="567"/>
        <w:rPr>
          <w:noProof/>
        </w:rPr>
      </w:pPr>
    </w:p>
    <w:p w14:paraId="73F9C1E7" w14:textId="77777777" w:rsidR="00CA0E12" w:rsidRDefault="00CA0E12" w:rsidP="00CA0E12">
      <w:pPr>
        <w:ind w:left="567" w:hanging="567"/>
        <w:rPr>
          <w:noProof/>
        </w:rPr>
      </w:pPr>
      <w:r>
        <w:rPr>
          <w:noProof/>
        </w:rPr>
        <w:br w:type="page"/>
      </w:r>
      <w:r w:rsidRPr="006905F3">
        <w:rPr>
          <w:noProof/>
        </w:rPr>
        <w:t>54</w:t>
      </w:r>
      <w:r>
        <w:rPr>
          <w:noProof/>
        </w:rPr>
        <w:t>.</w:t>
      </w:r>
      <w:r>
        <w:rPr>
          <w:noProof/>
        </w:rPr>
        <w:tab/>
        <w:t>Environment Southland (note </w:t>
      </w:r>
      <w:r w:rsidRPr="006905F3">
        <w:rPr>
          <w:noProof/>
        </w:rPr>
        <w:t>2</w:t>
      </w:r>
      <w:r>
        <w:rPr>
          <w:noProof/>
        </w:rPr>
        <w:t>);</w:t>
      </w:r>
    </w:p>
    <w:p w14:paraId="4F90AD42" w14:textId="77777777" w:rsidR="00CA0E12" w:rsidRDefault="00CA0E12" w:rsidP="00CA0E12">
      <w:pPr>
        <w:ind w:left="567" w:hanging="567"/>
        <w:rPr>
          <w:noProof/>
        </w:rPr>
      </w:pPr>
    </w:p>
    <w:p w14:paraId="7C539E01" w14:textId="77777777" w:rsidR="00CA0E12" w:rsidRDefault="00CA0E12" w:rsidP="00CA0E12">
      <w:pPr>
        <w:ind w:left="567" w:hanging="567"/>
        <w:rPr>
          <w:noProof/>
        </w:rPr>
      </w:pPr>
      <w:r w:rsidRPr="006905F3">
        <w:rPr>
          <w:noProof/>
        </w:rPr>
        <w:t>55</w:t>
      </w:r>
      <w:r>
        <w:rPr>
          <w:noProof/>
        </w:rPr>
        <w:t>.</w:t>
      </w:r>
      <w:r>
        <w:rPr>
          <w:noProof/>
        </w:rPr>
        <w:tab/>
        <w:t>Gore District Council (note </w:t>
      </w:r>
      <w:r w:rsidRPr="006905F3">
        <w:rPr>
          <w:noProof/>
        </w:rPr>
        <w:t>2</w:t>
      </w:r>
      <w:r>
        <w:rPr>
          <w:noProof/>
        </w:rPr>
        <w:t>);</w:t>
      </w:r>
    </w:p>
    <w:p w14:paraId="2EE1952F" w14:textId="77777777" w:rsidR="00CA0E12" w:rsidRDefault="00CA0E12" w:rsidP="00CA0E12">
      <w:pPr>
        <w:ind w:left="567" w:hanging="567"/>
        <w:rPr>
          <w:noProof/>
        </w:rPr>
      </w:pPr>
    </w:p>
    <w:p w14:paraId="1F24F9A1" w14:textId="77777777" w:rsidR="00CA0E12" w:rsidRDefault="00CA0E12" w:rsidP="00CA0E12">
      <w:pPr>
        <w:ind w:left="567" w:hanging="567"/>
        <w:rPr>
          <w:noProof/>
        </w:rPr>
      </w:pPr>
      <w:r w:rsidRPr="006905F3">
        <w:rPr>
          <w:noProof/>
        </w:rPr>
        <w:t>56</w:t>
      </w:r>
      <w:r>
        <w:rPr>
          <w:noProof/>
        </w:rPr>
        <w:t>.</w:t>
      </w:r>
      <w:r>
        <w:rPr>
          <w:noProof/>
        </w:rPr>
        <w:tab/>
        <w:t>Grey District Council (note </w:t>
      </w:r>
      <w:r w:rsidRPr="006905F3">
        <w:rPr>
          <w:noProof/>
        </w:rPr>
        <w:t>2</w:t>
      </w:r>
      <w:r>
        <w:rPr>
          <w:noProof/>
        </w:rPr>
        <w:t>);</w:t>
      </w:r>
    </w:p>
    <w:p w14:paraId="688948E3" w14:textId="77777777" w:rsidR="00CA0E12" w:rsidRDefault="00CA0E12" w:rsidP="00CA0E12">
      <w:pPr>
        <w:ind w:left="567" w:hanging="567"/>
        <w:rPr>
          <w:noProof/>
        </w:rPr>
      </w:pPr>
    </w:p>
    <w:p w14:paraId="75BE1D87" w14:textId="77777777" w:rsidR="00CA0E12" w:rsidRDefault="00CA0E12" w:rsidP="00CA0E12">
      <w:pPr>
        <w:ind w:left="567" w:hanging="567"/>
        <w:rPr>
          <w:noProof/>
        </w:rPr>
      </w:pPr>
      <w:r w:rsidRPr="006905F3">
        <w:rPr>
          <w:noProof/>
        </w:rPr>
        <w:t>57</w:t>
      </w:r>
      <w:r>
        <w:rPr>
          <w:noProof/>
        </w:rPr>
        <w:t>.</w:t>
      </w:r>
      <w:r>
        <w:rPr>
          <w:noProof/>
        </w:rPr>
        <w:tab/>
        <w:t>Hurunui District Council (note </w:t>
      </w:r>
      <w:r w:rsidRPr="006905F3">
        <w:rPr>
          <w:noProof/>
        </w:rPr>
        <w:t>2</w:t>
      </w:r>
      <w:r>
        <w:rPr>
          <w:noProof/>
        </w:rPr>
        <w:t>);</w:t>
      </w:r>
    </w:p>
    <w:p w14:paraId="197FC7EB" w14:textId="77777777" w:rsidR="00CA0E12" w:rsidRDefault="00CA0E12" w:rsidP="00CA0E12">
      <w:pPr>
        <w:ind w:left="567" w:hanging="567"/>
        <w:rPr>
          <w:noProof/>
        </w:rPr>
      </w:pPr>
    </w:p>
    <w:p w14:paraId="56255038" w14:textId="77777777" w:rsidR="00CA0E12" w:rsidRDefault="00CA0E12" w:rsidP="00CA0E12">
      <w:pPr>
        <w:ind w:left="567" w:hanging="567"/>
        <w:rPr>
          <w:noProof/>
        </w:rPr>
      </w:pPr>
      <w:r w:rsidRPr="006905F3">
        <w:rPr>
          <w:noProof/>
        </w:rPr>
        <w:t>58</w:t>
      </w:r>
      <w:r>
        <w:rPr>
          <w:noProof/>
        </w:rPr>
        <w:t>.</w:t>
      </w:r>
      <w:r>
        <w:rPr>
          <w:noProof/>
        </w:rPr>
        <w:tab/>
        <w:t>Invercargill City Council (note </w:t>
      </w:r>
      <w:r w:rsidRPr="006905F3">
        <w:rPr>
          <w:noProof/>
        </w:rPr>
        <w:t>2</w:t>
      </w:r>
      <w:r>
        <w:rPr>
          <w:noProof/>
        </w:rPr>
        <w:t>);</w:t>
      </w:r>
    </w:p>
    <w:p w14:paraId="708369FB" w14:textId="77777777" w:rsidR="00CA0E12" w:rsidRDefault="00CA0E12" w:rsidP="00CA0E12">
      <w:pPr>
        <w:ind w:left="567" w:hanging="567"/>
        <w:rPr>
          <w:noProof/>
        </w:rPr>
      </w:pPr>
    </w:p>
    <w:p w14:paraId="7C85A2C3" w14:textId="77777777" w:rsidR="00CA0E12" w:rsidRDefault="00CA0E12" w:rsidP="00CA0E12">
      <w:pPr>
        <w:ind w:left="567" w:hanging="567"/>
        <w:rPr>
          <w:noProof/>
        </w:rPr>
      </w:pPr>
      <w:r w:rsidRPr="006905F3">
        <w:rPr>
          <w:noProof/>
        </w:rPr>
        <w:t>59</w:t>
      </w:r>
      <w:r>
        <w:rPr>
          <w:noProof/>
        </w:rPr>
        <w:t>.</w:t>
      </w:r>
      <w:r>
        <w:rPr>
          <w:noProof/>
        </w:rPr>
        <w:tab/>
        <w:t>Marlborough District Council (note </w:t>
      </w:r>
      <w:r w:rsidRPr="006905F3">
        <w:rPr>
          <w:noProof/>
        </w:rPr>
        <w:t>2</w:t>
      </w:r>
      <w:r>
        <w:rPr>
          <w:noProof/>
        </w:rPr>
        <w:t>);</w:t>
      </w:r>
    </w:p>
    <w:p w14:paraId="2DC2184A" w14:textId="77777777" w:rsidR="00CA0E12" w:rsidRDefault="00CA0E12" w:rsidP="00CA0E12">
      <w:pPr>
        <w:ind w:left="567" w:hanging="567"/>
        <w:rPr>
          <w:noProof/>
        </w:rPr>
      </w:pPr>
    </w:p>
    <w:p w14:paraId="0A2A95B2" w14:textId="77777777" w:rsidR="00CA0E12" w:rsidRDefault="00CA0E12" w:rsidP="00CA0E12">
      <w:pPr>
        <w:ind w:left="567" w:hanging="567"/>
        <w:rPr>
          <w:noProof/>
        </w:rPr>
      </w:pPr>
      <w:r w:rsidRPr="006905F3">
        <w:rPr>
          <w:noProof/>
        </w:rPr>
        <w:t>60</w:t>
      </w:r>
      <w:r>
        <w:rPr>
          <w:noProof/>
        </w:rPr>
        <w:t>.</w:t>
      </w:r>
      <w:r>
        <w:rPr>
          <w:noProof/>
        </w:rPr>
        <w:tab/>
        <w:t>Nelson City Council (note </w:t>
      </w:r>
      <w:r w:rsidRPr="006905F3">
        <w:rPr>
          <w:noProof/>
        </w:rPr>
        <w:t>2</w:t>
      </w:r>
      <w:r>
        <w:rPr>
          <w:noProof/>
        </w:rPr>
        <w:t>);</w:t>
      </w:r>
    </w:p>
    <w:p w14:paraId="1EBD73BB" w14:textId="77777777" w:rsidR="00CA0E12" w:rsidRDefault="00CA0E12" w:rsidP="00CA0E12">
      <w:pPr>
        <w:ind w:left="567" w:hanging="567"/>
        <w:rPr>
          <w:noProof/>
        </w:rPr>
      </w:pPr>
    </w:p>
    <w:p w14:paraId="650D8AE6" w14:textId="77777777" w:rsidR="00CA0E12" w:rsidRDefault="00CA0E12" w:rsidP="00CA0E12">
      <w:pPr>
        <w:ind w:left="567" w:hanging="567"/>
        <w:rPr>
          <w:noProof/>
        </w:rPr>
      </w:pPr>
      <w:r w:rsidRPr="006905F3">
        <w:rPr>
          <w:noProof/>
        </w:rPr>
        <w:t>61</w:t>
      </w:r>
      <w:r>
        <w:rPr>
          <w:noProof/>
        </w:rPr>
        <w:t>.</w:t>
      </w:r>
      <w:r>
        <w:rPr>
          <w:noProof/>
        </w:rPr>
        <w:tab/>
        <w:t>Otago District Council (note </w:t>
      </w:r>
      <w:r w:rsidRPr="006905F3">
        <w:rPr>
          <w:noProof/>
        </w:rPr>
        <w:t>2</w:t>
      </w:r>
      <w:r>
        <w:rPr>
          <w:noProof/>
        </w:rPr>
        <w:t>);</w:t>
      </w:r>
    </w:p>
    <w:p w14:paraId="53967BB6" w14:textId="77777777" w:rsidR="00CA0E12" w:rsidRDefault="00CA0E12" w:rsidP="00CA0E12">
      <w:pPr>
        <w:ind w:left="567" w:hanging="567"/>
        <w:rPr>
          <w:noProof/>
        </w:rPr>
      </w:pPr>
    </w:p>
    <w:p w14:paraId="4F14CD02" w14:textId="77777777" w:rsidR="00CA0E12" w:rsidRDefault="00CA0E12" w:rsidP="00CA0E12">
      <w:pPr>
        <w:ind w:left="567" w:hanging="567"/>
        <w:rPr>
          <w:noProof/>
        </w:rPr>
      </w:pPr>
      <w:r w:rsidRPr="006905F3">
        <w:rPr>
          <w:noProof/>
        </w:rPr>
        <w:t>62</w:t>
      </w:r>
      <w:r>
        <w:rPr>
          <w:noProof/>
        </w:rPr>
        <w:t>.</w:t>
      </w:r>
      <w:r>
        <w:rPr>
          <w:noProof/>
        </w:rPr>
        <w:tab/>
        <w:t>Queenstown Lakes District Council (note </w:t>
      </w:r>
      <w:r w:rsidRPr="006905F3">
        <w:rPr>
          <w:noProof/>
        </w:rPr>
        <w:t>2</w:t>
      </w:r>
      <w:r>
        <w:rPr>
          <w:noProof/>
        </w:rPr>
        <w:t>);</w:t>
      </w:r>
    </w:p>
    <w:p w14:paraId="6C09A209" w14:textId="77777777" w:rsidR="00CA0E12" w:rsidRDefault="00CA0E12" w:rsidP="00CA0E12">
      <w:pPr>
        <w:ind w:left="567" w:hanging="567"/>
        <w:rPr>
          <w:noProof/>
        </w:rPr>
      </w:pPr>
    </w:p>
    <w:p w14:paraId="489A2B14" w14:textId="77777777" w:rsidR="00CA0E12" w:rsidRDefault="00CA0E12" w:rsidP="00CA0E12">
      <w:pPr>
        <w:ind w:left="567" w:hanging="567"/>
        <w:rPr>
          <w:noProof/>
        </w:rPr>
      </w:pPr>
      <w:r w:rsidRPr="006905F3">
        <w:rPr>
          <w:noProof/>
        </w:rPr>
        <w:t>63</w:t>
      </w:r>
      <w:r>
        <w:rPr>
          <w:noProof/>
        </w:rPr>
        <w:t>.</w:t>
      </w:r>
      <w:r>
        <w:rPr>
          <w:noProof/>
        </w:rPr>
        <w:tab/>
        <w:t>Selwyn District Council (note </w:t>
      </w:r>
      <w:r w:rsidRPr="006905F3">
        <w:rPr>
          <w:noProof/>
        </w:rPr>
        <w:t>2</w:t>
      </w:r>
      <w:r>
        <w:rPr>
          <w:noProof/>
        </w:rPr>
        <w:t>);</w:t>
      </w:r>
    </w:p>
    <w:p w14:paraId="5D738930" w14:textId="77777777" w:rsidR="00CA0E12" w:rsidRDefault="00CA0E12" w:rsidP="00CA0E12">
      <w:pPr>
        <w:ind w:left="567" w:hanging="567"/>
        <w:rPr>
          <w:noProof/>
        </w:rPr>
      </w:pPr>
    </w:p>
    <w:p w14:paraId="3462D7FF" w14:textId="77777777" w:rsidR="00CA0E12" w:rsidRDefault="00CA0E12" w:rsidP="00CA0E12">
      <w:pPr>
        <w:ind w:left="567" w:hanging="567"/>
        <w:rPr>
          <w:noProof/>
        </w:rPr>
      </w:pPr>
      <w:r w:rsidRPr="006905F3">
        <w:rPr>
          <w:noProof/>
        </w:rPr>
        <w:t>64</w:t>
      </w:r>
      <w:r>
        <w:rPr>
          <w:noProof/>
        </w:rPr>
        <w:t>.</w:t>
      </w:r>
      <w:r>
        <w:rPr>
          <w:noProof/>
        </w:rPr>
        <w:tab/>
        <w:t>Southland District Council (note </w:t>
      </w:r>
      <w:r w:rsidRPr="006905F3">
        <w:rPr>
          <w:noProof/>
        </w:rPr>
        <w:t>2</w:t>
      </w:r>
      <w:r>
        <w:rPr>
          <w:noProof/>
        </w:rPr>
        <w:t>);</w:t>
      </w:r>
    </w:p>
    <w:p w14:paraId="4F051825" w14:textId="77777777" w:rsidR="00CA0E12" w:rsidRDefault="00CA0E12" w:rsidP="00CA0E12">
      <w:pPr>
        <w:ind w:left="567" w:hanging="567"/>
        <w:rPr>
          <w:noProof/>
        </w:rPr>
      </w:pPr>
    </w:p>
    <w:p w14:paraId="117C1A5D" w14:textId="77777777" w:rsidR="00CA0E12" w:rsidRDefault="00CA0E12" w:rsidP="00CA0E12">
      <w:pPr>
        <w:ind w:left="567" w:hanging="567"/>
        <w:rPr>
          <w:noProof/>
        </w:rPr>
      </w:pPr>
      <w:r>
        <w:rPr>
          <w:noProof/>
        </w:rPr>
        <w:br w:type="page"/>
      </w:r>
      <w:r w:rsidRPr="006905F3">
        <w:rPr>
          <w:noProof/>
        </w:rPr>
        <w:t>65</w:t>
      </w:r>
      <w:r>
        <w:rPr>
          <w:noProof/>
        </w:rPr>
        <w:t>.</w:t>
      </w:r>
      <w:r>
        <w:rPr>
          <w:noProof/>
        </w:rPr>
        <w:tab/>
        <w:t>Tasman District Council (note </w:t>
      </w:r>
      <w:r w:rsidRPr="006905F3">
        <w:rPr>
          <w:noProof/>
        </w:rPr>
        <w:t>2</w:t>
      </w:r>
      <w:r>
        <w:rPr>
          <w:noProof/>
        </w:rPr>
        <w:t>);</w:t>
      </w:r>
    </w:p>
    <w:p w14:paraId="610C09DF" w14:textId="77777777" w:rsidR="00CA0E12" w:rsidRDefault="00CA0E12" w:rsidP="00CA0E12">
      <w:pPr>
        <w:ind w:left="567" w:hanging="567"/>
        <w:rPr>
          <w:noProof/>
        </w:rPr>
      </w:pPr>
    </w:p>
    <w:p w14:paraId="25E390AC" w14:textId="77777777" w:rsidR="00CA0E12" w:rsidRDefault="00CA0E12" w:rsidP="00CA0E12">
      <w:pPr>
        <w:ind w:left="567" w:hanging="567"/>
        <w:rPr>
          <w:noProof/>
        </w:rPr>
      </w:pPr>
      <w:r w:rsidRPr="006905F3">
        <w:rPr>
          <w:noProof/>
        </w:rPr>
        <w:t>66</w:t>
      </w:r>
      <w:r>
        <w:rPr>
          <w:noProof/>
        </w:rPr>
        <w:t>.</w:t>
      </w:r>
      <w:r>
        <w:rPr>
          <w:noProof/>
        </w:rPr>
        <w:tab/>
        <w:t>Waimakariri District Council (note </w:t>
      </w:r>
      <w:r w:rsidRPr="006905F3">
        <w:rPr>
          <w:noProof/>
        </w:rPr>
        <w:t>2</w:t>
      </w:r>
      <w:r>
        <w:rPr>
          <w:noProof/>
        </w:rPr>
        <w:t>);</w:t>
      </w:r>
    </w:p>
    <w:p w14:paraId="2631D61A" w14:textId="77777777" w:rsidR="00CA0E12" w:rsidRDefault="00CA0E12" w:rsidP="00CA0E12">
      <w:pPr>
        <w:ind w:left="567" w:hanging="567"/>
        <w:rPr>
          <w:noProof/>
        </w:rPr>
      </w:pPr>
    </w:p>
    <w:p w14:paraId="60EF5F16" w14:textId="77777777" w:rsidR="00CA0E12" w:rsidRDefault="00CA0E12" w:rsidP="00CA0E12">
      <w:pPr>
        <w:ind w:left="567" w:hanging="567"/>
        <w:rPr>
          <w:noProof/>
        </w:rPr>
      </w:pPr>
      <w:r w:rsidRPr="006905F3">
        <w:rPr>
          <w:noProof/>
        </w:rPr>
        <w:t>67</w:t>
      </w:r>
      <w:r>
        <w:rPr>
          <w:noProof/>
        </w:rPr>
        <w:t>.</w:t>
      </w:r>
      <w:r>
        <w:rPr>
          <w:noProof/>
        </w:rPr>
        <w:tab/>
        <w:t>Waitaki District Council (note </w:t>
      </w:r>
      <w:r w:rsidRPr="006905F3">
        <w:rPr>
          <w:noProof/>
        </w:rPr>
        <w:t>2</w:t>
      </w:r>
      <w:r>
        <w:rPr>
          <w:noProof/>
        </w:rPr>
        <w:t>);</w:t>
      </w:r>
    </w:p>
    <w:p w14:paraId="5A1FBF4F" w14:textId="77777777" w:rsidR="00CA0E12" w:rsidRDefault="00CA0E12" w:rsidP="00CA0E12">
      <w:pPr>
        <w:ind w:left="567" w:hanging="567"/>
        <w:rPr>
          <w:noProof/>
        </w:rPr>
      </w:pPr>
    </w:p>
    <w:p w14:paraId="0EFB1E42" w14:textId="77777777" w:rsidR="00CA0E12" w:rsidRDefault="00CA0E12" w:rsidP="00CA0E12">
      <w:pPr>
        <w:ind w:left="567" w:hanging="567"/>
        <w:rPr>
          <w:noProof/>
        </w:rPr>
      </w:pPr>
      <w:r w:rsidRPr="006905F3">
        <w:rPr>
          <w:noProof/>
        </w:rPr>
        <w:t>68</w:t>
      </w:r>
      <w:r>
        <w:rPr>
          <w:noProof/>
        </w:rPr>
        <w:t>.</w:t>
      </w:r>
      <w:r>
        <w:rPr>
          <w:noProof/>
        </w:rPr>
        <w:tab/>
        <w:t>West Coast Regional Council (note </w:t>
      </w:r>
      <w:r w:rsidRPr="006905F3">
        <w:rPr>
          <w:noProof/>
        </w:rPr>
        <w:t>2</w:t>
      </w:r>
      <w:r>
        <w:rPr>
          <w:noProof/>
        </w:rPr>
        <w:t>);</w:t>
      </w:r>
    </w:p>
    <w:p w14:paraId="52C4744F" w14:textId="77777777" w:rsidR="00CA0E12" w:rsidRDefault="00CA0E12" w:rsidP="00CA0E12">
      <w:pPr>
        <w:ind w:left="567" w:hanging="567"/>
        <w:rPr>
          <w:noProof/>
        </w:rPr>
      </w:pPr>
    </w:p>
    <w:p w14:paraId="55AEEC97" w14:textId="77777777" w:rsidR="00CA0E12" w:rsidRDefault="00CA0E12" w:rsidP="00CA0E12">
      <w:pPr>
        <w:ind w:left="567" w:hanging="567"/>
        <w:rPr>
          <w:noProof/>
          <w:lang w:val="fr-BE"/>
        </w:rPr>
      </w:pPr>
      <w:r w:rsidRPr="006905F3">
        <w:rPr>
          <w:noProof/>
          <w:lang w:val="fr-BE"/>
        </w:rPr>
        <w:t>69</w:t>
      </w:r>
      <w:r>
        <w:rPr>
          <w:noProof/>
          <w:lang w:val="fr-BE"/>
        </w:rPr>
        <w:t>.</w:t>
      </w:r>
      <w:r>
        <w:rPr>
          <w:noProof/>
          <w:lang w:val="fr-BE"/>
        </w:rPr>
        <w:tab/>
        <w:t>Auckland Transport (note </w:t>
      </w:r>
      <w:r w:rsidRPr="006905F3">
        <w:rPr>
          <w:noProof/>
          <w:lang w:val="fr-BE"/>
        </w:rPr>
        <w:t>2</w:t>
      </w:r>
      <w:r>
        <w:rPr>
          <w:noProof/>
          <w:lang w:val="fr-BE"/>
        </w:rPr>
        <w:t>).</w:t>
      </w:r>
    </w:p>
    <w:p w14:paraId="32B73A4B" w14:textId="77777777" w:rsidR="00CA0E12" w:rsidRDefault="00CA0E12" w:rsidP="00CA0E12">
      <w:pPr>
        <w:rPr>
          <w:noProof/>
          <w:lang w:val="fr-BE"/>
        </w:rPr>
      </w:pPr>
    </w:p>
    <w:p w14:paraId="3A441621" w14:textId="77777777" w:rsidR="00CA0E12" w:rsidRDefault="00CA0E12" w:rsidP="00CA0E12">
      <w:pPr>
        <w:rPr>
          <w:noProof/>
          <w:lang w:val="fr-BE"/>
        </w:rPr>
      </w:pPr>
    </w:p>
    <w:p w14:paraId="6111C362" w14:textId="77777777" w:rsidR="00CA0E12" w:rsidRDefault="00CA0E12" w:rsidP="00CA0E12">
      <w:pPr>
        <w:jc w:val="center"/>
        <w:rPr>
          <w:noProof/>
          <w:lang w:val="fr-BE"/>
        </w:rPr>
      </w:pPr>
      <w:r>
        <w:rPr>
          <w:noProof/>
          <w:lang w:val="fr-BE"/>
        </w:rPr>
        <w:t>Notes relatives à la sous-section </w:t>
      </w:r>
      <w:r w:rsidRPr="006905F3">
        <w:rPr>
          <w:noProof/>
          <w:lang w:val="fr-BE"/>
        </w:rPr>
        <w:t>2</w:t>
      </w:r>
    </w:p>
    <w:p w14:paraId="018166D0" w14:textId="77777777" w:rsidR="00CA0E12" w:rsidRDefault="00CA0E12" w:rsidP="00CA0E12">
      <w:pPr>
        <w:jc w:val="center"/>
        <w:rPr>
          <w:noProof/>
          <w:lang w:val="fr-BE"/>
        </w:rPr>
      </w:pPr>
    </w:p>
    <w:p w14:paraId="5C51F5BB" w14:textId="77777777" w:rsidR="00CA0E12" w:rsidRDefault="00CA0E12" w:rsidP="00CA0E12">
      <w:pPr>
        <w:rPr>
          <w:noProof/>
          <w:lang w:val="fr-BE"/>
        </w:rPr>
      </w:pPr>
      <w:r w:rsidRPr="006905F3">
        <w:rPr>
          <w:noProof/>
          <w:lang w:val="fr-BE"/>
        </w:rPr>
        <w:t>1</w:t>
      </w:r>
      <w:r>
        <w:rPr>
          <w:noProof/>
          <w:lang w:val="fr-BE"/>
        </w:rPr>
        <w:t>.</w:t>
      </w:r>
      <w:r>
        <w:rPr>
          <w:noProof/>
          <w:lang w:val="fr-BE"/>
        </w:rPr>
        <w:tab/>
        <w:t>Il est entendu que les marchés publics passés par l’agence Health New Zealand par l’intermédiaire de son agent healthAlliance Limited sont couverts.</w:t>
      </w:r>
    </w:p>
    <w:p w14:paraId="4F4CDB4E" w14:textId="77777777" w:rsidR="00CA0E12" w:rsidRDefault="00CA0E12" w:rsidP="00CA0E12">
      <w:pPr>
        <w:rPr>
          <w:noProof/>
          <w:lang w:val="fr-BE"/>
        </w:rPr>
      </w:pPr>
    </w:p>
    <w:p w14:paraId="52861281" w14:textId="77777777" w:rsidR="00CA0E12" w:rsidRDefault="00CA0E12" w:rsidP="00CA0E12">
      <w:pPr>
        <w:rPr>
          <w:noProof/>
          <w:lang w:val="fr-BE"/>
        </w:rPr>
      </w:pPr>
      <w:r w:rsidRPr="006905F3">
        <w:rPr>
          <w:noProof/>
          <w:lang w:val="fr-BE"/>
        </w:rPr>
        <w:t>2</w:t>
      </w:r>
      <w:r>
        <w:rPr>
          <w:noProof/>
          <w:lang w:val="fr-BE"/>
        </w:rPr>
        <w:t>.</w:t>
      </w:r>
      <w:r>
        <w:rPr>
          <w:noProof/>
          <w:lang w:val="fr-BE"/>
        </w:rPr>
        <w:tab/>
        <w:t>Le champ d’application de ces entités est limité aux passations de marchés de biens, de services et de services de construction relatives à des projets de transport financés, entièrement ou en partie, par la New Zealand Transport Agency pour lesquelles la valeur du marché est équivalente ou supérieure aux valeurs de seuil applicables précisées ci-dessus. Il est entendu que le chapitre </w:t>
      </w:r>
      <w:r w:rsidRPr="006905F3">
        <w:rPr>
          <w:noProof/>
          <w:lang w:val="fr-BE"/>
        </w:rPr>
        <w:t>14</w:t>
      </w:r>
      <w:r>
        <w:rPr>
          <w:noProof/>
          <w:lang w:val="fr-BE"/>
        </w:rPr>
        <w:t xml:space="preserve"> (Marchés publics) ne s’applique pas aux autres passations de marché effectuées par ces entités.</w:t>
      </w:r>
    </w:p>
    <w:p w14:paraId="7C80D087" w14:textId="77777777" w:rsidR="00CA0E12" w:rsidRDefault="00CA0E12" w:rsidP="00CA0E12">
      <w:pPr>
        <w:rPr>
          <w:noProof/>
          <w:lang w:val="fr-BE"/>
        </w:rPr>
      </w:pPr>
    </w:p>
    <w:p w14:paraId="74CCB9EF" w14:textId="77777777" w:rsidR="00CA0E12" w:rsidRDefault="00CA0E12" w:rsidP="00CA0E12">
      <w:pPr>
        <w:rPr>
          <w:noProof/>
          <w:lang w:val="fr-BE"/>
        </w:rPr>
      </w:pPr>
    </w:p>
    <w:p w14:paraId="6D05FF6E" w14:textId="77777777" w:rsidR="00CA0E12" w:rsidRDefault="00CA0E12" w:rsidP="00CA0E12">
      <w:pPr>
        <w:jc w:val="center"/>
        <w:rPr>
          <w:rFonts w:eastAsiaTheme="minorHAnsi"/>
          <w:noProof/>
          <w:lang w:val="fr-BE"/>
        </w:rPr>
      </w:pPr>
      <w:r>
        <w:rPr>
          <w:noProof/>
          <w:lang w:val="fr-BE"/>
        </w:rPr>
        <w:br w:type="page"/>
        <w:t>SOUS-SECTION </w:t>
      </w:r>
      <w:r w:rsidRPr="006905F3">
        <w:rPr>
          <w:noProof/>
          <w:lang w:val="fr-BE"/>
        </w:rPr>
        <w:t>3</w:t>
      </w:r>
    </w:p>
    <w:p w14:paraId="1A2517AC" w14:textId="77777777" w:rsidR="00CA0E12" w:rsidRDefault="00CA0E12" w:rsidP="00CA0E12">
      <w:pPr>
        <w:jc w:val="center"/>
        <w:rPr>
          <w:rFonts w:eastAsiaTheme="minorHAnsi"/>
          <w:noProof/>
          <w:lang w:val="fr-BE"/>
        </w:rPr>
      </w:pPr>
    </w:p>
    <w:p w14:paraId="1C09ECF1" w14:textId="77777777" w:rsidR="00CA0E12" w:rsidRDefault="00CA0E12" w:rsidP="00CA0E12">
      <w:pPr>
        <w:jc w:val="center"/>
        <w:rPr>
          <w:rFonts w:eastAsiaTheme="minorHAnsi"/>
          <w:noProof/>
          <w:lang w:val="fr-BE"/>
        </w:rPr>
      </w:pPr>
      <w:r>
        <w:rPr>
          <w:noProof/>
          <w:lang w:val="fr-BE"/>
        </w:rPr>
        <w:t>Autres entités</w:t>
      </w:r>
    </w:p>
    <w:p w14:paraId="43D389A8" w14:textId="77777777" w:rsidR="00CA0E12" w:rsidRDefault="00CA0E12" w:rsidP="00CA0E12">
      <w:pPr>
        <w:rPr>
          <w:rFonts w:eastAsiaTheme="minorHAnsi"/>
          <w:noProof/>
          <w:lang w:val="fr-BE"/>
        </w:rPr>
      </w:pPr>
    </w:p>
    <w:p w14:paraId="2554BD09" w14:textId="77777777" w:rsidR="00CA0E12" w:rsidRDefault="00CA0E12" w:rsidP="00CA0E12">
      <w:pPr>
        <w:rPr>
          <w:rFonts w:eastAsiaTheme="minorHAnsi"/>
          <w:noProof/>
          <w:lang w:val="fr-BE"/>
        </w:rPr>
      </w:pPr>
      <w:r>
        <w:rPr>
          <w:noProof/>
          <w:lang w:val="fr-BE"/>
        </w:rPr>
        <w:t>Sauf disposition contraire, le chapitre </w:t>
      </w:r>
      <w:r w:rsidRPr="006905F3">
        <w:rPr>
          <w:noProof/>
          <w:lang w:val="fr-BE"/>
        </w:rPr>
        <w:t>14</w:t>
      </w:r>
      <w:r>
        <w:rPr>
          <w:noProof/>
          <w:lang w:val="fr-BE"/>
        </w:rPr>
        <w:t xml:space="preserve"> (Marchés publics) couvre les marchés des entités énumérées à la présente sous-section, sous réserve des valeurs de seuil suivantes:</w:t>
      </w:r>
    </w:p>
    <w:p w14:paraId="3EE4D54A" w14:textId="77777777" w:rsidR="00CA0E12" w:rsidRDefault="00CA0E12" w:rsidP="00CA0E12">
      <w:pPr>
        <w:rPr>
          <w:rFonts w:eastAsiaTheme="minorHAnsi"/>
          <w:noProof/>
          <w:lang w:val="fr-BE"/>
        </w:rPr>
      </w:pPr>
    </w:p>
    <w:p w14:paraId="6BD75B9C" w14:textId="77777777" w:rsidR="00CA0E12" w:rsidRDefault="00CA0E12" w:rsidP="00CA0E12">
      <w:pPr>
        <w:rPr>
          <w:rFonts w:eastAsiaTheme="minorHAnsi"/>
          <w:noProof/>
          <w:lang w:val="fr-BE"/>
        </w:rPr>
      </w:pPr>
      <w:r>
        <w:rPr>
          <w:noProof/>
          <w:lang w:val="fr-BE"/>
        </w:rPr>
        <w:t xml:space="preserve">Biens: </w:t>
      </w:r>
      <w:r w:rsidRPr="006905F3">
        <w:rPr>
          <w:noProof/>
          <w:lang w:val="fr-BE"/>
        </w:rPr>
        <w:t>400</w:t>
      </w:r>
      <w:r>
        <w:rPr>
          <w:noProof/>
          <w:lang w:val="fr-BE"/>
        </w:rPr>
        <w:t> </w:t>
      </w:r>
      <w:r w:rsidRPr="006905F3">
        <w:rPr>
          <w:noProof/>
          <w:lang w:val="fr-BE"/>
        </w:rPr>
        <w:t>000</w:t>
      </w:r>
      <w:r>
        <w:rPr>
          <w:noProof/>
          <w:lang w:val="fr-BE"/>
        </w:rPr>
        <w:t> DTS</w:t>
      </w:r>
    </w:p>
    <w:p w14:paraId="3FE266CF" w14:textId="77777777" w:rsidR="00CA0E12" w:rsidRDefault="00CA0E12" w:rsidP="00CA0E12">
      <w:pPr>
        <w:rPr>
          <w:rFonts w:eastAsiaTheme="minorHAnsi"/>
          <w:noProof/>
          <w:lang w:val="fr-BE"/>
        </w:rPr>
      </w:pPr>
    </w:p>
    <w:p w14:paraId="6B8EE5D8" w14:textId="77777777" w:rsidR="00CA0E12" w:rsidRDefault="00CA0E12" w:rsidP="00CA0E12">
      <w:pPr>
        <w:rPr>
          <w:rFonts w:eastAsiaTheme="minorHAnsi"/>
          <w:noProof/>
          <w:lang w:val="fr-BE"/>
        </w:rPr>
      </w:pPr>
      <w:r>
        <w:rPr>
          <w:noProof/>
          <w:lang w:val="fr-BE"/>
        </w:rPr>
        <w:t xml:space="preserve">Services: </w:t>
      </w:r>
      <w:r w:rsidRPr="006905F3">
        <w:rPr>
          <w:noProof/>
          <w:lang w:val="fr-BE"/>
        </w:rPr>
        <w:t>400</w:t>
      </w:r>
      <w:r>
        <w:rPr>
          <w:noProof/>
          <w:lang w:val="fr-BE"/>
        </w:rPr>
        <w:t> </w:t>
      </w:r>
      <w:r w:rsidRPr="006905F3">
        <w:rPr>
          <w:noProof/>
          <w:lang w:val="fr-BE"/>
        </w:rPr>
        <w:t>000</w:t>
      </w:r>
      <w:r>
        <w:rPr>
          <w:noProof/>
          <w:lang w:val="fr-BE"/>
        </w:rPr>
        <w:t> DTS</w:t>
      </w:r>
    </w:p>
    <w:p w14:paraId="641476B8" w14:textId="77777777" w:rsidR="00CA0E12" w:rsidRDefault="00CA0E12" w:rsidP="00CA0E12">
      <w:pPr>
        <w:rPr>
          <w:rFonts w:eastAsiaTheme="minorHAnsi"/>
          <w:noProof/>
          <w:lang w:val="fr-BE"/>
        </w:rPr>
      </w:pPr>
    </w:p>
    <w:p w14:paraId="001B5660" w14:textId="77777777" w:rsidR="00CA0E12" w:rsidRDefault="00CA0E12" w:rsidP="00CA0E12">
      <w:pPr>
        <w:rPr>
          <w:rFonts w:eastAsiaTheme="minorHAnsi"/>
          <w:noProof/>
          <w:lang w:val="fr-BE"/>
        </w:rPr>
      </w:pPr>
      <w:r>
        <w:rPr>
          <w:noProof/>
          <w:lang w:val="fr-BE"/>
        </w:rPr>
        <w:t xml:space="preserve">Services de construction: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w:t>
      </w:r>
    </w:p>
    <w:p w14:paraId="33CD5913" w14:textId="77777777" w:rsidR="00CA0E12" w:rsidRDefault="00CA0E12" w:rsidP="00CA0E12">
      <w:pPr>
        <w:rPr>
          <w:rFonts w:eastAsiaTheme="minorHAnsi"/>
          <w:noProof/>
          <w:lang w:val="fr-BE"/>
        </w:rPr>
      </w:pPr>
    </w:p>
    <w:p w14:paraId="67DEEA38" w14:textId="77777777" w:rsidR="00CA0E12" w:rsidRDefault="00CA0E12" w:rsidP="00CA0E12">
      <w:pPr>
        <w:rPr>
          <w:rFonts w:eastAsiaTheme="minorHAnsi"/>
          <w:noProof/>
          <w:lang w:val="fr-BE"/>
        </w:rPr>
      </w:pPr>
      <w:r>
        <w:rPr>
          <w:noProof/>
          <w:lang w:val="fr-BE"/>
        </w:rPr>
        <w:t>Liste des entités</w:t>
      </w:r>
    </w:p>
    <w:p w14:paraId="6DCC5709" w14:textId="77777777" w:rsidR="00CA0E12" w:rsidRDefault="00CA0E12" w:rsidP="00CA0E12">
      <w:pPr>
        <w:rPr>
          <w:rFonts w:eastAsiaTheme="minorHAnsi"/>
          <w:noProof/>
          <w:lang w:val="fr-BE"/>
        </w:rPr>
      </w:pPr>
    </w:p>
    <w:p w14:paraId="5333D54D" w14:textId="77777777" w:rsidR="00CA0E12" w:rsidRDefault="00CA0E12" w:rsidP="00CA0E12">
      <w:pPr>
        <w:ind w:left="567" w:hanging="567"/>
        <w:rPr>
          <w:rFonts w:eastAsiaTheme="minorHAnsi"/>
          <w:noProof/>
          <w:lang w:val="fr-BE"/>
        </w:rPr>
      </w:pPr>
      <w:r w:rsidRPr="006905F3">
        <w:rPr>
          <w:noProof/>
          <w:lang w:val="fr-BE"/>
        </w:rPr>
        <w:t>1</w:t>
      </w:r>
      <w:r>
        <w:rPr>
          <w:noProof/>
          <w:lang w:val="fr-BE"/>
        </w:rPr>
        <w:t>.</w:t>
      </w:r>
      <w:r>
        <w:rPr>
          <w:noProof/>
          <w:lang w:val="fr-BE"/>
        </w:rPr>
        <w:tab/>
        <w:t>Accident Compensation Corporation (organe chargé de l’indemnisation des dommages corporels) (note </w:t>
      </w:r>
      <w:r w:rsidRPr="006905F3">
        <w:rPr>
          <w:noProof/>
          <w:lang w:val="fr-BE"/>
        </w:rPr>
        <w:t>1</w:t>
      </w:r>
      <w:r>
        <w:rPr>
          <w:noProof/>
          <w:lang w:val="fr-BE"/>
        </w:rPr>
        <w:t>);</w:t>
      </w:r>
    </w:p>
    <w:p w14:paraId="068ACD82" w14:textId="77777777" w:rsidR="00CA0E12" w:rsidRDefault="00CA0E12" w:rsidP="00CA0E12">
      <w:pPr>
        <w:ind w:left="567" w:hanging="567"/>
        <w:rPr>
          <w:rFonts w:eastAsiaTheme="minorHAnsi"/>
          <w:noProof/>
          <w:lang w:val="fr-BE"/>
        </w:rPr>
      </w:pPr>
    </w:p>
    <w:p w14:paraId="15FAA23C" w14:textId="77777777" w:rsidR="00CA0E12" w:rsidRDefault="00CA0E12" w:rsidP="00CA0E12">
      <w:pPr>
        <w:ind w:left="567" w:hanging="567"/>
        <w:rPr>
          <w:rFonts w:eastAsiaTheme="minorHAnsi"/>
          <w:noProof/>
          <w:lang w:val="fr-BE"/>
        </w:rPr>
      </w:pPr>
      <w:r w:rsidRPr="006905F3">
        <w:rPr>
          <w:noProof/>
          <w:lang w:val="fr-BE"/>
        </w:rPr>
        <w:t>2</w:t>
      </w:r>
      <w:r>
        <w:rPr>
          <w:noProof/>
          <w:lang w:val="fr-BE"/>
        </w:rPr>
        <w:t>.</w:t>
      </w:r>
      <w:r>
        <w:rPr>
          <w:noProof/>
          <w:lang w:val="fr-BE"/>
        </w:rPr>
        <w:tab/>
        <w:t>Civil Aviation Authority of New Zealand (administration de l’aviation civile de la Nouvelle-Zélande);</w:t>
      </w:r>
    </w:p>
    <w:p w14:paraId="4B2E9F81" w14:textId="77777777" w:rsidR="00CA0E12" w:rsidRDefault="00CA0E12" w:rsidP="00CA0E12">
      <w:pPr>
        <w:ind w:left="567" w:hanging="567"/>
        <w:rPr>
          <w:rFonts w:eastAsiaTheme="minorHAnsi"/>
          <w:noProof/>
          <w:lang w:val="fr-BE"/>
        </w:rPr>
      </w:pPr>
    </w:p>
    <w:p w14:paraId="56A9EB2F" w14:textId="77777777" w:rsidR="00CA0E12" w:rsidRDefault="00CA0E12" w:rsidP="00CA0E12">
      <w:pPr>
        <w:ind w:left="567" w:hanging="567"/>
        <w:rPr>
          <w:rFonts w:eastAsiaTheme="minorHAnsi"/>
          <w:noProof/>
          <w:lang w:val="fr-BE"/>
        </w:rPr>
      </w:pPr>
      <w:r w:rsidRPr="006905F3">
        <w:rPr>
          <w:noProof/>
          <w:lang w:val="fr-BE"/>
        </w:rPr>
        <w:t>3</w:t>
      </w:r>
      <w:r>
        <w:rPr>
          <w:noProof/>
          <w:lang w:val="fr-BE"/>
        </w:rPr>
        <w:t>.</w:t>
      </w:r>
      <w:r>
        <w:rPr>
          <w:noProof/>
          <w:lang w:val="fr-BE"/>
        </w:rPr>
        <w:tab/>
        <w:t>Energy Efficiency and Conservation Authority (administration de l’efficacité énergétique et de la conservation énergétique);</w:t>
      </w:r>
    </w:p>
    <w:p w14:paraId="4FB04350" w14:textId="77777777" w:rsidR="00CA0E12" w:rsidRDefault="00CA0E12" w:rsidP="00CA0E12">
      <w:pPr>
        <w:ind w:left="567" w:hanging="567"/>
        <w:rPr>
          <w:rFonts w:eastAsiaTheme="minorHAnsi"/>
          <w:noProof/>
          <w:lang w:val="fr-BE"/>
        </w:rPr>
      </w:pPr>
    </w:p>
    <w:p w14:paraId="38133AB7" w14:textId="77777777" w:rsidR="00CA0E12" w:rsidRDefault="00CA0E12" w:rsidP="00CA0E12">
      <w:pPr>
        <w:ind w:left="567" w:hanging="567"/>
        <w:rPr>
          <w:rFonts w:eastAsiaTheme="minorHAnsi"/>
          <w:noProof/>
          <w:lang w:val="fr-BE"/>
        </w:rPr>
      </w:pPr>
      <w:r w:rsidRPr="006905F3">
        <w:rPr>
          <w:noProof/>
          <w:lang w:val="fr-BE"/>
        </w:rPr>
        <w:t>4</w:t>
      </w:r>
      <w:r>
        <w:rPr>
          <w:noProof/>
          <w:lang w:val="fr-BE"/>
        </w:rPr>
        <w:t>.</w:t>
      </w:r>
      <w:r>
        <w:rPr>
          <w:noProof/>
          <w:lang w:val="fr-BE"/>
        </w:rPr>
        <w:tab/>
        <w:t>Kāinga Ora – Homes and Communities (agence de logement public);</w:t>
      </w:r>
    </w:p>
    <w:p w14:paraId="54C05279" w14:textId="77777777" w:rsidR="00CA0E12" w:rsidRDefault="00CA0E12" w:rsidP="00CA0E12">
      <w:pPr>
        <w:ind w:left="567" w:hanging="567"/>
        <w:rPr>
          <w:rFonts w:eastAsiaTheme="minorHAnsi"/>
          <w:noProof/>
          <w:lang w:val="fr-BE"/>
        </w:rPr>
      </w:pPr>
    </w:p>
    <w:p w14:paraId="7128DD8C" w14:textId="77777777" w:rsidR="00CA0E12" w:rsidRDefault="00CA0E12" w:rsidP="00CA0E12">
      <w:pPr>
        <w:ind w:left="567" w:hanging="567"/>
        <w:rPr>
          <w:rFonts w:eastAsiaTheme="minorHAnsi"/>
          <w:noProof/>
          <w:lang w:val="fr-BE"/>
        </w:rPr>
      </w:pPr>
      <w:r>
        <w:rPr>
          <w:noProof/>
          <w:lang w:val="fr-BE"/>
        </w:rPr>
        <w:br w:type="page"/>
      </w:r>
      <w:r w:rsidRPr="006905F3">
        <w:rPr>
          <w:noProof/>
          <w:lang w:val="fr-BE"/>
        </w:rPr>
        <w:t>5</w:t>
      </w:r>
      <w:r>
        <w:rPr>
          <w:noProof/>
          <w:lang w:val="fr-BE"/>
        </w:rPr>
        <w:t>.</w:t>
      </w:r>
      <w:r>
        <w:rPr>
          <w:noProof/>
          <w:lang w:val="fr-BE"/>
        </w:rPr>
        <w:tab/>
        <w:t>Maritime New Zealand (organisme de contrôle des activités maritimes de Nouvelle-Zélande);</w:t>
      </w:r>
    </w:p>
    <w:p w14:paraId="47C82BC9" w14:textId="77777777" w:rsidR="00CA0E12" w:rsidRDefault="00CA0E12" w:rsidP="00CA0E12">
      <w:pPr>
        <w:ind w:left="567" w:hanging="567"/>
        <w:rPr>
          <w:rFonts w:eastAsiaTheme="minorHAnsi"/>
          <w:noProof/>
          <w:lang w:val="fr-BE"/>
        </w:rPr>
      </w:pPr>
    </w:p>
    <w:p w14:paraId="65449575" w14:textId="77777777" w:rsidR="00CA0E12" w:rsidRDefault="00CA0E12" w:rsidP="00CA0E12">
      <w:pPr>
        <w:ind w:left="567" w:hanging="567"/>
        <w:rPr>
          <w:rFonts w:eastAsiaTheme="minorHAnsi"/>
          <w:noProof/>
          <w:lang w:val="fr-BE"/>
        </w:rPr>
      </w:pPr>
      <w:r w:rsidRPr="006905F3">
        <w:rPr>
          <w:noProof/>
          <w:lang w:val="fr-BE"/>
        </w:rPr>
        <w:t>6</w:t>
      </w:r>
      <w:r>
        <w:rPr>
          <w:noProof/>
          <w:lang w:val="fr-BE"/>
        </w:rPr>
        <w:t>.</w:t>
      </w:r>
      <w:r>
        <w:rPr>
          <w:noProof/>
          <w:lang w:val="fr-BE"/>
        </w:rPr>
        <w:tab/>
        <w:t>New Zealand Antarctic Institute (institut de l’Antarctique de Nouvelle-Zélande);</w:t>
      </w:r>
    </w:p>
    <w:p w14:paraId="1326A8BC" w14:textId="77777777" w:rsidR="00CA0E12" w:rsidRDefault="00CA0E12" w:rsidP="00CA0E12">
      <w:pPr>
        <w:ind w:left="567" w:hanging="567"/>
        <w:rPr>
          <w:rFonts w:eastAsiaTheme="minorHAnsi"/>
          <w:noProof/>
          <w:lang w:val="fr-BE"/>
        </w:rPr>
      </w:pPr>
    </w:p>
    <w:p w14:paraId="4D23F81B" w14:textId="77777777" w:rsidR="00CA0E12" w:rsidRDefault="00CA0E12" w:rsidP="00CA0E12">
      <w:pPr>
        <w:ind w:left="567" w:hanging="567"/>
        <w:rPr>
          <w:rFonts w:eastAsiaTheme="minorHAnsi"/>
          <w:noProof/>
          <w:lang w:val="fr-BE"/>
        </w:rPr>
      </w:pPr>
      <w:r w:rsidRPr="006905F3">
        <w:rPr>
          <w:noProof/>
          <w:lang w:val="fr-BE"/>
        </w:rPr>
        <w:t>7</w:t>
      </w:r>
      <w:r>
        <w:rPr>
          <w:noProof/>
          <w:lang w:val="fr-BE"/>
        </w:rPr>
        <w:t>.</w:t>
      </w:r>
      <w:r>
        <w:rPr>
          <w:noProof/>
          <w:lang w:val="fr-BE"/>
        </w:rPr>
        <w:tab/>
        <w:t>Fire and Emergency New Zealand (services des pompiers de Nouvelle-Zélande) (note </w:t>
      </w:r>
      <w:r w:rsidRPr="006905F3">
        <w:rPr>
          <w:noProof/>
          <w:lang w:val="fr-BE"/>
        </w:rPr>
        <w:t>5</w:t>
      </w:r>
      <w:r>
        <w:rPr>
          <w:noProof/>
          <w:lang w:val="fr-BE"/>
        </w:rPr>
        <w:t>);</w:t>
      </w:r>
    </w:p>
    <w:p w14:paraId="77F20C68" w14:textId="77777777" w:rsidR="00CA0E12" w:rsidRDefault="00CA0E12" w:rsidP="00CA0E12">
      <w:pPr>
        <w:ind w:left="567" w:hanging="567"/>
        <w:rPr>
          <w:rFonts w:eastAsiaTheme="minorHAnsi"/>
          <w:noProof/>
          <w:lang w:val="fr-BE"/>
        </w:rPr>
      </w:pPr>
    </w:p>
    <w:p w14:paraId="1BD2E180" w14:textId="77777777" w:rsidR="00CA0E12" w:rsidRDefault="00CA0E12" w:rsidP="00CA0E12">
      <w:pPr>
        <w:ind w:left="567" w:hanging="567"/>
        <w:rPr>
          <w:rFonts w:eastAsiaTheme="minorHAnsi"/>
          <w:noProof/>
          <w:lang w:val="fr-BE"/>
        </w:rPr>
      </w:pPr>
      <w:r w:rsidRPr="006905F3">
        <w:rPr>
          <w:noProof/>
          <w:lang w:val="fr-BE"/>
        </w:rPr>
        <w:t>8</w:t>
      </w:r>
      <w:r>
        <w:rPr>
          <w:noProof/>
          <w:lang w:val="fr-BE"/>
        </w:rPr>
        <w:t>.</w:t>
      </w:r>
      <w:r>
        <w:rPr>
          <w:noProof/>
          <w:lang w:val="fr-BE"/>
        </w:rPr>
        <w:tab/>
        <w:t>New Zealand Qualifications Authority (autorité de Nouvelle-Zélande compétente en matière de qualifications);</w:t>
      </w:r>
    </w:p>
    <w:p w14:paraId="0421BEC0" w14:textId="77777777" w:rsidR="00CA0E12" w:rsidRDefault="00CA0E12" w:rsidP="00CA0E12">
      <w:pPr>
        <w:ind w:left="567" w:hanging="567"/>
        <w:rPr>
          <w:rFonts w:eastAsiaTheme="minorHAnsi"/>
          <w:noProof/>
          <w:lang w:val="fr-BE"/>
        </w:rPr>
      </w:pPr>
    </w:p>
    <w:p w14:paraId="1D9F77A9" w14:textId="77777777" w:rsidR="00CA0E12" w:rsidRDefault="00CA0E12" w:rsidP="00CA0E12">
      <w:pPr>
        <w:ind w:left="567" w:hanging="567"/>
        <w:rPr>
          <w:rFonts w:eastAsiaTheme="minorHAnsi"/>
          <w:noProof/>
          <w:lang w:val="fr-BE"/>
        </w:rPr>
      </w:pPr>
      <w:r w:rsidRPr="006905F3">
        <w:rPr>
          <w:noProof/>
          <w:lang w:val="fr-BE"/>
        </w:rPr>
        <w:t>9</w:t>
      </w:r>
      <w:r>
        <w:rPr>
          <w:noProof/>
          <w:lang w:val="fr-BE"/>
        </w:rPr>
        <w:t>.</w:t>
      </w:r>
      <w:r>
        <w:rPr>
          <w:noProof/>
          <w:lang w:val="fr-BE"/>
        </w:rPr>
        <w:tab/>
        <w:t>New Zealand Tourism Board (office du tourisme de Nouvelle-Zélande);</w:t>
      </w:r>
    </w:p>
    <w:p w14:paraId="09BE52CF" w14:textId="77777777" w:rsidR="00CA0E12" w:rsidRDefault="00CA0E12" w:rsidP="00CA0E12">
      <w:pPr>
        <w:ind w:left="567" w:hanging="567"/>
        <w:rPr>
          <w:rFonts w:eastAsiaTheme="minorHAnsi"/>
          <w:noProof/>
          <w:lang w:val="fr-BE"/>
        </w:rPr>
      </w:pPr>
    </w:p>
    <w:p w14:paraId="657B7C74" w14:textId="77777777" w:rsidR="00CA0E12" w:rsidRDefault="00CA0E12" w:rsidP="00CA0E12">
      <w:pPr>
        <w:ind w:left="567" w:hanging="567"/>
        <w:rPr>
          <w:rFonts w:eastAsiaTheme="minorHAnsi"/>
          <w:noProof/>
          <w:lang w:val="fr-BE"/>
        </w:rPr>
      </w:pPr>
      <w:r w:rsidRPr="006905F3">
        <w:rPr>
          <w:noProof/>
          <w:lang w:val="fr-BE"/>
        </w:rPr>
        <w:t>10</w:t>
      </w:r>
      <w:r>
        <w:rPr>
          <w:noProof/>
          <w:lang w:val="fr-BE"/>
        </w:rPr>
        <w:t>.</w:t>
      </w:r>
      <w:r>
        <w:rPr>
          <w:noProof/>
          <w:lang w:val="fr-BE"/>
        </w:rPr>
        <w:tab/>
        <w:t>New Zealand Trade and Enterprise (agence gouvernementale de Nouvelle-Zélande chargée du commerce et des entreprises);</w:t>
      </w:r>
    </w:p>
    <w:p w14:paraId="4D626341" w14:textId="77777777" w:rsidR="00CA0E12" w:rsidRDefault="00CA0E12" w:rsidP="00CA0E12">
      <w:pPr>
        <w:ind w:left="567" w:hanging="567"/>
        <w:rPr>
          <w:rFonts w:eastAsiaTheme="minorHAnsi"/>
          <w:noProof/>
          <w:lang w:val="fr-BE"/>
        </w:rPr>
      </w:pPr>
    </w:p>
    <w:p w14:paraId="52868AC8" w14:textId="77777777" w:rsidR="00CA0E12" w:rsidRDefault="00CA0E12" w:rsidP="00CA0E12">
      <w:pPr>
        <w:ind w:left="567" w:hanging="567"/>
        <w:rPr>
          <w:rFonts w:eastAsiaTheme="minorHAnsi"/>
          <w:noProof/>
          <w:lang w:val="fr-BE"/>
        </w:rPr>
      </w:pPr>
      <w:r w:rsidRPr="006905F3">
        <w:rPr>
          <w:noProof/>
          <w:lang w:val="fr-BE"/>
        </w:rPr>
        <w:t>11</w:t>
      </w:r>
      <w:r>
        <w:rPr>
          <w:noProof/>
          <w:lang w:val="fr-BE"/>
        </w:rPr>
        <w:t>.</w:t>
      </w:r>
      <w:r>
        <w:rPr>
          <w:noProof/>
          <w:lang w:val="fr-BE"/>
        </w:rPr>
        <w:tab/>
        <w:t>New Zealand Transport Agency (agence gouvernementale de Nouvelle-Zélande chargée des transports);</w:t>
      </w:r>
    </w:p>
    <w:p w14:paraId="0E86F027" w14:textId="77777777" w:rsidR="00CA0E12" w:rsidRDefault="00CA0E12" w:rsidP="00CA0E12">
      <w:pPr>
        <w:ind w:left="567" w:hanging="567"/>
        <w:rPr>
          <w:rFonts w:eastAsiaTheme="minorHAnsi"/>
          <w:noProof/>
          <w:lang w:val="fr-BE"/>
        </w:rPr>
      </w:pPr>
    </w:p>
    <w:p w14:paraId="69B7C54F" w14:textId="77777777" w:rsidR="00CA0E12" w:rsidRDefault="00CA0E12" w:rsidP="00CA0E12">
      <w:pPr>
        <w:ind w:left="567" w:hanging="567"/>
        <w:rPr>
          <w:rFonts w:eastAsiaTheme="minorHAnsi"/>
          <w:noProof/>
          <w:lang w:val="fr-BE"/>
        </w:rPr>
      </w:pPr>
      <w:r w:rsidRPr="006905F3">
        <w:rPr>
          <w:noProof/>
          <w:lang w:val="fr-BE"/>
        </w:rPr>
        <w:t>12</w:t>
      </w:r>
      <w:r>
        <w:rPr>
          <w:noProof/>
          <w:lang w:val="fr-BE"/>
        </w:rPr>
        <w:t>.</w:t>
      </w:r>
      <w:r>
        <w:rPr>
          <w:noProof/>
          <w:lang w:val="fr-BE"/>
        </w:rPr>
        <w:tab/>
        <w:t>Ōtākaro Limited (note </w:t>
      </w:r>
      <w:r w:rsidRPr="006905F3">
        <w:rPr>
          <w:noProof/>
          <w:lang w:val="fr-BE"/>
        </w:rPr>
        <w:t>4</w:t>
      </w:r>
      <w:r>
        <w:rPr>
          <w:noProof/>
          <w:lang w:val="fr-BE"/>
        </w:rPr>
        <w:t>);</w:t>
      </w:r>
    </w:p>
    <w:p w14:paraId="4A1949EE" w14:textId="77777777" w:rsidR="00CA0E12" w:rsidRDefault="00CA0E12" w:rsidP="00CA0E12">
      <w:pPr>
        <w:ind w:left="567" w:hanging="567"/>
        <w:rPr>
          <w:rFonts w:eastAsiaTheme="minorHAnsi"/>
          <w:noProof/>
          <w:lang w:val="fr-BE"/>
        </w:rPr>
      </w:pPr>
    </w:p>
    <w:p w14:paraId="47360E52" w14:textId="77777777" w:rsidR="00CA0E12" w:rsidRDefault="00CA0E12" w:rsidP="00CA0E12">
      <w:pPr>
        <w:ind w:left="567" w:hanging="567"/>
        <w:rPr>
          <w:rFonts w:eastAsiaTheme="minorHAnsi"/>
          <w:noProof/>
          <w:lang w:val="fr-BE"/>
        </w:rPr>
      </w:pPr>
      <w:r w:rsidRPr="006905F3">
        <w:rPr>
          <w:noProof/>
          <w:lang w:val="fr-BE"/>
        </w:rPr>
        <w:t>13</w:t>
      </w:r>
      <w:r>
        <w:rPr>
          <w:noProof/>
          <w:lang w:val="fr-BE"/>
        </w:rPr>
        <w:t>.</w:t>
      </w:r>
      <w:r>
        <w:rPr>
          <w:noProof/>
          <w:lang w:val="fr-BE"/>
        </w:rPr>
        <w:tab/>
        <w:t>Sport and Recreation New Zealand (agence gouvernementale de Nouvelle-Zélande chargée des questions du sport et des activités récréatives) (note </w:t>
      </w:r>
      <w:r w:rsidRPr="006905F3">
        <w:rPr>
          <w:noProof/>
          <w:lang w:val="fr-BE"/>
        </w:rPr>
        <w:t>2</w:t>
      </w:r>
      <w:r>
        <w:rPr>
          <w:noProof/>
          <w:lang w:val="fr-BE"/>
        </w:rPr>
        <w:t>);</w:t>
      </w:r>
    </w:p>
    <w:p w14:paraId="7FD037FA" w14:textId="77777777" w:rsidR="00CA0E12" w:rsidRDefault="00CA0E12" w:rsidP="00CA0E12">
      <w:pPr>
        <w:ind w:left="567" w:hanging="567"/>
        <w:rPr>
          <w:rFonts w:eastAsiaTheme="minorHAnsi"/>
          <w:noProof/>
          <w:lang w:val="fr-BE"/>
        </w:rPr>
      </w:pPr>
    </w:p>
    <w:p w14:paraId="72006A01" w14:textId="77777777" w:rsidR="00CA0E12" w:rsidRDefault="00CA0E12" w:rsidP="00CA0E12">
      <w:pPr>
        <w:ind w:left="567" w:hanging="567"/>
        <w:rPr>
          <w:rFonts w:eastAsiaTheme="minorHAnsi"/>
          <w:noProof/>
          <w:lang w:val="fr-BE"/>
        </w:rPr>
      </w:pPr>
      <w:r w:rsidRPr="006905F3">
        <w:rPr>
          <w:noProof/>
          <w:lang w:val="fr-BE"/>
        </w:rPr>
        <w:t>14</w:t>
      </w:r>
      <w:r>
        <w:rPr>
          <w:noProof/>
          <w:lang w:val="fr-BE"/>
        </w:rPr>
        <w:t>.</w:t>
      </w:r>
      <w:r>
        <w:rPr>
          <w:noProof/>
          <w:lang w:val="fr-BE"/>
        </w:rPr>
        <w:tab/>
        <w:t>Tertiary Education Commission (commission de l’enseignement supérieur);</w:t>
      </w:r>
    </w:p>
    <w:p w14:paraId="14EF8FB1" w14:textId="77777777" w:rsidR="00CA0E12" w:rsidRDefault="00CA0E12" w:rsidP="00CA0E12">
      <w:pPr>
        <w:ind w:left="567" w:hanging="567"/>
        <w:rPr>
          <w:rFonts w:eastAsiaTheme="minorHAnsi"/>
          <w:noProof/>
          <w:lang w:val="fr-BE"/>
        </w:rPr>
      </w:pPr>
    </w:p>
    <w:p w14:paraId="45683F5C" w14:textId="77777777" w:rsidR="00CA0E12" w:rsidRDefault="00CA0E12" w:rsidP="00CA0E12">
      <w:pPr>
        <w:ind w:left="567" w:hanging="567"/>
        <w:rPr>
          <w:rFonts w:eastAsiaTheme="minorHAnsi"/>
          <w:noProof/>
          <w:lang w:val="fr-BE"/>
        </w:rPr>
      </w:pPr>
      <w:r w:rsidRPr="006905F3">
        <w:rPr>
          <w:noProof/>
          <w:lang w:val="fr-BE"/>
        </w:rPr>
        <w:t>15</w:t>
      </w:r>
      <w:r>
        <w:rPr>
          <w:noProof/>
          <w:lang w:val="fr-BE"/>
        </w:rPr>
        <w:t>.</w:t>
      </w:r>
      <w:r>
        <w:rPr>
          <w:noProof/>
          <w:lang w:val="fr-BE"/>
        </w:rPr>
        <w:tab/>
        <w:t>Education New Zealand (agence gouvernementale de Nouvelle-Zélande chargée des questions de l’enseignement);</w:t>
      </w:r>
    </w:p>
    <w:p w14:paraId="4B537FE4" w14:textId="77777777" w:rsidR="00CA0E12" w:rsidRDefault="00CA0E12" w:rsidP="00CA0E12">
      <w:pPr>
        <w:ind w:left="567" w:hanging="567"/>
        <w:rPr>
          <w:rFonts w:eastAsiaTheme="minorHAnsi"/>
          <w:noProof/>
          <w:lang w:val="fr-BE"/>
        </w:rPr>
      </w:pPr>
    </w:p>
    <w:p w14:paraId="5D5E3501" w14:textId="77777777" w:rsidR="00CA0E12" w:rsidRDefault="00CA0E12" w:rsidP="00CA0E12">
      <w:pPr>
        <w:ind w:left="567" w:hanging="567"/>
        <w:rPr>
          <w:rFonts w:eastAsiaTheme="minorHAnsi"/>
          <w:noProof/>
          <w:lang w:val="fr-BE"/>
        </w:rPr>
      </w:pPr>
      <w:r w:rsidRPr="006905F3">
        <w:rPr>
          <w:noProof/>
          <w:lang w:val="fr-BE"/>
        </w:rPr>
        <w:t>16</w:t>
      </w:r>
      <w:r>
        <w:rPr>
          <w:noProof/>
          <w:lang w:val="fr-BE"/>
        </w:rPr>
        <w:t>.</w:t>
      </w:r>
      <w:r>
        <w:rPr>
          <w:noProof/>
          <w:lang w:val="fr-BE"/>
        </w:rPr>
        <w:tab/>
        <w:t>Callaghan Innovation;</w:t>
      </w:r>
    </w:p>
    <w:p w14:paraId="022445C7" w14:textId="77777777" w:rsidR="00CA0E12" w:rsidRDefault="00CA0E12" w:rsidP="00CA0E12">
      <w:pPr>
        <w:ind w:left="567" w:hanging="567"/>
        <w:rPr>
          <w:rFonts w:eastAsiaTheme="minorHAnsi"/>
          <w:noProof/>
          <w:lang w:val="fr-BE"/>
        </w:rPr>
      </w:pPr>
    </w:p>
    <w:p w14:paraId="449591AC" w14:textId="77777777" w:rsidR="00CA0E12" w:rsidRDefault="00CA0E12" w:rsidP="00CA0E12">
      <w:pPr>
        <w:ind w:left="567" w:hanging="567"/>
        <w:rPr>
          <w:rFonts w:eastAsiaTheme="minorHAnsi"/>
          <w:noProof/>
          <w:lang w:val="fr-BE"/>
        </w:rPr>
      </w:pPr>
      <w:r>
        <w:rPr>
          <w:noProof/>
          <w:lang w:val="fr-BE"/>
        </w:rPr>
        <w:br w:type="page"/>
      </w:r>
      <w:r w:rsidRPr="006905F3">
        <w:rPr>
          <w:noProof/>
          <w:lang w:val="fr-BE"/>
        </w:rPr>
        <w:t>17</w:t>
      </w:r>
      <w:r>
        <w:rPr>
          <w:noProof/>
          <w:lang w:val="fr-BE"/>
        </w:rPr>
        <w:t>.</w:t>
      </w:r>
      <w:r>
        <w:rPr>
          <w:noProof/>
          <w:lang w:val="fr-BE"/>
        </w:rPr>
        <w:tab/>
        <w:t>Earthquake Commission (commission des tremblements de terre) (note </w:t>
      </w:r>
      <w:r w:rsidRPr="006905F3">
        <w:rPr>
          <w:noProof/>
          <w:lang w:val="fr-BE"/>
        </w:rPr>
        <w:t>6</w:t>
      </w:r>
      <w:r>
        <w:rPr>
          <w:noProof/>
          <w:lang w:val="fr-BE"/>
        </w:rPr>
        <w:t>);</w:t>
      </w:r>
    </w:p>
    <w:p w14:paraId="39025E09" w14:textId="77777777" w:rsidR="00CA0E12" w:rsidRDefault="00CA0E12" w:rsidP="00CA0E12">
      <w:pPr>
        <w:ind w:left="567" w:hanging="567"/>
        <w:rPr>
          <w:rFonts w:eastAsiaTheme="minorHAnsi"/>
          <w:noProof/>
          <w:lang w:val="fr-BE"/>
        </w:rPr>
      </w:pPr>
    </w:p>
    <w:p w14:paraId="2ADE54FD" w14:textId="77777777" w:rsidR="00CA0E12" w:rsidRDefault="00CA0E12" w:rsidP="00CA0E12">
      <w:pPr>
        <w:ind w:left="567" w:hanging="567"/>
        <w:rPr>
          <w:rFonts w:eastAsiaTheme="minorHAnsi"/>
          <w:noProof/>
          <w:lang w:val="fr-BE"/>
        </w:rPr>
      </w:pPr>
      <w:r w:rsidRPr="006905F3">
        <w:rPr>
          <w:noProof/>
          <w:lang w:val="fr-BE"/>
        </w:rPr>
        <w:t>18</w:t>
      </w:r>
      <w:r>
        <w:rPr>
          <w:noProof/>
          <w:lang w:val="fr-BE"/>
        </w:rPr>
        <w:t>.</w:t>
      </w:r>
      <w:r>
        <w:rPr>
          <w:noProof/>
          <w:lang w:val="fr-BE"/>
        </w:rPr>
        <w:tab/>
        <w:t>Environmental Protection Authority (administration chargée de la protection de l’environnement) (note </w:t>
      </w:r>
      <w:r w:rsidRPr="006905F3">
        <w:rPr>
          <w:noProof/>
          <w:lang w:val="fr-BE"/>
        </w:rPr>
        <w:t>6</w:t>
      </w:r>
      <w:r>
        <w:rPr>
          <w:noProof/>
          <w:lang w:val="fr-BE"/>
        </w:rPr>
        <w:t>);</w:t>
      </w:r>
    </w:p>
    <w:p w14:paraId="2E6F3FF5" w14:textId="77777777" w:rsidR="00CA0E12" w:rsidRDefault="00CA0E12" w:rsidP="00CA0E12">
      <w:pPr>
        <w:ind w:left="567" w:hanging="567"/>
        <w:rPr>
          <w:rFonts w:eastAsiaTheme="minorHAnsi"/>
          <w:noProof/>
          <w:lang w:val="fr-BE"/>
        </w:rPr>
      </w:pPr>
    </w:p>
    <w:p w14:paraId="7CF56FDE" w14:textId="77777777" w:rsidR="00CA0E12" w:rsidRDefault="00CA0E12" w:rsidP="00CA0E12">
      <w:pPr>
        <w:ind w:left="567" w:hanging="567"/>
        <w:rPr>
          <w:rFonts w:eastAsiaTheme="minorHAnsi"/>
          <w:noProof/>
          <w:lang w:val="fr-BE"/>
        </w:rPr>
      </w:pPr>
      <w:r w:rsidRPr="006905F3">
        <w:rPr>
          <w:noProof/>
          <w:lang w:val="fr-BE"/>
        </w:rPr>
        <w:t>19</w:t>
      </w:r>
      <w:r>
        <w:rPr>
          <w:noProof/>
          <w:lang w:val="fr-BE"/>
        </w:rPr>
        <w:t>.</w:t>
      </w:r>
      <w:r>
        <w:rPr>
          <w:noProof/>
          <w:lang w:val="fr-BE"/>
        </w:rPr>
        <w:tab/>
        <w:t>Health Promotion Agency (agence de promotion de la santé);</w:t>
      </w:r>
    </w:p>
    <w:p w14:paraId="6ED19DFE" w14:textId="77777777" w:rsidR="00CA0E12" w:rsidRDefault="00CA0E12" w:rsidP="00CA0E12">
      <w:pPr>
        <w:ind w:left="567" w:hanging="567"/>
        <w:rPr>
          <w:rFonts w:eastAsiaTheme="minorHAnsi"/>
          <w:noProof/>
          <w:lang w:val="fr-BE"/>
        </w:rPr>
      </w:pPr>
    </w:p>
    <w:p w14:paraId="7AA70D56" w14:textId="77777777" w:rsidR="00CA0E12" w:rsidRDefault="00CA0E12" w:rsidP="00CA0E12">
      <w:pPr>
        <w:ind w:left="567" w:hanging="567"/>
        <w:rPr>
          <w:rFonts w:eastAsiaTheme="minorHAnsi"/>
          <w:noProof/>
          <w:lang w:val="fr-BE"/>
        </w:rPr>
      </w:pPr>
      <w:r w:rsidRPr="006905F3">
        <w:rPr>
          <w:noProof/>
          <w:lang w:val="fr-BE"/>
        </w:rPr>
        <w:t>20</w:t>
      </w:r>
      <w:r>
        <w:rPr>
          <w:noProof/>
          <w:lang w:val="fr-BE"/>
        </w:rPr>
        <w:t>.</w:t>
      </w:r>
      <w:r>
        <w:rPr>
          <w:noProof/>
          <w:lang w:val="fr-BE"/>
        </w:rPr>
        <w:tab/>
        <w:t>Health Quality and Safety Commission (commission chargée de la qualité et de la sécurité des services de santé);</w:t>
      </w:r>
    </w:p>
    <w:p w14:paraId="75B78404" w14:textId="77777777" w:rsidR="00CA0E12" w:rsidRDefault="00CA0E12" w:rsidP="00CA0E12">
      <w:pPr>
        <w:ind w:left="567" w:hanging="567"/>
        <w:rPr>
          <w:rFonts w:eastAsiaTheme="minorHAnsi"/>
          <w:noProof/>
          <w:lang w:val="fr-BE"/>
        </w:rPr>
      </w:pPr>
    </w:p>
    <w:p w14:paraId="1C507D53" w14:textId="77777777" w:rsidR="00CA0E12" w:rsidRDefault="00CA0E12" w:rsidP="00CA0E12">
      <w:pPr>
        <w:ind w:left="567" w:hanging="567"/>
        <w:rPr>
          <w:rFonts w:eastAsiaTheme="minorHAnsi"/>
          <w:noProof/>
          <w:lang w:val="fr-BE"/>
        </w:rPr>
      </w:pPr>
      <w:r w:rsidRPr="006905F3">
        <w:rPr>
          <w:noProof/>
          <w:lang w:val="fr-BE"/>
        </w:rPr>
        <w:t>21</w:t>
      </w:r>
      <w:r>
        <w:rPr>
          <w:noProof/>
          <w:lang w:val="fr-BE"/>
        </w:rPr>
        <w:t>.</w:t>
      </w:r>
      <w:r>
        <w:rPr>
          <w:noProof/>
          <w:lang w:val="fr-BE"/>
        </w:rPr>
        <w:tab/>
        <w:t>Health Research Council of New Zealand (conseil de la recherche sur la santé de Nouvelle-Zélande);</w:t>
      </w:r>
    </w:p>
    <w:p w14:paraId="56E493F8" w14:textId="77777777" w:rsidR="00CA0E12" w:rsidRDefault="00CA0E12" w:rsidP="00CA0E12">
      <w:pPr>
        <w:ind w:left="567" w:hanging="567"/>
        <w:rPr>
          <w:rFonts w:eastAsiaTheme="minorHAnsi"/>
          <w:noProof/>
          <w:lang w:val="fr-BE"/>
        </w:rPr>
      </w:pPr>
    </w:p>
    <w:p w14:paraId="1A0D817D" w14:textId="77777777" w:rsidR="00CA0E12" w:rsidRDefault="00CA0E12" w:rsidP="00CA0E12">
      <w:pPr>
        <w:ind w:left="567" w:hanging="567"/>
        <w:rPr>
          <w:rFonts w:eastAsiaTheme="minorHAnsi"/>
          <w:noProof/>
          <w:lang w:val="fr-BE"/>
        </w:rPr>
      </w:pPr>
      <w:r w:rsidRPr="006905F3">
        <w:rPr>
          <w:noProof/>
          <w:lang w:val="fr-BE"/>
        </w:rPr>
        <w:t>22</w:t>
      </w:r>
      <w:r>
        <w:rPr>
          <w:noProof/>
          <w:lang w:val="fr-BE"/>
        </w:rPr>
        <w:t>.</w:t>
      </w:r>
      <w:r>
        <w:rPr>
          <w:noProof/>
          <w:lang w:val="fr-BE"/>
        </w:rPr>
        <w:tab/>
        <w:t>New Zealand Blood Service (service de transfusion sanguine de Nouvelle-Zélande) (note </w:t>
      </w:r>
      <w:r w:rsidRPr="006905F3">
        <w:rPr>
          <w:noProof/>
          <w:lang w:val="fr-BE"/>
        </w:rPr>
        <w:t>7</w:t>
      </w:r>
      <w:r>
        <w:rPr>
          <w:noProof/>
          <w:lang w:val="fr-BE"/>
        </w:rPr>
        <w:t>);</w:t>
      </w:r>
    </w:p>
    <w:p w14:paraId="132D5D92" w14:textId="77777777" w:rsidR="00CA0E12" w:rsidRDefault="00CA0E12" w:rsidP="00CA0E12">
      <w:pPr>
        <w:ind w:left="567" w:hanging="567"/>
        <w:rPr>
          <w:rFonts w:eastAsiaTheme="minorHAnsi"/>
          <w:noProof/>
          <w:lang w:val="fr-BE"/>
        </w:rPr>
      </w:pPr>
    </w:p>
    <w:p w14:paraId="4E6B769D" w14:textId="77777777" w:rsidR="00CA0E12" w:rsidRDefault="00CA0E12" w:rsidP="00CA0E12">
      <w:pPr>
        <w:ind w:left="567" w:hanging="567"/>
        <w:rPr>
          <w:rFonts w:eastAsiaTheme="minorHAnsi"/>
          <w:noProof/>
          <w:lang w:val="fr-BE"/>
        </w:rPr>
      </w:pPr>
      <w:r w:rsidRPr="006905F3">
        <w:rPr>
          <w:noProof/>
          <w:lang w:val="fr-BE"/>
        </w:rPr>
        <w:t>23</w:t>
      </w:r>
      <w:r>
        <w:rPr>
          <w:noProof/>
          <w:lang w:val="fr-BE"/>
        </w:rPr>
        <w:t>.</w:t>
      </w:r>
      <w:r>
        <w:rPr>
          <w:noProof/>
          <w:lang w:val="fr-BE"/>
        </w:rPr>
        <w:tab/>
        <w:t>New Zealand Walking Access Commission (commission régissant les chemins d’accès publics de Nouvelle-Zélande);</w:t>
      </w:r>
    </w:p>
    <w:p w14:paraId="0BB2574E" w14:textId="77777777" w:rsidR="00CA0E12" w:rsidRDefault="00CA0E12" w:rsidP="00CA0E12">
      <w:pPr>
        <w:ind w:left="567" w:hanging="567"/>
        <w:rPr>
          <w:rFonts w:eastAsiaTheme="minorHAnsi"/>
          <w:noProof/>
          <w:lang w:val="fr-BE"/>
        </w:rPr>
      </w:pPr>
    </w:p>
    <w:p w14:paraId="53CBFEE3" w14:textId="77777777" w:rsidR="00CA0E12" w:rsidRDefault="00CA0E12" w:rsidP="00CA0E12">
      <w:pPr>
        <w:ind w:left="567" w:hanging="567"/>
        <w:rPr>
          <w:rFonts w:eastAsiaTheme="minorHAnsi"/>
          <w:noProof/>
          <w:lang w:val="fr-BE"/>
        </w:rPr>
      </w:pPr>
      <w:r w:rsidRPr="006905F3">
        <w:rPr>
          <w:noProof/>
          <w:lang w:val="fr-BE"/>
        </w:rPr>
        <w:t>24</w:t>
      </w:r>
      <w:r>
        <w:rPr>
          <w:noProof/>
          <w:lang w:val="fr-BE"/>
        </w:rPr>
        <w:t>.</w:t>
      </w:r>
      <w:r>
        <w:rPr>
          <w:noProof/>
          <w:lang w:val="fr-BE"/>
        </w:rPr>
        <w:tab/>
        <w:t>Real Estate Agents Authority (autorité des agents immobiliers) (note </w:t>
      </w:r>
      <w:r w:rsidRPr="006905F3">
        <w:rPr>
          <w:noProof/>
          <w:lang w:val="fr-BE"/>
        </w:rPr>
        <w:t>8</w:t>
      </w:r>
      <w:r>
        <w:rPr>
          <w:noProof/>
          <w:lang w:val="fr-BE"/>
        </w:rPr>
        <w:t>);</w:t>
      </w:r>
    </w:p>
    <w:p w14:paraId="53FE231B" w14:textId="77777777" w:rsidR="00CA0E12" w:rsidRDefault="00CA0E12" w:rsidP="00CA0E12">
      <w:pPr>
        <w:ind w:left="567" w:hanging="567"/>
        <w:rPr>
          <w:rFonts w:eastAsiaTheme="minorHAnsi"/>
          <w:noProof/>
          <w:lang w:val="fr-BE"/>
        </w:rPr>
      </w:pPr>
    </w:p>
    <w:p w14:paraId="57959813" w14:textId="77777777" w:rsidR="00CA0E12" w:rsidRDefault="00CA0E12" w:rsidP="00CA0E12">
      <w:pPr>
        <w:ind w:left="567" w:hanging="567"/>
        <w:rPr>
          <w:rFonts w:eastAsiaTheme="minorHAnsi"/>
          <w:noProof/>
          <w:lang w:val="fr-BE"/>
        </w:rPr>
      </w:pPr>
      <w:r w:rsidRPr="006905F3">
        <w:rPr>
          <w:noProof/>
          <w:lang w:val="fr-BE"/>
        </w:rPr>
        <w:t>25</w:t>
      </w:r>
      <w:r>
        <w:rPr>
          <w:noProof/>
          <w:lang w:val="fr-BE"/>
        </w:rPr>
        <w:t>.</w:t>
      </w:r>
      <w:r>
        <w:rPr>
          <w:noProof/>
          <w:lang w:val="fr-BE"/>
        </w:rPr>
        <w:tab/>
        <w:t>Social Workers Registration Board (comité d’enregistrement des travailleurs sociaux);</w:t>
      </w:r>
    </w:p>
    <w:p w14:paraId="20F805DE" w14:textId="77777777" w:rsidR="00CA0E12" w:rsidRDefault="00CA0E12" w:rsidP="00CA0E12">
      <w:pPr>
        <w:ind w:left="567" w:hanging="567"/>
        <w:rPr>
          <w:rFonts w:eastAsiaTheme="minorHAnsi"/>
          <w:noProof/>
          <w:lang w:val="fr-BE"/>
        </w:rPr>
      </w:pPr>
    </w:p>
    <w:p w14:paraId="6605DDE1" w14:textId="77777777" w:rsidR="00CA0E12" w:rsidRDefault="00CA0E12" w:rsidP="00CA0E12">
      <w:pPr>
        <w:ind w:left="567" w:hanging="567"/>
        <w:rPr>
          <w:rFonts w:eastAsiaTheme="minorHAnsi"/>
          <w:noProof/>
          <w:lang w:val="fr-BE"/>
        </w:rPr>
      </w:pPr>
      <w:r w:rsidRPr="006905F3">
        <w:rPr>
          <w:noProof/>
          <w:lang w:val="fr-BE"/>
        </w:rPr>
        <w:t>26</w:t>
      </w:r>
      <w:r>
        <w:rPr>
          <w:noProof/>
          <w:lang w:val="fr-BE"/>
        </w:rPr>
        <w:t>.</w:t>
      </w:r>
      <w:r>
        <w:rPr>
          <w:noProof/>
          <w:lang w:val="fr-BE"/>
        </w:rPr>
        <w:tab/>
        <w:t>WorkSafe New Zealand (agence gouvernementale de Nouvelle-Zélande chargée de la surveillance des normes de sécurité au travail);</w:t>
      </w:r>
    </w:p>
    <w:p w14:paraId="0A1DDE7A" w14:textId="77777777" w:rsidR="00CA0E12" w:rsidRDefault="00CA0E12" w:rsidP="00CA0E12">
      <w:pPr>
        <w:ind w:left="567" w:hanging="567"/>
        <w:rPr>
          <w:rFonts w:eastAsiaTheme="minorHAnsi"/>
          <w:noProof/>
          <w:lang w:val="fr-BE"/>
        </w:rPr>
      </w:pPr>
    </w:p>
    <w:p w14:paraId="36ECAAB7" w14:textId="77777777" w:rsidR="00CA0E12" w:rsidRDefault="00CA0E12" w:rsidP="00CA0E12">
      <w:pPr>
        <w:ind w:left="567" w:hanging="567"/>
        <w:rPr>
          <w:rFonts w:eastAsiaTheme="minorHAnsi"/>
          <w:noProof/>
          <w:lang w:val="fr-BE"/>
        </w:rPr>
      </w:pPr>
      <w:r w:rsidRPr="006905F3">
        <w:rPr>
          <w:noProof/>
          <w:lang w:val="fr-BE"/>
        </w:rPr>
        <w:t>27</w:t>
      </w:r>
      <w:r>
        <w:rPr>
          <w:noProof/>
          <w:lang w:val="fr-BE"/>
        </w:rPr>
        <w:t>.</w:t>
      </w:r>
      <w:r>
        <w:rPr>
          <w:noProof/>
          <w:lang w:val="fr-BE"/>
        </w:rPr>
        <w:tab/>
        <w:t>Guardians of New Zealand Superannuation (gardiens des pensions de retraite de la Nouvelle-Zélande) (note </w:t>
      </w:r>
      <w:r w:rsidRPr="006905F3">
        <w:rPr>
          <w:noProof/>
          <w:lang w:val="fr-BE"/>
        </w:rPr>
        <w:t>9</w:t>
      </w:r>
      <w:r>
        <w:rPr>
          <w:noProof/>
          <w:lang w:val="fr-BE"/>
        </w:rPr>
        <w:t>);</w:t>
      </w:r>
    </w:p>
    <w:p w14:paraId="305DF165" w14:textId="77777777" w:rsidR="00CA0E12" w:rsidRDefault="00CA0E12" w:rsidP="00CA0E12">
      <w:pPr>
        <w:ind w:left="567" w:hanging="567"/>
        <w:rPr>
          <w:rFonts w:eastAsiaTheme="minorHAnsi"/>
          <w:noProof/>
          <w:lang w:val="fr-BE"/>
        </w:rPr>
      </w:pPr>
    </w:p>
    <w:p w14:paraId="1F026B09" w14:textId="77777777" w:rsidR="00CA0E12" w:rsidRDefault="00CA0E12" w:rsidP="00CA0E12">
      <w:pPr>
        <w:ind w:left="567" w:hanging="567"/>
        <w:rPr>
          <w:rFonts w:eastAsiaTheme="minorHAnsi"/>
          <w:noProof/>
          <w:lang w:val="fr-BE"/>
        </w:rPr>
      </w:pPr>
      <w:r w:rsidRPr="006905F3">
        <w:rPr>
          <w:noProof/>
          <w:lang w:val="fr-BE"/>
        </w:rPr>
        <w:t>28</w:t>
      </w:r>
      <w:r>
        <w:rPr>
          <w:noProof/>
          <w:lang w:val="fr-BE"/>
        </w:rPr>
        <w:t>.</w:t>
      </w:r>
      <w:r>
        <w:rPr>
          <w:noProof/>
          <w:lang w:val="fr-BE"/>
        </w:rPr>
        <w:tab/>
        <w:t>Museum of New Zealand Te Papa (musée de la Nouvelle-Zélande) (note </w:t>
      </w:r>
      <w:r w:rsidRPr="006905F3">
        <w:rPr>
          <w:noProof/>
          <w:lang w:val="fr-BE"/>
        </w:rPr>
        <w:t>10</w:t>
      </w:r>
      <w:r>
        <w:rPr>
          <w:noProof/>
          <w:lang w:val="fr-BE"/>
        </w:rPr>
        <w:t>);</w:t>
      </w:r>
    </w:p>
    <w:p w14:paraId="3AD10CB7" w14:textId="77777777" w:rsidR="00CA0E12" w:rsidRDefault="00CA0E12" w:rsidP="00CA0E12">
      <w:pPr>
        <w:ind w:left="567" w:hanging="567"/>
        <w:rPr>
          <w:rFonts w:eastAsiaTheme="minorHAnsi"/>
          <w:noProof/>
          <w:lang w:val="fr-BE"/>
        </w:rPr>
      </w:pPr>
    </w:p>
    <w:p w14:paraId="00E19729" w14:textId="77777777" w:rsidR="00CA0E12" w:rsidRDefault="00CA0E12" w:rsidP="00CA0E12">
      <w:pPr>
        <w:ind w:left="567" w:hanging="567"/>
        <w:rPr>
          <w:rFonts w:eastAsiaTheme="minorHAnsi"/>
          <w:noProof/>
          <w:lang w:val="fr-BE"/>
        </w:rPr>
      </w:pPr>
      <w:r>
        <w:rPr>
          <w:noProof/>
          <w:lang w:val="fr-BE"/>
        </w:rPr>
        <w:br w:type="page"/>
      </w:r>
      <w:r w:rsidRPr="006905F3">
        <w:rPr>
          <w:noProof/>
          <w:lang w:val="fr-BE"/>
        </w:rPr>
        <w:t>29</w:t>
      </w:r>
      <w:r>
        <w:rPr>
          <w:noProof/>
          <w:lang w:val="fr-BE"/>
        </w:rPr>
        <w:t>.</w:t>
      </w:r>
      <w:r>
        <w:rPr>
          <w:noProof/>
          <w:lang w:val="fr-BE"/>
        </w:rPr>
        <w:tab/>
        <w:t>New Zealand Infrastructure Commission (commission des infrastructures de Nouvelle-Zélande);</w:t>
      </w:r>
    </w:p>
    <w:p w14:paraId="6970A8BA" w14:textId="77777777" w:rsidR="00CA0E12" w:rsidRDefault="00CA0E12" w:rsidP="00CA0E12">
      <w:pPr>
        <w:ind w:left="567" w:hanging="567"/>
        <w:rPr>
          <w:rFonts w:eastAsiaTheme="minorHAnsi"/>
          <w:noProof/>
          <w:lang w:val="fr-BE"/>
        </w:rPr>
      </w:pPr>
    </w:p>
    <w:p w14:paraId="2205E78D" w14:textId="77777777" w:rsidR="00CA0E12" w:rsidRDefault="00CA0E12" w:rsidP="00CA0E12">
      <w:pPr>
        <w:ind w:left="567" w:hanging="567"/>
        <w:rPr>
          <w:rFonts w:eastAsiaTheme="minorHAnsi"/>
          <w:noProof/>
          <w:lang w:val="fr-BE"/>
        </w:rPr>
      </w:pPr>
      <w:r w:rsidRPr="006905F3">
        <w:rPr>
          <w:noProof/>
          <w:lang w:val="fr-BE"/>
        </w:rPr>
        <w:t>30</w:t>
      </w:r>
      <w:r>
        <w:rPr>
          <w:noProof/>
          <w:lang w:val="fr-BE"/>
        </w:rPr>
        <w:t>.</w:t>
      </w:r>
      <w:r>
        <w:rPr>
          <w:noProof/>
          <w:lang w:val="fr-BE"/>
        </w:rPr>
        <w:tab/>
        <w:t>New Zealand Lotteries Commission (commission des loteries de Nouvelle-Zélande);</w:t>
      </w:r>
    </w:p>
    <w:p w14:paraId="5790D474" w14:textId="77777777" w:rsidR="00CA0E12" w:rsidRDefault="00CA0E12" w:rsidP="00CA0E12">
      <w:pPr>
        <w:ind w:left="567" w:hanging="567"/>
        <w:rPr>
          <w:rFonts w:eastAsiaTheme="minorHAnsi"/>
          <w:noProof/>
          <w:lang w:val="fr-BE"/>
        </w:rPr>
      </w:pPr>
    </w:p>
    <w:p w14:paraId="6A3343E0" w14:textId="77777777" w:rsidR="00CA0E12" w:rsidRDefault="00CA0E12" w:rsidP="00CA0E12">
      <w:pPr>
        <w:ind w:left="567" w:hanging="567"/>
        <w:rPr>
          <w:rFonts w:eastAsiaTheme="minorHAnsi"/>
          <w:noProof/>
          <w:lang w:val="fr-BE"/>
        </w:rPr>
      </w:pPr>
      <w:r w:rsidRPr="006905F3">
        <w:rPr>
          <w:noProof/>
          <w:lang w:val="fr-BE"/>
        </w:rPr>
        <w:t>31</w:t>
      </w:r>
      <w:r>
        <w:rPr>
          <w:noProof/>
          <w:lang w:val="fr-BE"/>
        </w:rPr>
        <w:t>.</w:t>
      </w:r>
      <w:r>
        <w:rPr>
          <w:noProof/>
          <w:lang w:val="fr-BE"/>
        </w:rPr>
        <w:tab/>
        <w:t>Climate Change Commission (commission du changement climatique);</w:t>
      </w:r>
    </w:p>
    <w:p w14:paraId="4BBFCB21" w14:textId="77777777" w:rsidR="00CA0E12" w:rsidRDefault="00CA0E12" w:rsidP="00CA0E12">
      <w:pPr>
        <w:ind w:left="567" w:hanging="567"/>
        <w:rPr>
          <w:rFonts w:eastAsiaTheme="minorHAnsi"/>
          <w:noProof/>
          <w:lang w:val="fr-BE"/>
        </w:rPr>
      </w:pPr>
    </w:p>
    <w:p w14:paraId="17E09A44" w14:textId="77777777" w:rsidR="00CA0E12" w:rsidRDefault="00CA0E12" w:rsidP="00CA0E12">
      <w:pPr>
        <w:ind w:left="567" w:hanging="567"/>
        <w:rPr>
          <w:rFonts w:eastAsiaTheme="minorHAnsi"/>
          <w:noProof/>
          <w:lang w:val="fr-BE"/>
        </w:rPr>
      </w:pPr>
      <w:r w:rsidRPr="006905F3">
        <w:rPr>
          <w:noProof/>
          <w:lang w:val="fr-BE"/>
        </w:rPr>
        <w:t>32</w:t>
      </w:r>
      <w:r>
        <w:rPr>
          <w:noProof/>
          <w:lang w:val="fr-BE"/>
        </w:rPr>
        <w:t>.</w:t>
      </w:r>
      <w:r>
        <w:rPr>
          <w:noProof/>
          <w:lang w:val="fr-BE"/>
        </w:rPr>
        <w:tab/>
        <w:t>Electoral Commission (commission électorale) (note </w:t>
      </w:r>
      <w:r w:rsidRPr="006905F3">
        <w:rPr>
          <w:noProof/>
          <w:lang w:val="fr-BE"/>
        </w:rPr>
        <w:t>11</w:t>
      </w:r>
      <w:r>
        <w:rPr>
          <w:noProof/>
          <w:lang w:val="fr-BE"/>
        </w:rPr>
        <w:t>);</w:t>
      </w:r>
    </w:p>
    <w:p w14:paraId="1E8ADE0C" w14:textId="77777777" w:rsidR="00CA0E12" w:rsidRDefault="00CA0E12" w:rsidP="00CA0E12">
      <w:pPr>
        <w:ind w:left="567" w:hanging="567"/>
        <w:rPr>
          <w:rFonts w:eastAsiaTheme="minorHAnsi"/>
          <w:noProof/>
          <w:lang w:val="fr-BE"/>
        </w:rPr>
      </w:pPr>
    </w:p>
    <w:p w14:paraId="507546CE" w14:textId="77777777" w:rsidR="00CA0E12" w:rsidRDefault="00CA0E12" w:rsidP="00CA0E12">
      <w:pPr>
        <w:ind w:left="567" w:hanging="567"/>
        <w:rPr>
          <w:rFonts w:eastAsiaTheme="minorHAnsi"/>
          <w:noProof/>
          <w:lang w:val="fr-BE"/>
        </w:rPr>
      </w:pPr>
      <w:r w:rsidRPr="006905F3">
        <w:rPr>
          <w:noProof/>
          <w:lang w:val="fr-BE"/>
        </w:rPr>
        <w:t>33</w:t>
      </w:r>
      <w:r>
        <w:rPr>
          <w:noProof/>
          <w:lang w:val="fr-BE"/>
        </w:rPr>
        <w:t>.</w:t>
      </w:r>
      <w:r>
        <w:rPr>
          <w:noProof/>
          <w:lang w:val="fr-BE"/>
        </w:rPr>
        <w:tab/>
        <w:t>Financial Markets Authority (autorité néo-zélandaise des marchés financiers);</w:t>
      </w:r>
    </w:p>
    <w:p w14:paraId="3E2A1B83" w14:textId="77777777" w:rsidR="00CA0E12" w:rsidRDefault="00CA0E12" w:rsidP="00CA0E12">
      <w:pPr>
        <w:ind w:left="567" w:hanging="567"/>
        <w:rPr>
          <w:rFonts w:eastAsiaTheme="minorHAnsi"/>
          <w:noProof/>
          <w:lang w:val="fr-BE"/>
        </w:rPr>
      </w:pPr>
    </w:p>
    <w:p w14:paraId="706E3FC9" w14:textId="77777777" w:rsidR="00CA0E12" w:rsidRDefault="00CA0E12" w:rsidP="00CA0E12">
      <w:pPr>
        <w:ind w:left="567" w:hanging="567"/>
        <w:rPr>
          <w:rFonts w:eastAsiaTheme="minorHAnsi"/>
          <w:noProof/>
          <w:lang w:val="en-US"/>
        </w:rPr>
      </w:pPr>
      <w:r w:rsidRPr="006905F3">
        <w:rPr>
          <w:noProof/>
        </w:rPr>
        <w:t>34</w:t>
      </w:r>
      <w:r>
        <w:rPr>
          <w:noProof/>
        </w:rPr>
        <w:t>.</w:t>
      </w:r>
      <w:r>
        <w:rPr>
          <w:noProof/>
        </w:rPr>
        <w:tab/>
        <w:t>Education Payroll Limited (note </w:t>
      </w:r>
      <w:r w:rsidRPr="006905F3">
        <w:rPr>
          <w:noProof/>
        </w:rPr>
        <w:t>12</w:t>
      </w:r>
      <w:r>
        <w:rPr>
          <w:noProof/>
        </w:rPr>
        <w:t>);</w:t>
      </w:r>
    </w:p>
    <w:p w14:paraId="509201FF" w14:textId="77777777" w:rsidR="00CA0E12" w:rsidRDefault="00CA0E12" w:rsidP="00CA0E12">
      <w:pPr>
        <w:ind w:left="567" w:hanging="567"/>
        <w:rPr>
          <w:rFonts w:eastAsiaTheme="minorHAnsi"/>
          <w:noProof/>
        </w:rPr>
      </w:pPr>
    </w:p>
    <w:p w14:paraId="0C6376C5" w14:textId="77777777" w:rsidR="00CA0E12" w:rsidRDefault="00CA0E12" w:rsidP="00CA0E12">
      <w:pPr>
        <w:ind w:left="567" w:hanging="567"/>
        <w:rPr>
          <w:rFonts w:eastAsiaTheme="minorHAnsi"/>
          <w:noProof/>
        </w:rPr>
      </w:pPr>
      <w:r w:rsidRPr="006905F3">
        <w:rPr>
          <w:noProof/>
        </w:rPr>
        <w:t>35</w:t>
      </w:r>
      <w:r>
        <w:rPr>
          <w:noProof/>
        </w:rPr>
        <w:t>.</w:t>
      </w:r>
      <w:r>
        <w:rPr>
          <w:noProof/>
        </w:rPr>
        <w:tab/>
        <w:t>Research and Education Advanced Network New Zealand Limited;</w:t>
      </w:r>
    </w:p>
    <w:p w14:paraId="5ED022F4" w14:textId="77777777" w:rsidR="00CA0E12" w:rsidRDefault="00CA0E12" w:rsidP="00CA0E12">
      <w:pPr>
        <w:ind w:left="567" w:hanging="567"/>
        <w:rPr>
          <w:rFonts w:eastAsiaTheme="minorHAnsi"/>
          <w:noProof/>
        </w:rPr>
      </w:pPr>
    </w:p>
    <w:p w14:paraId="71D9DE1A" w14:textId="77777777" w:rsidR="00CA0E12" w:rsidRDefault="00CA0E12" w:rsidP="00CA0E12">
      <w:pPr>
        <w:ind w:left="567" w:hanging="567"/>
        <w:rPr>
          <w:rFonts w:eastAsiaTheme="minorHAnsi"/>
          <w:noProof/>
        </w:rPr>
      </w:pPr>
      <w:r w:rsidRPr="006905F3">
        <w:rPr>
          <w:noProof/>
        </w:rPr>
        <w:t>36</w:t>
      </w:r>
      <w:r>
        <w:rPr>
          <w:noProof/>
        </w:rPr>
        <w:t>.</w:t>
      </w:r>
      <w:r>
        <w:rPr>
          <w:noProof/>
        </w:rPr>
        <w:tab/>
        <w:t>Tāmaki Redevelopment Company Limited (note </w:t>
      </w:r>
      <w:r w:rsidRPr="006905F3">
        <w:rPr>
          <w:noProof/>
        </w:rPr>
        <w:t>13</w:t>
      </w:r>
      <w:r>
        <w:rPr>
          <w:noProof/>
        </w:rPr>
        <w:t>);</w:t>
      </w:r>
    </w:p>
    <w:p w14:paraId="4E2A8820" w14:textId="77777777" w:rsidR="00CA0E12" w:rsidRDefault="00CA0E12" w:rsidP="00CA0E12">
      <w:pPr>
        <w:ind w:left="567" w:hanging="567"/>
        <w:rPr>
          <w:rFonts w:eastAsiaTheme="minorHAnsi"/>
          <w:noProof/>
        </w:rPr>
      </w:pPr>
    </w:p>
    <w:p w14:paraId="50B5170E" w14:textId="77777777" w:rsidR="00CA0E12" w:rsidRDefault="00CA0E12" w:rsidP="00CA0E12">
      <w:pPr>
        <w:ind w:left="567" w:hanging="567"/>
        <w:rPr>
          <w:rFonts w:eastAsiaTheme="minorHAnsi"/>
          <w:noProof/>
        </w:rPr>
      </w:pPr>
      <w:r w:rsidRPr="006905F3">
        <w:rPr>
          <w:noProof/>
        </w:rPr>
        <w:t>37</w:t>
      </w:r>
      <w:r>
        <w:rPr>
          <w:noProof/>
        </w:rPr>
        <w:t>.</w:t>
      </w:r>
      <w:r>
        <w:rPr>
          <w:noProof/>
        </w:rPr>
        <w:tab/>
        <w:t>Airways Corporation of New Zealand Limited;</w:t>
      </w:r>
    </w:p>
    <w:p w14:paraId="4E424F59" w14:textId="77777777" w:rsidR="00CA0E12" w:rsidRDefault="00CA0E12" w:rsidP="00CA0E12">
      <w:pPr>
        <w:ind w:left="567" w:hanging="567"/>
        <w:rPr>
          <w:rFonts w:eastAsiaTheme="minorHAnsi"/>
          <w:noProof/>
        </w:rPr>
      </w:pPr>
    </w:p>
    <w:p w14:paraId="60EAEC50" w14:textId="77777777" w:rsidR="00CA0E12" w:rsidRDefault="00CA0E12" w:rsidP="00CA0E12">
      <w:pPr>
        <w:ind w:left="567" w:hanging="567"/>
        <w:rPr>
          <w:rFonts w:eastAsiaTheme="minorHAnsi"/>
          <w:noProof/>
        </w:rPr>
      </w:pPr>
      <w:r w:rsidRPr="006905F3">
        <w:rPr>
          <w:noProof/>
        </w:rPr>
        <w:t>38</w:t>
      </w:r>
      <w:r>
        <w:rPr>
          <w:noProof/>
        </w:rPr>
        <w:t>.</w:t>
      </w:r>
      <w:r>
        <w:rPr>
          <w:noProof/>
        </w:rPr>
        <w:tab/>
        <w:t>Meteorological Service of New Zealand Limited;</w:t>
      </w:r>
    </w:p>
    <w:p w14:paraId="2F7890E1" w14:textId="77777777" w:rsidR="00CA0E12" w:rsidRDefault="00CA0E12" w:rsidP="00CA0E12">
      <w:pPr>
        <w:ind w:left="567" w:hanging="567"/>
        <w:rPr>
          <w:rFonts w:eastAsiaTheme="minorHAnsi"/>
          <w:noProof/>
        </w:rPr>
      </w:pPr>
    </w:p>
    <w:p w14:paraId="3F5ADD15" w14:textId="77777777" w:rsidR="00CA0E12" w:rsidRDefault="00CA0E12" w:rsidP="00CA0E12">
      <w:pPr>
        <w:ind w:left="567" w:hanging="567"/>
        <w:rPr>
          <w:rFonts w:eastAsiaTheme="minorHAnsi"/>
          <w:noProof/>
        </w:rPr>
      </w:pPr>
      <w:r w:rsidRPr="006905F3">
        <w:rPr>
          <w:noProof/>
        </w:rPr>
        <w:t>39</w:t>
      </w:r>
      <w:r>
        <w:rPr>
          <w:noProof/>
        </w:rPr>
        <w:t>.</w:t>
      </w:r>
      <w:r>
        <w:rPr>
          <w:noProof/>
        </w:rPr>
        <w:tab/>
        <w:t>KiwiRail Holdings Limited;</w:t>
      </w:r>
    </w:p>
    <w:p w14:paraId="1BE04433" w14:textId="77777777" w:rsidR="00CA0E12" w:rsidRDefault="00CA0E12" w:rsidP="00CA0E12">
      <w:pPr>
        <w:ind w:left="567" w:hanging="567"/>
        <w:rPr>
          <w:rFonts w:eastAsiaTheme="minorHAnsi"/>
          <w:noProof/>
        </w:rPr>
      </w:pPr>
    </w:p>
    <w:p w14:paraId="05A51CA4" w14:textId="77777777" w:rsidR="00CA0E12" w:rsidRDefault="00CA0E12" w:rsidP="00CA0E12">
      <w:pPr>
        <w:ind w:left="567" w:hanging="567"/>
        <w:rPr>
          <w:rFonts w:eastAsiaTheme="minorHAnsi"/>
          <w:noProof/>
        </w:rPr>
      </w:pPr>
      <w:r w:rsidRPr="006905F3">
        <w:rPr>
          <w:noProof/>
        </w:rPr>
        <w:t>40</w:t>
      </w:r>
      <w:r>
        <w:rPr>
          <w:noProof/>
        </w:rPr>
        <w:t>.</w:t>
      </w:r>
      <w:r>
        <w:rPr>
          <w:noProof/>
        </w:rPr>
        <w:tab/>
        <w:t>Transpower New Zealand Limited (note </w:t>
      </w:r>
      <w:r w:rsidRPr="006905F3">
        <w:rPr>
          <w:noProof/>
        </w:rPr>
        <w:t>3</w:t>
      </w:r>
      <w:r>
        <w:rPr>
          <w:noProof/>
        </w:rPr>
        <w:t>);</w:t>
      </w:r>
    </w:p>
    <w:p w14:paraId="2A487754" w14:textId="77777777" w:rsidR="00CA0E12" w:rsidRDefault="00CA0E12" w:rsidP="00CA0E12">
      <w:pPr>
        <w:ind w:left="567" w:hanging="567"/>
        <w:rPr>
          <w:rFonts w:eastAsiaTheme="minorHAnsi"/>
          <w:noProof/>
        </w:rPr>
      </w:pPr>
    </w:p>
    <w:p w14:paraId="39168A63" w14:textId="77777777" w:rsidR="00CA0E12" w:rsidRDefault="00CA0E12" w:rsidP="00CA0E12">
      <w:pPr>
        <w:ind w:left="567" w:hanging="567"/>
        <w:rPr>
          <w:rFonts w:eastAsiaTheme="minorHAnsi"/>
          <w:noProof/>
        </w:rPr>
      </w:pPr>
      <w:r>
        <w:rPr>
          <w:noProof/>
        </w:rPr>
        <w:br w:type="page"/>
      </w:r>
      <w:r w:rsidRPr="006905F3">
        <w:rPr>
          <w:noProof/>
        </w:rPr>
        <w:t>41</w:t>
      </w:r>
      <w:r>
        <w:rPr>
          <w:noProof/>
        </w:rPr>
        <w:t>.</w:t>
      </w:r>
      <w:r>
        <w:rPr>
          <w:noProof/>
        </w:rPr>
        <w:tab/>
        <w:t>Government Superannuation Fund Authority (administration des fonds de retraite);</w:t>
      </w:r>
    </w:p>
    <w:p w14:paraId="30C7CCA3" w14:textId="77777777" w:rsidR="00CA0E12" w:rsidRDefault="00CA0E12" w:rsidP="00CA0E12">
      <w:pPr>
        <w:ind w:left="567" w:hanging="567"/>
        <w:rPr>
          <w:rFonts w:eastAsiaTheme="minorHAnsi"/>
          <w:noProof/>
        </w:rPr>
      </w:pPr>
    </w:p>
    <w:p w14:paraId="7C02466E" w14:textId="77777777" w:rsidR="00CA0E12" w:rsidRDefault="00CA0E12" w:rsidP="00CA0E12">
      <w:pPr>
        <w:ind w:left="567" w:hanging="567"/>
        <w:rPr>
          <w:rFonts w:eastAsiaTheme="minorHAnsi"/>
          <w:noProof/>
        </w:rPr>
      </w:pPr>
      <w:r w:rsidRPr="006905F3">
        <w:rPr>
          <w:noProof/>
        </w:rPr>
        <w:t>42</w:t>
      </w:r>
      <w:r>
        <w:rPr>
          <w:noProof/>
        </w:rPr>
        <w:t>.</w:t>
      </w:r>
      <w:r>
        <w:rPr>
          <w:noProof/>
        </w:rPr>
        <w:tab/>
        <w:t>New Zealand Artificial Limb Service;</w:t>
      </w:r>
    </w:p>
    <w:p w14:paraId="7E54D328" w14:textId="77777777" w:rsidR="00CA0E12" w:rsidRDefault="00CA0E12" w:rsidP="00CA0E12">
      <w:pPr>
        <w:ind w:left="567" w:hanging="567"/>
        <w:rPr>
          <w:rFonts w:eastAsiaTheme="minorHAnsi"/>
          <w:noProof/>
        </w:rPr>
      </w:pPr>
    </w:p>
    <w:p w14:paraId="1735A6A3" w14:textId="77777777" w:rsidR="00CA0E12" w:rsidRDefault="00CA0E12" w:rsidP="00CA0E12">
      <w:pPr>
        <w:ind w:left="567" w:hanging="567"/>
        <w:rPr>
          <w:rFonts w:eastAsiaTheme="minorHAnsi"/>
          <w:noProof/>
        </w:rPr>
      </w:pPr>
      <w:r w:rsidRPr="006905F3">
        <w:rPr>
          <w:noProof/>
        </w:rPr>
        <w:t>43</w:t>
      </w:r>
      <w:r>
        <w:rPr>
          <w:noProof/>
        </w:rPr>
        <w:t>.</w:t>
      </w:r>
      <w:r>
        <w:rPr>
          <w:noProof/>
        </w:rPr>
        <w:tab/>
        <w:t>Health and Disability Commissioner (commissaire à la santé et au handicap);</w:t>
      </w:r>
    </w:p>
    <w:p w14:paraId="00466D7F" w14:textId="77777777" w:rsidR="00CA0E12" w:rsidRDefault="00CA0E12" w:rsidP="00CA0E12">
      <w:pPr>
        <w:ind w:left="567" w:hanging="567"/>
        <w:rPr>
          <w:rFonts w:eastAsiaTheme="minorHAnsi"/>
          <w:noProof/>
        </w:rPr>
      </w:pPr>
    </w:p>
    <w:p w14:paraId="28E3500B" w14:textId="77777777" w:rsidR="00CA0E12" w:rsidRDefault="00CA0E12" w:rsidP="00CA0E12">
      <w:pPr>
        <w:ind w:left="567" w:hanging="567"/>
        <w:rPr>
          <w:rFonts w:eastAsiaTheme="minorHAnsi"/>
          <w:noProof/>
          <w:lang w:val="fr-BE"/>
        </w:rPr>
      </w:pPr>
      <w:r w:rsidRPr="006905F3">
        <w:rPr>
          <w:noProof/>
          <w:lang w:val="fr-BE"/>
        </w:rPr>
        <w:t>44</w:t>
      </w:r>
      <w:r>
        <w:rPr>
          <w:noProof/>
          <w:lang w:val="fr-BE"/>
        </w:rPr>
        <w:t>.</w:t>
      </w:r>
      <w:r>
        <w:rPr>
          <w:noProof/>
          <w:lang w:val="fr-BE"/>
        </w:rPr>
        <w:tab/>
        <w:t>Human Rights Commission (commission des droits de l’homme);</w:t>
      </w:r>
    </w:p>
    <w:p w14:paraId="33828499" w14:textId="77777777" w:rsidR="00CA0E12" w:rsidRDefault="00CA0E12" w:rsidP="00CA0E12">
      <w:pPr>
        <w:ind w:left="567" w:hanging="567"/>
        <w:rPr>
          <w:rFonts w:eastAsiaTheme="minorHAnsi"/>
          <w:noProof/>
          <w:lang w:val="fr-BE"/>
        </w:rPr>
      </w:pPr>
    </w:p>
    <w:p w14:paraId="3125B833" w14:textId="77777777" w:rsidR="00CA0E12" w:rsidRDefault="00CA0E12" w:rsidP="00CA0E12">
      <w:pPr>
        <w:ind w:left="567" w:hanging="567"/>
        <w:rPr>
          <w:rFonts w:eastAsiaTheme="minorHAnsi"/>
          <w:noProof/>
          <w:lang w:val="fr-BE"/>
        </w:rPr>
      </w:pPr>
      <w:r w:rsidRPr="006905F3">
        <w:rPr>
          <w:noProof/>
          <w:lang w:val="fr-BE"/>
        </w:rPr>
        <w:t>45</w:t>
      </w:r>
      <w:r>
        <w:rPr>
          <w:noProof/>
          <w:lang w:val="fr-BE"/>
        </w:rPr>
        <w:t>.</w:t>
      </w:r>
      <w:r>
        <w:rPr>
          <w:noProof/>
          <w:lang w:val="fr-BE"/>
        </w:rPr>
        <w:tab/>
        <w:t>New Zealand Productivity Commission (commission de la productivité de Nouvelle-Zélande);</w:t>
      </w:r>
    </w:p>
    <w:p w14:paraId="0F185578" w14:textId="77777777" w:rsidR="00CA0E12" w:rsidRDefault="00CA0E12" w:rsidP="00CA0E12">
      <w:pPr>
        <w:ind w:left="567" w:hanging="567"/>
        <w:rPr>
          <w:rFonts w:eastAsiaTheme="minorHAnsi"/>
          <w:noProof/>
          <w:lang w:val="fr-BE"/>
        </w:rPr>
      </w:pPr>
    </w:p>
    <w:p w14:paraId="3393A760" w14:textId="77777777" w:rsidR="00CA0E12" w:rsidRDefault="00CA0E12" w:rsidP="00CA0E12">
      <w:pPr>
        <w:ind w:left="567" w:hanging="567"/>
        <w:rPr>
          <w:rFonts w:eastAsiaTheme="minorHAnsi"/>
          <w:noProof/>
          <w:lang w:val="en-US"/>
        </w:rPr>
      </w:pPr>
      <w:r w:rsidRPr="006905F3">
        <w:rPr>
          <w:noProof/>
        </w:rPr>
        <w:t>46</w:t>
      </w:r>
      <w:r>
        <w:rPr>
          <w:noProof/>
        </w:rPr>
        <w:t>.</w:t>
      </w:r>
      <w:r>
        <w:rPr>
          <w:noProof/>
        </w:rPr>
        <w:tab/>
        <w:t>Crown Irrigation Investments Limited;</w:t>
      </w:r>
    </w:p>
    <w:p w14:paraId="4288CBFE" w14:textId="77777777" w:rsidR="00CA0E12" w:rsidRDefault="00CA0E12" w:rsidP="00CA0E12">
      <w:pPr>
        <w:ind w:left="567" w:hanging="567"/>
        <w:rPr>
          <w:rFonts w:eastAsiaTheme="minorHAnsi"/>
          <w:noProof/>
        </w:rPr>
      </w:pPr>
    </w:p>
    <w:p w14:paraId="15069901" w14:textId="77777777" w:rsidR="00CA0E12" w:rsidRDefault="00CA0E12" w:rsidP="00CA0E12">
      <w:pPr>
        <w:ind w:left="567" w:hanging="567"/>
        <w:rPr>
          <w:rFonts w:eastAsiaTheme="minorHAnsi"/>
          <w:noProof/>
        </w:rPr>
      </w:pPr>
      <w:r w:rsidRPr="006905F3">
        <w:rPr>
          <w:noProof/>
        </w:rPr>
        <w:t>47</w:t>
      </w:r>
      <w:r>
        <w:rPr>
          <w:noProof/>
        </w:rPr>
        <w:t>.</w:t>
      </w:r>
      <w:r>
        <w:rPr>
          <w:noProof/>
        </w:rPr>
        <w:tab/>
        <w:t>New Zealand Growth Capital Partners Limited;</w:t>
      </w:r>
    </w:p>
    <w:p w14:paraId="39288B03" w14:textId="77777777" w:rsidR="00CA0E12" w:rsidRDefault="00CA0E12" w:rsidP="00CA0E12">
      <w:pPr>
        <w:ind w:left="567" w:hanging="567"/>
        <w:rPr>
          <w:rFonts w:eastAsiaTheme="minorHAnsi"/>
          <w:noProof/>
        </w:rPr>
      </w:pPr>
    </w:p>
    <w:p w14:paraId="6369CF26" w14:textId="77777777" w:rsidR="00CA0E12" w:rsidRDefault="00CA0E12" w:rsidP="00CA0E12">
      <w:pPr>
        <w:ind w:left="567" w:hanging="567"/>
        <w:rPr>
          <w:rFonts w:eastAsiaTheme="minorHAnsi"/>
          <w:noProof/>
        </w:rPr>
      </w:pPr>
      <w:r w:rsidRPr="006905F3">
        <w:rPr>
          <w:noProof/>
        </w:rPr>
        <w:t>48</w:t>
      </w:r>
      <w:r>
        <w:rPr>
          <w:noProof/>
        </w:rPr>
        <w:t>.</w:t>
      </w:r>
      <w:r>
        <w:rPr>
          <w:noProof/>
        </w:rPr>
        <w:tab/>
        <w:t>City Rail Link Limited;</w:t>
      </w:r>
    </w:p>
    <w:p w14:paraId="6D3CD592" w14:textId="77777777" w:rsidR="00CA0E12" w:rsidRDefault="00CA0E12" w:rsidP="00CA0E12">
      <w:pPr>
        <w:ind w:left="567" w:hanging="567"/>
        <w:rPr>
          <w:rFonts w:eastAsiaTheme="minorHAnsi"/>
          <w:noProof/>
        </w:rPr>
      </w:pPr>
    </w:p>
    <w:p w14:paraId="51DA2A0A" w14:textId="77777777" w:rsidR="00CA0E12" w:rsidRDefault="00CA0E12" w:rsidP="00CA0E12">
      <w:pPr>
        <w:ind w:left="567" w:hanging="567"/>
        <w:rPr>
          <w:rFonts w:eastAsiaTheme="minorHAnsi"/>
          <w:noProof/>
        </w:rPr>
      </w:pPr>
      <w:r w:rsidRPr="006905F3">
        <w:rPr>
          <w:noProof/>
        </w:rPr>
        <w:t>49</w:t>
      </w:r>
      <w:r>
        <w:rPr>
          <w:noProof/>
        </w:rPr>
        <w:t>.</w:t>
      </w:r>
      <w:r>
        <w:rPr>
          <w:noProof/>
        </w:rPr>
        <w:tab/>
        <w:t>Crown Infrastructure Partners Limited;</w:t>
      </w:r>
    </w:p>
    <w:p w14:paraId="398B9FF8" w14:textId="77777777" w:rsidR="00CA0E12" w:rsidRDefault="00CA0E12" w:rsidP="00CA0E12">
      <w:pPr>
        <w:ind w:left="567" w:hanging="567"/>
        <w:rPr>
          <w:rFonts w:eastAsiaTheme="minorHAnsi"/>
          <w:noProof/>
        </w:rPr>
      </w:pPr>
    </w:p>
    <w:p w14:paraId="3C84BADF" w14:textId="77777777" w:rsidR="00CA0E12" w:rsidRDefault="00CA0E12" w:rsidP="00CA0E12">
      <w:pPr>
        <w:ind w:left="567" w:hanging="567"/>
        <w:rPr>
          <w:rFonts w:eastAsiaTheme="minorHAnsi"/>
          <w:noProof/>
        </w:rPr>
      </w:pPr>
      <w:r w:rsidRPr="006905F3">
        <w:rPr>
          <w:noProof/>
        </w:rPr>
        <w:t>50</w:t>
      </w:r>
      <w:r>
        <w:rPr>
          <w:noProof/>
        </w:rPr>
        <w:t>.</w:t>
      </w:r>
      <w:r>
        <w:rPr>
          <w:noProof/>
        </w:rPr>
        <w:tab/>
        <w:t>New Zealand Green Investment Finance Limited;</w:t>
      </w:r>
    </w:p>
    <w:p w14:paraId="4B01C551" w14:textId="77777777" w:rsidR="00CA0E12" w:rsidRDefault="00CA0E12" w:rsidP="00CA0E12">
      <w:pPr>
        <w:ind w:left="567" w:hanging="567"/>
        <w:rPr>
          <w:rFonts w:eastAsiaTheme="minorHAnsi"/>
          <w:noProof/>
        </w:rPr>
      </w:pPr>
    </w:p>
    <w:p w14:paraId="1DFB9922" w14:textId="77777777" w:rsidR="00CA0E12" w:rsidRDefault="00CA0E12" w:rsidP="00CA0E12">
      <w:pPr>
        <w:ind w:left="567" w:hanging="567"/>
        <w:rPr>
          <w:rFonts w:eastAsiaTheme="minorHAnsi"/>
          <w:noProof/>
          <w:lang w:val="fr-BE"/>
        </w:rPr>
      </w:pPr>
      <w:r w:rsidRPr="006905F3">
        <w:rPr>
          <w:noProof/>
          <w:lang w:val="fr-BE"/>
        </w:rPr>
        <w:t>51</w:t>
      </w:r>
      <w:r>
        <w:rPr>
          <w:noProof/>
          <w:lang w:val="fr-BE"/>
        </w:rPr>
        <w:t>.</w:t>
      </w:r>
      <w:r>
        <w:rPr>
          <w:noProof/>
          <w:lang w:val="fr-BE"/>
        </w:rPr>
        <w:tab/>
        <w:t>Accreditation Council (conseil d’accréditation);</w:t>
      </w:r>
    </w:p>
    <w:p w14:paraId="582E659F" w14:textId="77777777" w:rsidR="00CA0E12" w:rsidRDefault="00CA0E12" w:rsidP="00CA0E12">
      <w:pPr>
        <w:ind w:left="567" w:hanging="567"/>
        <w:rPr>
          <w:rFonts w:eastAsiaTheme="minorHAnsi"/>
          <w:noProof/>
          <w:lang w:val="fr-BE"/>
        </w:rPr>
      </w:pPr>
    </w:p>
    <w:p w14:paraId="06FD6E6A" w14:textId="77777777" w:rsidR="00CA0E12" w:rsidRDefault="00CA0E12" w:rsidP="00CA0E12">
      <w:pPr>
        <w:ind w:left="567" w:hanging="567"/>
        <w:rPr>
          <w:rFonts w:eastAsiaTheme="minorHAnsi"/>
          <w:noProof/>
          <w:lang w:val="fr-BE"/>
        </w:rPr>
      </w:pPr>
      <w:r w:rsidRPr="006905F3">
        <w:rPr>
          <w:noProof/>
          <w:lang w:val="fr-BE"/>
        </w:rPr>
        <w:t>52</w:t>
      </w:r>
      <w:r>
        <w:rPr>
          <w:noProof/>
          <w:lang w:val="fr-BE"/>
        </w:rPr>
        <w:t>.</w:t>
      </w:r>
      <w:r>
        <w:rPr>
          <w:noProof/>
          <w:lang w:val="fr-BE"/>
        </w:rPr>
        <w:tab/>
        <w:t>Arts Council of New Zealand (conseil des arts de la Nouvelle-Zélande);</w:t>
      </w:r>
    </w:p>
    <w:p w14:paraId="43819054" w14:textId="77777777" w:rsidR="00CA0E12" w:rsidRDefault="00CA0E12" w:rsidP="00CA0E12">
      <w:pPr>
        <w:ind w:left="567" w:hanging="567"/>
        <w:rPr>
          <w:rFonts w:eastAsiaTheme="minorHAnsi"/>
          <w:noProof/>
          <w:lang w:val="fr-BE"/>
        </w:rPr>
      </w:pPr>
    </w:p>
    <w:p w14:paraId="5C8ACCB7" w14:textId="77777777" w:rsidR="00CA0E12" w:rsidRDefault="00CA0E12" w:rsidP="00CA0E12">
      <w:pPr>
        <w:ind w:left="567" w:hanging="567"/>
        <w:rPr>
          <w:rFonts w:eastAsiaTheme="minorHAnsi"/>
          <w:noProof/>
          <w:lang w:val="fr-BE"/>
        </w:rPr>
      </w:pPr>
      <w:r>
        <w:rPr>
          <w:noProof/>
          <w:lang w:val="fr-BE"/>
        </w:rPr>
        <w:br w:type="page"/>
      </w:r>
      <w:r w:rsidRPr="006905F3">
        <w:rPr>
          <w:noProof/>
          <w:lang w:val="fr-BE"/>
        </w:rPr>
        <w:t>53</w:t>
      </w:r>
      <w:r>
        <w:rPr>
          <w:noProof/>
          <w:lang w:val="fr-BE"/>
        </w:rPr>
        <w:t>.</w:t>
      </w:r>
      <w:r>
        <w:rPr>
          <w:noProof/>
          <w:lang w:val="fr-BE"/>
        </w:rPr>
        <w:tab/>
        <w:t>Broadcasting Commission (commission de la diffusion radiophonique et télévisée);</w:t>
      </w:r>
    </w:p>
    <w:p w14:paraId="53DC7F64" w14:textId="77777777" w:rsidR="00CA0E12" w:rsidRDefault="00CA0E12" w:rsidP="00CA0E12">
      <w:pPr>
        <w:ind w:left="567" w:hanging="567"/>
        <w:rPr>
          <w:rFonts w:eastAsiaTheme="minorHAnsi"/>
          <w:noProof/>
          <w:lang w:val="fr-BE"/>
        </w:rPr>
      </w:pPr>
    </w:p>
    <w:p w14:paraId="4D100348" w14:textId="77777777" w:rsidR="00CA0E12" w:rsidRDefault="00CA0E12" w:rsidP="00CA0E12">
      <w:pPr>
        <w:ind w:left="567" w:hanging="567"/>
        <w:rPr>
          <w:rFonts w:eastAsiaTheme="minorHAnsi"/>
          <w:noProof/>
          <w:lang w:val="fr-BE"/>
        </w:rPr>
      </w:pPr>
      <w:r w:rsidRPr="006905F3">
        <w:rPr>
          <w:noProof/>
          <w:lang w:val="fr-BE"/>
        </w:rPr>
        <w:t>54</w:t>
      </w:r>
      <w:r>
        <w:rPr>
          <w:noProof/>
          <w:lang w:val="fr-BE"/>
        </w:rPr>
        <w:t>.</w:t>
      </w:r>
      <w:r>
        <w:rPr>
          <w:noProof/>
          <w:lang w:val="fr-BE"/>
        </w:rPr>
        <w:tab/>
        <w:t>Heritage New Zealand (organisme chargé de la protection du patrimoine de Nouvelle-Zélande);</w:t>
      </w:r>
    </w:p>
    <w:p w14:paraId="7A5AC6D5" w14:textId="77777777" w:rsidR="00CA0E12" w:rsidRDefault="00CA0E12" w:rsidP="00CA0E12">
      <w:pPr>
        <w:ind w:left="567" w:hanging="567"/>
        <w:rPr>
          <w:rFonts w:eastAsiaTheme="minorHAnsi"/>
          <w:noProof/>
          <w:lang w:val="fr-BE"/>
        </w:rPr>
      </w:pPr>
    </w:p>
    <w:p w14:paraId="078AC5E1" w14:textId="77777777" w:rsidR="00CA0E12" w:rsidRDefault="00CA0E12" w:rsidP="00CA0E12">
      <w:pPr>
        <w:ind w:left="567" w:hanging="567"/>
        <w:rPr>
          <w:rFonts w:eastAsiaTheme="minorHAnsi"/>
          <w:noProof/>
          <w:lang w:val="fr-BE"/>
        </w:rPr>
      </w:pPr>
      <w:r w:rsidRPr="006905F3">
        <w:rPr>
          <w:noProof/>
          <w:lang w:val="fr-BE"/>
        </w:rPr>
        <w:t>55</w:t>
      </w:r>
      <w:r>
        <w:rPr>
          <w:noProof/>
          <w:lang w:val="fr-BE"/>
        </w:rPr>
        <w:t>.</w:t>
      </w:r>
      <w:r>
        <w:rPr>
          <w:noProof/>
          <w:lang w:val="fr-BE"/>
        </w:rPr>
        <w:tab/>
        <w:t>New Zealand Film Commission (commission du film de Nouvelle-Zélande) (note </w:t>
      </w:r>
      <w:r w:rsidRPr="006905F3">
        <w:rPr>
          <w:noProof/>
          <w:lang w:val="fr-BE"/>
        </w:rPr>
        <w:t>14</w:t>
      </w:r>
      <w:r>
        <w:rPr>
          <w:noProof/>
          <w:lang w:val="fr-BE"/>
        </w:rPr>
        <w:t>);</w:t>
      </w:r>
    </w:p>
    <w:p w14:paraId="71D5FCD0" w14:textId="77777777" w:rsidR="00CA0E12" w:rsidRDefault="00CA0E12" w:rsidP="00CA0E12">
      <w:pPr>
        <w:ind w:left="567" w:hanging="567"/>
        <w:rPr>
          <w:rFonts w:eastAsiaTheme="minorHAnsi"/>
          <w:noProof/>
          <w:lang w:val="fr-BE"/>
        </w:rPr>
      </w:pPr>
    </w:p>
    <w:p w14:paraId="39509A9E" w14:textId="77777777" w:rsidR="00CA0E12" w:rsidRDefault="00CA0E12" w:rsidP="00CA0E12">
      <w:pPr>
        <w:ind w:left="567" w:hanging="567"/>
        <w:rPr>
          <w:rFonts w:eastAsiaTheme="minorHAnsi"/>
          <w:noProof/>
          <w:lang w:val="fr-BE"/>
        </w:rPr>
      </w:pPr>
      <w:r w:rsidRPr="006905F3">
        <w:rPr>
          <w:noProof/>
          <w:lang w:val="fr-BE"/>
        </w:rPr>
        <w:t>56</w:t>
      </w:r>
      <w:r>
        <w:rPr>
          <w:noProof/>
          <w:lang w:val="fr-BE"/>
        </w:rPr>
        <w:t>.</w:t>
      </w:r>
      <w:r>
        <w:rPr>
          <w:noProof/>
          <w:lang w:val="fr-BE"/>
        </w:rPr>
        <w:tab/>
        <w:t>New Zealand Symphony Orchestra (orchestre symphonique de Nouvelle-Zélande) (note </w:t>
      </w:r>
      <w:r w:rsidRPr="006905F3">
        <w:rPr>
          <w:noProof/>
          <w:lang w:val="fr-BE"/>
        </w:rPr>
        <w:t>14</w:t>
      </w:r>
      <w:r>
        <w:rPr>
          <w:noProof/>
          <w:lang w:val="fr-BE"/>
        </w:rPr>
        <w:t>);</w:t>
      </w:r>
    </w:p>
    <w:p w14:paraId="64487E55" w14:textId="77777777" w:rsidR="00CA0E12" w:rsidRDefault="00CA0E12" w:rsidP="00CA0E12">
      <w:pPr>
        <w:ind w:left="567" w:hanging="567"/>
        <w:rPr>
          <w:rFonts w:eastAsiaTheme="minorHAnsi"/>
          <w:noProof/>
          <w:lang w:val="fr-BE"/>
        </w:rPr>
      </w:pPr>
    </w:p>
    <w:p w14:paraId="4C23620A" w14:textId="77777777" w:rsidR="00CA0E12" w:rsidRDefault="00CA0E12" w:rsidP="00CA0E12">
      <w:pPr>
        <w:ind w:left="567" w:hanging="567"/>
        <w:rPr>
          <w:rFonts w:eastAsiaTheme="minorHAnsi"/>
          <w:noProof/>
          <w:lang w:val="fr-BE"/>
        </w:rPr>
      </w:pPr>
      <w:r w:rsidRPr="006905F3">
        <w:rPr>
          <w:noProof/>
          <w:lang w:val="fr-BE"/>
        </w:rPr>
        <w:t>57</w:t>
      </w:r>
      <w:r>
        <w:rPr>
          <w:noProof/>
          <w:lang w:val="fr-BE"/>
        </w:rPr>
        <w:t>.</w:t>
      </w:r>
      <w:r>
        <w:rPr>
          <w:noProof/>
          <w:lang w:val="fr-BE"/>
        </w:rPr>
        <w:tab/>
        <w:t>Public Trust (fiducie d’intérêt public) (note </w:t>
      </w:r>
      <w:r w:rsidRPr="006905F3">
        <w:rPr>
          <w:noProof/>
          <w:lang w:val="fr-BE"/>
        </w:rPr>
        <w:t>15</w:t>
      </w:r>
      <w:r>
        <w:rPr>
          <w:noProof/>
          <w:lang w:val="fr-BE"/>
        </w:rPr>
        <w:t>);</w:t>
      </w:r>
    </w:p>
    <w:p w14:paraId="0474E756" w14:textId="77777777" w:rsidR="00CA0E12" w:rsidRDefault="00CA0E12" w:rsidP="00CA0E12">
      <w:pPr>
        <w:ind w:left="567" w:hanging="567"/>
        <w:rPr>
          <w:rFonts w:eastAsiaTheme="minorHAnsi"/>
          <w:noProof/>
          <w:lang w:val="fr-BE"/>
        </w:rPr>
      </w:pPr>
    </w:p>
    <w:p w14:paraId="13DB8F95" w14:textId="77777777" w:rsidR="00CA0E12" w:rsidRDefault="00CA0E12" w:rsidP="00CA0E12">
      <w:pPr>
        <w:ind w:left="567" w:hanging="567"/>
        <w:rPr>
          <w:rFonts w:eastAsiaTheme="minorHAnsi"/>
          <w:noProof/>
          <w:lang w:val="fr-BE"/>
        </w:rPr>
      </w:pPr>
      <w:r w:rsidRPr="006905F3">
        <w:rPr>
          <w:noProof/>
          <w:lang w:val="fr-BE"/>
        </w:rPr>
        <w:t>58</w:t>
      </w:r>
      <w:r>
        <w:rPr>
          <w:noProof/>
          <w:lang w:val="fr-BE"/>
        </w:rPr>
        <w:t>.</w:t>
      </w:r>
      <w:r>
        <w:rPr>
          <w:noProof/>
          <w:lang w:val="fr-BE"/>
        </w:rPr>
        <w:tab/>
        <w:t>Retirement Commissioner (commissaire aux retraites);</w:t>
      </w:r>
    </w:p>
    <w:p w14:paraId="69200997" w14:textId="77777777" w:rsidR="00CA0E12" w:rsidRDefault="00CA0E12" w:rsidP="00CA0E12">
      <w:pPr>
        <w:ind w:left="567" w:hanging="567"/>
        <w:rPr>
          <w:rFonts w:eastAsiaTheme="minorHAnsi"/>
          <w:noProof/>
          <w:lang w:val="fr-BE"/>
        </w:rPr>
      </w:pPr>
    </w:p>
    <w:p w14:paraId="0D1CC41E" w14:textId="77777777" w:rsidR="00CA0E12" w:rsidRDefault="00CA0E12" w:rsidP="00CA0E12">
      <w:pPr>
        <w:ind w:left="567" w:hanging="567"/>
        <w:rPr>
          <w:rFonts w:eastAsiaTheme="minorHAnsi"/>
          <w:noProof/>
          <w:lang w:val="fr-BE"/>
        </w:rPr>
      </w:pPr>
      <w:r w:rsidRPr="006905F3">
        <w:rPr>
          <w:noProof/>
          <w:lang w:val="fr-BE"/>
        </w:rPr>
        <w:t>59</w:t>
      </w:r>
      <w:r>
        <w:rPr>
          <w:noProof/>
          <w:lang w:val="fr-BE"/>
        </w:rPr>
        <w:t>.</w:t>
      </w:r>
      <w:r>
        <w:rPr>
          <w:noProof/>
          <w:lang w:val="fr-BE"/>
        </w:rPr>
        <w:tab/>
        <w:t>Māori Broadcasting Funding Agency (agence de financement de la diffusion radiophonique et télévisée maorie) (note </w:t>
      </w:r>
      <w:r w:rsidRPr="006905F3">
        <w:rPr>
          <w:noProof/>
          <w:lang w:val="fr-BE"/>
        </w:rPr>
        <w:t>16</w:t>
      </w:r>
      <w:r>
        <w:rPr>
          <w:noProof/>
          <w:lang w:val="fr-BE"/>
        </w:rPr>
        <w:t>);</w:t>
      </w:r>
    </w:p>
    <w:p w14:paraId="239C79B5" w14:textId="77777777" w:rsidR="00CA0E12" w:rsidRDefault="00CA0E12" w:rsidP="00CA0E12">
      <w:pPr>
        <w:ind w:left="567" w:hanging="567"/>
        <w:rPr>
          <w:rFonts w:eastAsiaTheme="minorHAnsi"/>
          <w:noProof/>
          <w:lang w:val="fr-BE"/>
        </w:rPr>
      </w:pPr>
    </w:p>
    <w:p w14:paraId="44F5E12E" w14:textId="77777777" w:rsidR="00CA0E12" w:rsidRDefault="00CA0E12" w:rsidP="00CA0E12">
      <w:pPr>
        <w:ind w:left="567" w:hanging="567"/>
        <w:rPr>
          <w:rFonts w:eastAsiaTheme="minorHAnsi"/>
          <w:noProof/>
          <w:lang w:val="fr-BE"/>
        </w:rPr>
      </w:pPr>
      <w:r w:rsidRPr="006905F3">
        <w:rPr>
          <w:noProof/>
          <w:lang w:val="fr-BE"/>
        </w:rPr>
        <w:t>60</w:t>
      </w:r>
      <w:r>
        <w:rPr>
          <w:noProof/>
          <w:lang w:val="fr-BE"/>
        </w:rPr>
        <w:t>.</w:t>
      </w:r>
      <w:r>
        <w:rPr>
          <w:noProof/>
          <w:lang w:val="fr-BE"/>
        </w:rPr>
        <w:tab/>
        <w:t>Māori Language Commission (commission de la langue maorie) (note </w:t>
      </w:r>
      <w:r w:rsidRPr="006905F3">
        <w:rPr>
          <w:noProof/>
          <w:lang w:val="fr-BE"/>
        </w:rPr>
        <w:t>16</w:t>
      </w:r>
      <w:r>
        <w:rPr>
          <w:noProof/>
          <w:lang w:val="fr-BE"/>
        </w:rPr>
        <w:t>);</w:t>
      </w:r>
    </w:p>
    <w:p w14:paraId="27CC860B" w14:textId="77777777" w:rsidR="00CA0E12" w:rsidRDefault="00CA0E12" w:rsidP="00CA0E12">
      <w:pPr>
        <w:ind w:left="567" w:hanging="567"/>
        <w:rPr>
          <w:rFonts w:eastAsiaTheme="minorHAnsi"/>
          <w:noProof/>
          <w:lang w:val="fr-BE"/>
        </w:rPr>
      </w:pPr>
    </w:p>
    <w:p w14:paraId="6C3F0FC9" w14:textId="77777777" w:rsidR="00CA0E12" w:rsidRDefault="00CA0E12" w:rsidP="00CA0E12">
      <w:pPr>
        <w:ind w:left="567" w:hanging="567"/>
        <w:rPr>
          <w:rFonts w:eastAsiaTheme="minorHAnsi"/>
          <w:noProof/>
          <w:lang w:val="fr-BE"/>
        </w:rPr>
      </w:pPr>
      <w:r w:rsidRPr="006905F3">
        <w:rPr>
          <w:noProof/>
          <w:lang w:val="fr-BE"/>
        </w:rPr>
        <w:t>61</w:t>
      </w:r>
      <w:r>
        <w:rPr>
          <w:noProof/>
          <w:lang w:val="fr-BE"/>
        </w:rPr>
        <w:t>.</w:t>
      </w:r>
      <w:r>
        <w:rPr>
          <w:noProof/>
          <w:lang w:val="fr-BE"/>
        </w:rPr>
        <w:tab/>
        <w:t>Pharmaceutical Management Agency (agence de gestion pharmaceutique) (note </w:t>
      </w:r>
      <w:r w:rsidRPr="006905F3">
        <w:rPr>
          <w:noProof/>
          <w:lang w:val="fr-BE"/>
        </w:rPr>
        <w:t>17</w:t>
      </w:r>
      <w:r>
        <w:rPr>
          <w:noProof/>
          <w:lang w:val="fr-BE"/>
        </w:rPr>
        <w:t>);</w:t>
      </w:r>
    </w:p>
    <w:p w14:paraId="4A4D9046" w14:textId="77777777" w:rsidR="00CA0E12" w:rsidRDefault="00CA0E12" w:rsidP="00CA0E12">
      <w:pPr>
        <w:ind w:left="567" w:hanging="567"/>
        <w:rPr>
          <w:rFonts w:eastAsiaTheme="minorHAnsi"/>
          <w:noProof/>
          <w:lang w:val="fr-BE"/>
        </w:rPr>
      </w:pPr>
    </w:p>
    <w:p w14:paraId="1CA4A9D2" w14:textId="77777777" w:rsidR="00CA0E12" w:rsidRDefault="00CA0E12" w:rsidP="00CA0E12">
      <w:pPr>
        <w:ind w:left="567" w:hanging="567"/>
        <w:rPr>
          <w:rFonts w:eastAsiaTheme="minorHAnsi"/>
          <w:noProof/>
          <w:lang w:val="fr-BE"/>
        </w:rPr>
      </w:pPr>
      <w:r w:rsidRPr="006905F3">
        <w:rPr>
          <w:noProof/>
          <w:lang w:val="fr-BE"/>
        </w:rPr>
        <w:t>62</w:t>
      </w:r>
      <w:r>
        <w:rPr>
          <w:noProof/>
          <w:lang w:val="fr-BE"/>
        </w:rPr>
        <w:t>.</w:t>
      </w:r>
      <w:r>
        <w:rPr>
          <w:noProof/>
          <w:lang w:val="fr-BE"/>
        </w:rPr>
        <w:tab/>
        <w:t>Broadcasting Standards Authority (autorité régissant les normes de diffusion radiophonique et télévisée);</w:t>
      </w:r>
    </w:p>
    <w:p w14:paraId="74138F57" w14:textId="77777777" w:rsidR="00CA0E12" w:rsidRDefault="00CA0E12" w:rsidP="00CA0E12">
      <w:pPr>
        <w:ind w:left="567" w:hanging="567"/>
        <w:rPr>
          <w:rFonts w:eastAsiaTheme="minorHAnsi"/>
          <w:noProof/>
          <w:lang w:val="fr-BE"/>
        </w:rPr>
      </w:pPr>
    </w:p>
    <w:p w14:paraId="2D6EE355" w14:textId="77777777" w:rsidR="00CA0E12" w:rsidRDefault="00CA0E12" w:rsidP="00CA0E12">
      <w:pPr>
        <w:ind w:left="567" w:hanging="567"/>
        <w:rPr>
          <w:rFonts w:eastAsiaTheme="minorHAnsi"/>
          <w:noProof/>
          <w:lang w:val="fr-BE"/>
        </w:rPr>
      </w:pPr>
      <w:r w:rsidRPr="006905F3">
        <w:rPr>
          <w:noProof/>
          <w:lang w:val="fr-BE"/>
        </w:rPr>
        <w:t>63</w:t>
      </w:r>
      <w:r>
        <w:rPr>
          <w:noProof/>
          <w:lang w:val="fr-BE"/>
        </w:rPr>
        <w:t>.</w:t>
      </w:r>
      <w:r>
        <w:rPr>
          <w:noProof/>
          <w:lang w:val="fr-BE"/>
        </w:rPr>
        <w:tab/>
        <w:t>Children’s Commissioner (commissaire aux enfants);</w:t>
      </w:r>
    </w:p>
    <w:p w14:paraId="12140EEB" w14:textId="77777777" w:rsidR="00CA0E12" w:rsidRDefault="00CA0E12" w:rsidP="00CA0E12">
      <w:pPr>
        <w:ind w:left="567" w:hanging="567"/>
        <w:rPr>
          <w:rFonts w:eastAsiaTheme="minorHAnsi"/>
          <w:noProof/>
          <w:lang w:val="fr-BE"/>
        </w:rPr>
      </w:pPr>
    </w:p>
    <w:p w14:paraId="268D1B73" w14:textId="77777777" w:rsidR="00CA0E12" w:rsidRDefault="00CA0E12" w:rsidP="00CA0E12">
      <w:pPr>
        <w:ind w:left="567" w:hanging="567"/>
        <w:rPr>
          <w:rFonts w:eastAsiaTheme="minorHAnsi"/>
          <w:noProof/>
          <w:lang w:val="fr-BE"/>
        </w:rPr>
      </w:pPr>
      <w:r w:rsidRPr="006905F3">
        <w:rPr>
          <w:noProof/>
          <w:lang w:val="fr-BE"/>
        </w:rPr>
        <w:t>64</w:t>
      </w:r>
      <w:r>
        <w:rPr>
          <w:noProof/>
          <w:lang w:val="fr-BE"/>
        </w:rPr>
        <w:t>.</w:t>
      </w:r>
      <w:r>
        <w:rPr>
          <w:noProof/>
          <w:lang w:val="fr-BE"/>
        </w:rPr>
        <w:tab/>
        <w:t>Commerce Commission (commission du commerce);</w:t>
      </w:r>
    </w:p>
    <w:p w14:paraId="0E62C899" w14:textId="77777777" w:rsidR="00CA0E12" w:rsidRDefault="00CA0E12" w:rsidP="00CA0E12">
      <w:pPr>
        <w:ind w:left="567" w:hanging="567"/>
        <w:rPr>
          <w:rFonts w:eastAsiaTheme="minorHAnsi"/>
          <w:noProof/>
          <w:lang w:val="fr-BE"/>
        </w:rPr>
      </w:pPr>
    </w:p>
    <w:p w14:paraId="7EB6436F" w14:textId="77777777" w:rsidR="00CA0E12" w:rsidRDefault="00CA0E12" w:rsidP="00CA0E12">
      <w:pPr>
        <w:ind w:left="567" w:hanging="567"/>
        <w:rPr>
          <w:rFonts w:eastAsiaTheme="minorHAnsi"/>
          <w:noProof/>
          <w:lang w:val="fr-BE"/>
        </w:rPr>
      </w:pPr>
      <w:r>
        <w:rPr>
          <w:noProof/>
          <w:lang w:val="fr-BE"/>
        </w:rPr>
        <w:br w:type="page"/>
      </w:r>
      <w:r w:rsidRPr="006905F3">
        <w:rPr>
          <w:noProof/>
          <w:lang w:val="fr-BE"/>
        </w:rPr>
        <w:t>65</w:t>
      </w:r>
      <w:r>
        <w:rPr>
          <w:noProof/>
          <w:lang w:val="fr-BE"/>
        </w:rPr>
        <w:t>.</w:t>
      </w:r>
      <w:r>
        <w:rPr>
          <w:noProof/>
          <w:lang w:val="fr-BE"/>
        </w:rPr>
        <w:tab/>
        <w:t>Criminal Cases Review Commission (commission d’examen des affaires pénales) (note </w:t>
      </w:r>
      <w:r w:rsidRPr="006905F3">
        <w:rPr>
          <w:noProof/>
          <w:lang w:val="fr-BE"/>
        </w:rPr>
        <w:t>8</w:t>
      </w:r>
      <w:r>
        <w:rPr>
          <w:noProof/>
          <w:lang w:val="fr-BE"/>
        </w:rPr>
        <w:t>);</w:t>
      </w:r>
    </w:p>
    <w:p w14:paraId="3145FFD2" w14:textId="77777777" w:rsidR="00CA0E12" w:rsidRDefault="00CA0E12" w:rsidP="00CA0E12">
      <w:pPr>
        <w:ind w:left="567" w:hanging="567"/>
        <w:rPr>
          <w:rFonts w:eastAsiaTheme="minorHAnsi"/>
          <w:noProof/>
          <w:lang w:val="fr-BE"/>
        </w:rPr>
      </w:pPr>
    </w:p>
    <w:p w14:paraId="6573F6ED" w14:textId="77777777" w:rsidR="00CA0E12" w:rsidRDefault="00CA0E12" w:rsidP="00CA0E12">
      <w:pPr>
        <w:ind w:left="567" w:hanging="567"/>
        <w:rPr>
          <w:rFonts w:eastAsiaTheme="minorHAnsi"/>
          <w:noProof/>
          <w:lang w:val="fr-BE"/>
        </w:rPr>
      </w:pPr>
      <w:r w:rsidRPr="006905F3">
        <w:rPr>
          <w:noProof/>
          <w:lang w:val="fr-BE"/>
        </w:rPr>
        <w:t>66</w:t>
      </w:r>
      <w:r>
        <w:rPr>
          <w:noProof/>
          <w:lang w:val="fr-BE"/>
        </w:rPr>
        <w:t>.</w:t>
      </w:r>
      <w:r>
        <w:rPr>
          <w:noProof/>
          <w:lang w:val="fr-BE"/>
        </w:rPr>
        <w:tab/>
        <w:t>Drug Free Sport New Zealand (agence antidopage de Nouvelle-Zélande);</w:t>
      </w:r>
    </w:p>
    <w:p w14:paraId="2CD4C18F" w14:textId="77777777" w:rsidR="00CA0E12" w:rsidRDefault="00CA0E12" w:rsidP="00CA0E12">
      <w:pPr>
        <w:ind w:left="567" w:hanging="567"/>
        <w:rPr>
          <w:rFonts w:eastAsiaTheme="minorHAnsi"/>
          <w:noProof/>
          <w:lang w:val="fr-BE"/>
        </w:rPr>
      </w:pPr>
    </w:p>
    <w:p w14:paraId="79124E28" w14:textId="77777777" w:rsidR="00CA0E12" w:rsidRDefault="00CA0E12" w:rsidP="00CA0E12">
      <w:pPr>
        <w:ind w:left="567" w:hanging="567"/>
        <w:rPr>
          <w:rFonts w:eastAsiaTheme="minorHAnsi"/>
          <w:noProof/>
          <w:lang w:val="fr-BE"/>
        </w:rPr>
      </w:pPr>
      <w:r w:rsidRPr="006905F3">
        <w:rPr>
          <w:noProof/>
          <w:lang w:val="fr-BE"/>
        </w:rPr>
        <w:t>67</w:t>
      </w:r>
      <w:r>
        <w:rPr>
          <w:noProof/>
          <w:lang w:val="fr-BE"/>
        </w:rPr>
        <w:t>.</w:t>
      </w:r>
      <w:r>
        <w:rPr>
          <w:noProof/>
          <w:lang w:val="fr-BE"/>
        </w:rPr>
        <w:tab/>
        <w:t>Law Commission (commission des lois);</w:t>
      </w:r>
    </w:p>
    <w:p w14:paraId="4E4D521C" w14:textId="77777777" w:rsidR="00CA0E12" w:rsidRDefault="00CA0E12" w:rsidP="00CA0E12">
      <w:pPr>
        <w:ind w:left="567" w:hanging="567"/>
        <w:rPr>
          <w:rFonts w:eastAsiaTheme="minorHAnsi"/>
          <w:noProof/>
          <w:lang w:val="fr-BE"/>
        </w:rPr>
      </w:pPr>
    </w:p>
    <w:p w14:paraId="0753E680" w14:textId="77777777" w:rsidR="00CA0E12" w:rsidRDefault="00CA0E12" w:rsidP="00CA0E12">
      <w:pPr>
        <w:ind w:left="567" w:hanging="567"/>
        <w:rPr>
          <w:rFonts w:eastAsiaTheme="minorHAnsi"/>
          <w:noProof/>
          <w:lang w:val="fr-BE"/>
        </w:rPr>
      </w:pPr>
      <w:r w:rsidRPr="006905F3">
        <w:rPr>
          <w:noProof/>
          <w:lang w:val="fr-BE"/>
        </w:rPr>
        <w:t>68</w:t>
      </w:r>
      <w:r>
        <w:rPr>
          <w:noProof/>
          <w:lang w:val="fr-BE"/>
        </w:rPr>
        <w:t>.</w:t>
      </w:r>
      <w:r>
        <w:rPr>
          <w:noProof/>
          <w:lang w:val="fr-BE"/>
        </w:rPr>
        <w:tab/>
        <w:t>Electricity Authority (autorité de l’électricité);</w:t>
      </w:r>
    </w:p>
    <w:p w14:paraId="38BE6650" w14:textId="77777777" w:rsidR="00CA0E12" w:rsidRDefault="00CA0E12" w:rsidP="00CA0E12">
      <w:pPr>
        <w:ind w:left="567" w:hanging="567"/>
        <w:rPr>
          <w:rFonts w:eastAsiaTheme="minorHAnsi"/>
          <w:noProof/>
          <w:lang w:val="fr-BE"/>
        </w:rPr>
      </w:pPr>
    </w:p>
    <w:p w14:paraId="7B67CC2C" w14:textId="77777777" w:rsidR="00CA0E12" w:rsidRDefault="00CA0E12" w:rsidP="00CA0E12">
      <w:pPr>
        <w:ind w:left="567" w:hanging="567"/>
        <w:rPr>
          <w:rFonts w:eastAsiaTheme="minorHAnsi"/>
          <w:noProof/>
          <w:lang w:val="fr-BE"/>
        </w:rPr>
      </w:pPr>
      <w:r w:rsidRPr="006905F3">
        <w:rPr>
          <w:noProof/>
          <w:lang w:val="fr-BE"/>
        </w:rPr>
        <w:t>69</w:t>
      </w:r>
      <w:r>
        <w:rPr>
          <w:noProof/>
          <w:lang w:val="fr-BE"/>
        </w:rPr>
        <w:t>.</w:t>
      </w:r>
      <w:r>
        <w:rPr>
          <w:noProof/>
          <w:lang w:val="fr-BE"/>
        </w:rPr>
        <w:tab/>
        <w:t>External Reporting Board (bureau d’informations financières externes);</w:t>
      </w:r>
    </w:p>
    <w:p w14:paraId="5810AE44" w14:textId="77777777" w:rsidR="00CA0E12" w:rsidRDefault="00CA0E12" w:rsidP="00CA0E12">
      <w:pPr>
        <w:ind w:left="567" w:hanging="567"/>
        <w:rPr>
          <w:rFonts w:eastAsiaTheme="minorHAnsi"/>
          <w:noProof/>
          <w:lang w:val="fr-BE"/>
        </w:rPr>
      </w:pPr>
    </w:p>
    <w:p w14:paraId="12FA5154" w14:textId="77777777" w:rsidR="00CA0E12" w:rsidRDefault="00CA0E12" w:rsidP="00CA0E12">
      <w:pPr>
        <w:ind w:left="567" w:hanging="567"/>
        <w:rPr>
          <w:rFonts w:eastAsiaTheme="minorHAnsi"/>
          <w:noProof/>
          <w:lang w:val="fr-BE"/>
        </w:rPr>
      </w:pPr>
      <w:r w:rsidRPr="006905F3">
        <w:rPr>
          <w:noProof/>
          <w:lang w:val="fr-BE"/>
        </w:rPr>
        <w:t>70</w:t>
      </w:r>
      <w:r>
        <w:rPr>
          <w:noProof/>
          <w:lang w:val="fr-BE"/>
        </w:rPr>
        <w:t>.</w:t>
      </w:r>
      <w:r>
        <w:rPr>
          <w:noProof/>
          <w:lang w:val="fr-BE"/>
        </w:rPr>
        <w:tab/>
        <w:t>Independent Police Conduct Authority (autorité indépendante de contrôle de la conduite de la police) (note </w:t>
      </w:r>
      <w:r w:rsidRPr="006905F3">
        <w:rPr>
          <w:noProof/>
          <w:lang w:val="fr-BE"/>
        </w:rPr>
        <w:t>8</w:t>
      </w:r>
      <w:r>
        <w:rPr>
          <w:noProof/>
          <w:lang w:val="fr-BE"/>
        </w:rPr>
        <w:t>);</w:t>
      </w:r>
    </w:p>
    <w:p w14:paraId="280EC933" w14:textId="77777777" w:rsidR="00CA0E12" w:rsidRDefault="00CA0E12" w:rsidP="00CA0E12">
      <w:pPr>
        <w:ind w:left="567" w:hanging="567"/>
        <w:rPr>
          <w:rFonts w:eastAsiaTheme="minorHAnsi"/>
          <w:noProof/>
          <w:lang w:val="fr-BE"/>
        </w:rPr>
      </w:pPr>
    </w:p>
    <w:p w14:paraId="5A498085" w14:textId="77777777" w:rsidR="00CA0E12" w:rsidRDefault="00CA0E12" w:rsidP="00CA0E12">
      <w:pPr>
        <w:ind w:left="567" w:hanging="567"/>
        <w:rPr>
          <w:rFonts w:eastAsiaTheme="minorHAnsi"/>
          <w:noProof/>
          <w:lang w:val="fr-BE"/>
        </w:rPr>
      </w:pPr>
      <w:r w:rsidRPr="006905F3">
        <w:rPr>
          <w:noProof/>
          <w:lang w:val="fr-BE"/>
        </w:rPr>
        <w:t>71</w:t>
      </w:r>
      <w:r>
        <w:rPr>
          <w:noProof/>
          <w:lang w:val="fr-BE"/>
        </w:rPr>
        <w:t>.</w:t>
      </w:r>
      <w:r>
        <w:rPr>
          <w:noProof/>
          <w:lang w:val="fr-BE"/>
        </w:rPr>
        <w:tab/>
        <w:t>Mental Health and Wellbeing Commission (commission de la santé mentale et du bien-être);</w:t>
      </w:r>
    </w:p>
    <w:p w14:paraId="50D443BC" w14:textId="77777777" w:rsidR="00CA0E12" w:rsidRDefault="00CA0E12" w:rsidP="00CA0E12">
      <w:pPr>
        <w:ind w:left="567" w:hanging="567"/>
        <w:rPr>
          <w:rFonts w:eastAsiaTheme="minorHAnsi"/>
          <w:noProof/>
          <w:lang w:val="fr-BE"/>
        </w:rPr>
      </w:pPr>
    </w:p>
    <w:p w14:paraId="7A375FD5" w14:textId="77777777" w:rsidR="00CA0E12" w:rsidRDefault="00CA0E12" w:rsidP="00CA0E12">
      <w:pPr>
        <w:ind w:left="567" w:hanging="567"/>
        <w:rPr>
          <w:rFonts w:eastAsiaTheme="minorHAnsi"/>
          <w:noProof/>
          <w:lang w:val="fr-BE"/>
        </w:rPr>
      </w:pPr>
      <w:r w:rsidRPr="006905F3">
        <w:rPr>
          <w:noProof/>
          <w:lang w:val="fr-BE"/>
        </w:rPr>
        <w:t>72</w:t>
      </w:r>
      <w:r>
        <w:rPr>
          <w:noProof/>
          <w:lang w:val="fr-BE"/>
        </w:rPr>
        <w:t>.</w:t>
      </w:r>
      <w:r>
        <w:rPr>
          <w:noProof/>
          <w:lang w:val="fr-BE"/>
        </w:rPr>
        <w:tab/>
        <w:t>Office of Film and Literature Classification (bureau de classification des films et de la littérature) (note </w:t>
      </w:r>
      <w:r w:rsidRPr="006905F3">
        <w:rPr>
          <w:noProof/>
          <w:lang w:val="fr-BE"/>
        </w:rPr>
        <w:t>8</w:t>
      </w:r>
      <w:r>
        <w:rPr>
          <w:noProof/>
          <w:lang w:val="fr-BE"/>
        </w:rPr>
        <w:t>);</w:t>
      </w:r>
    </w:p>
    <w:p w14:paraId="396454BB" w14:textId="77777777" w:rsidR="00CA0E12" w:rsidRDefault="00CA0E12" w:rsidP="00CA0E12">
      <w:pPr>
        <w:ind w:left="567" w:hanging="567"/>
        <w:rPr>
          <w:rFonts w:eastAsiaTheme="minorHAnsi"/>
          <w:noProof/>
          <w:lang w:val="fr-BE"/>
        </w:rPr>
      </w:pPr>
    </w:p>
    <w:p w14:paraId="59136891" w14:textId="77777777" w:rsidR="00CA0E12" w:rsidRDefault="00CA0E12" w:rsidP="00CA0E12">
      <w:pPr>
        <w:ind w:left="567" w:hanging="567"/>
        <w:rPr>
          <w:rFonts w:eastAsiaTheme="minorHAnsi"/>
          <w:noProof/>
          <w:lang w:val="fr-BE"/>
        </w:rPr>
      </w:pPr>
      <w:r w:rsidRPr="006905F3">
        <w:rPr>
          <w:noProof/>
          <w:lang w:val="fr-BE"/>
        </w:rPr>
        <w:t>73</w:t>
      </w:r>
      <w:r>
        <w:rPr>
          <w:noProof/>
          <w:lang w:val="fr-BE"/>
        </w:rPr>
        <w:t>.</w:t>
      </w:r>
      <w:r>
        <w:rPr>
          <w:noProof/>
          <w:lang w:val="fr-BE"/>
        </w:rPr>
        <w:tab/>
        <w:t>Privacy Commissioner (commissaire à la protection de la vie privée);</w:t>
      </w:r>
    </w:p>
    <w:p w14:paraId="589F6C53" w14:textId="77777777" w:rsidR="00CA0E12" w:rsidRDefault="00CA0E12" w:rsidP="00CA0E12">
      <w:pPr>
        <w:ind w:left="567" w:hanging="567"/>
        <w:rPr>
          <w:rFonts w:eastAsiaTheme="minorHAnsi"/>
          <w:noProof/>
          <w:lang w:val="fr-BE"/>
        </w:rPr>
      </w:pPr>
    </w:p>
    <w:p w14:paraId="770B8A56" w14:textId="77777777" w:rsidR="00CA0E12" w:rsidRDefault="00CA0E12" w:rsidP="00CA0E12">
      <w:pPr>
        <w:ind w:left="567" w:hanging="567"/>
        <w:rPr>
          <w:rFonts w:eastAsiaTheme="minorHAnsi"/>
          <w:noProof/>
          <w:lang w:val="fr-BE"/>
        </w:rPr>
      </w:pPr>
      <w:r w:rsidRPr="006905F3">
        <w:rPr>
          <w:noProof/>
          <w:lang w:val="fr-BE"/>
        </w:rPr>
        <w:t>74</w:t>
      </w:r>
      <w:r>
        <w:rPr>
          <w:noProof/>
          <w:lang w:val="fr-BE"/>
        </w:rPr>
        <w:t>.</w:t>
      </w:r>
      <w:r>
        <w:rPr>
          <w:noProof/>
          <w:lang w:val="fr-BE"/>
        </w:rPr>
        <w:tab/>
        <w:t>Takeovers Panel (organisme de surveillance des rachats d’entreprises);</w:t>
      </w:r>
    </w:p>
    <w:p w14:paraId="10C6EB73" w14:textId="77777777" w:rsidR="00CA0E12" w:rsidRDefault="00CA0E12" w:rsidP="00CA0E12">
      <w:pPr>
        <w:ind w:left="567" w:hanging="567"/>
        <w:rPr>
          <w:rFonts w:eastAsiaTheme="minorHAnsi"/>
          <w:noProof/>
          <w:lang w:val="fr-BE"/>
        </w:rPr>
      </w:pPr>
    </w:p>
    <w:p w14:paraId="3A4344F6" w14:textId="77777777" w:rsidR="00CA0E12" w:rsidRDefault="00CA0E12" w:rsidP="00CA0E12">
      <w:pPr>
        <w:ind w:left="567" w:hanging="567"/>
        <w:rPr>
          <w:rFonts w:eastAsiaTheme="minorHAnsi"/>
          <w:noProof/>
          <w:lang w:val="fr-BE"/>
        </w:rPr>
      </w:pPr>
      <w:r w:rsidRPr="006905F3">
        <w:rPr>
          <w:noProof/>
          <w:lang w:val="fr-BE"/>
        </w:rPr>
        <w:t>75</w:t>
      </w:r>
      <w:r>
        <w:rPr>
          <w:noProof/>
          <w:lang w:val="fr-BE"/>
        </w:rPr>
        <w:t>.</w:t>
      </w:r>
      <w:r>
        <w:rPr>
          <w:noProof/>
          <w:lang w:val="fr-BE"/>
        </w:rPr>
        <w:tab/>
        <w:t>Transport Accident Investigation Commission (commission d’enquête sur les accidents de transport) (note </w:t>
      </w:r>
      <w:r w:rsidRPr="006905F3">
        <w:rPr>
          <w:noProof/>
          <w:lang w:val="fr-BE"/>
        </w:rPr>
        <w:t>8</w:t>
      </w:r>
      <w:r>
        <w:rPr>
          <w:noProof/>
          <w:lang w:val="fr-BE"/>
        </w:rPr>
        <w:t>);</w:t>
      </w:r>
    </w:p>
    <w:p w14:paraId="41B97552" w14:textId="77777777" w:rsidR="00CA0E12" w:rsidRDefault="00CA0E12" w:rsidP="00CA0E12">
      <w:pPr>
        <w:ind w:left="567" w:hanging="567"/>
        <w:rPr>
          <w:rFonts w:eastAsiaTheme="minorHAnsi"/>
          <w:noProof/>
          <w:lang w:val="fr-BE"/>
        </w:rPr>
      </w:pPr>
    </w:p>
    <w:p w14:paraId="02D6B079" w14:textId="77777777" w:rsidR="00CA0E12" w:rsidRDefault="00CA0E12" w:rsidP="00CA0E12">
      <w:pPr>
        <w:ind w:left="567" w:hanging="567"/>
        <w:rPr>
          <w:rFonts w:eastAsiaTheme="minorHAnsi"/>
          <w:noProof/>
          <w:lang w:val="en-US"/>
        </w:rPr>
      </w:pPr>
      <w:r w:rsidRPr="006905F3">
        <w:rPr>
          <w:noProof/>
        </w:rPr>
        <w:t>76</w:t>
      </w:r>
      <w:r>
        <w:rPr>
          <w:noProof/>
        </w:rPr>
        <w:t>.</w:t>
      </w:r>
      <w:r>
        <w:rPr>
          <w:noProof/>
        </w:rPr>
        <w:tab/>
        <w:t>Radio New Zealand Limited (note </w:t>
      </w:r>
      <w:r w:rsidRPr="006905F3">
        <w:rPr>
          <w:noProof/>
        </w:rPr>
        <w:t>14</w:t>
      </w:r>
      <w:r>
        <w:rPr>
          <w:noProof/>
        </w:rPr>
        <w:t>);</w:t>
      </w:r>
    </w:p>
    <w:p w14:paraId="013CB1BB" w14:textId="77777777" w:rsidR="00CA0E12" w:rsidRDefault="00CA0E12" w:rsidP="00CA0E12">
      <w:pPr>
        <w:ind w:left="567" w:hanging="567"/>
        <w:rPr>
          <w:rFonts w:eastAsiaTheme="minorHAnsi"/>
          <w:noProof/>
        </w:rPr>
      </w:pPr>
    </w:p>
    <w:p w14:paraId="107B0704" w14:textId="77777777" w:rsidR="00CA0E12" w:rsidRDefault="00CA0E12" w:rsidP="00CA0E12">
      <w:pPr>
        <w:ind w:left="567" w:hanging="567"/>
        <w:rPr>
          <w:rFonts w:eastAsiaTheme="minorHAnsi"/>
          <w:noProof/>
        </w:rPr>
      </w:pPr>
      <w:r>
        <w:rPr>
          <w:noProof/>
        </w:rPr>
        <w:br w:type="page"/>
      </w:r>
      <w:r w:rsidRPr="006905F3">
        <w:rPr>
          <w:noProof/>
        </w:rPr>
        <w:t>77</w:t>
      </w:r>
      <w:r>
        <w:rPr>
          <w:noProof/>
        </w:rPr>
        <w:t>.</w:t>
      </w:r>
      <w:r>
        <w:rPr>
          <w:noProof/>
        </w:rPr>
        <w:tab/>
        <w:t>Television New Zealand Limited;</w:t>
      </w:r>
    </w:p>
    <w:p w14:paraId="5AC8D1C7" w14:textId="77777777" w:rsidR="00CA0E12" w:rsidRDefault="00CA0E12" w:rsidP="00CA0E12">
      <w:pPr>
        <w:ind w:left="567" w:hanging="567"/>
        <w:rPr>
          <w:rFonts w:eastAsiaTheme="minorHAnsi"/>
          <w:noProof/>
        </w:rPr>
      </w:pPr>
    </w:p>
    <w:p w14:paraId="6524A83F" w14:textId="77777777" w:rsidR="00CA0E12" w:rsidRDefault="00CA0E12" w:rsidP="00CA0E12">
      <w:pPr>
        <w:ind w:left="567" w:hanging="567"/>
        <w:rPr>
          <w:rFonts w:eastAsiaTheme="minorHAnsi"/>
          <w:noProof/>
        </w:rPr>
      </w:pPr>
      <w:r w:rsidRPr="006905F3">
        <w:rPr>
          <w:noProof/>
        </w:rPr>
        <w:t>78</w:t>
      </w:r>
      <w:r>
        <w:rPr>
          <w:noProof/>
        </w:rPr>
        <w:t>.</w:t>
      </w:r>
      <w:r>
        <w:rPr>
          <w:noProof/>
        </w:rPr>
        <w:tab/>
        <w:t>Crown Asset Management Limited;</w:t>
      </w:r>
    </w:p>
    <w:p w14:paraId="4A576CF3" w14:textId="77777777" w:rsidR="00CA0E12" w:rsidRDefault="00CA0E12" w:rsidP="00CA0E12">
      <w:pPr>
        <w:ind w:left="567" w:hanging="567"/>
        <w:rPr>
          <w:rFonts w:eastAsiaTheme="minorHAnsi"/>
          <w:noProof/>
        </w:rPr>
      </w:pPr>
    </w:p>
    <w:p w14:paraId="16FB8DFB" w14:textId="77777777" w:rsidR="00CA0E12" w:rsidRDefault="00CA0E12" w:rsidP="00CA0E12">
      <w:pPr>
        <w:ind w:left="567" w:hanging="567"/>
        <w:rPr>
          <w:rFonts w:eastAsiaTheme="minorHAnsi"/>
          <w:noProof/>
        </w:rPr>
      </w:pPr>
      <w:r w:rsidRPr="006905F3">
        <w:rPr>
          <w:noProof/>
        </w:rPr>
        <w:t>79</w:t>
      </w:r>
      <w:r>
        <w:rPr>
          <w:noProof/>
        </w:rPr>
        <w:t>.</w:t>
      </w:r>
      <w:r>
        <w:rPr>
          <w:noProof/>
        </w:rPr>
        <w:tab/>
        <w:t>The Network for Learning Limited;</w:t>
      </w:r>
    </w:p>
    <w:p w14:paraId="4B8298A5" w14:textId="77777777" w:rsidR="00CA0E12" w:rsidRDefault="00CA0E12" w:rsidP="00CA0E12">
      <w:pPr>
        <w:ind w:left="567" w:hanging="567"/>
        <w:rPr>
          <w:rFonts w:eastAsiaTheme="minorHAnsi"/>
          <w:noProof/>
        </w:rPr>
      </w:pPr>
    </w:p>
    <w:p w14:paraId="6C26D033" w14:textId="77777777" w:rsidR="00CA0E12" w:rsidRDefault="00CA0E12" w:rsidP="00CA0E12">
      <w:pPr>
        <w:ind w:left="567" w:hanging="567"/>
        <w:rPr>
          <w:rFonts w:eastAsiaTheme="minorHAnsi"/>
          <w:noProof/>
        </w:rPr>
      </w:pPr>
      <w:r w:rsidRPr="006905F3">
        <w:rPr>
          <w:noProof/>
        </w:rPr>
        <w:t>80</w:t>
      </w:r>
      <w:r>
        <w:rPr>
          <w:noProof/>
        </w:rPr>
        <w:t>.</w:t>
      </w:r>
      <w:r>
        <w:rPr>
          <w:noProof/>
        </w:rPr>
        <w:tab/>
        <w:t>Predator Free </w:t>
      </w:r>
      <w:r w:rsidRPr="006905F3">
        <w:rPr>
          <w:noProof/>
        </w:rPr>
        <w:t>2050</w:t>
      </w:r>
      <w:r>
        <w:rPr>
          <w:noProof/>
        </w:rPr>
        <w:t> Limited;</w:t>
      </w:r>
    </w:p>
    <w:p w14:paraId="280E21B3" w14:textId="77777777" w:rsidR="00CA0E12" w:rsidRDefault="00CA0E12" w:rsidP="00CA0E12">
      <w:pPr>
        <w:ind w:left="567" w:hanging="567"/>
        <w:rPr>
          <w:rFonts w:eastAsiaTheme="minorHAnsi"/>
          <w:noProof/>
        </w:rPr>
      </w:pPr>
    </w:p>
    <w:p w14:paraId="412F9C88" w14:textId="77777777" w:rsidR="00CA0E12" w:rsidRDefault="00CA0E12" w:rsidP="00CA0E12">
      <w:pPr>
        <w:ind w:left="567" w:hanging="567"/>
        <w:rPr>
          <w:rFonts w:eastAsiaTheme="minorHAnsi"/>
          <w:noProof/>
        </w:rPr>
      </w:pPr>
      <w:r w:rsidRPr="006905F3">
        <w:rPr>
          <w:noProof/>
        </w:rPr>
        <w:t>81</w:t>
      </w:r>
      <w:r>
        <w:rPr>
          <w:noProof/>
        </w:rPr>
        <w:t>.</w:t>
      </w:r>
      <w:r>
        <w:rPr>
          <w:noProof/>
        </w:rPr>
        <w:tab/>
        <w:t>Southern Response Earthquake Services Limited;</w:t>
      </w:r>
    </w:p>
    <w:p w14:paraId="5A94D257" w14:textId="77777777" w:rsidR="00CA0E12" w:rsidRDefault="00CA0E12" w:rsidP="00CA0E12">
      <w:pPr>
        <w:ind w:left="567" w:hanging="567"/>
        <w:rPr>
          <w:rFonts w:eastAsiaTheme="minorHAnsi"/>
          <w:noProof/>
        </w:rPr>
      </w:pPr>
    </w:p>
    <w:p w14:paraId="1A5631A5" w14:textId="77777777" w:rsidR="00CA0E12" w:rsidRDefault="00CA0E12" w:rsidP="00CA0E12">
      <w:pPr>
        <w:ind w:left="567" w:hanging="567"/>
        <w:rPr>
          <w:rFonts w:eastAsiaTheme="minorHAnsi"/>
          <w:noProof/>
          <w:lang w:val="fr-BE"/>
        </w:rPr>
      </w:pPr>
      <w:r w:rsidRPr="006905F3">
        <w:rPr>
          <w:noProof/>
          <w:lang w:val="fr-BE"/>
        </w:rPr>
        <w:t>82</w:t>
      </w:r>
      <w:r>
        <w:rPr>
          <w:noProof/>
          <w:lang w:val="fr-BE"/>
        </w:rPr>
        <w:t>.</w:t>
      </w:r>
      <w:r>
        <w:rPr>
          <w:noProof/>
          <w:lang w:val="fr-BE"/>
        </w:rPr>
        <w:tab/>
        <w:t>Māori Health Authority (autorité de santé maorie); (note </w:t>
      </w:r>
      <w:r w:rsidRPr="006905F3">
        <w:rPr>
          <w:noProof/>
          <w:lang w:val="fr-BE"/>
        </w:rPr>
        <w:t>16</w:t>
      </w:r>
      <w:r>
        <w:rPr>
          <w:noProof/>
          <w:lang w:val="fr-BE"/>
        </w:rPr>
        <w:t>).</w:t>
      </w:r>
    </w:p>
    <w:p w14:paraId="77BB38D7" w14:textId="77777777" w:rsidR="00CA0E12" w:rsidRDefault="00CA0E12" w:rsidP="00CA0E12">
      <w:pPr>
        <w:rPr>
          <w:rFonts w:eastAsiaTheme="minorHAnsi"/>
          <w:noProof/>
          <w:lang w:val="fr-BE"/>
        </w:rPr>
      </w:pPr>
    </w:p>
    <w:p w14:paraId="64808F42" w14:textId="77777777" w:rsidR="00CA0E12" w:rsidRDefault="00CA0E12" w:rsidP="00CA0E12">
      <w:pPr>
        <w:rPr>
          <w:rFonts w:eastAsiaTheme="minorHAnsi"/>
          <w:noProof/>
          <w:lang w:val="fr-BE"/>
        </w:rPr>
      </w:pPr>
    </w:p>
    <w:p w14:paraId="3304BA42" w14:textId="77777777" w:rsidR="00CA0E12" w:rsidRDefault="00CA0E12" w:rsidP="00CA0E12">
      <w:pPr>
        <w:jc w:val="center"/>
        <w:rPr>
          <w:rFonts w:eastAsiaTheme="minorHAnsi"/>
          <w:noProof/>
          <w:lang w:val="fr-BE"/>
        </w:rPr>
      </w:pPr>
      <w:r>
        <w:rPr>
          <w:noProof/>
          <w:lang w:val="fr-BE"/>
        </w:rPr>
        <w:t>Notes relatives à la sous-section </w:t>
      </w:r>
      <w:r w:rsidRPr="006905F3">
        <w:rPr>
          <w:noProof/>
          <w:lang w:val="fr-BE"/>
        </w:rPr>
        <w:t>3</w:t>
      </w:r>
    </w:p>
    <w:p w14:paraId="576A434D" w14:textId="77777777" w:rsidR="00CA0E12" w:rsidRDefault="00CA0E12" w:rsidP="00CA0E12">
      <w:pPr>
        <w:rPr>
          <w:rFonts w:eastAsiaTheme="minorHAnsi"/>
          <w:noProof/>
          <w:lang w:val="fr-BE"/>
        </w:rPr>
      </w:pPr>
    </w:p>
    <w:p w14:paraId="22A4CC32" w14:textId="77777777" w:rsidR="00CA0E12" w:rsidRDefault="00CA0E12" w:rsidP="00CA0E12">
      <w:pPr>
        <w:rPr>
          <w:rFonts w:eastAsiaTheme="minorHAnsi"/>
          <w:noProof/>
          <w:lang w:val="fr-BE"/>
        </w:rPr>
      </w:pPr>
      <w:r w:rsidRPr="006905F3">
        <w:rPr>
          <w:noProof/>
          <w:lang w:val="fr-BE"/>
        </w:rPr>
        <w:t>1</w:t>
      </w:r>
      <w:r>
        <w:rPr>
          <w:noProof/>
          <w:lang w:val="fr-BE"/>
        </w:rPr>
        <w:t>.</w:t>
      </w:r>
      <w:r>
        <w:rPr>
          <w:noProof/>
          <w:lang w:val="fr-BE"/>
        </w:rPr>
        <w:tab/>
        <w:t>Accident Compensation Corporation: le chapitre </w:t>
      </w:r>
      <w:r w:rsidRPr="006905F3">
        <w:rPr>
          <w:noProof/>
          <w:lang w:val="fr-BE"/>
        </w:rPr>
        <w:t>14</w:t>
      </w:r>
      <w:r>
        <w:rPr>
          <w:noProof/>
          <w:lang w:val="fr-BE"/>
        </w:rPr>
        <w:t xml:space="preserve"> (Marchés publics) ne concerne pas la passation de marchés dans le domaine de la gestion de fonds de pension, des assurances publiques et des placements de fonds, des investissements ou des services financiers liés à des titres ou à la négociation en bourse.</w:t>
      </w:r>
    </w:p>
    <w:p w14:paraId="273A713C" w14:textId="77777777" w:rsidR="00CA0E12" w:rsidRDefault="00CA0E12" w:rsidP="00CA0E12">
      <w:pPr>
        <w:rPr>
          <w:rFonts w:eastAsiaTheme="minorHAnsi"/>
          <w:noProof/>
          <w:lang w:val="fr-BE"/>
        </w:rPr>
      </w:pPr>
    </w:p>
    <w:p w14:paraId="0816C0D3" w14:textId="77777777" w:rsidR="00CA0E12" w:rsidRDefault="00CA0E12" w:rsidP="00CA0E12">
      <w:pPr>
        <w:rPr>
          <w:rFonts w:eastAsiaTheme="minorHAnsi"/>
          <w:noProof/>
          <w:lang w:val="fr-BE"/>
        </w:rPr>
      </w:pPr>
      <w:r w:rsidRPr="006905F3">
        <w:rPr>
          <w:noProof/>
          <w:lang w:val="fr-BE"/>
        </w:rPr>
        <w:t>2</w:t>
      </w:r>
      <w:r>
        <w:rPr>
          <w:noProof/>
          <w:lang w:val="fr-BE"/>
        </w:rPr>
        <w:t>.</w:t>
      </w:r>
      <w:r>
        <w:rPr>
          <w:noProof/>
          <w:lang w:val="fr-BE"/>
        </w:rPr>
        <w:tab/>
        <w:t>Sport and Recreation New Zealand: le chapitre </w:t>
      </w:r>
      <w:r w:rsidRPr="006905F3">
        <w:rPr>
          <w:noProof/>
          <w:lang w:val="fr-BE"/>
        </w:rPr>
        <w:t>14</w:t>
      </w:r>
      <w:r>
        <w:rPr>
          <w:noProof/>
          <w:lang w:val="fr-BE"/>
        </w:rPr>
        <w:t xml:space="preserve"> (Marchés publics) ne s’applique pas à la passation de marchés de biens et de services contenant des informations confidentielles relatives à l’amélioration des performances dans le sport de compétition.</w:t>
      </w:r>
    </w:p>
    <w:p w14:paraId="6BF010B4" w14:textId="77777777" w:rsidR="00CA0E12" w:rsidRDefault="00CA0E12" w:rsidP="00CA0E12">
      <w:pPr>
        <w:rPr>
          <w:rFonts w:eastAsiaTheme="minorHAnsi"/>
          <w:noProof/>
          <w:lang w:val="fr-BE"/>
        </w:rPr>
      </w:pPr>
    </w:p>
    <w:p w14:paraId="73BDB01D" w14:textId="77777777" w:rsidR="00CA0E12" w:rsidRDefault="00CA0E12" w:rsidP="00CA0E12">
      <w:pPr>
        <w:rPr>
          <w:rFonts w:eastAsiaTheme="minorHAnsi"/>
          <w:noProof/>
          <w:lang w:val="fr-BE"/>
        </w:rPr>
      </w:pPr>
      <w:r>
        <w:rPr>
          <w:noProof/>
          <w:lang w:val="fr-BE"/>
        </w:rPr>
        <w:br w:type="page"/>
      </w:r>
      <w:r w:rsidRPr="006905F3">
        <w:rPr>
          <w:noProof/>
          <w:lang w:val="fr-BE"/>
        </w:rPr>
        <w:t>3</w:t>
      </w:r>
      <w:r>
        <w:rPr>
          <w:noProof/>
          <w:lang w:val="fr-BE"/>
        </w:rPr>
        <w:t>.</w:t>
      </w:r>
      <w:r>
        <w:rPr>
          <w:noProof/>
          <w:lang w:val="fr-BE"/>
        </w:rPr>
        <w:tab/>
        <w:t>Transpower New Zealand Limited: les passations de marchés ci-après sont exclues du champ d’application:</w:t>
      </w:r>
    </w:p>
    <w:p w14:paraId="4F1A49F0" w14:textId="77777777" w:rsidR="00CA0E12" w:rsidRDefault="00CA0E12" w:rsidP="00CA0E12">
      <w:pPr>
        <w:rPr>
          <w:rFonts w:eastAsiaTheme="minorHAnsi"/>
          <w:noProof/>
          <w:lang w:val="fr-BE"/>
        </w:rPr>
      </w:pPr>
    </w:p>
    <w:p w14:paraId="3E934A57" w14:textId="77777777" w:rsidR="00CA0E12" w:rsidRDefault="00CA0E12" w:rsidP="00CA0E12">
      <w:pPr>
        <w:ind w:left="567" w:hanging="567"/>
        <w:rPr>
          <w:rFonts w:eastAsiaTheme="minorHAnsi"/>
          <w:noProof/>
          <w:lang w:val="fr-BE"/>
        </w:rPr>
      </w:pPr>
      <w:r>
        <w:rPr>
          <w:noProof/>
          <w:lang w:val="fr-BE"/>
        </w:rPr>
        <w:t>a)</w:t>
      </w:r>
      <w:r>
        <w:rPr>
          <w:noProof/>
          <w:lang w:val="fr-BE"/>
        </w:rPr>
        <w:tab/>
        <w:t xml:space="preserve">services de déroulage de câbles électriques (partie de la gamme complète des activités relevant du code CPC prov. </w:t>
      </w:r>
      <w:r w:rsidRPr="006905F3">
        <w:rPr>
          <w:noProof/>
          <w:lang w:val="fr-BE"/>
        </w:rPr>
        <w:t>5134</w:t>
      </w:r>
      <w:r>
        <w:rPr>
          <w:noProof/>
          <w:lang w:val="fr-BE"/>
        </w:rPr>
        <w:t>);</w:t>
      </w:r>
    </w:p>
    <w:p w14:paraId="3397B064" w14:textId="77777777" w:rsidR="00CA0E12" w:rsidRDefault="00CA0E12" w:rsidP="00CA0E12">
      <w:pPr>
        <w:ind w:left="567" w:hanging="567"/>
        <w:rPr>
          <w:rFonts w:eastAsiaTheme="minorHAnsi"/>
          <w:noProof/>
          <w:lang w:val="fr-BE"/>
        </w:rPr>
      </w:pPr>
    </w:p>
    <w:p w14:paraId="5D56BC6D" w14:textId="77777777" w:rsidR="00CA0E12" w:rsidRDefault="00CA0E12" w:rsidP="00CA0E12">
      <w:pPr>
        <w:ind w:left="567" w:hanging="567"/>
        <w:rPr>
          <w:rFonts w:eastAsiaTheme="minorHAnsi"/>
          <w:noProof/>
          <w:lang w:val="fr-BE"/>
        </w:rPr>
      </w:pPr>
      <w:r>
        <w:rPr>
          <w:noProof/>
          <w:lang w:val="fr-BE"/>
        </w:rPr>
        <w:t>b)</w:t>
      </w:r>
      <w:r>
        <w:rPr>
          <w:noProof/>
          <w:lang w:val="fr-BE"/>
        </w:rPr>
        <w:tab/>
        <w:t xml:space="preserve">services de peinture de tours (partie de la gamme complète des activités relevant du code CPC prov. </w:t>
      </w:r>
      <w:r w:rsidRPr="006905F3">
        <w:rPr>
          <w:noProof/>
          <w:lang w:val="fr-BE"/>
        </w:rPr>
        <w:t>5173</w:t>
      </w:r>
      <w:r>
        <w:rPr>
          <w:noProof/>
          <w:lang w:val="fr-BE"/>
        </w:rPr>
        <w:t>); et</w:t>
      </w:r>
    </w:p>
    <w:p w14:paraId="6387821A" w14:textId="77777777" w:rsidR="00CA0E12" w:rsidRDefault="00CA0E12" w:rsidP="00CA0E12">
      <w:pPr>
        <w:ind w:left="567" w:hanging="567"/>
        <w:rPr>
          <w:rFonts w:eastAsiaTheme="minorHAnsi"/>
          <w:noProof/>
          <w:lang w:val="fr-BE"/>
        </w:rPr>
      </w:pPr>
    </w:p>
    <w:p w14:paraId="60971DD9" w14:textId="77777777" w:rsidR="00CA0E12" w:rsidRDefault="00CA0E12" w:rsidP="00CA0E12">
      <w:pPr>
        <w:ind w:left="567" w:hanging="567"/>
        <w:rPr>
          <w:rFonts w:eastAsiaTheme="minorHAnsi"/>
          <w:noProof/>
          <w:lang w:val="fr-BE"/>
        </w:rPr>
      </w:pPr>
      <w:r>
        <w:rPr>
          <w:noProof/>
          <w:lang w:val="fr-BE"/>
        </w:rPr>
        <w:t>c)</w:t>
      </w:r>
      <w:r>
        <w:rPr>
          <w:noProof/>
          <w:lang w:val="fr-BE"/>
        </w:rPr>
        <w:tab/>
        <w:t>il est entendu que les projets financés directement par des clients du secteur privé lorsque lesdits projets ne seraient pas entrepris sans le financement apporté par ces clients sont également exclus.</w:t>
      </w:r>
    </w:p>
    <w:p w14:paraId="2060F815" w14:textId="77777777" w:rsidR="00CA0E12" w:rsidRDefault="00CA0E12" w:rsidP="00CA0E12">
      <w:pPr>
        <w:ind w:left="567" w:hanging="567"/>
        <w:rPr>
          <w:rFonts w:eastAsiaTheme="minorHAnsi"/>
          <w:noProof/>
          <w:lang w:val="fr-BE"/>
        </w:rPr>
      </w:pPr>
    </w:p>
    <w:p w14:paraId="431A06D6" w14:textId="77777777" w:rsidR="00CA0E12" w:rsidRDefault="00CA0E12" w:rsidP="00CA0E12">
      <w:pPr>
        <w:rPr>
          <w:rFonts w:eastAsiaTheme="minorHAnsi"/>
          <w:noProof/>
          <w:lang w:val="fr-BE"/>
        </w:rPr>
      </w:pPr>
      <w:r w:rsidRPr="006905F3">
        <w:rPr>
          <w:noProof/>
          <w:lang w:val="fr-BE"/>
        </w:rPr>
        <w:t>4</w:t>
      </w:r>
      <w:r>
        <w:rPr>
          <w:noProof/>
          <w:lang w:val="fr-BE"/>
        </w:rPr>
        <w:t>.</w:t>
      </w:r>
      <w:r>
        <w:rPr>
          <w:noProof/>
          <w:lang w:val="fr-BE"/>
        </w:rPr>
        <w:tab/>
        <w:t>Ōtākaro Limited: toutes les passations de marché sont concernées, y compris celles qui ont été effectuées par la Christchurch Earthquake Recovery Authority et transférées à Ōtākaro Limited au moment de sa dissolution, et toutes les obligations du chapitre </w:t>
      </w:r>
      <w:r w:rsidRPr="006905F3">
        <w:rPr>
          <w:noProof/>
          <w:lang w:val="fr-BE"/>
        </w:rPr>
        <w:t>14</w:t>
      </w:r>
      <w:r>
        <w:rPr>
          <w:noProof/>
          <w:lang w:val="fr-BE"/>
        </w:rPr>
        <w:t xml:space="preserve"> (Marchés publics) liées en particulier aux entités de la sous-section </w:t>
      </w:r>
      <w:r w:rsidRPr="006905F3">
        <w:rPr>
          <w:noProof/>
          <w:lang w:val="fr-BE"/>
        </w:rPr>
        <w:t>1</w:t>
      </w:r>
      <w:r>
        <w:rPr>
          <w:noProof/>
          <w:lang w:val="fr-BE"/>
        </w:rPr>
        <w:t xml:space="preserve"> s’appliquent. Il est entendu que les valeurs de seuil sont </w:t>
      </w:r>
      <w:r w:rsidRPr="006905F3">
        <w:rPr>
          <w:noProof/>
          <w:lang w:val="fr-BE"/>
        </w:rPr>
        <w:t>130</w:t>
      </w:r>
      <w:r>
        <w:rPr>
          <w:noProof/>
          <w:lang w:val="fr-BE"/>
        </w:rPr>
        <w:t> </w:t>
      </w:r>
      <w:r w:rsidRPr="006905F3">
        <w:rPr>
          <w:noProof/>
          <w:lang w:val="fr-BE"/>
        </w:rPr>
        <w:t>000</w:t>
      </w:r>
      <w:r>
        <w:rPr>
          <w:noProof/>
          <w:lang w:val="fr-BE"/>
        </w:rPr>
        <w:t xml:space="preserve"> DTS pour les biens et services et </w:t>
      </w:r>
      <w:r w:rsidRPr="006905F3">
        <w:rPr>
          <w:noProof/>
          <w:lang w:val="fr-BE"/>
        </w:rPr>
        <w:t>5</w:t>
      </w:r>
      <w:r>
        <w:rPr>
          <w:noProof/>
          <w:lang w:val="fr-BE"/>
        </w:rPr>
        <w:t> </w:t>
      </w:r>
      <w:r w:rsidRPr="006905F3">
        <w:rPr>
          <w:noProof/>
          <w:lang w:val="fr-BE"/>
        </w:rPr>
        <w:t>000</w:t>
      </w:r>
      <w:r>
        <w:rPr>
          <w:noProof/>
          <w:lang w:val="fr-BE"/>
        </w:rPr>
        <w:t> </w:t>
      </w:r>
      <w:r w:rsidRPr="006905F3">
        <w:rPr>
          <w:noProof/>
          <w:lang w:val="fr-BE"/>
        </w:rPr>
        <w:t>000</w:t>
      </w:r>
      <w:r>
        <w:rPr>
          <w:noProof/>
          <w:lang w:val="fr-BE"/>
        </w:rPr>
        <w:t> DTS pour les services de construction, et que toutes les agences subordonnées à Ōtākaro Limited sont concernées.</w:t>
      </w:r>
    </w:p>
    <w:p w14:paraId="588504FA" w14:textId="77777777" w:rsidR="00CA0E12" w:rsidRDefault="00CA0E12" w:rsidP="00CA0E12">
      <w:pPr>
        <w:rPr>
          <w:rFonts w:eastAsiaTheme="minorHAnsi"/>
          <w:noProof/>
          <w:lang w:val="fr-BE"/>
        </w:rPr>
      </w:pPr>
    </w:p>
    <w:p w14:paraId="021CBE5F" w14:textId="77777777" w:rsidR="00CA0E12" w:rsidRDefault="00CA0E12" w:rsidP="00CA0E12">
      <w:pPr>
        <w:rPr>
          <w:rFonts w:eastAsiaTheme="minorHAnsi"/>
          <w:noProof/>
          <w:lang w:val="fr-BE"/>
        </w:rPr>
      </w:pPr>
      <w:r w:rsidRPr="006905F3">
        <w:rPr>
          <w:noProof/>
          <w:lang w:val="fr-BE"/>
        </w:rPr>
        <w:t>5</w:t>
      </w:r>
      <w:r>
        <w:rPr>
          <w:noProof/>
          <w:lang w:val="fr-BE"/>
        </w:rPr>
        <w:t>.</w:t>
      </w:r>
      <w:r>
        <w:rPr>
          <w:noProof/>
          <w:lang w:val="fr-BE"/>
        </w:rPr>
        <w:tab/>
        <w:t>Fire and Emergency New Zealand: le chapitre </w:t>
      </w:r>
      <w:r w:rsidRPr="006905F3">
        <w:rPr>
          <w:noProof/>
          <w:lang w:val="fr-BE"/>
        </w:rPr>
        <w:t>14</w:t>
      </w:r>
      <w:r>
        <w:rPr>
          <w:noProof/>
          <w:lang w:val="fr-BE"/>
        </w:rPr>
        <w:t xml:space="preserve"> (Marchés publics) concerne uniquement les passations de marché effectuées par la New Zealand Fire Service Commission. Pour éviter toute ambiguïté, les passations de marché suivantes sont exclues du champ d’application: tout marché passé par Fire and Emergency New Zealand conduit auparavant par Rural Fire Authorities, Rural Fire Committees et/ou Territorial Authorities [aux fins de leurs fonctions conformément à la Forest and Rural Act </w:t>
      </w:r>
      <w:r w:rsidRPr="006905F3">
        <w:rPr>
          <w:noProof/>
          <w:lang w:val="fr-BE"/>
        </w:rPr>
        <w:t>1997</w:t>
      </w:r>
      <w:r>
        <w:rPr>
          <w:noProof/>
          <w:lang w:val="fr-BE"/>
        </w:rPr>
        <w:t xml:space="preserve"> (loi de </w:t>
      </w:r>
      <w:r w:rsidRPr="006905F3">
        <w:rPr>
          <w:noProof/>
          <w:lang w:val="fr-BE"/>
        </w:rPr>
        <w:t>1977</w:t>
      </w:r>
      <w:r>
        <w:rPr>
          <w:noProof/>
          <w:lang w:val="fr-BE"/>
        </w:rPr>
        <w:t xml:space="preserve"> sur les incendies de forêts et en milieu rural)].</w:t>
      </w:r>
    </w:p>
    <w:p w14:paraId="23BFE3EF" w14:textId="77777777" w:rsidR="00CA0E12" w:rsidRDefault="00CA0E12" w:rsidP="00CA0E12">
      <w:pPr>
        <w:rPr>
          <w:rFonts w:eastAsiaTheme="minorHAnsi"/>
          <w:noProof/>
          <w:lang w:val="fr-BE"/>
        </w:rPr>
      </w:pPr>
    </w:p>
    <w:p w14:paraId="1397FBC1" w14:textId="77777777" w:rsidR="00CA0E12" w:rsidRDefault="00CA0E12" w:rsidP="00CA0E12">
      <w:pPr>
        <w:rPr>
          <w:noProof/>
          <w:lang w:val="fr-BE"/>
        </w:rPr>
      </w:pPr>
      <w:r>
        <w:rPr>
          <w:noProof/>
          <w:lang w:val="fr-BE"/>
        </w:rPr>
        <w:br w:type="page"/>
      </w:r>
      <w:r w:rsidRPr="006905F3">
        <w:rPr>
          <w:noProof/>
          <w:lang w:val="fr-BE"/>
        </w:rPr>
        <w:t>6</w:t>
      </w:r>
      <w:r>
        <w:rPr>
          <w:noProof/>
          <w:lang w:val="fr-BE"/>
        </w:rPr>
        <w:t>.</w:t>
      </w:r>
      <w:r>
        <w:rPr>
          <w:noProof/>
          <w:lang w:val="fr-BE"/>
        </w:rPr>
        <w:tab/>
        <w:t>le chapitre </w:t>
      </w:r>
      <w:r w:rsidRPr="006905F3">
        <w:rPr>
          <w:noProof/>
          <w:lang w:val="fr-BE"/>
        </w:rPr>
        <w:t>14</w:t>
      </w:r>
      <w:r>
        <w:rPr>
          <w:noProof/>
          <w:lang w:val="fr-BE"/>
        </w:rPr>
        <w:t xml:space="preserve"> (Marchés publics) ne concerne pas la passation de marchés dans le domaine de la gestion de fonds de pension, des assurances publiques et des placements de fonds, des investissements ou des services financiers.</w:t>
      </w:r>
    </w:p>
    <w:p w14:paraId="48A1E0DF" w14:textId="77777777" w:rsidR="00CA0E12" w:rsidRDefault="00CA0E12" w:rsidP="00CA0E12">
      <w:pPr>
        <w:rPr>
          <w:noProof/>
          <w:lang w:val="fr-BE"/>
        </w:rPr>
      </w:pPr>
    </w:p>
    <w:p w14:paraId="053CA8FA" w14:textId="77777777" w:rsidR="00CA0E12" w:rsidRDefault="00CA0E12" w:rsidP="00CA0E12">
      <w:pPr>
        <w:rPr>
          <w:rFonts w:eastAsiaTheme="minorHAnsi"/>
          <w:noProof/>
          <w:lang w:val="fr-BE"/>
        </w:rPr>
      </w:pPr>
      <w:r w:rsidRPr="006905F3">
        <w:rPr>
          <w:noProof/>
          <w:lang w:val="fr-BE"/>
        </w:rPr>
        <w:t>7</w:t>
      </w:r>
      <w:r>
        <w:rPr>
          <w:noProof/>
          <w:lang w:val="fr-BE"/>
        </w:rPr>
        <w:t>.</w:t>
      </w:r>
      <w:r>
        <w:rPr>
          <w:noProof/>
          <w:lang w:val="fr-BE"/>
        </w:rPr>
        <w:tab/>
        <w:t>New Zealand Blood Service: sauf pour le marché des services de fractionnement du plasma.</w:t>
      </w:r>
    </w:p>
    <w:p w14:paraId="032B29C2" w14:textId="77777777" w:rsidR="00CA0E12" w:rsidRDefault="00CA0E12" w:rsidP="00CA0E12">
      <w:pPr>
        <w:rPr>
          <w:rFonts w:eastAsiaTheme="minorHAnsi"/>
          <w:noProof/>
          <w:lang w:val="fr-BE"/>
        </w:rPr>
      </w:pPr>
    </w:p>
    <w:p w14:paraId="29EDAE07" w14:textId="77777777" w:rsidR="00CA0E12" w:rsidRDefault="00CA0E12" w:rsidP="00CA0E12">
      <w:pPr>
        <w:rPr>
          <w:rFonts w:eastAsiaTheme="minorHAnsi"/>
          <w:noProof/>
          <w:lang w:val="fr-BE"/>
        </w:rPr>
      </w:pPr>
      <w:r w:rsidRPr="006905F3">
        <w:rPr>
          <w:noProof/>
          <w:lang w:val="fr-BE"/>
        </w:rPr>
        <w:t>8</w:t>
      </w:r>
      <w:r>
        <w:rPr>
          <w:noProof/>
          <w:lang w:val="fr-BE"/>
        </w:rPr>
        <w:t>.</w:t>
      </w:r>
      <w:r>
        <w:rPr>
          <w:noProof/>
          <w:lang w:val="fr-BE"/>
        </w:rPr>
        <w:tab/>
        <w:t>Sauf pour les services juridiques, les services d’arbitrage et de conciliation.</w:t>
      </w:r>
    </w:p>
    <w:p w14:paraId="1E39FF04" w14:textId="77777777" w:rsidR="00CA0E12" w:rsidRDefault="00CA0E12" w:rsidP="00CA0E12">
      <w:pPr>
        <w:rPr>
          <w:rFonts w:eastAsiaTheme="minorHAnsi"/>
          <w:noProof/>
          <w:lang w:val="fr-BE"/>
        </w:rPr>
      </w:pPr>
    </w:p>
    <w:p w14:paraId="31F8F6F9" w14:textId="77777777" w:rsidR="00CA0E12" w:rsidRDefault="00CA0E12" w:rsidP="00CA0E12">
      <w:pPr>
        <w:rPr>
          <w:rFonts w:eastAsiaTheme="minorHAnsi"/>
          <w:noProof/>
          <w:lang w:val="fr-BE"/>
        </w:rPr>
      </w:pPr>
      <w:r w:rsidRPr="006905F3">
        <w:rPr>
          <w:noProof/>
          <w:lang w:val="fr-BE"/>
        </w:rPr>
        <w:t>9</w:t>
      </w:r>
      <w:r>
        <w:rPr>
          <w:noProof/>
          <w:lang w:val="fr-BE"/>
        </w:rPr>
        <w:t>.</w:t>
      </w:r>
      <w:r>
        <w:rPr>
          <w:noProof/>
          <w:lang w:val="fr-BE"/>
        </w:rPr>
        <w:tab/>
        <w:t>Guardians of New Zealand Superannuation: le chapitre </w:t>
      </w:r>
      <w:r w:rsidRPr="006905F3">
        <w:rPr>
          <w:noProof/>
          <w:lang w:val="fr-BE"/>
        </w:rPr>
        <w:t>14</w:t>
      </w:r>
      <w:r>
        <w:rPr>
          <w:noProof/>
          <w:lang w:val="fr-BE"/>
        </w:rPr>
        <w:t xml:space="preserve"> (Marchés publics) ne concerne pas la passation de marchés dans le domaine de la gestion de fonds de pension, des assurances publiques et des placements de fonds, des investissements ou des services financiers.</w:t>
      </w:r>
    </w:p>
    <w:p w14:paraId="372782FA" w14:textId="77777777" w:rsidR="00CA0E12" w:rsidRDefault="00CA0E12" w:rsidP="00CA0E12">
      <w:pPr>
        <w:rPr>
          <w:rFonts w:eastAsiaTheme="minorHAnsi"/>
          <w:noProof/>
          <w:lang w:val="fr-BE"/>
        </w:rPr>
      </w:pPr>
    </w:p>
    <w:p w14:paraId="01D88678" w14:textId="77777777" w:rsidR="00CA0E12" w:rsidRDefault="00CA0E12" w:rsidP="00CA0E12">
      <w:pPr>
        <w:rPr>
          <w:rFonts w:eastAsiaTheme="minorHAnsi"/>
          <w:noProof/>
          <w:lang w:val="fr-BE"/>
        </w:rPr>
      </w:pPr>
      <w:r w:rsidRPr="006905F3">
        <w:rPr>
          <w:noProof/>
          <w:lang w:val="fr-BE"/>
        </w:rPr>
        <w:t>10</w:t>
      </w:r>
      <w:r>
        <w:rPr>
          <w:noProof/>
          <w:lang w:val="fr-BE"/>
        </w:rPr>
        <w:t>.</w:t>
      </w:r>
      <w:r>
        <w:rPr>
          <w:noProof/>
          <w:lang w:val="fr-BE"/>
        </w:rPr>
        <w:tab/>
        <w:t>Museum of New Zealand Te Papa: le chapitre </w:t>
      </w:r>
      <w:r w:rsidRPr="006905F3">
        <w:rPr>
          <w:noProof/>
          <w:lang w:val="fr-BE"/>
        </w:rPr>
        <w:t>14</w:t>
      </w:r>
      <w:r>
        <w:rPr>
          <w:noProof/>
          <w:lang w:val="fr-BE"/>
        </w:rPr>
        <w:t xml:space="preserve"> (Marchés publics) ne concerne pas la passation de marchés aux fins du transport de d’œuvres d’art ou de pièces exposées dans le musée.</w:t>
      </w:r>
    </w:p>
    <w:p w14:paraId="6AAB4E4E" w14:textId="77777777" w:rsidR="00CA0E12" w:rsidRDefault="00CA0E12" w:rsidP="00CA0E12">
      <w:pPr>
        <w:rPr>
          <w:rFonts w:eastAsiaTheme="minorHAnsi"/>
          <w:noProof/>
          <w:lang w:val="fr-BE"/>
        </w:rPr>
      </w:pPr>
    </w:p>
    <w:p w14:paraId="48E806B1" w14:textId="77777777" w:rsidR="00CA0E12" w:rsidRDefault="00CA0E12" w:rsidP="00CA0E12">
      <w:pPr>
        <w:rPr>
          <w:rFonts w:eastAsiaTheme="minorHAnsi"/>
          <w:noProof/>
          <w:lang w:val="fr-BE"/>
        </w:rPr>
      </w:pPr>
      <w:r w:rsidRPr="006905F3">
        <w:rPr>
          <w:noProof/>
          <w:lang w:val="fr-BE"/>
        </w:rPr>
        <w:t>11</w:t>
      </w:r>
      <w:r>
        <w:rPr>
          <w:noProof/>
          <w:lang w:val="fr-BE"/>
        </w:rPr>
        <w:t>.</w:t>
      </w:r>
      <w:r>
        <w:rPr>
          <w:noProof/>
          <w:lang w:val="fr-BE"/>
        </w:rPr>
        <w:tab/>
        <w:t>Electoral Commission: le chapitre </w:t>
      </w:r>
      <w:r w:rsidRPr="006905F3">
        <w:rPr>
          <w:noProof/>
          <w:lang w:val="fr-BE"/>
        </w:rPr>
        <w:t>14</w:t>
      </w:r>
      <w:r>
        <w:rPr>
          <w:noProof/>
          <w:lang w:val="fr-BE"/>
        </w:rPr>
        <w:t xml:space="preserve"> (Marchés publics) ne concerne pas la passation de marchés de services visant à administrer des élections générales.</w:t>
      </w:r>
    </w:p>
    <w:p w14:paraId="0855848D" w14:textId="77777777" w:rsidR="00CA0E12" w:rsidRDefault="00CA0E12" w:rsidP="00CA0E12">
      <w:pPr>
        <w:rPr>
          <w:rFonts w:eastAsiaTheme="minorHAnsi"/>
          <w:noProof/>
          <w:lang w:val="fr-BE"/>
        </w:rPr>
      </w:pPr>
    </w:p>
    <w:p w14:paraId="53CADD4E" w14:textId="77777777" w:rsidR="00CA0E12" w:rsidRDefault="00CA0E12" w:rsidP="00CA0E12">
      <w:pPr>
        <w:rPr>
          <w:rFonts w:eastAsiaTheme="minorHAnsi"/>
          <w:noProof/>
          <w:lang w:val="fr-BE"/>
        </w:rPr>
      </w:pPr>
      <w:r w:rsidRPr="006905F3">
        <w:rPr>
          <w:noProof/>
          <w:lang w:val="fr-BE"/>
        </w:rPr>
        <w:t>12</w:t>
      </w:r>
      <w:r>
        <w:rPr>
          <w:noProof/>
          <w:lang w:val="fr-BE"/>
        </w:rPr>
        <w:t>.</w:t>
      </w:r>
      <w:r>
        <w:rPr>
          <w:noProof/>
          <w:lang w:val="fr-BE"/>
        </w:rPr>
        <w:tab/>
        <w:t>Education Payroll Limited: le chapitre </w:t>
      </w:r>
      <w:r w:rsidRPr="006905F3">
        <w:rPr>
          <w:noProof/>
          <w:lang w:val="fr-BE"/>
        </w:rPr>
        <w:t>14</w:t>
      </w:r>
      <w:r>
        <w:rPr>
          <w:noProof/>
          <w:lang w:val="fr-BE"/>
        </w:rPr>
        <w:t xml:space="preserve"> (Marchés publics) ne concerne pas la passation de marchés des services visant à mettre à jour les registres du personnel des écoles.</w:t>
      </w:r>
    </w:p>
    <w:p w14:paraId="2898C923" w14:textId="77777777" w:rsidR="00CA0E12" w:rsidRDefault="00CA0E12" w:rsidP="00CA0E12">
      <w:pPr>
        <w:rPr>
          <w:rFonts w:eastAsiaTheme="minorHAnsi"/>
          <w:noProof/>
          <w:lang w:val="fr-BE"/>
        </w:rPr>
      </w:pPr>
    </w:p>
    <w:p w14:paraId="0869085A" w14:textId="77777777" w:rsidR="00CA0E12" w:rsidRDefault="00CA0E12" w:rsidP="00CA0E12">
      <w:pPr>
        <w:rPr>
          <w:rFonts w:eastAsiaTheme="minorHAnsi"/>
          <w:noProof/>
          <w:lang w:val="fr-BE"/>
        </w:rPr>
      </w:pPr>
      <w:r w:rsidRPr="006905F3">
        <w:rPr>
          <w:noProof/>
          <w:lang w:val="fr-BE"/>
        </w:rPr>
        <w:t>13</w:t>
      </w:r>
      <w:r>
        <w:rPr>
          <w:noProof/>
          <w:lang w:val="fr-BE"/>
        </w:rPr>
        <w:t>.</w:t>
      </w:r>
      <w:r>
        <w:rPr>
          <w:noProof/>
          <w:lang w:val="fr-BE"/>
        </w:rPr>
        <w:tab/>
        <w:t>Tāmaki Redevelopment Company Limited: le chapitre </w:t>
      </w:r>
      <w:r w:rsidRPr="006905F3">
        <w:rPr>
          <w:noProof/>
          <w:lang w:val="fr-BE"/>
        </w:rPr>
        <w:t>14</w:t>
      </w:r>
      <w:r>
        <w:rPr>
          <w:noProof/>
          <w:lang w:val="fr-BE"/>
        </w:rPr>
        <w:t xml:space="preserve"> (Marchés publics) ne concerne pas la passation de marchés en lien avec la production, le transport et la distribution d’eau potable.</w:t>
      </w:r>
    </w:p>
    <w:p w14:paraId="407226DB" w14:textId="77777777" w:rsidR="00CA0E12" w:rsidRDefault="00CA0E12" w:rsidP="00CA0E12">
      <w:pPr>
        <w:rPr>
          <w:rFonts w:eastAsiaTheme="minorHAnsi"/>
          <w:noProof/>
          <w:lang w:val="fr-BE"/>
        </w:rPr>
      </w:pPr>
    </w:p>
    <w:p w14:paraId="7649884E" w14:textId="77777777" w:rsidR="00CA0E12" w:rsidRDefault="00CA0E12" w:rsidP="00CA0E12">
      <w:pPr>
        <w:rPr>
          <w:rFonts w:eastAsiaTheme="minorHAnsi"/>
          <w:noProof/>
          <w:lang w:val="fr-BE"/>
        </w:rPr>
      </w:pPr>
      <w:r>
        <w:rPr>
          <w:noProof/>
          <w:lang w:val="fr-BE"/>
        </w:rPr>
        <w:br w:type="page"/>
      </w:r>
      <w:r w:rsidRPr="006905F3">
        <w:rPr>
          <w:noProof/>
          <w:lang w:val="fr-BE"/>
        </w:rPr>
        <w:t>14</w:t>
      </w:r>
      <w:r>
        <w:rPr>
          <w:noProof/>
          <w:lang w:val="fr-BE"/>
        </w:rPr>
        <w:t>.</w:t>
      </w:r>
      <w:r>
        <w:rPr>
          <w:noProof/>
          <w:lang w:val="fr-BE"/>
        </w:rPr>
        <w:tab/>
        <w:t>Sauf pour les passations de marchés liées à l’achat, au développement, à la production ou à la coproduction de programmes et de matériel de programmes.</w:t>
      </w:r>
    </w:p>
    <w:p w14:paraId="7DFF15FD" w14:textId="77777777" w:rsidR="00CA0E12" w:rsidRDefault="00CA0E12" w:rsidP="00CA0E12">
      <w:pPr>
        <w:rPr>
          <w:rFonts w:eastAsiaTheme="minorHAnsi"/>
          <w:noProof/>
          <w:lang w:val="fr-BE"/>
        </w:rPr>
      </w:pPr>
    </w:p>
    <w:p w14:paraId="3DFB7C47" w14:textId="77777777" w:rsidR="00CA0E12" w:rsidRDefault="00CA0E12" w:rsidP="00CA0E12">
      <w:pPr>
        <w:rPr>
          <w:rFonts w:eastAsiaTheme="minorHAnsi"/>
          <w:noProof/>
          <w:lang w:val="fr-BE"/>
        </w:rPr>
      </w:pPr>
      <w:r w:rsidRPr="006905F3">
        <w:rPr>
          <w:noProof/>
          <w:lang w:val="fr-BE"/>
        </w:rPr>
        <w:t>15</w:t>
      </w:r>
      <w:r>
        <w:rPr>
          <w:noProof/>
          <w:lang w:val="fr-BE"/>
        </w:rPr>
        <w:t>.</w:t>
      </w:r>
      <w:r>
        <w:rPr>
          <w:noProof/>
          <w:lang w:val="fr-BE"/>
        </w:rPr>
        <w:tab/>
        <w:t>Public Trust: sauf pour les services juridiques, y compris les services d’aide juridictionnelle, fournis par des fiduciaires ou désignés par des représentants légaux ou administrateurs.</w:t>
      </w:r>
    </w:p>
    <w:p w14:paraId="73DB82E3" w14:textId="77777777" w:rsidR="00CA0E12" w:rsidRDefault="00CA0E12" w:rsidP="00CA0E12">
      <w:pPr>
        <w:rPr>
          <w:rFonts w:eastAsiaTheme="minorHAnsi"/>
          <w:noProof/>
          <w:lang w:val="fr-BE"/>
        </w:rPr>
      </w:pPr>
    </w:p>
    <w:p w14:paraId="4739292A" w14:textId="77777777" w:rsidR="00CA0E12" w:rsidRDefault="00CA0E12" w:rsidP="00CA0E12">
      <w:pPr>
        <w:rPr>
          <w:rFonts w:eastAsiaTheme="minorHAnsi"/>
          <w:noProof/>
          <w:lang w:val="fr-BE"/>
        </w:rPr>
      </w:pPr>
      <w:r w:rsidRPr="006905F3">
        <w:rPr>
          <w:noProof/>
          <w:lang w:val="fr-BE"/>
        </w:rPr>
        <w:t>16</w:t>
      </w:r>
      <w:r>
        <w:rPr>
          <w:noProof/>
          <w:lang w:val="fr-BE"/>
        </w:rPr>
        <w:t>.</w:t>
      </w:r>
      <w:r>
        <w:rPr>
          <w:noProof/>
          <w:lang w:val="fr-BE"/>
        </w:rPr>
        <w:tab/>
        <w:t>Le droit d’accorder une préférence aux fournisseurs maoris est expressément réservé.</w:t>
      </w:r>
    </w:p>
    <w:p w14:paraId="76ECFCE8" w14:textId="77777777" w:rsidR="00CA0E12" w:rsidRDefault="00CA0E12" w:rsidP="00CA0E12">
      <w:pPr>
        <w:rPr>
          <w:rFonts w:eastAsiaTheme="minorHAnsi"/>
          <w:noProof/>
          <w:lang w:val="fr-BE"/>
        </w:rPr>
      </w:pPr>
    </w:p>
    <w:p w14:paraId="7CAF4983" w14:textId="77777777" w:rsidR="00CA0E12" w:rsidRDefault="00CA0E12" w:rsidP="00CA0E12">
      <w:pPr>
        <w:rPr>
          <w:rFonts w:eastAsiaTheme="minorHAnsi"/>
          <w:noProof/>
          <w:lang w:val="fr-BE"/>
        </w:rPr>
      </w:pPr>
      <w:r w:rsidRPr="006905F3">
        <w:rPr>
          <w:noProof/>
          <w:lang w:val="fr-BE"/>
        </w:rPr>
        <w:t>17</w:t>
      </w:r>
      <w:r>
        <w:rPr>
          <w:noProof/>
          <w:lang w:val="fr-BE"/>
        </w:rPr>
        <w:t>.</w:t>
      </w:r>
      <w:r>
        <w:rPr>
          <w:noProof/>
          <w:lang w:val="fr-BE"/>
        </w:rPr>
        <w:tab/>
        <w:t>Pharmaceutical Management Agency: il est entendu que les activités liées aux fonctions de cette agence en ce qui concerne le financement de produits pharmaceutiques et de dispositifs médicaux ne sont pas concernées.</w:t>
      </w:r>
    </w:p>
    <w:p w14:paraId="6BA422E5" w14:textId="77777777" w:rsidR="00CA0E12" w:rsidRDefault="00CA0E12" w:rsidP="00CA0E12">
      <w:pPr>
        <w:rPr>
          <w:rFonts w:eastAsiaTheme="minorHAnsi"/>
          <w:noProof/>
          <w:lang w:val="fr-BE"/>
        </w:rPr>
      </w:pPr>
    </w:p>
    <w:p w14:paraId="12DB9239" w14:textId="77777777" w:rsidR="00CA0E12" w:rsidRDefault="00CA0E12" w:rsidP="00CA0E12">
      <w:pPr>
        <w:rPr>
          <w:rFonts w:eastAsiaTheme="minorHAnsi"/>
          <w:noProof/>
          <w:lang w:val="fr-BE"/>
        </w:rPr>
      </w:pPr>
      <w:r w:rsidRPr="006905F3">
        <w:rPr>
          <w:noProof/>
          <w:lang w:val="fr-BE"/>
        </w:rPr>
        <w:t>18</w:t>
      </w:r>
      <w:r>
        <w:rPr>
          <w:noProof/>
          <w:lang w:val="fr-BE"/>
        </w:rPr>
        <w:t>.</w:t>
      </w:r>
      <w:r>
        <w:rPr>
          <w:noProof/>
          <w:lang w:val="fr-BE"/>
        </w:rPr>
        <w:tab/>
        <w:t>Le chapitre </w:t>
      </w:r>
      <w:r w:rsidRPr="006905F3">
        <w:rPr>
          <w:noProof/>
          <w:lang w:val="fr-BE"/>
        </w:rPr>
        <w:t>14</w:t>
      </w:r>
      <w:r>
        <w:rPr>
          <w:noProof/>
          <w:lang w:val="fr-BE"/>
        </w:rPr>
        <w:t xml:space="preserve"> (Marchés publics) concerne uniquement les entités énumérées dans la liste figurant dans la présente section et ne s’étend pas aux agences subordonnées ou aux filiales de ces entités, sauf disposition contraire.</w:t>
      </w:r>
    </w:p>
    <w:p w14:paraId="0C853EE5" w14:textId="77777777" w:rsidR="00CA0E12" w:rsidRDefault="00CA0E12" w:rsidP="00CA0E12">
      <w:pPr>
        <w:rPr>
          <w:rFonts w:eastAsiaTheme="minorHAnsi"/>
          <w:noProof/>
          <w:lang w:val="fr-BE"/>
        </w:rPr>
      </w:pPr>
    </w:p>
    <w:p w14:paraId="6ECA94C8" w14:textId="77777777" w:rsidR="00CA0E12" w:rsidRDefault="00CA0E12" w:rsidP="00CA0E12">
      <w:pPr>
        <w:rPr>
          <w:rFonts w:eastAsiaTheme="minorHAnsi"/>
          <w:noProof/>
          <w:lang w:val="fr-BE"/>
        </w:rPr>
      </w:pPr>
    </w:p>
    <w:p w14:paraId="6CBAA255" w14:textId="77777777" w:rsidR="00CA0E12" w:rsidRDefault="00CA0E12" w:rsidP="00CA0E12">
      <w:pPr>
        <w:jc w:val="center"/>
        <w:rPr>
          <w:rFonts w:eastAsiaTheme="minorHAnsi"/>
          <w:noProof/>
          <w:lang w:val="fr-BE"/>
        </w:rPr>
      </w:pPr>
      <w:r>
        <w:rPr>
          <w:noProof/>
          <w:lang w:val="fr-BE"/>
        </w:rPr>
        <w:t>SOUS-SECTION </w:t>
      </w:r>
      <w:r w:rsidRPr="006905F3">
        <w:rPr>
          <w:noProof/>
          <w:lang w:val="fr-BE"/>
        </w:rPr>
        <w:t>4</w:t>
      </w:r>
    </w:p>
    <w:p w14:paraId="4EF28373" w14:textId="77777777" w:rsidR="00CA0E12" w:rsidRDefault="00CA0E12" w:rsidP="00CA0E12">
      <w:pPr>
        <w:jc w:val="center"/>
        <w:rPr>
          <w:rFonts w:eastAsiaTheme="minorHAnsi"/>
          <w:noProof/>
          <w:lang w:val="fr-BE"/>
        </w:rPr>
      </w:pPr>
    </w:p>
    <w:p w14:paraId="48A9B442" w14:textId="77777777" w:rsidR="00CA0E12" w:rsidRDefault="00CA0E12" w:rsidP="00CA0E12">
      <w:pPr>
        <w:jc w:val="center"/>
        <w:rPr>
          <w:rFonts w:eastAsiaTheme="minorHAnsi"/>
          <w:noProof/>
          <w:lang w:val="fr-BE"/>
        </w:rPr>
      </w:pPr>
      <w:r>
        <w:rPr>
          <w:noProof/>
          <w:lang w:val="fr-BE"/>
        </w:rPr>
        <w:t>Biens</w:t>
      </w:r>
    </w:p>
    <w:p w14:paraId="31752DE1" w14:textId="77777777" w:rsidR="00CA0E12" w:rsidRDefault="00CA0E12" w:rsidP="00CA0E12">
      <w:pPr>
        <w:rPr>
          <w:rFonts w:eastAsiaTheme="minorHAnsi"/>
          <w:noProof/>
          <w:lang w:val="fr-BE"/>
        </w:rPr>
      </w:pPr>
    </w:p>
    <w:p w14:paraId="776DEBC6" w14:textId="77777777" w:rsidR="00CA0E12" w:rsidRDefault="00CA0E12" w:rsidP="00CA0E12">
      <w:pPr>
        <w:rPr>
          <w:rFonts w:eastAsiaTheme="minorHAnsi"/>
          <w:noProof/>
          <w:lang w:val="fr-BE"/>
        </w:rPr>
      </w:pPr>
      <w:r>
        <w:rPr>
          <w:noProof/>
          <w:lang w:val="fr-BE"/>
        </w:rPr>
        <w:t>Sauf disposition contraire, le chapitre </w:t>
      </w:r>
      <w:r w:rsidRPr="006905F3">
        <w:rPr>
          <w:noProof/>
          <w:lang w:val="fr-BE"/>
        </w:rPr>
        <w:t>14</w:t>
      </w:r>
      <w:r>
        <w:rPr>
          <w:noProof/>
          <w:lang w:val="fr-BE"/>
        </w:rPr>
        <w:t xml:space="preserve"> (Marchés publics) concerne les marchés de tous les biens passés par les entités énumérées aux sous-sections </w:t>
      </w:r>
      <w:r w:rsidRPr="006905F3">
        <w:rPr>
          <w:noProof/>
          <w:lang w:val="fr-BE"/>
        </w:rPr>
        <w:t>1</w:t>
      </w:r>
      <w:r>
        <w:rPr>
          <w:noProof/>
          <w:lang w:val="fr-BE"/>
        </w:rPr>
        <w:t xml:space="preserve">, </w:t>
      </w:r>
      <w:r w:rsidRPr="006905F3">
        <w:rPr>
          <w:noProof/>
          <w:lang w:val="fr-BE"/>
        </w:rPr>
        <w:t>2</w:t>
      </w:r>
      <w:r>
        <w:rPr>
          <w:noProof/>
          <w:lang w:val="fr-BE"/>
        </w:rPr>
        <w:t xml:space="preserve"> et </w:t>
      </w:r>
      <w:r w:rsidRPr="006905F3">
        <w:rPr>
          <w:noProof/>
          <w:lang w:val="fr-BE"/>
        </w:rPr>
        <w:t>3</w:t>
      </w:r>
      <w:r>
        <w:rPr>
          <w:noProof/>
          <w:lang w:val="fr-BE"/>
        </w:rPr>
        <w:t>.</w:t>
      </w:r>
    </w:p>
    <w:p w14:paraId="4EFAFF5E" w14:textId="77777777" w:rsidR="00CA0E12" w:rsidRDefault="00CA0E12" w:rsidP="00CA0E12">
      <w:pPr>
        <w:rPr>
          <w:rFonts w:eastAsiaTheme="minorHAnsi"/>
          <w:noProof/>
          <w:lang w:val="fr-BE"/>
        </w:rPr>
      </w:pPr>
    </w:p>
    <w:p w14:paraId="0E239D7B" w14:textId="77777777" w:rsidR="00CA0E12" w:rsidRDefault="00CA0E12" w:rsidP="00CA0E12">
      <w:pPr>
        <w:rPr>
          <w:rFonts w:eastAsiaTheme="minorHAnsi"/>
          <w:noProof/>
          <w:lang w:val="fr-BE"/>
        </w:rPr>
      </w:pPr>
    </w:p>
    <w:p w14:paraId="075D337B" w14:textId="77777777" w:rsidR="00CA0E12" w:rsidRDefault="00CA0E12" w:rsidP="00CA0E12">
      <w:pPr>
        <w:jc w:val="center"/>
        <w:rPr>
          <w:rFonts w:eastAsiaTheme="minorHAnsi"/>
          <w:noProof/>
          <w:lang w:val="fr-BE"/>
        </w:rPr>
      </w:pPr>
      <w:r>
        <w:rPr>
          <w:noProof/>
          <w:lang w:val="fr-BE"/>
        </w:rPr>
        <w:br w:type="page"/>
        <w:t>SOUS-SECTION </w:t>
      </w:r>
      <w:r w:rsidRPr="006905F3">
        <w:rPr>
          <w:noProof/>
          <w:lang w:val="fr-BE"/>
        </w:rPr>
        <w:t>5</w:t>
      </w:r>
    </w:p>
    <w:p w14:paraId="1D8CA737" w14:textId="77777777" w:rsidR="00CA0E12" w:rsidRDefault="00CA0E12" w:rsidP="00CA0E12">
      <w:pPr>
        <w:jc w:val="center"/>
        <w:rPr>
          <w:rFonts w:eastAsiaTheme="minorHAnsi"/>
          <w:noProof/>
          <w:lang w:val="fr-BE"/>
        </w:rPr>
      </w:pPr>
    </w:p>
    <w:p w14:paraId="37F79EEE" w14:textId="77777777" w:rsidR="00CA0E12" w:rsidRDefault="00CA0E12" w:rsidP="00CA0E12">
      <w:pPr>
        <w:jc w:val="center"/>
        <w:rPr>
          <w:rFonts w:eastAsiaTheme="minorHAnsi"/>
          <w:noProof/>
          <w:lang w:val="fr-BE"/>
        </w:rPr>
      </w:pPr>
      <w:r>
        <w:rPr>
          <w:noProof/>
          <w:lang w:val="fr-BE"/>
        </w:rPr>
        <w:t>Services</w:t>
      </w:r>
    </w:p>
    <w:p w14:paraId="3198E1E9" w14:textId="77777777" w:rsidR="00CA0E12" w:rsidRDefault="00CA0E12" w:rsidP="00CA0E12">
      <w:pPr>
        <w:rPr>
          <w:rFonts w:eastAsiaTheme="minorHAnsi"/>
          <w:noProof/>
          <w:lang w:val="fr-BE"/>
        </w:rPr>
      </w:pPr>
    </w:p>
    <w:p w14:paraId="511F6C21" w14:textId="77777777" w:rsidR="00CA0E12" w:rsidRDefault="00CA0E12" w:rsidP="00CA0E12">
      <w:pPr>
        <w:rPr>
          <w:rFonts w:eastAsiaTheme="minorHAnsi"/>
          <w:noProof/>
          <w:lang w:val="fr-BE"/>
        </w:rPr>
      </w:pPr>
      <w:r w:rsidRPr="006905F3">
        <w:rPr>
          <w:noProof/>
          <w:lang w:val="fr-BE"/>
        </w:rPr>
        <w:t>1</w:t>
      </w:r>
      <w:r>
        <w:rPr>
          <w:noProof/>
          <w:lang w:val="fr-BE"/>
        </w:rPr>
        <w:t>.</w:t>
      </w:r>
      <w:r>
        <w:rPr>
          <w:noProof/>
          <w:lang w:val="fr-BE"/>
        </w:rPr>
        <w:tab/>
        <w:t>Sauf disposition contraire, le chapitre </w:t>
      </w:r>
      <w:r w:rsidRPr="006905F3">
        <w:rPr>
          <w:noProof/>
          <w:lang w:val="fr-BE"/>
        </w:rPr>
        <w:t>14</w:t>
      </w:r>
      <w:r>
        <w:rPr>
          <w:noProof/>
          <w:lang w:val="fr-BE"/>
        </w:rPr>
        <w:t xml:space="preserve"> (Marchés publics) concerne les marchés de tous les services passés par les entités énumérées aux sous-sections </w:t>
      </w:r>
      <w:r w:rsidRPr="006905F3">
        <w:rPr>
          <w:noProof/>
          <w:lang w:val="fr-BE"/>
        </w:rPr>
        <w:t>1</w:t>
      </w:r>
      <w:r>
        <w:rPr>
          <w:noProof/>
          <w:lang w:val="fr-BE"/>
        </w:rPr>
        <w:t xml:space="preserve">, </w:t>
      </w:r>
      <w:r w:rsidRPr="006905F3">
        <w:rPr>
          <w:noProof/>
          <w:lang w:val="fr-BE"/>
        </w:rPr>
        <w:t>2</w:t>
      </w:r>
      <w:r>
        <w:rPr>
          <w:noProof/>
          <w:lang w:val="fr-BE"/>
        </w:rPr>
        <w:t xml:space="preserve"> et </w:t>
      </w:r>
      <w:r w:rsidRPr="006905F3">
        <w:rPr>
          <w:noProof/>
          <w:lang w:val="fr-BE"/>
        </w:rPr>
        <w:t>3</w:t>
      </w:r>
      <w:r>
        <w:rPr>
          <w:noProof/>
          <w:lang w:val="fr-BE"/>
        </w:rPr>
        <w:t>.</w:t>
      </w:r>
    </w:p>
    <w:p w14:paraId="3D840894" w14:textId="77777777" w:rsidR="00CA0E12" w:rsidRDefault="00CA0E12" w:rsidP="00CA0E12">
      <w:pPr>
        <w:rPr>
          <w:rFonts w:eastAsiaTheme="minorHAnsi"/>
          <w:noProof/>
          <w:lang w:val="fr-BE"/>
        </w:rPr>
      </w:pPr>
    </w:p>
    <w:p w14:paraId="0D49E066" w14:textId="77777777" w:rsidR="00CA0E12" w:rsidRDefault="00CA0E12" w:rsidP="00CA0E12">
      <w:pPr>
        <w:rPr>
          <w:rFonts w:eastAsiaTheme="minorHAnsi"/>
          <w:noProof/>
          <w:lang w:val="fr-BE"/>
        </w:rPr>
      </w:pPr>
      <w:r w:rsidRPr="006905F3">
        <w:rPr>
          <w:noProof/>
          <w:lang w:val="fr-BE"/>
        </w:rPr>
        <w:t>2</w:t>
      </w:r>
      <w:r>
        <w:rPr>
          <w:noProof/>
          <w:lang w:val="fr-BE"/>
        </w:rPr>
        <w:t>.</w:t>
      </w:r>
      <w:r>
        <w:rPr>
          <w:noProof/>
          <w:lang w:val="fr-BE"/>
        </w:rPr>
        <w:tab/>
        <w:t>Le chapitre </w:t>
      </w:r>
      <w:r w:rsidRPr="006905F3">
        <w:rPr>
          <w:noProof/>
          <w:lang w:val="fr-BE"/>
        </w:rPr>
        <w:t>14</w:t>
      </w:r>
      <w:r>
        <w:rPr>
          <w:noProof/>
          <w:lang w:val="fr-BE"/>
        </w:rPr>
        <w:t xml:space="preserve"> (Marchés publics) ne concerne pas la passation de marchés des services suivants répertoriés conformément à la Classification centrale des produits provisoires (ci-après «CPC prov.») figurant dans le document MTN.GNS/W/</w:t>
      </w:r>
      <w:r w:rsidRPr="006905F3">
        <w:rPr>
          <w:noProof/>
          <w:lang w:val="fr-BE"/>
        </w:rPr>
        <w:t>120</w:t>
      </w:r>
      <w:r>
        <w:rPr>
          <w:noProof/>
          <w:lang w:val="fr-BE"/>
        </w:rPr>
        <w:t>:</w:t>
      </w:r>
    </w:p>
    <w:p w14:paraId="6632593B" w14:textId="77777777" w:rsidR="00CA0E12" w:rsidRDefault="00CA0E12" w:rsidP="00CA0E12">
      <w:pPr>
        <w:rPr>
          <w:rFonts w:eastAsiaTheme="minorHAnsi"/>
          <w:noProof/>
          <w:lang w:val="fr-BE"/>
        </w:rPr>
      </w:pPr>
    </w:p>
    <w:p w14:paraId="349624C5" w14:textId="77777777" w:rsidR="00CA0E12" w:rsidRDefault="00CA0E12" w:rsidP="00CA0E12">
      <w:pPr>
        <w:ind w:left="567" w:hanging="567"/>
        <w:rPr>
          <w:rFonts w:eastAsiaTheme="minorHAnsi"/>
          <w:noProof/>
          <w:lang w:val="fr-BE"/>
        </w:rPr>
      </w:pPr>
      <w:r>
        <w:rPr>
          <w:noProof/>
          <w:lang w:val="fr-BE"/>
        </w:rPr>
        <w:t>a)</w:t>
      </w:r>
      <w:r>
        <w:rPr>
          <w:noProof/>
          <w:lang w:val="fr-BE"/>
        </w:rPr>
        <w:tab/>
        <w:t xml:space="preserve">services de recherche-développement (CPC prov. </w:t>
      </w:r>
      <w:r w:rsidRPr="006905F3">
        <w:rPr>
          <w:noProof/>
          <w:lang w:val="fr-BE"/>
        </w:rPr>
        <w:t>851</w:t>
      </w:r>
      <w:r>
        <w:rPr>
          <w:noProof/>
          <w:lang w:val="fr-BE"/>
        </w:rPr>
        <w:t>-</w:t>
      </w:r>
      <w:r w:rsidRPr="006905F3">
        <w:rPr>
          <w:noProof/>
          <w:lang w:val="fr-BE"/>
        </w:rPr>
        <w:t>853</w:t>
      </w:r>
      <w:r>
        <w:rPr>
          <w:noProof/>
          <w:lang w:val="fr-BE"/>
        </w:rPr>
        <w:t>);</w:t>
      </w:r>
    </w:p>
    <w:p w14:paraId="7F0D6876" w14:textId="77777777" w:rsidR="00CA0E12" w:rsidRDefault="00CA0E12" w:rsidP="00CA0E12">
      <w:pPr>
        <w:ind w:left="567" w:hanging="567"/>
        <w:rPr>
          <w:rFonts w:eastAsiaTheme="minorHAnsi"/>
          <w:noProof/>
          <w:lang w:val="fr-BE"/>
        </w:rPr>
      </w:pPr>
    </w:p>
    <w:p w14:paraId="406D8156" w14:textId="77777777" w:rsidR="00CA0E12" w:rsidRDefault="00CA0E12" w:rsidP="00CA0E12">
      <w:pPr>
        <w:ind w:left="567" w:hanging="567"/>
        <w:rPr>
          <w:rFonts w:eastAsiaTheme="minorHAnsi"/>
          <w:noProof/>
          <w:lang w:val="fr-BE"/>
        </w:rPr>
      </w:pPr>
      <w:r>
        <w:rPr>
          <w:noProof/>
          <w:lang w:val="fr-BE"/>
        </w:rPr>
        <w:t>b)</w:t>
      </w:r>
      <w:r>
        <w:rPr>
          <w:noProof/>
          <w:lang w:val="fr-BE"/>
        </w:rPr>
        <w:tab/>
        <w:t xml:space="preserve">services de santé publique (CPC prov. </w:t>
      </w:r>
      <w:r w:rsidRPr="006905F3">
        <w:rPr>
          <w:noProof/>
          <w:lang w:val="fr-BE"/>
        </w:rPr>
        <w:t>931</w:t>
      </w:r>
      <w:r>
        <w:rPr>
          <w:noProof/>
          <w:lang w:val="fr-BE"/>
        </w:rPr>
        <w:t>, y compris </w:t>
      </w:r>
      <w:r w:rsidRPr="006905F3">
        <w:rPr>
          <w:noProof/>
          <w:lang w:val="fr-BE"/>
        </w:rPr>
        <w:t>9311</w:t>
      </w:r>
      <w:r>
        <w:rPr>
          <w:noProof/>
          <w:lang w:val="fr-BE"/>
        </w:rPr>
        <w:t xml:space="preserve">, </w:t>
      </w:r>
      <w:r w:rsidRPr="006905F3">
        <w:rPr>
          <w:noProof/>
          <w:lang w:val="fr-BE"/>
        </w:rPr>
        <w:t>9312</w:t>
      </w:r>
      <w:r>
        <w:rPr>
          <w:noProof/>
          <w:lang w:val="fr-BE"/>
        </w:rPr>
        <w:t xml:space="preserve"> et </w:t>
      </w:r>
      <w:r w:rsidRPr="006905F3">
        <w:rPr>
          <w:noProof/>
          <w:lang w:val="fr-BE"/>
        </w:rPr>
        <w:t>9319</w:t>
      </w:r>
      <w:r>
        <w:rPr>
          <w:noProof/>
          <w:lang w:val="fr-BE"/>
        </w:rPr>
        <w:t>):</w:t>
      </w:r>
    </w:p>
    <w:p w14:paraId="44078D7E" w14:textId="77777777" w:rsidR="00CA0E12" w:rsidRDefault="00CA0E12" w:rsidP="00CA0E12">
      <w:pPr>
        <w:ind w:left="567" w:hanging="567"/>
        <w:rPr>
          <w:rFonts w:eastAsiaTheme="minorHAnsi"/>
          <w:noProof/>
          <w:lang w:val="fr-BE"/>
        </w:rPr>
      </w:pPr>
    </w:p>
    <w:p w14:paraId="70CBFF06" w14:textId="77777777" w:rsidR="00CA0E12" w:rsidRDefault="00CA0E12" w:rsidP="00CA0E12">
      <w:pPr>
        <w:ind w:left="567" w:hanging="567"/>
        <w:rPr>
          <w:rFonts w:eastAsiaTheme="minorHAnsi"/>
          <w:noProof/>
          <w:lang w:val="fr-BE"/>
        </w:rPr>
      </w:pPr>
      <w:r>
        <w:rPr>
          <w:noProof/>
          <w:lang w:val="fr-BE"/>
        </w:rPr>
        <w:t>c)</w:t>
      </w:r>
      <w:r>
        <w:rPr>
          <w:noProof/>
          <w:lang w:val="fr-BE"/>
        </w:rPr>
        <w:tab/>
        <w:t xml:space="preserve">services d’éducation (CPC prov. </w:t>
      </w:r>
      <w:r w:rsidRPr="006905F3">
        <w:rPr>
          <w:noProof/>
          <w:lang w:val="fr-BE"/>
        </w:rPr>
        <w:t>921</w:t>
      </w:r>
      <w:r>
        <w:rPr>
          <w:noProof/>
          <w:lang w:val="fr-BE"/>
        </w:rPr>
        <w:t xml:space="preserve">, </w:t>
      </w:r>
      <w:r w:rsidRPr="006905F3">
        <w:rPr>
          <w:noProof/>
          <w:lang w:val="fr-BE"/>
        </w:rPr>
        <w:t>922</w:t>
      </w:r>
      <w:r>
        <w:rPr>
          <w:noProof/>
          <w:lang w:val="fr-BE"/>
        </w:rPr>
        <w:t xml:space="preserve">, </w:t>
      </w:r>
      <w:r w:rsidRPr="006905F3">
        <w:rPr>
          <w:noProof/>
          <w:lang w:val="fr-BE"/>
        </w:rPr>
        <w:t>923</w:t>
      </w:r>
      <w:r>
        <w:rPr>
          <w:noProof/>
          <w:lang w:val="fr-BE"/>
        </w:rPr>
        <w:t xml:space="preserve">, </w:t>
      </w:r>
      <w:r w:rsidRPr="006905F3">
        <w:rPr>
          <w:noProof/>
          <w:lang w:val="fr-BE"/>
        </w:rPr>
        <w:t>924</w:t>
      </w:r>
      <w:r>
        <w:rPr>
          <w:noProof/>
          <w:lang w:val="fr-BE"/>
        </w:rPr>
        <w:t xml:space="preserve"> et </w:t>
      </w:r>
      <w:r w:rsidRPr="006905F3">
        <w:rPr>
          <w:noProof/>
          <w:lang w:val="fr-BE"/>
        </w:rPr>
        <w:t>929</w:t>
      </w:r>
      <w:r>
        <w:rPr>
          <w:noProof/>
          <w:lang w:val="fr-BE"/>
        </w:rPr>
        <w:t>); ou</w:t>
      </w:r>
    </w:p>
    <w:p w14:paraId="5D038ABB" w14:textId="77777777" w:rsidR="00CA0E12" w:rsidRDefault="00CA0E12" w:rsidP="00CA0E12">
      <w:pPr>
        <w:ind w:left="567" w:hanging="567"/>
        <w:rPr>
          <w:rFonts w:eastAsiaTheme="minorHAnsi"/>
          <w:noProof/>
          <w:lang w:val="fr-BE"/>
        </w:rPr>
      </w:pPr>
    </w:p>
    <w:p w14:paraId="6BEE0405" w14:textId="77777777" w:rsidR="00CA0E12" w:rsidRDefault="00CA0E12" w:rsidP="00CA0E12">
      <w:pPr>
        <w:ind w:left="567" w:hanging="567"/>
        <w:rPr>
          <w:rFonts w:eastAsiaTheme="minorHAnsi"/>
          <w:noProof/>
          <w:lang w:val="fr-BE"/>
        </w:rPr>
      </w:pPr>
      <w:r>
        <w:rPr>
          <w:noProof/>
          <w:lang w:val="fr-BE"/>
        </w:rPr>
        <w:t>d)</w:t>
      </w:r>
      <w:r>
        <w:rPr>
          <w:noProof/>
          <w:lang w:val="fr-BE"/>
        </w:rPr>
        <w:tab/>
        <w:t xml:space="preserve">services sociaux (CPC prov. </w:t>
      </w:r>
      <w:r w:rsidRPr="006905F3">
        <w:rPr>
          <w:noProof/>
          <w:lang w:val="fr-BE"/>
        </w:rPr>
        <w:t>933</w:t>
      </w:r>
      <w:r>
        <w:rPr>
          <w:noProof/>
          <w:lang w:val="fr-BE"/>
        </w:rPr>
        <w:t xml:space="preserve"> et </w:t>
      </w:r>
      <w:r w:rsidRPr="006905F3">
        <w:rPr>
          <w:noProof/>
          <w:lang w:val="fr-BE"/>
        </w:rPr>
        <w:t>913</w:t>
      </w:r>
      <w:r>
        <w:rPr>
          <w:noProof/>
          <w:lang w:val="fr-BE"/>
        </w:rPr>
        <w:t>).</w:t>
      </w:r>
    </w:p>
    <w:p w14:paraId="251D16B9" w14:textId="77777777" w:rsidR="00CA0E12" w:rsidRDefault="00CA0E12" w:rsidP="00CA0E12">
      <w:pPr>
        <w:rPr>
          <w:rFonts w:eastAsiaTheme="minorHAnsi"/>
          <w:noProof/>
          <w:lang w:val="fr-BE"/>
        </w:rPr>
      </w:pPr>
    </w:p>
    <w:p w14:paraId="67FD880D" w14:textId="77777777" w:rsidR="00CA0E12" w:rsidRDefault="00CA0E12" w:rsidP="00CA0E12">
      <w:pPr>
        <w:rPr>
          <w:rFonts w:eastAsiaTheme="minorHAnsi"/>
          <w:noProof/>
          <w:lang w:val="fr-BE"/>
        </w:rPr>
      </w:pPr>
    </w:p>
    <w:p w14:paraId="04595A8E" w14:textId="77777777" w:rsidR="00CA0E12" w:rsidRDefault="00CA0E12" w:rsidP="00CA0E12">
      <w:pPr>
        <w:jc w:val="center"/>
        <w:rPr>
          <w:rFonts w:eastAsiaTheme="minorHAnsi"/>
          <w:noProof/>
          <w:lang w:val="fr-BE"/>
        </w:rPr>
      </w:pPr>
      <w:r>
        <w:rPr>
          <w:noProof/>
          <w:lang w:val="fr-BE"/>
        </w:rPr>
        <w:br w:type="page"/>
        <w:t>SOUS-SECTION </w:t>
      </w:r>
      <w:r w:rsidRPr="006905F3">
        <w:rPr>
          <w:noProof/>
          <w:lang w:val="fr-BE"/>
        </w:rPr>
        <w:t>6</w:t>
      </w:r>
    </w:p>
    <w:p w14:paraId="72F3A86A" w14:textId="77777777" w:rsidR="00CA0E12" w:rsidRDefault="00CA0E12" w:rsidP="00CA0E12">
      <w:pPr>
        <w:jc w:val="center"/>
        <w:rPr>
          <w:rFonts w:eastAsiaTheme="minorHAnsi"/>
          <w:noProof/>
          <w:lang w:val="fr-BE"/>
        </w:rPr>
      </w:pPr>
    </w:p>
    <w:p w14:paraId="0890D882" w14:textId="77777777" w:rsidR="00CA0E12" w:rsidRDefault="00CA0E12" w:rsidP="00CA0E12">
      <w:pPr>
        <w:jc w:val="center"/>
        <w:rPr>
          <w:rFonts w:eastAsiaTheme="minorHAnsi"/>
          <w:noProof/>
          <w:lang w:val="fr-BE"/>
        </w:rPr>
      </w:pPr>
      <w:r>
        <w:rPr>
          <w:noProof/>
          <w:lang w:val="fr-BE"/>
        </w:rPr>
        <w:t>Services de construction</w:t>
      </w:r>
    </w:p>
    <w:p w14:paraId="37CE9937" w14:textId="77777777" w:rsidR="00CA0E12" w:rsidRDefault="00CA0E12" w:rsidP="00CA0E12">
      <w:pPr>
        <w:rPr>
          <w:rFonts w:eastAsiaTheme="minorHAnsi"/>
          <w:noProof/>
          <w:lang w:val="fr-BE"/>
        </w:rPr>
      </w:pPr>
    </w:p>
    <w:p w14:paraId="0BD8B058" w14:textId="77777777" w:rsidR="00CA0E12" w:rsidRDefault="00CA0E12" w:rsidP="00CA0E12">
      <w:pPr>
        <w:rPr>
          <w:rFonts w:eastAsiaTheme="minorHAnsi"/>
          <w:noProof/>
          <w:lang w:val="fr-BE"/>
        </w:rPr>
      </w:pPr>
      <w:r>
        <w:rPr>
          <w:noProof/>
          <w:lang w:val="fr-BE"/>
        </w:rPr>
        <w:t>Liste des services de construction (division </w:t>
      </w:r>
      <w:r w:rsidRPr="006905F3">
        <w:rPr>
          <w:noProof/>
          <w:lang w:val="fr-BE"/>
        </w:rPr>
        <w:t>51</w:t>
      </w:r>
      <w:r>
        <w:rPr>
          <w:noProof/>
          <w:lang w:val="fr-BE"/>
        </w:rPr>
        <w:t>, CPC prov.)</w:t>
      </w:r>
    </w:p>
    <w:p w14:paraId="12F1DFE3" w14:textId="77777777" w:rsidR="00CA0E12" w:rsidRDefault="00CA0E12" w:rsidP="00CA0E12">
      <w:pPr>
        <w:rPr>
          <w:rFonts w:eastAsiaTheme="minorHAnsi"/>
          <w:noProof/>
          <w:lang w:val="fr-BE"/>
        </w:rPr>
      </w:pPr>
    </w:p>
    <w:p w14:paraId="6426B89E" w14:textId="77777777" w:rsidR="00CA0E12" w:rsidRDefault="00CA0E12" w:rsidP="00CA0E12">
      <w:pPr>
        <w:rPr>
          <w:rFonts w:eastAsiaTheme="minorHAnsi"/>
          <w:noProof/>
          <w:lang w:val="fr-BE"/>
        </w:rPr>
      </w:pPr>
      <w:r>
        <w:rPr>
          <w:noProof/>
          <w:lang w:val="fr-BE"/>
        </w:rPr>
        <w:t>Sauf disposition contraire, le chapitre </w:t>
      </w:r>
      <w:r w:rsidRPr="006905F3">
        <w:rPr>
          <w:noProof/>
          <w:lang w:val="fr-BE"/>
        </w:rPr>
        <w:t>14</w:t>
      </w:r>
      <w:r>
        <w:rPr>
          <w:noProof/>
          <w:lang w:val="fr-BE"/>
        </w:rPr>
        <w:t xml:space="preserve"> (Marchés publics) concerne les passations de marchés relatives à tous les services de construction visés dans la division </w:t>
      </w:r>
      <w:r w:rsidRPr="006905F3">
        <w:rPr>
          <w:noProof/>
          <w:lang w:val="fr-BE"/>
        </w:rPr>
        <w:t>51</w:t>
      </w:r>
      <w:r>
        <w:rPr>
          <w:noProof/>
          <w:lang w:val="fr-BE"/>
        </w:rPr>
        <w:t xml:space="preserve"> de la Classification centrale des produits provisoires (CPC prov.) figurant dans le document MTN.GNS/W/</w:t>
      </w:r>
      <w:r w:rsidRPr="006905F3">
        <w:rPr>
          <w:noProof/>
          <w:lang w:val="fr-BE"/>
        </w:rPr>
        <w:t>120</w:t>
      </w:r>
      <w:r>
        <w:rPr>
          <w:noProof/>
          <w:lang w:val="fr-BE"/>
        </w:rPr>
        <w:t>.</w:t>
      </w:r>
    </w:p>
    <w:p w14:paraId="3C85653B" w14:textId="77777777" w:rsidR="00CA0E12" w:rsidRDefault="00CA0E12" w:rsidP="00CA0E12">
      <w:pPr>
        <w:rPr>
          <w:rFonts w:eastAsiaTheme="minorHAnsi"/>
          <w:noProof/>
          <w:lang w:val="fr-BE"/>
        </w:rPr>
      </w:pPr>
    </w:p>
    <w:p w14:paraId="64896E7C" w14:textId="77777777" w:rsidR="00CA0E12" w:rsidRDefault="00CA0E12" w:rsidP="00CA0E12">
      <w:pPr>
        <w:rPr>
          <w:rFonts w:eastAsiaTheme="minorHAnsi"/>
          <w:noProof/>
          <w:lang w:val="fr-BE"/>
        </w:rPr>
      </w:pPr>
    </w:p>
    <w:p w14:paraId="07607406" w14:textId="77777777" w:rsidR="00CA0E12" w:rsidRDefault="00CA0E12" w:rsidP="00CA0E12">
      <w:pPr>
        <w:jc w:val="center"/>
        <w:rPr>
          <w:rFonts w:eastAsiaTheme="minorHAnsi"/>
          <w:noProof/>
          <w:lang w:val="fr-BE"/>
        </w:rPr>
      </w:pPr>
      <w:r>
        <w:rPr>
          <w:noProof/>
          <w:lang w:val="fr-BE"/>
        </w:rPr>
        <w:t>SOUS-SECTION </w:t>
      </w:r>
      <w:r w:rsidRPr="006905F3">
        <w:rPr>
          <w:noProof/>
          <w:lang w:val="fr-BE"/>
        </w:rPr>
        <w:t>7</w:t>
      </w:r>
    </w:p>
    <w:p w14:paraId="1A4FD004" w14:textId="77777777" w:rsidR="00CA0E12" w:rsidRDefault="00CA0E12" w:rsidP="00CA0E12">
      <w:pPr>
        <w:jc w:val="center"/>
        <w:rPr>
          <w:rFonts w:eastAsiaTheme="minorHAnsi"/>
          <w:noProof/>
          <w:lang w:val="fr-BE"/>
        </w:rPr>
      </w:pPr>
    </w:p>
    <w:p w14:paraId="02EBE806" w14:textId="77777777" w:rsidR="00CA0E12" w:rsidRDefault="00CA0E12" w:rsidP="00CA0E12">
      <w:pPr>
        <w:jc w:val="center"/>
        <w:rPr>
          <w:rFonts w:eastAsiaTheme="minorHAnsi"/>
          <w:noProof/>
          <w:lang w:val="fr-BE"/>
        </w:rPr>
      </w:pPr>
      <w:r>
        <w:rPr>
          <w:noProof/>
          <w:lang w:val="fr-BE"/>
        </w:rPr>
        <w:t>Notes générales</w:t>
      </w:r>
    </w:p>
    <w:p w14:paraId="2F30D4FE" w14:textId="77777777" w:rsidR="00CA0E12" w:rsidRDefault="00CA0E12" w:rsidP="00CA0E12">
      <w:pPr>
        <w:rPr>
          <w:rFonts w:eastAsiaTheme="minorHAnsi"/>
          <w:noProof/>
          <w:lang w:val="fr-BE"/>
        </w:rPr>
      </w:pPr>
    </w:p>
    <w:bookmarkEnd w:id="317"/>
    <w:p w14:paraId="7F67F18F" w14:textId="77777777" w:rsidR="00CA0E12" w:rsidRDefault="00CA0E12" w:rsidP="00CA0E12">
      <w:pPr>
        <w:rPr>
          <w:noProof/>
          <w:lang w:val="fr-BE"/>
        </w:rPr>
      </w:pPr>
      <w:r w:rsidRPr="006905F3">
        <w:rPr>
          <w:noProof/>
          <w:lang w:val="fr-BE"/>
        </w:rPr>
        <w:t>1</w:t>
      </w:r>
      <w:r>
        <w:rPr>
          <w:noProof/>
          <w:lang w:val="fr-BE"/>
        </w:rPr>
        <w:t>.</w:t>
      </w:r>
      <w:r>
        <w:rPr>
          <w:noProof/>
          <w:lang w:val="fr-BE"/>
        </w:rPr>
        <w:tab/>
        <w:t>Les notes générales suivantes s’appliquent sans exception au chapitre </w:t>
      </w:r>
      <w:r w:rsidRPr="006905F3">
        <w:rPr>
          <w:noProof/>
          <w:lang w:val="fr-BE"/>
        </w:rPr>
        <w:t>14</w:t>
      </w:r>
      <w:r>
        <w:rPr>
          <w:noProof/>
          <w:lang w:val="fr-BE"/>
        </w:rPr>
        <w:t xml:space="preserve"> (Marchés publics), y compris aux sous-sections </w:t>
      </w:r>
      <w:r w:rsidRPr="006905F3">
        <w:rPr>
          <w:noProof/>
          <w:lang w:val="fr-BE"/>
        </w:rPr>
        <w:t>1</w:t>
      </w:r>
      <w:r>
        <w:rPr>
          <w:noProof/>
          <w:lang w:val="fr-BE"/>
        </w:rPr>
        <w:t xml:space="preserve"> à </w:t>
      </w:r>
      <w:r w:rsidRPr="006905F3">
        <w:rPr>
          <w:noProof/>
          <w:lang w:val="fr-BE"/>
        </w:rPr>
        <w:t>6</w:t>
      </w:r>
      <w:r>
        <w:rPr>
          <w:noProof/>
          <w:lang w:val="fr-BE"/>
        </w:rPr>
        <w:t>.</w:t>
      </w:r>
    </w:p>
    <w:p w14:paraId="51AAF143" w14:textId="77777777" w:rsidR="00CA0E12" w:rsidRDefault="00CA0E12" w:rsidP="00CA0E12">
      <w:pPr>
        <w:rPr>
          <w:noProof/>
          <w:lang w:val="fr-BE"/>
        </w:rPr>
      </w:pPr>
    </w:p>
    <w:p w14:paraId="25F669FD" w14:textId="77777777" w:rsidR="00CA0E12" w:rsidRDefault="00CA0E12" w:rsidP="00CA0E12">
      <w:pPr>
        <w:rPr>
          <w:noProof/>
          <w:lang w:val="fr-BE"/>
        </w:rPr>
      </w:pPr>
      <w:r w:rsidRPr="006905F3">
        <w:rPr>
          <w:noProof/>
          <w:lang w:val="fr-BE"/>
        </w:rPr>
        <w:t>2</w:t>
      </w:r>
      <w:r>
        <w:rPr>
          <w:noProof/>
          <w:lang w:val="fr-BE"/>
        </w:rPr>
        <w:t>.</w:t>
      </w:r>
      <w:r>
        <w:rPr>
          <w:noProof/>
          <w:lang w:val="fr-BE"/>
        </w:rPr>
        <w:tab/>
        <w:t>Le chapitre </w:t>
      </w:r>
      <w:r w:rsidRPr="006905F3">
        <w:rPr>
          <w:noProof/>
          <w:lang w:val="fr-BE"/>
        </w:rPr>
        <w:t>14</w:t>
      </w:r>
      <w:r>
        <w:rPr>
          <w:noProof/>
          <w:lang w:val="fr-BE"/>
        </w:rPr>
        <w:t xml:space="preserve"> (Marchés publics) ne concerne pas:</w:t>
      </w:r>
    </w:p>
    <w:p w14:paraId="794CCFCB" w14:textId="77777777" w:rsidR="00CA0E12" w:rsidRDefault="00CA0E12" w:rsidP="00CA0E12">
      <w:pPr>
        <w:rPr>
          <w:noProof/>
          <w:lang w:val="fr-BE"/>
        </w:rPr>
      </w:pPr>
    </w:p>
    <w:p w14:paraId="12CCAA7E" w14:textId="77777777" w:rsidR="00CA0E12" w:rsidRDefault="00CA0E12" w:rsidP="00CA0E12">
      <w:pPr>
        <w:ind w:left="567" w:hanging="567"/>
        <w:rPr>
          <w:noProof/>
          <w:lang w:val="fr-BE"/>
        </w:rPr>
      </w:pPr>
      <w:r>
        <w:rPr>
          <w:noProof/>
          <w:lang w:val="fr-BE"/>
        </w:rPr>
        <w:t>a)</w:t>
      </w:r>
      <w:r>
        <w:rPr>
          <w:noProof/>
          <w:lang w:val="fr-BE"/>
        </w:rPr>
        <w:tab/>
        <w:t>par souci de clarté, la fourniture par le gouvernement de biens et de services à des personnes ou à des collectivités publiques non expressément visées aux sous-sections </w:t>
      </w:r>
      <w:r w:rsidRPr="006905F3">
        <w:rPr>
          <w:noProof/>
          <w:lang w:val="fr-BE"/>
        </w:rPr>
        <w:t>1</w:t>
      </w:r>
      <w:r>
        <w:rPr>
          <w:noProof/>
          <w:lang w:val="fr-BE"/>
        </w:rPr>
        <w:t xml:space="preserve"> à </w:t>
      </w:r>
      <w:r w:rsidRPr="006905F3">
        <w:rPr>
          <w:noProof/>
          <w:lang w:val="fr-BE"/>
        </w:rPr>
        <w:t>6</w:t>
      </w:r>
      <w:r>
        <w:rPr>
          <w:noProof/>
          <w:lang w:val="fr-BE"/>
        </w:rPr>
        <w:t>;</w:t>
      </w:r>
    </w:p>
    <w:p w14:paraId="50B54E1B" w14:textId="77777777" w:rsidR="00CA0E12" w:rsidRDefault="00CA0E12" w:rsidP="00CA0E12">
      <w:pPr>
        <w:ind w:left="567" w:hanging="567"/>
        <w:rPr>
          <w:noProof/>
          <w:lang w:val="fr-BE"/>
        </w:rPr>
      </w:pPr>
    </w:p>
    <w:p w14:paraId="568253B3" w14:textId="77777777" w:rsidR="00CA0E12" w:rsidRDefault="00CA0E12" w:rsidP="00CA0E12">
      <w:pPr>
        <w:ind w:left="567" w:hanging="567"/>
        <w:rPr>
          <w:noProof/>
          <w:lang w:val="fr-BE"/>
        </w:rPr>
      </w:pPr>
      <w:r>
        <w:rPr>
          <w:noProof/>
          <w:lang w:val="fr-BE"/>
        </w:rPr>
        <w:t>b)</w:t>
      </w:r>
      <w:r>
        <w:rPr>
          <w:noProof/>
          <w:lang w:val="fr-BE"/>
        </w:rPr>
        <w:tab/>
        <w:t>les marchés de biens et de services en ce qui concerne les contrats de construction, de rénovation ou d’ameublement de chancelleries à l’étranger;</w:t>
      </w:r>
    </w:p>
    <w:p w14:paraId="60D1D776" w14:textId="77777777" w:rsidR="00CA0E12" w:rsidRDefault="00CA0E12" w:rsidP="00CA0E12">
      <w:pPr>
        <w:ind w:left="567" w:hanging="567"/>
        <w:rPr>
          <w:noProof/>
          <w:lang w:val="fr-BE"/>
        </w:rPr>
      </w:pPr>
    </w:p>
    <w:p w14:paraId="6D43B71C" w14:textId="77777777" w:rsidR="00CA0E12" w:rsidRDefault="00CA0E12" w:rsidP="00CA0E12">
      <w:pPr>
        <w:ind w:left="567" w:hanging="567"/>
        <w:rPr>
          <w:noProof/>
          <w:lang w:val="fr-BE"/>
        </w:rPr>
      </w:pPr>
      <w:r>
        <w:rPr>
          <w:noProof/>
          <w:lang w:val="fr-BE"/>
        </w:rPr>
        <w:br w:type="page"/>
        <w:t>c)</w:t>
      </w:r>
      <w:r>
        <w:rPr>
          <w:noProof/>
          <w:lang w:val="fr-BE"/>
        </w:rPr>
        <w:tab/>
        <w:t>les marchés de biens et de services en dehors du territoire de la Nouvelle-Zélande pour une consommation en dehors du territoire de la Nouvelle-Zélande;</w:t>
      </w:r>
    </w:p>
    <w:p w14:paraId="59D4A6EE" w14:textId="77777777" w:rsidR="00CA0E12" w:rsidRDefault="00CA0E12" w:rsidP="00CA0E12">
      <w:pPr>
        <w:ind w:left="567" w:hanging="567"/>
        <w:rPr>
          <w:noProof/>
          <w:lang w:val="fr-BE"/>
        </w:rPr>
      </w:pPr>
    </w:p>
    <w:p w14:paraId="4E14D8BE" w14:textId="77777777" w:rsidR="00CA0E12" w:rsidRDefault="00CA0E12" w:rsidP="00CA0E12">
      <w:pPr>
        <w:ind w:left="567" w:hanging="567"/>
        <w:rPr>
          <w:noProof/>
          <w:lang w:val="fr-BE"/>
        </w:rPr>
      </w:pPr>
      <w:r>
        <w:rPr>
          <w:noProof/>
          <w:lang w:val="fr-BE"/>
        </w:rPr>
        <w:t>d)</w:t>
      </w:r>
      <w:r>
        <w:rPr>
          <w:noProof/>
          <w:lang w:val="fr-BE"/>
        </w:rPr>
        <w:tab/>
        <w:t>par souci de clarté, les accords de parrainage commercial visés à l’article II, paragraphe </w:t>
      </w:r>
      <w:r w:rsidRPr="006905F3">
        <w:rPr>
          <w:noProof/>
          <w:lang w:val="fr-BE"/>
        </w:rPr>
        <w:t>3</w:t>
      </w:r>
      <w:r>
        <w:rPr>
          <w:noProof/>
          <w:lang w:val="fr-BE"/>
        </w:rPr>
        <w:t>, point b), de l’AMP;</w:t>
      </w:r>
    </w:p>
    <w:p w14:paraId="10CBDA87" w14:textId="77777777" w:rsidR="00CA0E12" w:rsidRDefault="00CA0E12" w:rsidP="00CA0E12">
      <w:pPr>
        <w:ind w:left="567" w:hanging="567"/>
        <w:rPr>
          <w:noProof/>
          <w:lang w:val="fr-BE"/>
        </w:rPr>
      </w:pPr>
    </w:p>
    <w:p w14:paraId="778B16ED" w14:textId="77777777" w:rsidR="00CA0E12" w:rsidRDefault="00CA0E12" w:rsidP="00CA0E12">
      <w:pPr>
        <w:ind w:left="567" w:hanging="567"/>
        <w:rPr>
          <w:noProof/>
          <w:lang w:val="fr-BE"/>
        </w:rPr>
      </w:pPr>
      <w:r>
        <w:rPr>
          <w:noProof/>
          <w:lang w:val="fr-BE"/>
        </w:rPr>
        <w:t>e)</w:t>
      </w:r>
      <w:r>
        <w:rPr>
          <w:noProof/>
          <w:lang w:val="fr-BE"/>
        </w:rPr>
        <w:tab/>
        <w:t>les marchés passés par une entité mentionnée dans les sections </w:t>
      </w:r>
      <w:r w:rsidRPr="006905F3">
        <w:rPr>
          <w:noProof/>
          <w:lang w:val="fr-BE"/>
        </w:rPr>
        <w:t>1</w:t>
      </w:r>
      <w:r>
        <w:rPr>
          <w:noProof/>
          <w:lang w:val="fr-BE"/>
        </w:rPr>
        <w:t xml:space="preserve"> à </w:t>
      </w:r>
      <w:r w:rsidRPr="006905F3">
        <w:rPr>
          <w:noProof/>
          <w:lang w:val="fr-BE"/>
        </w:rPr>
        <w:t>6</w:t>
      </w:r>
      <w:r>
        <w:rPr>
          <w:noProof/>
          <w:lang w:val="fr-BE"/>
        </w:rPr>
        <w:t xml:space="preserve"> pour le compte d’une organisation qui n’est pas une entité visée aux sous-sections </w:t>
      </w:r>
      <w:r w:rsidRPr="006905F3">
        <w:rPr>
          <w:noProof/>
          <w:lang w:val="fr-BE"/>
        </w:rPr>
        <w:t>1</w:t>
      </w:r>
      <w:r>
        <w:rPr>
          <w:noProof/>
          <w:lang w:val="fr-BE"/>
        </w:rPr>
        <w:t xml:space="preserve"> à </w:t>
      </w:r>
      <w:r w:rsidRPr="006905F3">
        <w:rPr>
          <w:noProof/>
          <w:lang w:val="fr-BE"/>
        </w:rPr>
        <w:t>6</w:t>
      </w:r>
      <w:r>
        <w:rPr>
          <w:noProof/>
          <w:lang w:val="fr-BE"/>
        </w:rPr>
        <w:t>;</w:t>
      </w:r>
    </w:p>
    <w:p w14:paraId="2DFB708B" w14:textId="77777777" w:rsidR="00CA0E12" w:rsidRDefault="00CA0E12" w:rsidP="00CA0E12">
      <w:pPr>
        <w:ind w:left="567" w:hanging="567"/>
        <w:rPr>
          <w:noProof/>
          <w:lang w:val="fr-BE"/>
        </w:rPr>
      </w:pPr>
    </w:p>
    <w:p w14:paraId="22195472" w14:textId="77777777" w:rsidR="00CA0E12" w:rsidRDefault="00CA0E12" w:rsidP="00CA0E12">
      <w:pPr>
        <w:ind w:left="567" w:hanging="567"/>
        <w:rPr>
          <w:noProof/>
          <w:lang w:val="fr-BE"/>
        </w:rPr>
      </w:pPr>
      <w:r>
        <w:rPr>
          <w:noProof/>
          <w:lang w:val="fr-BE"/>
        </w:rPr>
        <w:t>f)</w:t>
      </w:r>
      <w:r>
        <w:rPr>
          <w:noProof/>
          <w:lang w:val="fr-BE"/>
        </w:rPr>
        <w:tab/>
        <w:t>les marchés passés par une entité visée aux sous-sections </w:t>
      </w:r>
      <w:r w:rsidRPr="006905F3">
        <w:rPr>
          <w:noProof/>
          <w:lang w:val="fr-BE"/>
        </w:rPr>
        <w:t>1</w:t>
      </w:r>
      <w:r>
        <w:rPr>
          <w:noProof/>
          <w:lang w:val="fr-BE"/>
        </w:rPr>
        <w:t xml:space="preserve"> à </w:t>
      </w:r>
      <w:r w:rsidRPr="006905F3">
        <w:rPr>
          <w:noProof/>
          <w:lang w:val="fr-BE"/>
        </w:rPr>
        <w:t>6</w:t>
      </w:r>
      <w:r>
        <w:rPr>
          <w:noProof/>
          <w:lang w:val="fr-BE"/>
        </w:rPr>
        <w:t xml:space="preserve"> auprès d’une autre entité visée dans lesdites sous-sections, sauf en cas d’appel d’offres, auquel cas le présent chapitre s’applique; ou</w:t>
      </w:r>
    </w:p>
    <w:p w14:paraId="40C96BFC" w14:textId="77777777" w:rsidR="00CA0E12" w:rsidRDefault="00CA0E12" w:rsidP="00CA0E12">
      <w:pPr>
        <w:ind w:left="567" w:hanging="567"/>
        <w:rPr>
          <w:noProof/>
          <w:lang w:val="fr-BE"/>
        </w:rPr>
      </w:pPr>
    </w:p>
    <w:p w14:paraId="0A4082D5" w14:textId="77777777" w:rsidR="00CA0E12" w:rsidRDefault="00CA0E12" w:rsidP="00CA0E12">
      <w:pPr>
        <w:ind w:left="567" w:hanging="567"/>
        <w:rPr>
          <w:noProof/>
          <w:lang w:val="fr-BE"/>
        </w:rPr>
      </w:pPr>
      <w:r>
        <w:rPr>
          <w:noProof/>
          <w:lang w:val="fr-BE"/>
        </w:rPr>
        <w:t>g)</w:t>
      </w:r>
      <w:r>
        <w:rPr>
          <w:noProof/>
          <w:lang w:val="fr-BE"/>
        </w:rPr>
        <w:tab/>
        <w:t>les marchés visant à développer, protéger ou préserver des trésors nationaux ayant une valeur artistique, historique, archéologique ou faisant partie du patrimoine culturel.</w:t>
      </w:r>
    </w:p>
    <w:p w14:paraId="67E7E883" w14:textId="77777777" w:rsidR="00CA0E12" w:rsidRDefault="00CA0E12" w:rsidP="00CA0E12">
      <w:pPr>
        <w:rPr>
          <w:noProof/>
          <w:lang w:val="fr-BE"/>
        </w:rPr>
      </w:pPr>
    </w:p>
    <w:p w14:paraId="46CFE034" w14:textId="77777777" w:rsidR="00CA0E12" w:rsidRDefault="00CA0E12" w:rsidP="00CA0E12">
      <w:pPr>
        <w:rPr>
          <w:noProof/>
          <w:lang w:val="fr-BE"/>
        </w:rPr>
      </w:pPr>
      <w:r w:rsidRPr="006905F3">
        <w:rPr>
          <w:noProof/>
          <w:lang w:val="fr-BE"/>
        </w:rPr>
        <w:t>3</w:t>
      </w:r>
      <w:r>
        <w:rPr>
          <w:noProof/>
          <w:lang w:val="fr-BE"/>
        </w:rPr>
        <w:t>.</w:t>
      </w:r>
      <w:r>
        <w:rPr>
          <w:noProof/>
          <w:lang w:val="fr-BE"/>
        </w:rPr>
        <w:tab/>
        <w:t>Il est entendu qu’une entité adjudicatrice peut appliquer des procédures d’appel d’offres limitées conformément à l’article XIII, paragraphe </w:t>
      </w:r>
      <w:r w:rsidRPr="006905F3">
        <w:rPr>
          <w:noProof/>
          <w:lang w:val="fr-BE"/>
        </w:rPr>
        <w:t>1</w:t>
      </w:r>
      <w:r>
        <w:rPr>
          <w:noProof/>
          <w:lang w:val="fr-BE"/>
        </w:rPr>
        <w:t>, points b), ii) et iii), de l’AMP dans le contexte de propositions uniques non sollicitées</w:t>
      </w:r>
      <w:r>
        <w:rPr>
          <w:rStyle w:val="FootnoteReference"/>
          <w:noProof/>
        </w:rPr>
        <w:footnoteReference w:id="89"/>
      </w:r>
      <w:r>
        <w:rPr>
          <w:noProof/>
          <w:lang w:val="fr-BE"/>
        </w:rPr>
        <w:t>.</w:t>
      </w:r>
    </w:p>
    <w:p w14:paraId="2FD8F2F9" w14:textId="77777777" w:rsidR="00CA0E12" w:rsidRDefault="00CA0E12" w:rsidP="00CA0E12">
      <w:pPr>
        <w:rPr>
          <w:noProof/>
          <w:lang w:val="fr-BE"/>
        </w:rPr>
      </w:pPr>
    </w:p>
    <w:p w14:paraId="30EE0A42" w14:textId="77777777" w:rsidR="00CA0E12" w:rsidRDefault="00CA0E12" w:rsidP="00CA0E12">
      <w:pPr>
        <w:rPr>
          <w:noProof/>
          <w:lang w:val="fr-BE"/>
        </w:rPr>
      </w:pPr>
    </w:p>
    <w:p w14:paraId="370C4A9D" w14:textId="77777777" w:rsidR="00CA0E12" w:rsidRDefault="00CA0E12" w:rsidP="00CA0E12">
      <w:pPr>
        <w:jc w:val="center"/>
        <w:rPr>
          <w:noProof/>
          <w:lang w:val="fr-BE"/>
        </w:rPr>
      </w:pPr>
      <w:r>
        <w:rPr>
          <w:noProof/>
          <w:lang w:val="fr-BE"/>
        </w:rPr>
        <w:t>________________</w:t>
      </w:r>
    </w:p>
    <w:p w14:paraId="6D972B32" w14:textId="77777777" w:rsidR="00CA0E12" w:rsidRDefault="00CA0E12" w:rsidP="00CA0E12">
      <w:pPr>
        <w:widowControl/>
        <w:rPr>
          <w:noProof/>
          <w:lang w:val="fr-BE"/>
        </w:rPr>
        <w:sectPr w:rsidR="00CA0E12">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pgMar w:top="1134" w:right="1134" w:bottom="1134" w:left="1134" w:header="1134" w:footer="1134" w:gutter="0"/>
          <w:pgNumType w:start="1"/>
          <w:cols w:space="720"/>
        </w:sectPr>
      </w:pPr>
    </w:p>
    <w:p w14:paraId="5B6105EA"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18</w:t>
      </w:r>
      <w:r>
        <w:rPr>
          <w:b/>
          <w:noProof/>
          <w:u w:val="single"/>
          <w:lang w:val="fr-BE"/>
        </w:rPr>
        <w:t>-A</w:t>
      </w:r>
    </w:p>
    <w:p w14:paraId="342CB973" w14:textId="77777777" w:rsidR="00CA0E12" w:rsidRDefault="00CA0E12" w:rsidP="00CA0E12">
      <w:pPr>
        <w:rPr>
          <w:noProof/>
          <w:lang w:val="fr-BE"/>
        </w:rPr>
      </w:pPr>
    </w:p>
    <w:p w14:paraId="32D349A5" w14:textId="77777777" w:rsidR="00CA0E12" w:rsidRDefault="00CA0E12" w:rsidP="00CA0E12">
      <w:pPr>
        <w:rPr>
          <w:noProof/>
          <w:lang w:val="fr-BE"/>
        </w:rPr>
      </w:pPr>
    </w:p>
    <w:p w14:paraId="6EBD02C0" w14:textId="77777777" w:rsidR="00CA0E12" w:rsidRDefault="00CA0E12" w:rsidP="00CA0E12">
      <w:pPr>
        <w:jc w:val="center"/>
        <w:rPr>
          <w:noProof/>
          <w:lang w:val="fr-BE"/>
        </w:rPr>
      </w:pPr>
      <w:r>
        <w:rPr>
          <w:noProof/>
          <w:lang w:val="fr-BE"/>
        </w:rPr>
        <w:t>CATÉGORIES DE PRODUITS</w:t>
      </w:r>
      <w:r>
        <w:rPr>
          <w:rStyle w:val="FootnoteReference"/>
          <w:noProof/>
        </w:rPr>
        <w:footnoteReference w:id="90"/>
      </w:r>
    </w:p>
    <w:p w14:paraId="641F6859" w14:textId="77777777" w:rsidR="00CA0E12" w:rsidRDefault="00CA0E12" w:rsidP="00CA0E12">
      <w:pPr>
        <w:rPr>
          <w:noProof/>
          <w:lang w:val="fr-BE"/>
        </w:rPr>
      </w:pPr>
    </w:p>
    <w:p w14:paraId="23F30E0D" w14:textId="77777777" w:rsidR="00CA0E12" w:rsidRDefault="00CA0E12" w:rsidP="00CA0E12">
      <w:pPr>
        <w:rPr>
          <w:noProof/>
          <w:lang w:val="fr-BE"/>
        </w:rPr>
      </w:pPr>
      <w:r w:rsidRPr="006905F3">
        <w:rPr>
          <w:noProof/>
          <w:lang w:val="fr-BE"/>
        </w:rPr>
        <w:t>1</w:t>
      </w:r>
      <w:r>
        <w:rPr>
          <w:noProof/>
          <w:lang w:val="fr-BE"/>
        </w:rPr>
        <w:t>.</w:t>
      </w:r>
      <w:r>
        <w:rPr>
          <w:noProof/>
          <w:lang w:val="fr-BE"/>
        </w:rPr>
        <w:tab/>
        <w:t>«Viandes fraîches, congelées et transformées» s’entend des produits visés par le chapitre </w:t>
      </w:r>
      <w:r w:rsidRPr="006905F3">
        <w:rPr>
          <w:noProof/>
          <w:lang w:val="fr-BE"/>
        </w:rPr>
        <w:t>2</w:t>
      </w:r>
      <w:r>
        <w:rPr>
          <w:noProof/>
          <w:lang w:val="fr-BE"/>
        </w:rPr>
        <w:t xml:space="preserve"> et figurant sous la position </w:t>
      </w:r>
      <w:r w:rsidRPr="006905F3">
        <w:rPr>
          <w:noProof/>
          <w:lang w:val="fr-BE"/>
        </w:rPr>
        <w:t>16</w:t>
      </w:r>
      <w:r>
        <w:rPr>
          <w:noProof/>
          <w:lang w:val="fr-BE"/>
        </w:rPr>
        <w:t>.</w:t>
      </w:r>
      <w:r w:rsidRPr="006905F3">
        <w:rPr>
          <w:noProof/>
          <w:lang w:val="fr-BE"/>
        </w:rPr>
        <w:t>01</w:t>
      </w:r>
      <w:r>
        <w:rPr>
          <w:noProof/>
          <w:lang w:val="fr-BE"/>
        </w:rPr>
        <w:t xml:space="preserve"> ou </w:t>
      </w:r>
      <w:r w:rsidRPr="006905F3">
        <w:rPr>
          <w:noProof/>
          <w:lang w:val="fr-BE"/>
        </w:rPr>
        <w:t>16</w:t>
      </w:r>
      <w:r>
        <w:rPr>
          <w:noProof/>
          <w:lang w:val="fr-BE"/>
        </w:rPr>
        <w:t>.</w:t>
      </w:r>
      <w:r w:rsidRPr="006905F3">
        <w:rPr>
          <w:noProof/>
          <w:lang w:val="fr-BE"/>
        </w:rPr>
        <w:t>02</w:t>
      </w:r>
      <w:r>
        <w:rPr>
          <w:noProof/>
          <w:lang w:val="fr-BE"/>
        </w:rPr>
        <w:t xml:space="preserve"> du système harmonisé.</w:t>
      </w:r>
    </w:p>
    <w:p w14:paraId="3E6EDBE5" w14:textId="77777777" w:rsidR="00CA0E12" w:rsidRDefault="00CA0E12" w:rsidP="00CA0E12">
      <w:pPr>
        <w:rPr>
          <w:noProof/>
          <w:lang w:val="fr-BE"/>
        </w:rPr>
      </w:pPr>
    </w:p>
    <w:p w14:paraId="3DF6AB7F" w14:textId="77777777" w:rsidR="00CA0E12" w:rsidRDefault="00CA0E12" w:rsidP="00CA0E12">
      <w:pPr>
        <w:rPr>
          <w:noProof/>
          <w:lang w:val="fr-BE"/>
        </w:rPr>
      </w:pPr>
      <w:r w:rsidRPr="006905F3">
        <w:rPr>
          <w:noProof/>
          <w:lang w:val="fr-BE"/>
        </w:rPr>
        <w:t>2</w:t>
      </w:r>
      <w:r>
        <w:rPr>
          <w:noProof/>
          <w:lang w:val="fr-BE"/>
        </w:rPr>
        <w:t>.</w:t>
      </w:r>
      <w:r>
        <w:rPr>
          <w:noProof/>
          <w:lang w:val="fr-BE"/>
        </w:rPr>
        <w:tab/>
        <w:t>«Houblon» s’entend des produits figurant sous la position </w:t>
      </w:r>
      <w:r w:rsidRPr="006905F3">
        <w:rPr>
          <w:noProof/>
          <w:lang w:val="fr-BE"/>
        </w:rPr>
        <w:t>12</w:t>
      </w:r>
      <w:r>
        <w:rPr>
          <w:noProof/>
          <w:lang w:val="fr-BE"/>
        </w:rPr>
        <w:t>.</w:t>
      </w:r>
      <w:r w:rsidRPr="006905F3">
        <w:rPr>
          <w:noProof/>
          <w:lang w:val="fr-BE"/>
        </w:rPr>
        <w:t>10</w:t>
      </w:r>
      <w:r>
        <w:rPr>
          <w:noProof/>
          <w:lang w:val="fr-BE"/>
        </w:rPr>
        <w:t xml:space="preserve"> du système harmonisé.</w:t>
      </w:r>
    </w:p>
    <w:p w14:paraId="3B1DEFAB" w14:textId="77777777" w:rsidR="00CA0E12" w:rsidRDefault="00CA0E12" w:rsidP="00CA0E12">
      <w:pPr>
        <w:rPr>
          <w:noProof/>
          <w:lang w:val="fr-BE"/>
        </w:rPr>
      </w:pPr>
    </w:p>
    <w:p w14:paraId="0680465F" w14:textId="77777777" w:rsidR="00CA0E12" w:rsidRDefault="00CA0E12" w:rsidP="00CA0E12">
      <w:pPr>
        <w:rPr>
          <w:noProof/>
          <w:lang w:val="fr-BE"/>
        </w:rPr>
      </w:pPr>
      <w:r w:rsidRPr="006905F3">
        <w:rPr>
          <w:noProof/>
          <w:lang w:val="fr-BE"/>
        </w:rPr>
        <w:t>3</w:t>
      </w:r>
      <w:r>
        <w:rPr>
          <w:noProof/>
          <w:lang w:val="fr-BE"/>
        </w:rPr>
        <w:t>.</w:t>
      </w:r>
      <w:r>
        <w:rPr>
          <w:noProof/>
          <w:lang w:val="fr-BE"/>
        </w:rPr>
        <w:tab/>
        <w:t>«Produits de poissons frais, congelés et transformés» s’entend des produits visés par le chapitre </w:t>
      </w:r>
      <w:r w:rsidRPr="006905F3">
        <w:rPr>
          <w:noProof/>
          <w:lang w:val="fr-BE"/>
        </w:rPr>
        <w:t>3</w:t>
      </w:r>
      <w:r>
        <w:rPr>
          <w:noProof/>
          <w:lang w:val="fr-BE"/>
        </w:rPr>
        <w:t xml:space="preserve"> et des produits contenant du poisson figurant sous la position </w:t>
      </w:r>
      <w:r w:rsidRPr="006905F3">
        <w:rPr>
          <w:noProof/>
          <w:lang w:val="fr-BE"/>
        </w:rPr>
        <w:t>16</w:t>
      </w:r>
      <w:r>
        <w:rPr>
          <w:noProof/>
          <w:lang w:val="fr-BE"/>
        </w:rPr>
        <w:t>.</w:t>
      </w:r>
      <w:r w:rsidRPr="006905F3">
        <w:rPr>
          <w:noProof/>
          <w:lang w:val="fr-BE"/>
        </w:rPr>
        <w:t>03</w:t>
      </w:r>
      <w:r>
        <w:rPr>
          <w:noProof/>
          <w:lang w:val="fr-BE"/>
        </w:rPr>
        <w:t xml:space="preserve">, </w:t>
      </w:r>
      <w:r w:rsidRPr="006905F3">
        <w:rPr>
          <w:noProof/>
          <w:lang w:val="fr-BE"/>
        </w:rPr>
        <w:t>16</w:t>
      </w:r>
      <w:r>
        <w:rPr>
          <w:noProof/>
          <w:lang w:val="fr-BE"/>
        </w:rPr>
        <w:t>.</w:t>
      </w:r>
      <w:r w:rsidRPr="006905F3">
        <w:rPr>
          <w:noProof/>
          <w:lang w:val="fr-BE"/>
        </w:rPr>
        <w:t>04</w:t>
      </w:r>
      <w:r>
        <w:rPr>
          <w:noProof/>
          <w:lang w:val="fr-BE"/>
        </w:rPr>
        <w:t xml:space="preserve"> ou </w:t>
      </w:r>
      <w:r w:rsidRPr="006905F3">
        <w:rPr>
          <w:noProof/>
          <w:lang w:val="fr-BE"/>
        </w:rPr>
        <w:t>16</w:t>
      </w:r>
      <w:r>
        <w:rPr>
          <w:noProof/>
          <w:lang w:val="fr-BE"/>
        </w:rPr>
        <w:t>.</w:t>
      </w:r>
      <w:r w:rsidRPr="006905F3">
        <w:rPr>
          <w:noProof/>
          <w:lang w:val="fr-BE"/>
        </w:rPr>
        <w:t>05</w:t>
      </w:r>
      <w:r>
        <w:rPr>
          <w:noProof/>
          <w:lang w:val="fr-BE"/>
        </w:rPr>
        <w:t xml:space="preserve"> du système harmonisé.</w:t>
      </w:r>
    </w:p>
    <w:p w14:paraId="0218566C" w14:textId="77777777" w:rsidR="00CA0E12" w:rsidRDefault="00CA0E12" w:rsidP="00CA0E12">
      <w:pPr>
        <w:rPr>
          <w:noProof/>
          <w:lang w:val="fr-BE"/>
        </w:rPr>
      </w:pPr>
    </w:p>
    <w:p w14:paraId="7AB831A4" w14:textId="77777777" w:rsidR="00CA0E12" w:rsidRDefault="00CA0E12" w:rsidP="00CA0E12">
      <w:pPr>
        <w:rPr>
          <w:noProof/>
          <w:lang w:val="fr-BE"/>
        </w:rPr>
      </w:pPr>
      <w:r w:rsidRPr="006905F3">
        <w:rPr>
          <w:noProof/>
          <w:lang w:val="fr-BE"/>
        </w:rPr>
        <w:t>4</w:t>
      </w:r>
      <w:r>
        <w:rPr>
          <w:noProof/>
          <w:lang w:val="fr-BE"/>
        </w:rPr>
        <w:t>.</w:t>
      </w:r>
      <w:r>
        <w:rPr>
          <w:noProof/>
          <w:lang w:val="fr-BE"/>
        </w:rPr>
        <w:tab/>
        <w:t>«Beurre» s’entend des produits figurant sous la position </w:t>
      </w:r>
      <w:r w:rsidRPr="006905F3">
        <w:rPr>
          <w:noProof/>
          <w:lang w:val="fr-BE"/>
        </w:rPr>
        <w:t>04</w:t>
      </w:r>
      <w:r>
        <w:rPr>
          <w:noProof/>
          <w:lang w:val="fr-BE"/>
        </w:rPr>
        <w:t>.</w:t>
      </w:r>
      <w:r w:rsidRPr="006905F3">
        <w:rPr>
          <w:noProof/>
          <w:lang w:val="fr-BE"/>
        </w:rPr>
        <w:t>05</w:t>
      </w:r>
      <w:r>
        <w:rPr>
          <w:noProof/>
          <w:lang w:val="fr-BE"/>
        </w:rPr>
        <w:t xml:space="preserve"> du système harmonisé.</w:t>
      </w:r>
    </w:p>
    <w:p w14:paraId="07555A91" w14:textId="77777777" w:rsidR="00CA0E12" w:rsidRDefault="00CA0E12" w:rsidP="00CA0E12">
      <w:pPr>
        <w:rPr>
          <w:noProof/>
          <w:lang w:val="fr-BE"/>
        </w:rPr>
      </w:pPr>
    </w:p>
    <w:p w14:paraId="70802C23" w14:textId="77777777" w:rsidR="00CA0E12" w:rsidRDefault="00CA0E12" w:rsidP="00CA0E12">
      <w:pPr>
        <w:rPr>
          <w:noProof/>
          <w:lang w:val="fr-BE"/>
        </w:rPr>
      </w:pPr>
      <w:r w:rsidRPr="006905F3">
        <w:rPr>
          <w:noProof/>
          <w:lang w:val="fr-BE"/>
        </w:rPr>
        <w:t>5</w:t>
      </w:r>
      <w:r>
        <w:rPr>
          <w:noProof/>
          <w:lang w:val="fr-BE"/>
        </w:rPr>
        <w:t>.</w:t>
      </w:r>
      <w:r>
        <w:rPr>
          <w:noProof/>
          <w:lang w:val="fr-BE"/>
        </w:rPr>
        <w:tab/>
        <w:t>«Fromages» s’entend des produits figurant sous la position </w:t>
      </w:r>
      <w:r w:rsidRPr="006905F3">
        <w:rPr>
          <w:noProof/>
          <w:lang w:val="fr-BE"/>
        </w:rPr>
        <w:t>04</w:t>
      </w:r>
      <w:r>
        <w:rPr>
          <w:noProof/>
          <w:lang w:val="fr-BE"/>
        </w:rPr>
        <w:t>.</w:t>
      </w:r>
      <w:r w:rsidRPr="006905F3">
        <w:rPr>
          <w:noProof/>
          <w:lang w:val="fr-BE"/>
        </w:rPr>
        <w:t>06</w:t>
      </w:r>
      <w:r>
        <w:rPr>
          <w:noProof/>
          <w:lang w:val="fr-BE"/>
        </w:rPr>
        <w:t xml:space="preserve"> du système harmonisé.</w:t>
      </w:r>
    </w:p>
    <w:p w14:paraId="002A3527" w14:textId="77777777" w:rsidR="00CA0E12" w:rsidRDefault="00CA0E12" w:rsidP="00CA0E12">
      <w:pPr>
        <w:rPr>
          <w:noProof/>
          <w:lang w:val="fr-BE"/>
        </w:rPr>
      </w:pPr>
    </w:p>
    <w:p w14:paraId="6E45C526" w14:textId="77777777" w:rsidR="00CA0E12" w:rsidRDefault="00CA0E12" w:rsidP="00CA0E12">
      <w:pPr>
        <w:rPr>
          <w:noProof/>
          <w:lang w:val="fr-BE"/>
        </w:rPr>
      </w:pPr>
      <w:r w:rsidRPr="006905F3">
        <w:rPr>
          <w:noProof/>
          <w:lang w:val="fr-BE"/>
        </w:rPr>
        <w:t>6</w:t>
      </w:r>
      <w:r>
        <w:rPr>
          <w:noProof/>
          <w:lang w:val="fr-BE"/>
        </w:rPr>
        <w:t>.</w:t>
      </w:r>
      <w:r>
        <w:rPr>
          <w:noProof/>
          <w:lang w:val="fr-BE"/>
        </w:rPr>
        <w:tab/>
        <w:t>«Produits de légumes frais et transformés» s’entend des produits visés par le chapitre </w:t>
      </w:r>
      <w:r w:rsidRPr="006905F3">
        <w:rPr>
          <w:noProof/>
          <w:lang w:val="fr-BE"/>
        </w:rPr>
        <w:t>7</w:t>
      </w:r>
      <w:r>
        <w:rPr>
          <w:noProof/>
          <w:lang w:val="fr-BE"/>
        </w:rPr>
        <w:t xml:space="preserve"> du système harmonisé et des produits contenant des légumes visés par le chapitre </w:t>
      </w:r>
      <w:r w:rsidRPr="006905F3">
        <w:rPr>
          <w:noProof/>
          <w:lang w:val="fr-BE"/>
        </w:rPr>
        <w:t>20</w:t>
      </w:r>
      <w:r>
        <w:rPr>
          <w:noProof/>
          <w:lang w:val="fr-BE"/>
        </w:rPr>
        <w:t xml:space="preserve"> du système harmonisé</w:t>
      </w:r>
      <w:r>
        <w:rPr>
          <w:rStyle w:val="FootnoteReference"/>
          <w:noProof/>
        </w:rPr>
        <w:footnoteReference w:id="91"/>
      </w:r>
      <w:r>
        <w:rPr>
          <w:noProof/>
          <w:lang w:val="fr-BE"/>
        </w:rPr>
        <w:t>.</w:t>
      </w:r>
    </w:p>
    <w:p w14:paraId="05A9348D" w14:textId="77777777" w:rsidR="00CA0E12" w:rsidRDefault="00CA0E12" w:rsidP="00CA0E12">
      <w:pPr>
        <w:rPr>
          <w:noProof/>
          <w:lang w:val="fr-BE"/>
        </w:rPr>
      </w:pPr>
    </w:p>
    <w:p w14:paraId="4751BCBF" w14:textId="77777777" w:rsidR="00CA0E12" w:rsidRDefault="00CA0E12" w:rsidP="00CA0E12">
      <w:pPr>
        <w:rPr>
          <w:noProof/>
          <w:lang w:val="fr-BE"/>
        </w:rPr>
      </w:pPr>
      <w:r w:rsidRPr="006905F3">
        <w:rPr>
          <w:noProof/>
          <w:lang w:val="fr-BE"/>
        </w:rPr>
        <w:t>7</w:t>
      </w:r>
      <w:r>
        <w:rPr>
          <w:noProof/>
          <w:lang w:val="fr-BE"/>
        </w:rPr>
        <w:t>.</w:t>
      </w:r>
      <w:r>
        <w:rPr>
          <w:noProof/>
          <w:lang w:val="fr-BE"/>
        </w:rPr>
        <w:tab/>
        <w:t>«Produits de fruits frais et transformés» s’entend des produits de fruits visés par le chapitre </w:t>
      </w:r>
      <w:r w:rsidRPr="006905F3">
        <w:rPr>
          <w:noProof/>
          <w:lang w:val="fr-BE"/>
        </w:rPr>
        <w:t>8</w:t>
      </w:r>
      <w:r>
        <w:rPr>
          <w:noProof/>
          <w:lang w:val="fr-BE"/>
        </w:rPr>
        <w:t xml:space="preserve"> du système harmonisé et des produits contenant des fruits visés par le chapitre </w:t>
      </w:r>
      <w:r w:rsidRPr="006905F3">
        <w:rPr>
          <w:noProof/>
          <w:lang w:val="fr-BE"/>
        </w:rPr>
        <w:t>20</w:t>
      </w:r>
      <w:r>
        <w:rPr>
          <w:noProof/>
          <w:lang w:val="fr-BE"/>
        </w:rPr>
        <w:t xml:space="preserve"> du système harmonisé.</w:t>
      </w:r>
    </w:p>
    <w:p w14:paraId="25C2B5B8" w14:textId="77777777" w:rsidR="00CA0E12" w:rsidRDefault="00CA0E12" w:rsidP="00CA0E12">
      <w:pPr>
        <w:rPr>
          <w:noProof/>
          <w:lang w:val="fr-BE"/>
        </w:rPr>
      </w:pPr>
    </w:p>
    <w:p w14:paraId="39C20E83" w14:textId="77777777" w:rsidR="00CA0E12" w:rsidRDefault="00CA0E12" w:rsidP="00CA0E12">
      <w:pPr>
        <w:rPr>
          <w:noProof/>
          <w:lang w:val="fr-BE"/>
        </w:rPr>
      </w:pPr>
      <w:r>
        <w:rPr>
          <w:noProof/>
          <w:lang w:val="fr-BE"/>
        </w:rPr>
        <w:br w:type="page"/>
      </w:r>
      <w:r w:rsidRPr="006905F3">
        <w:rPr>
          <w:noProof/>
          <w:lang w:val="fr-BE"/>
        </w:rPr>
        <w:t>8</w:t>
      </w:r>
      <w:r>
        <w:rPr>
          <w:noProof/>
          <w:lang w:val="fr-BE"/>
        </w:rPr>
        <w:t>.</w:t>
      </w:r>
      <w:r>
        <w:rPr>
          <w:noProof/>
          <w:lang w:val="fr-BE"/>
        </w:rPr>
        <w:tab/>
        <w:t>«Produits de fruits à coques frais et transformés» s’entend des produits de fruits à coques visés par le chapitre </w:t>
      </w:r>
      <w:r w:rsidRPr="006905F3">
        <w:rPr>
          <w:noProof/>
          <w:lang w:val="fr-BE"/>
        </w:rPr>
        <w:t>8</w:t>
      </w:r>
      <w:r>
        <w:rPr>
          <w:noProof/>
          <w:lang w:val="fr-BE"/>
        </w:rPr>
        <w:t xml:space="preserve"> du système harmonisé et des produits contenant des fruits à coques visés par le chapitre </w:t>
      </w:r>
      <w:r w:rsidRPr="006905F3">
        <w:rPr>
          <w:noProof/>
          <w:lang w:val="fr-BE"/>
        </w:rPr>
        <w:t>20</w:t>
      </w:r>
      <w:r>
        <w:rPr>
          <w:noProof/>
          <w:lang w:val="fr-BE"/>
        </w:rPr>
        <w:t xml:space="preserve"> du système harmonisé.</w:t>
      </w:r>
    </w:p>
    <w:p w14:paraId="64B39A0B" w14:textId="77777777" w:rsidR="00CA0E12" w:rsidRDefault="00CA0E12" w:rsidP="00CA0E12">
      <w:pPr>
        <w:rPr>
          <w:noProof/>
          <w:lang w:val="fr-BE"/>
        </w:rPr>
      </w:pPr>
    </w:p>
    <w:p w14:paraId="59298BC2" w14:textId="77777777" w:rsidR="00CA0E12" w:rsidRDefault="00CA0E12" w:rsidP="00CA0E12">
      <w:pPr>
        <w:rPr>
          <w:noProof/>
          <w:lang w:val="fr-BE"/>
        </w:rPr>
      </w:pPr>
      <w:r w:rsidRPr="006905F3">
        <w:rPr>
          <w:noProof/>
          <w:lang w:val="fr-BE"/>
        </w:rPr>
        <w:t>9</w:t>
      </w:r>
      <w:r>
        <w:rPr>
          <w:noProof/>
          <w:lang w:val="fr-BE"/>
        </w:rPr>
        <w:t>.</w:t>
      </w:r>
      <w:r>
        <w:rPr>
          <w:noProof/>
          <w:lang w:val="fr-BE"/>
        </w:rPr>
        <w:tab/>
        <w:t>«Épices» s’entend des produits d’épices visés par le chapitre </w:t>
      </w:r>
      <w:r w:rsidRPr="006905F3">
        <w:rPr>
          <w:noProof/>
          <w:lang w:val="fr-BE"/>
        </w:rPr>
        <w:t>9</w:t>
      </w:r>
      <w:r>
        <w:rPr>
          <w:noProof/>
          <w:lang w:val="fr-BE"/>
        </w:rPr>
        <w:t xml:space="preserve"> du système harmonisé.</w:t>
      </w:r>
    </w:p>
    <w:p w14:paraId="29E383AB" w14:textId="77777777" w:rsidR="00CA0E12" w:rsidRDefault="00CA0E12" w:rsidP="00CA0E12">
      <w:pPr>
        <w:rPr>
          <w:noProof/>
          <w:lang w:val="fr-BE"/>
        </w:rPr>
      </w:pPr>
    </w:p>
    <w:p w14:paraId="183F0A12" w14:textId="77777777" w:rsidR="00CA0E12" w:rsidRDefault="00CA0E12" w:rsidP="00CA0E12">
      <w:pPr>
        <w:rPr>
          <w:noProof/>
          <w:lang w:val="fr-BE"/>
        </w:rPr>
      </w:pPr>
      <w:r w:rsidRPr="006905F3">
        <w:rPr>
          <w:noProof/>
          <w:lang w:val="fr-BE"/>
        </w:rPr>
        <w:t>10</w:t>
      </w:r>
      <w:r>
        <w:rPr>
          <w:noProof/>
          <w:lang w:val="fr-BE"/>
        </w:rPr>
        <w:t>.</w:t>
      </w:r>
      <w:r>
        <w:rPr>
          <w:noProof/>
          <w:lang w:val="fr-BE"/>
        </w:rPr>
        <w:tab/>
        <w:t>«Céréales» s’entend des produits visés par le chapitre </w:t>
      </w:r>
      <w:r w:rsidRPr="006905F3">
        <w:rPr>
          <w:noProof/>
          <w:lang w:val="fr-BE"/>
        </w:rPr>
        <w:t>10</w:t>
      </w:r>
      <w:r>
        <w:rPr>
          <w:noProof/>
          <w:lang w:val="fr-BE"/>
        </w:rPr>
        <w:t xml:space="preserve"> du système harmonisé.</w:t>
      </w:r>
    </w:p>
    <w:p w14:paraId="45720AF0" w14:textId="77777777" w:rsidR="00CA0E12" w:rsidRDefault="00CA0E12" w:rsidP="00CA0E12">
      <w:pPr>
        <w:rPr>
          <w:noProof/>
          <w:lang w:val="fr-BE"/>
        </w:rPr>
      </w:pPr>
    </w:p>
    <w:p w14:paraId="431A6E15" w14:textId="77777777" w:rsidR="00CA0E12" w:rsidRDefault="00CA0E12" w:rsidP="00CA0E12">
      <w:pPr>
        <w:rPr>
          <w:noProof/>
          <w:lang w:val="fr-BE"/>
        </w:rPr>
      </w:pPr>
      <w:r w:rsidRPr="006905F3">
        <w:rPr>
          <w:noProof/>
          <w:lang w:val="fr-BE"/>
        </w:rPr>
        <w:t>11</w:t>
      </w:r>
      <w:r>
        <w:rPr>
          <w:noProof/>
          <w:lang w:val="fr-BE"/>
        </w:rPr>
        <w:t>.</w:t>
      </w:r>
      <w:r>
        <w:rPr>
          <w:noProof/>
          <w:lang w:val="fr-BE"/>
        </w:rPr>
        <w:tab/>
        <w:t>«Produits de la minoterie» s’entend des produits visés par le chapitre </w:t>
      </w:r>
      <w:r w:rsidRPr="006905F3">
        <w:rPr>
          <w:noProof/>
          <w:lang w:val="fr-BE"/>
        </w:rPr>
        <w:t>11</w:t>
      </w:r>
      <w:r>
        <w:rPr>
          <w:noProof/>
          <w:lang w:val="fr-BE"/>
        </w:rPr>
        <w:t xml:space="preserve"> du système harmonisé.</w:t>
      </w:r>
    </w:p>
    <w:p w14:paraId="67FDEDC0" w14:textId="77777777" w:rsidR="00CA0E12" w:rsidRDefault="00CA0E12" w:rsidP="00CA0E12">
      <w:pPr>
        <w:rPr>
          <w:noProof/>
          <w:lang w:val="fr-BE"/>
        </w:rPr>
      </w:pPr>
    </w:p>
    <w:p w14:paraId="1396BB97" w14:textId="77777777" w:rsidR="00CA0E12" w:rsidRDefault="00CA0E12" w:rsidP="00CA0E12">
      <w:pPr>
        <w:rPr>
          <w:noProof/>
          <w:lang w:val="fr-BE"/>
        </w:rPr>
      </w:pPr>
      <w:r w:rsidRPr="006905F3">
        <w:rPr>
          <w:noProof/>
          <w:lang w:val="fr-BE"/>
        </w:rPr>
        <w:t>12</w:t>
      </w:r>
      <w:r>
        <w:rPr>
          <w:noProof/>
          <w:lang w:val="fr-BE"/>
        </w:rPr>
        <w:t>.</w:t>
      </w:r>
      <w:r>
        <w:rPr>
          <w:noProof/>
          <w:lang w:val="fr-BE"/>
        </w:rPr>
        <w:tab/>
        <w:t>«Oléagineux» s’entend des produits oléagineux visés par le chapitre </w:t>
      </w:r>
      <w:r w:rsidRPr="006905F3">
        <w:rPr>
          <w:noProof/>
          <w:lang w:val="fr-BE"/>
        </w:rPr>
        <w:t>12</w:t>
      </w:r>
      <w:r>
        <w:rPr>
          <w:noProof/>
          <w:lang w:val="fr-BE"/>
        </w:rPr>
        <w:t xml:space="preserve"> du système harmonisé.</w:t>
      </w:r>
    </w:p>
    <w:p w14:paraId="18A7455B" w14:textId="77777777" w:rsidR="00CA0E12" w:rsidRDefault="00CA0E12" w:rsidP="00CA0E12">
      <w:pPr>
        <w:rPr>
          <w:noProof/>
          <w:lang w:val="fr-BE"/>
        </w:rPr>
      </w:pPr>
    </w:p>
    <w:p w14:paraId="641C820F" w14:textId="77777777" w:rsidR="00CA0E12" w:rsidRDefault="00CA0E12" w:rsidP="00CA0E12">
      <w:pPr>
        <w:rPr>
          <w:noProof/>
          <w:lang w:val="fr-BE"/>
        </w:rPr>
      </w:pPr>
      <w:r w:rsidRPr="006905F3">
        <w:rPr>
          <w:noProof/>
          <w:lang w:val="fr-BE"/>
        </w:rPr>
        <w:t>13</w:t>
      </w:r>
      <w:r>
        <w:rPr>
          <w:noProof/>
          <w:lang w:val="fr-BE"/>
        </w:rPr>
        <w:t>.</w:t>
      </w:r>
      <w:r>
        <w:rPr>
          <w:noProof/>
          <w:lang w:val="fr-BE"/>
        </w:rPr>
        <w:tab/>
        <w:t>«Huiles végétales et graisses animales» s’entend des produits visés par le chapitre </w:t>
      </w:r>
      <w:r w:rsidRPr="006905F3">
        <w:rPr>
          <w:noProof/>
          <w:lang w:val="fr-BE"/>
        </w:rPr>
        <w:t>15</w:t>
      </w:r>
      <w:r>
        <w:rPr>
          <w:noProof/>
          <w:lang w:val="fr-BE"/>
        </w:rPr>
        <w:t xml:space="preserve"> du système harmonisé.</w:t>
      </w:r>
    </w:p>
    <w:p w14:paraId="34B656A9" w14:textId="77777777" w:rsidR="00CA0E12" w:rsidRDefault="00CA0E12" w:rsidP="00CA0E12">
      <w:pPr>
        <w:rPr>
          <w:noProof/>
          <w:lang w:val="fr-BE"/>
        </w:rPr>
      </w:pPr>
    </w:p>
    <w:p w14:paraId="522769BC" w14:textId="77777777" w:rsidR="00CA0E12" w:rsidRDefault="00CA0E12" w:rsidP="00CA0E12">
      <w:pPr>
        <w:rPr>
          <w:noProof/>
          <w:lang w:val="fr-BE"/>
        </w:rPr>
      </w:pPr>
      <w:r w:rsidRPr="006905F3">
        <w:rPr>
          <w:noProof/>
          <w:lang w:val="fr-BE"/>
        </w:rPr>
        <w:t>14</w:t>
      </w:r>
      <w:r>
        <w:rPr>
          <w:noProof/>
          <w:lang w:val="fr-BE"/>
        </w:rPr>
        <w:t>.</w:t>
      </w:r>
      <w:r>
        <w:rPr>
          <w:noProof/>
          <w:lang w:val="fr-BE"/>
        </w:rPr>
        <w:tab/>
        <w:t>«Produits de confiserie et de boulangerie» s’entend des produits figurant sous la position </w:t>
      </w:r>
      <w:r w:rsidRPr="006905F3">
        <w:rPr>
          <w:noProof/>
          <w:lang w:val="fr-BE"/>
        </w:rPr>
        <w:t>17</w:t>
      </w:r>
      <w:r>
        <w:rPr>
          <w:noProof/>
          <w:lang w:val="fr-BE"/>
        </w:rPr>
        <w:t>.</w:t>
      </w:r>
      <w:r w:rsidRPr="006905F3">
        <w:rPr>
          <w:noProof/>
          <w:lang w:val="fr-BE"/>
        </w:rPr>
        <w:t>04</w:t>
      </w:r>
      <w:r>
        <w:rPr>
          <w:noProof/>
          <w:lang w:val="fr-BE"/>
        </w:rPr>
        <w:t xml:space="preserve">, </w:t>
      </w:r>
      <w:r w:rsidRPr="006905F3">
        <w:rPr>
          <w:noProof/>
          <w:lang w:val="fr-BE"/>
        </w:rPr>
        <w:t>18</w:t>
      </w:r>
      <w:r>
        <w:rPr>
          <w:noProof/>
          <w:lang w:val="fr-BE"/>
        </w:rPr>
        <w:t>.</w:t>
      </w:r>
      <w:r w:rsidRPr="006905F3">
        <w:rPr>
          <w:noProof/>
          <w:lang w:val="fr-BE"/>
        </w:rPr>
        <w:t>06</w:t>
      </w:r>
      <w:r>
        <w:rPr>
          <w:noProof/>
          <w:lang w:val="fr-BE"/>
        </w:rPr>
        <w:t xml:space="preserve">, </w:t>
      </w:r>
      <w:r w:rsidRPr="006905F3">
        <w:rPr>
          <w:noProof/>
          <w:lang w:val="fr-BE"/>
        </w:rPr>
        <w:t>19</w:t>
      </w:r>
      <w:r>
        <w:rPr>
          <w:noProof/>
          <w:lang w:val="fr-BE"/>
        </w:rPr>
        <w:t>.</w:t>
      </w:r>
      <w:r w:rsidRPr="006905F3">
        <w:rPr>
          <w:noProof/>
          <w:lang w:val="fr-BE"/>
        </w:rPr>
        <w:t>04</w:t>
      </w:r>
      <w:r>
        <w:rPr>
          <w:noProof/>
          <w:lang w:val="fr-BE"/>
        </w:rPr>
        <w:t xml:space="preserve"> ou </w:t>
      </w:r>
      <w:r w:rsidRPr="006905F3">
        <w:rPr>
          <w:noProof/>
          <w:lang w:val="fr-BE"/>
        </w:rPr>
        <w:t>19</w:t>
      </w:r>
      <w:r>
        <w:rPr>
          <w:noProof/>
          <w:lang w:val="fr-BE"/>
        </w:rPr>
        <w:t>.</w:t>
      </w:r>
      <w:r w:rsidRPr="006905F3">
        <w:rPr>
          <w:noProof/>
          <w:lang w:val="fr-BE"/>
        </w:rPr>
        <w:t>05</w:t>
      </w:r>
      <w:r>
        <w:rPr>
          <w:noProof/>
          <w:lang w:val="fr-BE"/>
        </w:rPr>
        <w:t xml:space="preserve"> du système harmonisé.</w:t>
      </w:r>
    </w:p>
    <w:p w14:paraId="4D10310E" w14:textId="77777777" w:rsidR="00CA0E12" w:rsidRDefault="00CA0E12" w:rsidP="00CA0E12">
      <w:pPr>
        <w:rPr>
          <w:noProof/>
          <w:lang w:val="fr-BE"/>
        </w:rPr>
      </w:pPr>
    </w:p>
    <w:p w14:paraId="0136C52D" w14:textId="77777777" w:rsidR="00CA0E12" w:rsidRDefault="00CA0E12" w:rsidP="00CA0E12">
      <w:pPr>
        <w:rPr>
          <w:noProof/>
          <w:lang w:val="fr-BE"/>
        </w:rPr>
      </w:pPr>
      <w:r w:rsidRPr="006905F3">
        <w:rPr>
          <w:noProof/>
          <w:lang w:val="fr-BE"/>
        </w:rPr>
        <w:t>15</w:t>
      </w:r>
      <w:r>
        <w:rPr>
          <w:noProof/>
          <w:lang w:val="fr-BE"/>
        </w:rPr>
        <w:t>.</w:t>
      </w:r>
      <w:r>
        <w:rPr>
          <w:noProof/>
          <w:lang w:val="fr-BE"/>
        </w:rPr>
        <w:tab/>
        <w:t>«Pâtes alimentaires» s’entend des produits figurant sous la position </w:t>
      </w:r>
      <w:r w:rsidRPr="006905F3">
        <w:rPr>
          <w:noProof/>
          <w:lang w:val="fr-BE"/>
        </w:rPr>
        <w:t>19</w:t>
      </w:r>
      <w:r>
        <w:rPr>
          <w:noProof/>
          <w:lang w:val="fr-BE"/>
        </w:rPr>
        <w:t>.</w:t>
      </w:r>
      <w:r w:rsidRPr="006905F3">
        <w:rPr>
          <w:noProof/>
          <w:lang w:val="fr-BE"/>
        </w:rPr>
        <w:t>02</w:t>
      </w:r>
      <w:r>
        <w:rPr>
          <w:noProof/>
          <w:lang w:val="fr-BE"/>
        </w:rPr>
        <w:t xml:space="preserve"> du système harmonisé.</w:t>
      </w:r>
    </w:p>
    <w:p w14:paraId="2D36EFB8" w14:textId="77777777" w:rsidR="00CA0E12" w:rsidRDefault="00CA0E12" w:rsidP="00CA0E12">
      <w:pPr>
        <w:rPr>
          <w:noProof/>
          <w:lang w:val="fr-BE"/>
        </w:rPr>
      </w:pPr>
    </w:p>
    <w:p w14:paraId="2F972B4E" w14:textId="77777777" w:rsidR="00CA0E12" w:rsidRDefault="00CA0E12" w:rsidP="00CA0E12">
      <w:pPr>
        <w:rPr>
          <w:noProof/>
          <w:lang w:val="fr-BE"/>
        </w:rPr>
      </w:pPr>
      <w:r w:rsidRPr="006905F3">
        <w:rPr>
          <w:noProof/>
          <w:lang w:val="fr-BE"/>
        </w:rPr>
        <w:t>16</w:t>
      </w:r>
      <w:r>
        <w:rPr>
          <w:noProof/>
          <w:lang w:val="fr-BE"/>
        </w:rPr>
        <w:t>.</w:t>
      </w:r>
      <w:r>
        <w:rPr>
          <w:noProof/>
          <w:lang w:val="fr-BE"/>
        </w:rPr>
        <w:tab/>
        <w:t>«Olives de table et transformées» s’entend des produits figurant sous la position </w:t>
      </w:r>
      <w:r w:rsidRPr="006905F3">
        <w:rPr>
          <w:noProof/>
          <w:lang w:val="fr-BE"/>
        </w:rPr>
        <w:t>20</w:t>
      </w:r>
      <w:r>
        <w:rPr>
          <w:noProof/>
          <w:lang w:val="fr-BE"/>
        </w:rPr>
        <w:t>.</w:t>
      </w:r>
      <w:r w:rsidRPr="006905F3">
        <w:rPr>
          <w:noProof/>
          <w:lang w:val="fr-BE"/>
        </w:rPr>
        <w:t>01</w:t>
      </w:r>
      <w:r>
        <w:rPr>
          <w:noProof/>
          <w:lang w:val="fr-BE"/>
        </w:rPr>
        <w:t xml:space="preserve"> ou </w:t>
      </w:r>
      <w:r w:rsidRPr="006905F3">
        <w:rPr>
          <w:noProof/>
          <w:lang w:val="fr-BE"/>
        </w:rPr>
        <w:t>20</w:t>
      </w:r>
      <w:r>
        <w:rPr>
          <w:noProof/>
          <w:lang w:val="fr-BE"/>
        </w:rPr>
        <w:t>.</w:t>
      </w:r>
      <w:r w:rsidRPr="006905F3">
        <w:rPr>
          <w:noProof/>
          <w:lang w:val="fr-BE"/>
        </w:rPr>
        <w:t>05</w:t>
      </w:r>
      <w:r>
        <w:rPr>
          <w:noProof/>
          <w:lang w:val="fr-BE"/>
        </w:rPr>
        <w:t xml:space="preserve"> du système harmonisé.</w:t>
      </w:r>
    </w:p>
    <w:p w14:paraId="55651CEC" w14:textId="77777777" w:rsidR="00CA0E12" w:rsidRDefault="00CA0E12" w:rsidP="00CA0E12">
      <w:pPr>
        <w:rPr>
          <w:noProof/>
          <w:lang w:val="fr-BE"/>
        </w:rPr>
      </w:pPr>
    </w:p>
    <w:p w14:paraId="23137A2B" w14:textId="77777777" w:rsidR="00CA0E12" w:rsidRDefault="00CA0E12" w:rsidP="00CA0E12">
      <w:pPr>
        <w:rPr>
          <w:noProof/>
          <w:lang w:val="fr-BE"/>
        </w:rPr>
      </w:pPr>
      <w:r w:rsidRPr="006905F3">
        <w:rPr>
          <w:noProof/>
          <w:lang w:val="fr-BE"/>
        </w:rPr>
        <w:t>17</w:t>
      </w:r>
      <w:r>
        <w:rPr>
          <w:noProof/>
          <w:lang w:val="fr-BE"/>
        </w:rPr>
        <w:t>.</w:t>
      </w:r>
      <w:r>
        <w:rPr>
          <w:noProof/>
          <w:lang w:val="fr-BE"/>
        </w:rPr>
        <w:tab/>
        <w:t>«Pâte de moutarde» s’entend des produits figurant sous la sous-position </w:t>
      </w:r>
      <w:r w:rsidRPr="006905F3">
        <w:rPr>
          <w:noProof/>
          <w:lang w:val="fr-BE"/>
        </w:rPr>
        <w:t>21</w:t>
      </w:r>
      <w:r>
        <w:rPr>
          <w:noProof/>
          <w:lang w:val="fr-BE"/>
        </w:rPr>
        <w:t>.</w:t>
      </w:r>
      <w:r w:rsidRPr="006905F3">
        <w:rPr>
          <w:noProof/>
          <w:lang w:val="fr-BE"/>
        </w:rPr>
        <w:t>03</w:t>
      </w:r>
      <w:r>
        <w:rPr>
          <w:noProof/>
          <w:lang w:val="fr-BE"/>
        </w:rPr>
        <w:t>.</w:t>
      </w:r>
      <w:r w:rsidRPr="006905F3">
        <w:rPr>
          <w:noProof/>
          <w:lang w:val="fr-BE"/>
        </w:rPr>
        <w:t>30</w:t>
      </w:r>
      <w:r>
        <w:rPr>
          <w:noProof/>
          <w:lang w:val="fr-BE"/>
        </w:rPr>
        <w:t xml:space="preserve"> du système harmonisé.</w:t>
      </w:r>
    </w:p>
    <w:p w14:paraId="3D42791F" w14:textId="77777777" w:rsidR="00CA0E12" w:rsidRDefault="00CA0E12" w:rsidP="00CA0E12">
      <w:pPr>
        <w:rPr>
          <w:noProof/>
          <w:lang w:val="fr-BE"/>
        </w:rPr>
      </w:pPr>
    </w:p>
    <w:p w14:paraId="3A2D6843" w14:textId="77777777" w:rsidR="00CA0E12" w:rsidRDefault="00CA0E12" w:rsidP="00CA0E12">
      <w:pPr>
        <w:rPr>
          <w:noProof/>
          <w:lang w:val="fr-BE"/>
        </w:rPr>
      </w:pPr>
      <w:r>
        <w:rPr>
          <w:noProof/>
          <w:lang w:val="fr-BE"/>
        </w:rPr>
        <w:br w:type="page"/>
      </w:r>
      <w:r w:rsidRPr="006905F3">
        <w:rPr>
          <w:noProof/>
          <w:lang w:val="fr-BE"/>
        </w:rPr>
        <w:t>18</w:t>
      </w:r>
      <w:r>
        <w:rPr>
          <w:noProof/>
          <w:lang w:val="fr-BE"/>
        </w:rPr>
        <w:t>.</w:t>
      </w:r>
      <w:r>
        <w:rPr>
          <w:noProof/>
          <w:lang w:val="fr-BE"/>
        </w:rPr>
        <w:tab/>
        <w:t>«Bières» s’entend des produits figurant sous la position </w:t>
      </w:r>
      <w:r w:rsidRPr="006905F3">
        <w:rPr>
          <w:noProof/>
          <w:lang w:val="fr-BE"/>
        </w:rPr>
        <w:t>22</w:t>
      </w:r>
      <w:r>
        <w:rPr>
          <w:noProof/>
          <w:lang w:val="fr-BE"/>
        </w:rPr>
        <w:t>.</w:t>
      </w:r>
      <w:r w:rsidRPr="006905F3">
        <w:rPr>
          <w:noProof/>
          <w:lang w:val="fr-BE"/>
        </w:rPr>
        <w:t>03</w:t>
      </w:r>
      <w:r>
        <w:rPr>
          <w:noProof/>
          <w:lang w:val="fr-BE"/>
        </w:rPr>
        <w:t xml:space="preserve"> du système harmonisé.</w:t>
      </w:r>
    </w:p>
    <w:p w14:paraId="7B05AF8C" w14:textId="77777777" w:rsidR="00CA0E12" w:rsidRDefault="00CA0E12" w:rsidP="00CA0E12">
      <w:pPr>
        <w:rPr>
          <w:noProof/>
          <w:lang w:val="fr-BE"/>
        </w:rPr>
      </w:pPr>
    </w:p>
    <w:p w14:paraId="242C8C91" w14:textId="77777777" w:rsidR="00CA0E12" w:rsidRDefault="00CA0E12" w:rsidP="00CA0E12">
      <w:pPr>
        <w:rPr>
          <w:noProof/>
          <w:lang w:val="fr-BE"/>
        </w:rPr>
      </w:pPr>
      <w:r w:rsidRPr="006905F3">
        <w:rPr>
          <w:noProof/>
          <w:lang w:val="fr-BE"/>
        </w:rPr>
        <w:t>19</w:t>
      </w:r>
      <w:r>
        <w:rPr>
          <w:noProof/>
          <w:lang w:val="fr-BE"/>
        </w:rPr>
        <w:t>.</w:t>
      </w:r>
      <w:r>
        <w:rPr>
          <w:noProof/>
          <w:lang w:val="fr-BE"/>
        </w:rPr>
        <w:tab/>
        <w:t>«Vinaigres» s’entend des produits figurant sous la position </w:t>
      </w:r>
      <w:r w:rsidRPr="006905F3">
        <w:rPr>
          <w:noProof/>
          <w:lang w:val="fr-BE"/>
        </w:rPr>
        <w:t>22</w:t>
      </w:r>
      <w:r>
        <w:rPr>
          <w:noProof/>
          <w:lang w:val="fr-BE"/>
        </w:rPr>
        <w:t>.</w:t>
      </w:r>
      <w:r w:rsidRPr="006905F3">
        <w:rPr>
          <w:noProof/>
          <w:lang w:val="fr-BE"/>
        </w:rPr>
        <w:t>09</w:t>
      </w:r>
      <w:r>
        <w:rPr>
          <w:noProof/>
          <w:lang w:val="fr-BE"/>
        </w:rPr>
        <w:t xml:space="preserve"> du système harmonisé.</w:t>
      </w:r>
    </w:p>
    <w:p w14:paraId="5C195025" w14:textId="77777777" w:rsidR="00CA0E12" w:rsidRDefault="00CA0E12" w:rsidP="00CA0E12">
      <w:pPr>
        <w:rPr>
          <w:noProof/>
          <w:lang w:val="fr-BE"/>
        </w:rPr>
      </w:pPr>
    </w:p>
    <w:p w14:paraId="5224817E" w14:textId="77777777" w:rsidR="00CA0E12" w:rsidRDefault="00CA0E12" w:rsidP="00CA0E12">
      <w:pPr>
        <w:rPr>
          <w:noProof/>
          <w:lang w:val="fr-BE"/>
        </w:rPr>
      </w:pPr>
      <w:r w:rsidRPr="006905F3">
        <w:rPr>
          <w:noProof/>
          <w:lang w:val="fr-BE"/>
        </w:rPr>
        <w:t>20</w:t>
      </w:r>
      <w:r>
        <w:rPr>
          <w:noProof/>
          <w:lang w:val="fr-BE"/>
        </w:rPr>
        <w:t>.</w:t>
      </w:r>
      <w:r>
        <w:rPr>
          <w:noProof/>
          <w:lang w:val="fr-BE"/>
        </w:rPr>
        <w:tab/>
        <w:t>«Huiles essentielles» s’entend des produits figurant sous la position </w:t>
      </w:r>
      <w:r w:rsidRPr="006905F3">
        <w:rPr>
          <w:noProof/>
          <w:lang w:val="fr-BE"/>
        </w:rPr>
        <w:t>33</w:t>
      </w:r>
      <w:r>
        <w:rPr>
          <w:noProof/>
          <w:lang w:val="fr-BE"/>
        </w:rPr>
        <w:t>.</w:t>
      </w:r>
      <w:r w:rsidRPr="006905F3">
        <w:rPr>
          <w:noProof/>
          <w:lang w:val="fr-BE"/>
        </w:rPr>
        <w:t>01</w:t>
      </w:r>
      <w:r>
        <w:rPr>
          <w:noProof/>
          <w:lang w:val="fr-BE"/>
        </w:rPr>
        <w:t xml:space="preserve"> du système harmonisé.</w:t>
      </w:r>
    </w:p>
    <w:p w14:paraId="5D88A7BF" w14:textId="77777777" w:rsidR="00CA0E12" w:rsidRDefault="00CA0E12" w:rsidP="00CA0E12">
      <w:pPr>
        <w:rPr>
          <w:noProof/>
          <w:lang w:val="fr-BE"/>
        </w:rPr>
      </w:pPr>
    </w:p>
    <w:p w14:paraId="5E983695" w14:textId="77777777" w:rsidR="00CA0E12" w:rsidRDefault="00CA0E12" w:rsidP="00CA0E12">
      <w:pPr>
        <w:rPr>
          <w:noProof/>
          <w:lang w:val="fr-BE"/>
        </w:rPr>
      </w:pPr>
      <w:r w:rsidRPr="006905F3">
        <w:rPr>
          <w:noProof/>
          <w:lang w:val="fr-BE"/>
        </w:rPr>
        <w:t>21</w:t>
      </w:r>
      <w:r>
        <w:rPr>
          <w:noProof/>
          <w:lang w:val="fr-BE"/>
        </w:rPr>
        <w:t>.</w:t>
      </w:r>
      <w:r>
        <w:rPr>
          <w:noProof/>
          <w:lang w:val="fr-BE"/>
        </w:rPr>
        <w:tab/>
        <w:t>«Gommes et résines naturelles» s’entend des produits figurant sous la position </w:t>
      </w:r>
      <w:r w:rsidRPr="006905F3">
        <w:rPr>
          <w:noProof/>
          <w:lang w:val="fr-BE"/>
        </w:rPr>
        <w:t>13</w:t>
      </w:r>
      <w:r>
        <w:rPr>
          <w:noProof/>
          <w:lang w:val="fr-BE"/>
        </w:rPr>
        <w:t>.</w:t>
      </w:r>
      <w:r w:rsidRPr="006905F3">
        <w:rPr>
          <w:noProof/>
          <w:lang w:val="fr-BE"/>
        </w:rPr>
        <w:t>01</w:t>
      </w:r>
      <w:r>
        <w:rPr>
          <w:noProof/>
          <w:lang w:val="fr-BE"/>
        </w:rPr>
        <w:t xml:space="preserve"> du système harmonisé.</w:t>
      </w:r>
    </w:p>
    <w:p w14:paraId="1072D70F" w14:textId="77777777" w:rsidR="00CA0E12" w:rsidRDefault="00CA0E12" w:rsidP="00CA0E12">
      <w:pPr>
        <w:rPr>
          <w:noProof/>
          <w:lang w:val="fr-BE"/>
        </w:rPr>
      </w:pPr>
    </w:p>
    <w:p w14:paraId="20B127A1" w14:textId="77777777" w:rsidR="00CA0E12" w:rsidRDefault="00CA0E12" w:rsidP="00CA0E12">
      <w:pPr>
        <w:rPr>
          <w:noProof/>
          <w:lang w:val="fr-BE"/>
        </w:rPr>
      </w:pPr>
      <w:r w:rsidRPr="006905F3">
        <w:rPr>
          <w:noProof/>
          <w:lang w:val="fr-BE"/>
        </w:rPr>
        <w:t>22</w:t>
      </w:r>
      <w:r>
        <w:rPr>
          <w:noProof/>
          <w:lang w:val="fr-BE"/>
        </w:rPr>
        <w:t>.</w:t>
      </w:r>
      <w:r>
        <w:rPr>
          <w:noProof/>
          <w:lang w:val="fr-BE"/>
        </w:rPr>
        <w:tab/>
        <w:t>«Spiritueux» s’entend des produits figurant sous la position </w:t>
      </w:r>
      <w:r w:rsidRPr="006905F3">
        <w:rPr>
          <w:noProof/>
          <w:lang w:val="fr-BE"/>
        </w:rPr>
        <w:t>22</w:t>
      </w:r>
      <w:r>
        <w:rPr>
          <w:noProof/>
          <w:lang w:val="fr-BE"/>
        </w:rPr>
        <w:t>.</w:t>
      </w:r>
      <w:r w:rsidRPr="006905F3">
        <w:rPr>
          <w:noProof/>
          <w:lang w:val="fr-BE"/>
        </w:rPr>
        <w:t>08</w:t>
      </w:r>
      <w:r>
        <w:rPr>
          <w:noProof/>
          <w:lang w:val="fr-BE"/>
        </w:rPr>
        <w:t xml:space="preserve"> du système harmonisé.</w:t>
      </w:r>
    </w:p>
    <w:p w14:paraId="474A0269" w14:textId="77777777" w:rsidR="00CA0E12" w:rsidRDefault="00CA0E12" w:rsidP="00CA0E12">
      <w:pPr>
        <w:rPr>
          <w:noProof/>
          <w:lang w:val="fr-BE"/>
        </w:rPr>
      </w:pPr>
    </w:p>
    <w:p w14:paraId="7D4B5573" w14:textId="77777777" w:rsidR="00CA0E12" w:rsidRDefault="00CA0E12" w:rsidP="00CA0E12">
      <w:pPr>
        <w:rPr>
          <w:noProof/>
          <w:lang w:val="fr-BE"/>
        </w:rPr>
      </w:pPr>
      <w:r w:rsidRPr="006905F3">
        <w:rPr>
          <w:noProof/>
          <w:lang w:val="fr-BE"/>
        </w:rPr>
        <w:t>23</w:t>
      </w:r>
      <w:r>
        <w:rPr>
          <w:noProof/>
          <w:lang w:val="fr-BE"/>
        </w:rPr>
        <w:t>.</w:t>
      </w:r>
      <w:r>
        <w:rPr>
          <w:noProof/>
          <w:lang w:val="fr-BE"/>
        </w:rPr>
        <w:tab/>
        <w:t>«Vins» s’entend des produits figurant sous la position </w:t>
      </w:r>
      <w:r w:rsidRPr="006905F3">
        <w:rPr>
          <w:noProof/>
          <w:lang w:val="fr-BE"/>
        </w:rPr>
        <w:t>22</w:t>
      </w:r>
      <w:r>
        <w:rPr>
          <w:noProof/>
          <w:lang w:val="fr-BE"/>
        </w:rPr>
        <w:t>.</w:t>
      </w:r>
      <w:r w:rsidRPr="006905F3">
        <w:rPr>
          <w:noProof/>
          <w:lang w:val="fr-BE"/>
        </w:rPr>
        <w:t>04</w:t>
      </w:r>
      <w:r>
        <w:rPr>
          <w:noProof/>
          <w:lang w:val="fr-BE"/>
        </w:rPr>
        <w:t xml:space="preserve"> du système harmonisé.</w:t>
      </w:r>
    </w:p>
    <w:p w14:paraId="4E1A1EC7" w14:textId="77777777" w:rsidR="00CA0E12" w:rsidRDefault="00CA0E12" w:rsidP="00CA0E12">
      <w:pPr>
        <w:rPr>
          <w:noProof/>
          <w:lang w:val="fr-BE"/>
        </w:rPr>
      </w:pPr>
    </w:p>
    <w:p w14:paraId="5B1B97D3" w14:textId="77777777" w:rsidR="00CA0E12" w:rsidRDefault="00CA0E12" w:rsidP="00CA0E12">
      <w:pPr>
        <w:rPr>
          <w:noProof/>
          <w:lang w:val="fr-BE"/>
        </w:rPr>
      </w:pPr>
      <w:r w:rsidRPr="006905F3">
        <w:rPr>
          <w:noProof/>
          <w:lang w:val="fr-BE"/>
        </w:rPr>
        <w:t>24</w:t>
      </w:r>
      <w:r>
        <w:rPr>
          <w:noProof/>
          <w:lang w:val="fr-BE"/>
        </w:rPr>
        <w:t>.</w:t>
      </w:r>
      <w:r>
        <w:rPr>
          <w:noProof/>
          <w:lang w:val="fr-BE"/>
        </w:rPr>
        <w:tab/>
        <w:t>«Mollusques frais, crustacés et leurs produits dérivés» s’entend des mollusques et produits de crustacés visés par le chapitre </w:t>
      </w:r>
      <w:r w:rsidRPr="006905F3">
        <w:rPr>
          <w:noProof/>
          <w:lang w:val="fr-BE"/>
        </w:rPr>
        <w:t>3</w:t>
      </w:r>
      <w:r>
        <w:rPr>
          <w:noProof/>
          <w:lang w:val="fr-BE"/>
        </w:rPr>
        <w:t xml:space="preserve"> et des produits contenant des mollusques, des crustacés et des invertébrés marins figurant sous la position </w:t>
      </w:r>
      <w:r w:rsidRPr="006905F3">
        <w:rPr>
          <w:noProof/>
          <w:lang w:val="fr-BE"/>
        </w:rPr>
        <w:t>16</w:t>
      </w:r>
      <w:r>
        <w:rPr>
          <w:noProof/>
          <w:lang w:val="fr-BE"/>
        </w:rPr>
        <w:t>.</w:t>
      </w:r>
      <w:r w:rsidRPr="006905F3">
        <w:rPr>
          <w:noProof/>
          <w:lang w:val="fr-BE"/>
        </w:rPr>
        <w:t>03</w:t>
      </w:r>
      <w:r>
        <w:rPr>
          <w:noProof/>
          <w:lang w:val="fr-BE"/>
        </w:rPr>
        <w:t xml:space="preserve">, </w:t>
      </w:r>
      <w:r w:rsidRPr="006905F3">
        <w:rPr>
          <w:noProof/>
          <w:lang w:val="fr-BE"/>
        </w:rPr>
        <w:t>16</w:t>
      </w:r>
      <w:r>
        <w:rPr>
          <w:noProof/>
          <w:lang w:val="fr-BE"/>
        </w:rPr>
        <w:t>.</w:t>
      </w:r>
      <w:r w:rsidRPr="006905F3">
        <w:rPr>
          <w:noProof/>
          <w:lang w:val="fr-BE"/>
        </w:rPr>
        <w:t>04</w:t>
      </w:r>
      <w:r>
        <w:rPr>
          <w:noProof/>
          <w:lang w:val="fr-BE"/>
        </w:rPr>
        <w:t xml:space="preserve"> ou </w:t>
      </w:r>
      <w:r w:rsidRPr="006905F3">
        <w:rPr>
          <w:noProof/>
          <w:lang w:val="fr-BE"/>
        </w:rPr>
        <w:t>16</w:t>
      </w:r>
      <w:r>
        <w:rPr>
          <w:noProof/>
          <w:lang w:val="fr-BE"/>
        </w:rPr>
        <w:t>.</w:t>
      </w:r>
      <w:r w:rsidRPr="006905F3">
        <w:rPr>
          <w:noProof/>
          <w:lang w:val="fr-BE"/>
        </w:rPr>
        <w:t>05</w:t>
      </w:r>
      <w:r>
        <w:rPr>
          <w:noProof/>
          <w:lang w:val="fr-BE"/>
        </w:rPr>
        <w:t xml:space="preserve"> du système harmonisé.</w:t>
      </w:r>
    </w:p>
    <w:p w14:paraId="4C9C6A32" w14:textId="77777777" w:rsidR="00CA0E12" w:rsidRDefault="00CA0E12" w:rsidP="00CA0E12">
      <w:pPr>
        <w:rPr>
          <w:noProof/>
          <w:lang w:val="fr-BE"/>
        </w:rPr>
      </w:pPr>
    </w:p>
    <w:p w14:paraId="27A2D343" w14:textId="77777777" w:rsidR="00CA0E12" w:rsidRDefault="00CA0E12" w:rsidP="00CA0E12">
      <w:pPr>
        <w:rPr>
          <w:noProof/>
          <w:lang w:val="fr-BE"/>
        </w:rPr>
      </w:pPr>
      <w:r w:rsidRPr="006905F3">
        <w:rPr>
          <w:noProof/>
          <w:lang w:val="fr-BE"/>
        </w:rPr>
        <w:t>25</w:t>
      </w:r>
      <w:r>
        <w:rPr>
          <w:noProof/>
          <w:lang w:val="fr-BE"/>
        </w:rPr>
        <w:t>.</w:t>
      </w:r>
      <w:r>
        <w:rPr>
          <w:noProof/>
          <w:lang w:val="fr-BE"/>
        </w:rPr>
        <w:tab/>
        <w:t>«Miel» s’entend des produits figurant sous la position </w:t>
      </w:r>
      <w:r w:rsidRPr="006905F3">
        <w:rPr>
          <w:noProof/>
          <w:lang w:val="fr-BE"/>
        </w:rPr>
        <w:t>04</w:t>
      </w:r>
      <w:r>
        <w:rPr>
          <w:noProof/>
          <w:lang w:val="fr-BE"/>
        </w:rPr>
        <w:t>.</w:t>
      </w:r>
      <w:r w:rsidRPr="006905F3">
        <w:rPr>
          <w:noProof/>
          <w:lang w:val="fr-BE"/>
        </w:rPr>
        <w:t>09</w:t>
      </w:r>
      <w:r>
        <w:rPr>
          <w:noProof/>
          <w:lang w:val="fr-BE"/>
        </w:rPr>
        <w:t xml:space="preserve"> du système harmonisé.</w:t>
      </w:r>
    </w:p>
    <w:p w14:paraId="2C8F75AD" w14:textId="77777777" w:rsidR="00CA0E12" w:rsidRDefault="00CA0E12" w:rsidP="00CA0E12">
      <w:pPr>
        <w:rPr>
          <w:noProof/>
          <w:lang w:val="fr-BE"/>
        </w:rPr>
      </w:pPr>
    </w:p>
    <w:p w14:paraId="16A23A81" w14:textId="77777777" w:rsidR="00CA0E12" w:rsidRDefault="00CA0E12" w:rsidP="00CA0E12">
      <w:pPr>
        <w:rPr>
          <w:noProof/>
          <w:lang w:val="fr-BE"/>
        </w:rPr>
      </w:pPr>
      <w:r w:rsidRPr="006905F3">
        <w:rPr>
          <w:noProof/>
          <w:lang w:val="fr-BE"/>
        </w:rPr>
        <w:t>26</w:t>
      </w:r>
      <w:r>
        <w:rPr>
          <w:noProof/>
          <w:lang w:val="fr-BE"/>
        </w:rPr>
        <w:t>.</w:t>
      </w:r>
      <w:r>
        <w:rPr>
          <w:noProof/>
          <w:lang w:val="fr-BE"/>
        </w:rPr>
        <w:tab/>
        <w:t>«Fleurs et plantes ornementales» s’entend des produits visés par le chapitre </w:t>
      </w:r>
      <w:r w:rsidRPr="006905F3">
        <w:rPr>
          <w:noProof/>
          <w:lang w:val="fr-BE"/>
        </w:rPr>
        <w:t>6</w:t>
      </w:r>
      <w:r>
        <w:rPr>
          <w:noProof/>
          <w:lang w:val="fr-BE"/>
        </w:rPr>
        <w:t xml:space="preserve"> du système harmonisé.</w:t>
      </w:r>
    </w:p>
    <w:p w14:paraId="68AB135E" w14:textId="77777777" w:rsidR="00CA0E12" w:rsidRDefault="00CA0E12" w:rsidP="00CA0E12">
      <w:pPr>
        <w:rPr>
          <w:noProof/>
          <w:lang w:val="fr-BE"/>
        </w:rPr>
      </w:pPr>
    </w:p>
    <w:p w14:paraId="0612F94F" w14:textId="77777777" w:rsidR="00CA0E12" w:rsidRDefault="00CA0E12" w:rsidP="00CA0E12">
      <w:pPr>
        <w:rPr>
          <w:noProof/>
          <w:lang w:val="fr-BE"/>
        </w:rPr>
      </w:pPr>
    </w:p>
    <w:p w14:paraId="20F2FE5A" w14:textId="77777777" w:rsidR="00CA0E12" w:rsidRDefault="00CA0E12" w:rsidP="00CA0E12">
      <w:pPr>
        <w:jc w:val="center"/>
        <w:rPr>
          <w:noProof/>
          <w:lang w:val="fr-BE"/>
        </w:rPr>
      </w:pPr>
      <w:r>
        <w:rPr>
          <w:noProof/>
          <w:lang w:val="fr-BE"/>
        </w:rPr>
        <w:t>________________</w:t>
      </w:r>
    </w:p>
    <w:p w14:paraId="25149472" w14:textId="77777777" w:rsidR="00CA0E12" w:rsidRDefault="00CA0E12" w:rsidP="00CA0E12">
      <w:pPr>
        <w:widowControl/>
        <w:rPr>
          <w:noProof/>
          <w:lang w:val="fr-BE"/>
        </w:rPr>
        <w:sectPr w:rsidR="00CA0E12">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pgMar w:top="1134" w:right="1134" w:bottom="1134" w:left="1134" w:header="1134" w:footer="1134" w:gutter="0"/>
          <w:pgNumType w:start="1"/>
          <w:cols w:space="720"/>
        </w:sectPr>
      </w:pPr>
    </w:p>
    <w:p w14:paraId="218F9369"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18</w:t>
      </w:r>
      <w:r>
        <w:rPr>
          <w:b/>
          <w:noProof/>
          <w:u w:val="single"/>
          <w:lang w:val="fr-BE"/>
        </w:rPr>
        <w:t>-B</w:t>
      </w:r>
    </w:p>
    <w:p w14:paraId="1C16ED40" w14:textId="77777777" w:rsidR="00CA0E12" w:rsidRDefault="00CA0E12" w:rsidP="00CA0E12">
      <w:pPr>
        <w:rPr>
          <w:noProof/>
          <w:lang w:val="fr-BE"/>
        </w:rPr>
      </w:pPr>
    </w:p>
    <w:p w14:paraId="36987C61" w14:textId="77777777" w:rsidR="00CA0E12" w:rsidRDefault="00CA0E12" w:rsidP="00CA0E12">
      <w:pPr>
        <w:rPr>
          <w:noProof/>
          <w:lang w:val="fr-BE"/>
        </w:rPr>
      </w:pPr>
    </w:p>
    <w:p w14:paraId="12E85DB2" w14:textId="77777777" w:rsidR="00CA0E12" w:rsidRDefault="00CA0E12" w:rsidP="00CA0E12">
      <w:pPr>
        <w:rPr>
          <w:noProof/>
          <w:lang w:val="fr-BE"/>
        </w:rPr>
      </w:pPr>
      <w:r>
        <w:rPr>
          <w:noProof/>
          <w:lang w:val="fr-BE"/>
        </w:rPr>
        <w:t>Voir le document séparé.</w:t>
      </w:r>
    </w:p>
    <w:p w14:paraId="775F41F0" w14:textId="77777777" w:rsidR="00CA0E12" w:rsidRDefault="00CA0E12" w:rsidP="00CA0E12">
      <w:pPr>
        <w:rPr>
          <w:rFonts w:eastAsiaTheme="minorEastAsia"/>
          <w:noProof/>
          <w:lang w:val="fr-BE"/>
        </w:rPr>
      </w:pPr>
    </w:p>
    <w:p w14:paraId="1C7190F2" w14:textId="77777777" w:rsidR="00CA0E12" w:rsidRDefault="00CA0E12" w:rsidP="00CA0E12">
      <w:pPr>
        <w:rPr>
          <w:rFonts w:eastAsiaTheme="minorEastAsia"/>
          <w:noProof/>
          <w:lang w:val="fr-BE"/>
        </w:rPr>
      </w:pPr>
    </w:p>
    <w:p w14:paraId="4BD25806" w14:textId="77777777" w:rsidR="00CA0E12" w:rsidRDefault="00CA0E12" w:rsidP="00CA0E12">
      <w:pPr>
        <w:jc w:val="center"/>
        <w:rPr>
          <w:noProof/>
          <w:lang w:val="fr-BE"/>
        </w:rPr>
      </w:pPr>
      <w:r>
        <w:rPr>
          <w:noProof/>
          <w:lang w:val="fr-BE"/>
        </w:rPr>
        <w:t>________________</w:t>
      </w:r>
    </w:p>
    <w:p w14:paraId="5F87BC4A" w14:textId="77777777" w:rsidR="00CA0E12" w:rsidRDefault="00CA0E12" w:rsidP="00CA0E12">
      <w:pPr>
        <w:widowControl/>
        <w:rPr>
          <w:b/>
          <w:noProof/>
          <w:u w:val="single"/>
          <w:lang w:val="fr-BE"/>
        </w:rPr>
        <w:sectPr w:rsidR="00CA0E12">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pgMar w:top="1134" w:right="1134" w:bottom="1134" w:left="1134" w:header="1134" w:footer="1134" w:gutter="0"/>
          <w:pgNumType w:start="1"/>
          <w:cols w:space="720"/>
        </w:sectPr>
      </w:pPr>
    </w:p>
    <w:p w14:paraId="754F421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19</w:t>
      </w:r>
    </w:p>
    <w:p w14:paraId="7CA84D90" w14:textId="77777777" w:rsidR="00CA0E12" w:rsidRDefault="00CA0E12" w:rsidP="00CA0E12">
      <w:pPr>
        <w:jc w:val="center"/>
        <w:rPr>
          <w:noProof/>
          <w:lang w:val="fr-BE"/>
        </w:rPr>
      </w:pPr>
    </w:p>
    <w:p w14:paraId="5FB49767" w14:textId="77777777" w:rsidR="00CA0E12" w:rsidRDefault="00CA0E12" w:rsidP="00CA0E12">
      <w:pPr>
        <w:jc w:val="center"/>
        <w:rPr>
          <w:noProof/>
          <w:lang w:val="fr-BE"/>
        </w:rPr>
      </w:pPr>
    </w:p>
    <w:p w14:paraId="2E2141A1" w14:textId="0F452092" w:rsidR="00CA0E12" w:rsidRDefault="00CA0E12" w:rsidP="00CA0E12">
      <w:pPr>
        <w:jc w:val="center"/>
        <w:rPr>
          <w:noProof/>
          <w:lang w:val="fr-BE"/>
        </w:rPr>
      </w:pPr>
      <w:r>
        <w:rPr>
          <w:noProof/>
          <w:lang w:val="fr-BE"/>
        </w:rPr>
        <w:t xml:space="preserve">BIENS ET SERVICES </w:t>
      </w:r>
      <w:r w:rsidR="00B719B0">
        <w:rPr>
          <w:noProof/>
          <w:lang w:val="fr-BE"/>
        </w:rPr>
        <w:t>ENVIRONNEMENTAUX</w:t>
      </w:r>
    </w:p>
    <w:p w14:paraId="4CDF96F4" w14:textId="77777777" w:rsidR="00CA0E12" w:rsidRDefault="00CA0E12" w:rsidP="00CA0E12">
      <w:pPr>
        <w:rPr>
          <w:noProof/>
          <w:lang w:val="fr-BE"/>
        </w:rPr>
      </w:pPr>
    </w:p>
    <w:p w14:paraId="38AEE3D6" w14:textId="77777777" w:rsidR="00CA0E12" w:rsidRDefault="00CA0E12" w:rsidP="00CA0E12">
      <w:pPr>
        <w:rPr>
          <w:noProof/>
          <w:lang w:val="fr-BE"/>
        </w:rPr>
      </w:pPr>
      <w:r>
        <w:rPr>
          <w:noProof/>
          <w:lang w:val="fr-BE"/>
        </w:rPr>
        <w:t>Liste A. Liste des biens environnementaux</w:t>
      </w:r>
    </w:p>
    <w:p w14:paraId="28675060" w14:textId="77777777" w:rsidR="00CA0E12" w:rsidRDefault="00CA0E12" w:rsidP="00CA0E12">
      <w:pPr>
        <w:rPr>
          <w:noProof/>
          <w:lang w:val="fr-BE"/>
        </w:rPr>
      </w:pPr>
    </w:p>
    <w:p w14:paraId="1E833F3B" w14:textId="77777777" w:rsidR="00CA0E12" w:rsidRDefault="00CA0E12" w:rsidP="00CA0E12">
      <w:pPr>
        <w:rPr>
          <w:noProof/>
          <w:lang w:val="fr-BE"/>
        </w:rPr>
      </w:pPr>
      <w:r>
        <w:rPr>
          <w:noProof/>
          <w:lang w:val="fr-BE"/>
        </w:rPr>
        <w:t>Les parties reconnaissent l’importance de faciliter les échanges et les investissements concernant les biens qui contribuent à la lutte contre le changement climatique et à la préservation de l’environnement et rappellent leurs engagements respectifs découlant de l’article </w:t>
      </w:r>
      <w:r w:rsidRPr="006905F3">
        <w:rPr>
          <w:noProof/>
          <w:lang w:val="fr-BE"/>
        </w:rPr>
        <w:t>2</w:t>
      </w:r>
      <w:r>
        <w:rPr>
          <w:noProof/>
          <w:lang w:val="fr-BE"/>
        </w:rPr>
        <w:t>.</w:t>
      </w:r>
      <w:r w:rsidRPr="006905F3">
        <w:rPr>
          <w:noProof/>
          <w:lang w:val="fr-BE"/>
        </w:rPr>
        <w:t>5</w:t>
      </w:r>
      <w:r>
        <w:rPr>
          <w:noProof/>
          <w:lang w:val="fr-BE"/>
        </w:rPr>
        <w:t xml:space="preserve"> (Élimination des droits de douane) pour libéraliser le commerce dans une large gamme de produits. La liste des biens ci-dessous est non exhaustive et illustre les produits qui contribuent à l’atténuation du changement climatique par l’utilisation efficace de l’énergie et la diffusion de technologies des énergies renouvelables. La présente liste est sans préjudice des engagements de chaque partie visés à l’article </w:t>
      </w:r>
      <w:r w:rsidRPr="006905F3">
        <w:rPr>
          <w:noProof/>
          <w:lang w:val="fr-BE"/>
        </w:rPr>
        <w:t>2</w:t>
      </w:r>
      <w:r>
        <w:rPr>
          <w:noProof/>
          <w:lang w:val="fr-BE"/>
        </w:rPr>
        <w:t>.</w:t>
      </w:r>
      <w:r w:rsidRPr="006905F3">
        <w:rPr>
          <w:noProof/>
          <w:lang w:val="fr-BE"/>
        </w:rPr>
        <w:t>5</w:t>
      </w:r>
      <w:r>
        <w:rPr>
          <w:noProof/>
          <w:lang w:val="fr-BE"/>
        </w:rPr>
        <w:t xml:space="preserve"> (Élimination des droits de douane).</w:t>
      </w:r>
    </w:p>
    <w:p w14:paraId="2C1D716F" w14:textId="77777777" w:rsidR="00CA0E12" w:rsidRDefault="00CA0E12" w:rsidP="00CA0E12">
      <w:pPr>
        <w:rPr>
          <w:noProof/>
          <w:lang w:val="fr-BE"/>
        </w:rPr>
      </w:pPr>
    </w:p>
    <w:p w14:paraId="00956F3E" w14:textId="77777777" w:rsidR="00CA0E12" w:rsidRDefault="00CA0E12" w:rsidP="00CA0E12">
      <w:pPr>
        <w:rPr>
          <w:noProof/>
          <w:lang w:val="fr-BE"/>
        </w:rPr>
      </w:pPr>
      <w:r>
        <w:rPr>
          <w:noProof/>
          <w:lang w:val="fr-BE"/>
        </w:rPr>
        <w:t>Efficacité énergétique:</w:t>
      </w:r>
    </w:p>
    <w:p w14:paraId="7FD94EAC" w14:textId="77777777" w:rsidR="00CA0E12" w:rsidRDefault="00CA0E12" w:rsidP="00CA0E12">
      <w:pPr>
        <w:rPr>
          <w:noProof/>
          <w:lang w:val="fr-BE"/>
        </w:rPr>
      </w:pPr>
    </w:p>
    <w:p w14:paraId="4EAC22AE" w14:textId="77777777" w:rsidR="00CA0E12" w:rsidRDefault="00CA0E12" w:rsidP="00CA0E12">
      <w:pPr>
        <w:rPr>
          <w:noProof/>
          <w:lang w:val="fr-BE"/>
        </w:rPr>
      </w:pPr>
      <w:r w:rsidRPr="006905F3">
        <w:rPr>
          <w:noProof/>
          <w:lang w:val="fr-BE"/>
        </w:rPr>
        <w:t>3507</w:t>
      </w:r>
      <w:r>
        <w:rPr>
          <w:noProof/>
          <w:lang w:val="fr-BE"/>
        </w:rPr>
        <w:t>.</w:t>
      </w:r>
      <w:r w:rsidRPr="006905F3">
        <w:rPr>
          <w:noProof/>
          <w:lang w:val="fr-BE"/>
        </w:rPr>
        <w:t>90</w:t>
      </w:r>
      <w:r>
        <w:rPr>
          <w:noProof/>
          <w:lang w:val="fr-BE"/>
        </w:rPr>
        <w:t xml:space="preserve"> – Enzymes</w:t>
      </w:r>
    </w:p>
    <w:p w14:paraId="3CBB5EE1" w14:textId="77777777" w:rsidR="00CA0E12" w:rsidRDefault="00CA0E12" w:rsidP="00CA0E12">
      <w:pPr>
        <w:rPr>
          <w:noProof/>
          <w:lang w:val="fr-BE"/>
        </w:rPr>
      </w:pPr>
    </w:p>
    <w:p w14:paraId="7B33A644" w14:textId="77777777" w:rsidR="00CA0E12" w:rsidRDefault="00CA0E12" w:rsidP="00CA0E12">
      <w:pPr>
        <w:rPr>
          <w:noProof/>
          <w:lang w:val="fr-BE"/>
        </w:rPr>
      </w:pPr>
      <w:r w:rsidRPr="006905F3">
        <w:rPr>
          <w:noProof/>
          <w:lang w:val="fr-BE"/>
        </w:rPr>
        <w:t>3919</w:t>
      </w:r>
      <w:r>
        <w:rPr>
          <w:noProof/>
          <w:lang w:val="fr-BE"/>
        </w:rPr>
        <w:t>.</w:t>
      </w:r>
      <w:r w:rsidRPr="006905F3">
        <w:rPr>
          <w:noProof/>
          <w:lang w:val="fr-BE"/>
        </w:rPr>
        <w:t>90</w:t>
      </w:r>
      <w:r>
        <w:rPr>
          <w:noProof/>
          <w:lang w:val="fr-BE"/>
        </w:rPr>
        <w:t xml:space="preserve"> – Film pour fenêtre – isolation de bâtiments</w:t>
      </w:r>
    </w:p>
    <w:p w14:paraId="077E7851" w14:textId="77777777" w:rsidR="00CA0E12" w:rsidRDefault="00CA0E12" w:rsidP="00CA0E12">
      <w:pPr>
        <w:rPr>
          <w:noProof/>
          <w:lang w:val="fr-BE"/>
        </w:rPr>
      </w:pPr>
    </w:p>
    <w:p w14:paraId="19DA6769" w14:textId="77777777" w:rsidR="00CA0E12" w:rsidRDefault="00CA0E12" w:rsidP="00CA0E12">
      <w:pPr>
        <w:rPr>
          <w:noProof/>
          <w:lang w:val="fr-BE"/>
        </w:rPr>
      </w:pPr>
      <w:r w:rsidRPr="006905F3">
        <w:rPr>
          <w:noProof/>
          <w:lang w:val="fr-BE"/>
        </w:rPr>
        <w:t>3920</w:t>
      </w:r>
      <w:r>
        <w:rPr>
          <w:noProof/>
          <w:lang w:val="fr-BE"/>
        </w:rPr>
        <w:t>.</w:t>
      </w:r>
      <w:r w:rsidRPr="006905F3">
        <w:rPr>
          <w:noProof/>
          <w:lang w:val="fr-BE"/>
        </w:rPr>
        <w:t>62</w:t>
      </w:r>
      <w:r>
        <w:rPr>
          <w:noProof/>
          <w:lang w:val="fr-BE"/>
        </w:rPr>
        <w:t xml:space="preserve"> – Film pour fenêtre – isolation de bâtiments</w:t>
      </w:r>
    </w:p>
    <w:p w14:paraId="6ABDF285" w14:textId="77777777" w:rsidR="00CA0E12" w:rsidRDefault="00CA0E12" w:rsidP="00CA0E12">
      <w:pPr>
        <w:rPr>
          <w:noProof/>
          <w:lang w:val="fr-BE"/>
        </w:rPr>
      </w:pPr>
    </w:p>
    <w:p w14:paraId="140DCE2E" w14:textId="77777777" w:rsidR="00CA0E12" w:rsidRDefault="00CA0E12" w:rsidP="00CA0E12">
      <w:pPr>
        <w:rPr>
          <w:noProof/>
          <w:lang w:val="fr-BE"/>
        </w:rPr>
      </w:pPr>
      <w:r w:rsidRPr="006905F3">
        <w:rPr>
          <w:noProof/>
          <w:lang w:val="fr-BE"/>
        </w:rPr>
        <w:t>4504</w:t>
      </w:r>
      <w:r>
        <w:rPr>
          <w:noProof/>
          <w:lang w:val="fr-BE"/>
        </w:rPr>
        <w:t>.</w:t>
      </w:r>
      <w:r w:rsidRPr="006905F3">
        <w:rPr>
          <w:noProof/>
          <w:lang w:val="fr-BE"/>
        </w:rPr>
        <w:t>10</w:t>
      </w:r>
      <w:r>
        <w:rPr>
          <w:noProof/>
          <w:lang w:val="fr-BE"/>
        </w:rPr>
        <w:t xml:space="preserve"> – Liège – matériaux pour l’isolation de bâtiments</w:t>
      </w:r>
    </w:p>
    <w:p w14:paraId="70AB89D5" w14:textId="77777777" w:rsidR="00CA0E12" w:rsidRDefault="00CA0E12" w:rsidP="00CA0E12">
      <w:pPr>
        <w:rPr>
          <w:noProof/>
          <w:lang w:val="fr-BE"/>
        </w:rPr>
      </w:pPr>
    </w:p>
    <w:p w14:paraId="7FD3A962" w14:textId="77777777" w:rsidR="00CA0E12" w:rsidRDefault="00CA0E12" w:rsidP="00CA0E12">
      <w:pPr>
        <w:rPr>
          <w:noProof/>
          <w:lang w:val="fr-BE"/>
        </w:rPr>
      </w:pPr>
      <w:r>
        <w:rPr>
          <w:noProof/>
          <w:lang w:val="fr-BE"/>
        </w:rPr>
        <w:br w:type="page"/>
      </w:r>
      <w:r w:rsidRPr="006905F3">
        <w:rPr>
          <w:noProof/>
          <w:lang w:val="fr-BE"/>
        </w:rPr>
        <w:t>4504</w:t>
      </w:r>
      <w:r>
        <w:rPr>
          <w:noProof/>
          <w:lang w:val="fr-BE"/>
        </w:rPr>
        <w:t>.</w:t>
      </w:r>
      <w:r w:rsidRPr="006905F3">
        <w:rPr>
          <w:noProof/>
          <w:lang w:val="fr-BE"/>
        </w:rPr>
        <w:t>90</w:t>
      </w:r>
      <w:r>
        <w:rPr>
          <w:noProof/>
          <w:lang w:val="fr-BE"/>
        </w:rPr>
        <w:t xml:space="preserve"> – Liège – matériaux pour l’isolation de bâtiments</w:t>
      </w:r>
    </w:p>
    <w:p w14:paraId="7616224A" w14:textId="77777777" w:rsidR="00CA0E12" w:rsidRDefault="00CA0E12" w:rsidP="00CA0E12">
      <w:pPr>
        <w:rPr>
          <w:noProof/>
          <w:lang w:val="fr-BE"/>
        </w:rPr>
      </w:pPr>
    </w:p>
    <w:p w14:paraId="4A2E5D4E" w14:textId="77777777" w:rsidR="00CA0E12" w:rsidRDefault="00CA0E12" w:rsidP="00CA0E12">
      <w:pPr>
        <w:rPr>
          <w:noProof/>
          <w:lang w:val="fr-BE"/>
        </w:rPr>
      </w:pPr>
      <w:r w:rsidRPr="006905F3">
        <w:rPr>
          <w:noProof/>
          <w:lang w:val="fr-BE"/>
        </w:rPr>
        <w:t>6806</w:t>
      </w:r>
      <w:r>
        <w:rPr>
          <w:noProof/>
          <w:lang w:val="fr-BE"/>
        </w:rPr>
        <w:t>.</w:t>
      </w:r>
      <w:r w:rsidRPr="006905F3">
        <w:rPr>
          <w:noProof/>
          <w:lang w:val="fr-BE"/>
        </w:rPr>
        <w:t>10</w:t>
      </w:r>
      <w:r>
        <w:rPr>
          <w:noProof/>
          <w:lang w:val="fr-BE"/>
        </w:rPr>
        <w:t xml:space="preserve"> – Laines de laitier – matériaux pour l’isolation de bâtiments</w:t>
      </w:r>
    </w:p>
    <w:p w14:paraId="6FBE4CE1" w14:textId="77777777" w:rsidR="00CA0E12" w:rsidRDefault="00CA0E12" w:rsidP="00CA0E12">
      <w:pPr>
        <w:rPr>
          <w:noProof/>
          <w:lang w:val="fr-BE"/>
        </w:rPr>
      </w:pPr>
    </w:p>
    <w:p w14:paraId="729841E1" w14:textId="77777777" w:rsidR="00CA0E12" w:rsidRDefault="00CA0E12" w:rsidP="00CA0E12">
      <w:pPr>
        <w:rPr>
          <w:noProof/>
          <w:lang w:val="fr-BE"/>
        </w:rPr>
      </w:pPr>
      <w:r w:rsidRPr="006905F3">
        <w:rPr>
          <w:noProof/>
          <w:lang w:val="fr-BE"/>
        </w:rPr>
        <w:t>6806</w:t>
      </w:r>
      <w:r>
        <w:rPr>
          <w:noProof/>
          <w:lang w:val="fr-BE"/>
        </w:rPr>
        <w:t>.</w:t>
      </w:r>
      <w:r w:rsidRPr="006905F3">
        <w:rPr>
          <w:noProof/>
          <w:lang w:val="fr-BE"/>
        </w:rPr>
        <w:t>20</w:t>
      </w:r>
      <w:r>
        <w:rPr>
          <w:noProof/>
          <w:lang w:val="fr-BE"/>
        </w:rPr>
        <w:t xml:space="preserve"> – Laines de laitier – matériaux pour l’isolation de bâtiments</w:t>
      </w:r>
    </w:p>
    <w:p w14:paraId="5624558A" w14:textId="77777777" w:rsidR="00CA0E12" w:rsidRDefault="00CA0E12" w:rsidP="00CA0E12">
      <w:pPr>
        <w:rPr>
          <w:noProof/>
          <w:lang w:val="fr-BE"/>
        </w:rPr>
      </w:pPr>
    </w:p>
    <w:p w14:paraId="4AF27243" w14:textId="77777777" w:rsidR="00CA0E12" w:rsidRDefault="00CA0E12" w:rsidP="00CA0E12">
      <w:pPr>
        <w:rPr>
          <w:noProof/>
          <w:lang w:val="fr-BE"/>
        </w:rPr>
      </w:pPr>
      <w:r w:rsidRPr="006905F3">
        <w:rPr>
          <w:noProof/>
          <w:lang w:val="fr-BE"/>
        </w:rPr>
        <w:t>6806</w:t>
      </w:r>
      <w:r>
        <w:rPr>
          <w:noProof/>
          <w:lang w:val="fr-BE"/>
        </w:rPr>
        <w:t>.</w:t>
      </w:r>
      <w:r w:rsidRPr="006905F3">
        <w:rPr>
          <w:noProof/>
          <w:lang w:val="fr-BE"/>
        </w:rPr>
        <w:t>90</w:t>
      </w:r>
      <w:r>
        <w:rPr>
          <w:noProof/>
          <w:lang w:val="fr-BE"/>
        </w:rPr>
        <w:t xml:space="preserve"> – Laines de laitier – matériaux pour l’isolation de bâtiments</w:t>
      </w:r>
    </w:p>
    <w:p w14:paraId="52165A17" w14:textId="77777777" w:rsidR="00CA0E12" w:rsidRDefault="00CA0E12" w:rsidP="00CA0E12">
      <w:pPr>
        <w:rPr>
          <w:noProof/>
          <w:lang w:val="fr-BE"/>
        </w:rPr>
      </w:pPr>
    </w:p>
    <w:p w14:paraId="3E8B17D2" w14:textId="77777777" w:rsidR="00CA0E12" w:rsidRDefault="00CA0E12" w:rsidP="00CA0E12">
      <w:pPr>
        <w:rPr>
          <w:noProof/>
          <w:lang w:val="fr-BE"/>
        </w:rPr>
      </w:pPr>
      <w:r w:rsidRPr="006905F3">
        <w:rPr>
          <w:noProof/>
          <w:lang w:val="fr-BE"/>
        </w:rPr>
        <w:t>6808</w:t>
      </w:r>
      <w:r>
        <w:rPr>
          <w:noProof/>
          <w:lang w:val="fr-BE"/>
        </w:rPr>
        <w:t>.</w:t>
      </w:r>
      <w:r w:rsidRPr="006905F3">
        <w:rPr>
          <w:noProof/>
          <w:lang w:val="fr-BE"/>
        </w:rPr>
        <w:t>00</w:t>
      </w:r>
      <w:r>
        <w:rPr>
          <w:noProof/>
          <w:lang w:val="fr-BE"/>
        </w:rPr>
        <w:t xml:space="preserve"> – Panneaux en fibres végétales – matériaux pour l’isolation de bâtiments</w:t>
      </w:r>
    </w:p>
    <w:p w14:paraId="791DA99A" w14:textId="77777777" w:rsidR="00CA0E12" w:rsidRDefault="00CA0E12" w:rsidP="00CA0E12">
      <w:pPr>
        <w:rPr>
          <w:noProof/>
          <w:lang w:val="fr-BE"/>
        </w:rPr>
      </w:pPr>
    </w:p>
    <w:p w14:paraId="020082BE" w14:textId="77777777" w:rsidR="00CA0E12" w:rsidRDefault="00CA0E12" w:rsidP="00CA0E12">
      <w:pPr>
        <w:rPr>
          <w:noProof/>
          <w:lang w:val="fr-BE"/>
        </w:rPr>
      </w:pPr>
      <w:r w:rsidRPr="006905F3">
        <w:rPr>
          <w:noProof/>
          <w:lang w:val="fr-BE"/>
        </w:rPr>
        <w:t>7508</w:t>
      </w:r>
      <w:r>
        <w:rPr>
          <w:noProof/>
          <w:lang w:val="fr-BE"/>
        </w:rPr>
        <w:t>.</w:t>
      </w:r>
      <w:r w:rsidRPr="006905F3">
        <w:rPr>
          <w:noProof/>
          <w:lang w:val="fr-BE"/>
        </w:rPr>
        <w:t>90</w:t>
      </w:r>
      <w:r>
        <w:rPr>
          <w:noProof/>
          <w:lang w:val="fr-BE"/>
        </w:rPr>
        <w:t xml:space="preserve"> – Câble supraconducteur</w:t>
      </w:r>
    </w:p>
    <w:p w14:paraId="68A467FF" w14:textId="77777777" w:rsidR="00CA0E12" w:rsidRDefault="00CA0E12" w:rsidP="00CA0E12">
      <w:pPr>
        <w:rPr>
          <w:noProof/>
          <w:lang w:val="fr-BE"/>
        </w:rPr>
      </w:pPr>
    </w:p>
    <w:p w14:paraId="06368B97" w14:textId="77777777" w:rsidR="00CA0E12" w:rsidRDefault="00CA0E12" w:rsidP="00CA0E12">
      <w:pPr>
        <w:rPr>
          <w:noProof/>
          <w:lang w:val="fr-BE"/>
        </w:rPr>
      </w:pPr>
      <w:r w:rsidRPr="006905F3">
        <w:rPr>
          <w:noProof/>
          <w:lang w:val="fr-BE"/>
        </w:rPr>
        <w:t>8502</w:t>
      </w:r>
      <w:r>
        <w:rPr>
          <w:noProof/>
          <w:lang w:val="fr-BE"/>
        </w:rPr>
        <w:t>.</w:t>
      </w:r>
      <w:r w:rsidRPr="006905F3">
        <w:rPr>
          <w:noProof/>
          <w:lang w:val="fr-BE"/>
        </w:rPr>
        <w:t>39</w:t>
      </w:r>
      <w:r>
        <w:rPr>
          <w:noProof/>
          <w:lang w:val="fr-BE"/>
        </w:rPr>
        <w:t xml:space="preserve"> – Générateurs d’électricité pour d’autres sources d’énergies renouvelables</w:t>
      </w:r>
    </w:p>
    <w:p w14:paraId="7595E430" w14:textId="77777777" w:rsidR="00CA0E12" w:rsidRDefault="00CA0E12" w:rsidP="00CA0E12">
      <w:pPr>
        <w:rPr>
          <w:noProof/>
          <w:lang w:val="fr-BE"/>
        </w:rPr>
      </w:pPr>
    </w:p>
    <w:p w14:paraId="125FF875" w14:textId="77777777" w:rsidR="00CA0E12" w:rsidRDefault="00CA0E12" w:rsidP="00CA0E12">
      <w:pPr>
        <w:rPr>
          <w:noProof/>
          <w:lang w:val="fr-BE"/>
        </w:rPr>
      </w:pPr>
      <w:r>
        <w:rPr>
          <w:noProof/>
          <w:lang w:val="fr-BE"/>
        </w:rPr>
        <w:t>Énergie géothermique, hydraulique, solaire et éolienne:</w:t>
      </w:r>
    </w:p>
    <w:p w14:paraId="06CB4D17" w14:textId="77777777" w:rsidR="00CA0E12" w:rsidRDefault="00CA0E12" w:rsidP="00CA0E12">
      <w:pPr>
        <w:rPr>
          <w:noProof/>
          <w:lang w:val="fr-BE"/>
        </w:rPr>
      </w:pPr>
    </w:p>
    <w:p w14:paraId="405921C1" w14:textId="77777777" w:rsidR="00CA0E12" w:rsidRDefault="00CA0E12" w:rsidP="00CA0E12">
      <w:pPr>
        <w:rPr>
          <w:noProof/>
          <w:lang w:val="fr-BE"/>
        </w:rPr>
      </w:pPr>
      <w:r w:rsidRPr="006905F3">
        <w:rPr>
          <w:noProof/>
          <w:lang w:val="fr-BE"/>
        </w:rPr>
        <w:t>8418</w:t>
      </w:r>
      <w:r>
        <w:rPr>
          <w:noProof/>
          <w:lang w:val="fr-BE"/>
        </w:rPr>
        <w:t>.</w:t>
      </w:r>
      <w:r w:rsidRPr="006905F3">
        <w:rPr>
          <w:noProof/>
          <w:lang w:val="fr-BE"/>
        </w:rPr>
        <w:t>61</w:t>
      </w:r>
      <w:r>
        <w:rPr>
          <w:noProof/>
          <w:lang w:val="fr-BE"/>
        </w:rPr>
        <w:t xml:space="preserve"> – Pompes à chaleur géothermiques</w:t>
      </w:r>
    </w:p>
    <w:p w14:paraId="3670BE02" w14:textId="77777777" w:rsidR="00CA0E12" w:rsidRDefault="00CA0E12" w:rsidP="00CA0E12">
      <w:pPr>
        <w:rPr>
          <w:noProof/>
          <w:lang w:val="fr-BE"/>
        </w:rPr>
      </w:pPr>
    </w:p>
    <w:p w14:paraId="1E3624DA" w14:textId="77777777" w:rsidR="00CA0E12" w:rsidRDefault="00CA0E12" w:rsidP="00CA0E12">
      <w:pPr>
        <w:rPr>
          <w:noProof/>
          <w:lang w:val="fr-BE"/>
        </w:rPr>
      </w:pPr>
      <w:r w:rsidRPr="006905F3">
        <w:rPr>
          <w:noProof/>
          <w:lang w:val="fr-BE"/>
        </w:rPr>
        <w:t>8410</w:t>
      </w:r>
      <w:r>
        <w:rPr>
          <w:noProof/>
          <w:lang w:val="fr-BE"/>
        </w:rPr>
        <w:t>.</w:t>
      </w:r>
      <w:r w:rsidRPr="006905F3">
        <w:rPr>
          <w:noProof/>
          <w:lang w:val="fr-BE"/>
        </w:rPr>
        <w:t>11</w:t>
      </w:r>
      <w:r>
        <w:rPr>
          <w:noProof/>
          <w:lang w:val="fr-BE"/>
        </w:rPr>
        <w:t xml:space="preserve"> – Turbines hydrauliques, de petite puissance</w:t>
      </w:r>
    </w:p>
    <w:p w14:paraId="1E3075AC" w14:textId="77777777" w:rsidR="00CA0E12" w:rsidRDefault="00CA0E12" w:rsidP="00CA0E12">
      <w:pPr>
        <w:rPr>
          <w:noProof/>
          <w:lang w:val="fr-BE"/>
        </w:rPr>
      </w:pPr>
    </w:p>
    <w:p w14:paraId="441EFCFC" w14:textId="77777777" w:rsidR="00CA0E12" w:rsidRDefault="00CA0E12" w:rsidP="00CA0E12">
      <w:pPr>
        <w:rPr>
          <w:noProof/>
          <w:lang w:val="fr-BE"/>
        </w:rPr>
      </w:pPr>
      <w:r w:rsidRPr="006905F3">
        <w:rPr>
          <w:noProof/>
          <w:lang w:val="fr-BE"/>
        </w:rPr>
        <w:t>8410</w:t>
      </w:r>
      <w:r>
        <w:rPr>
          <w:noProof/>
          <w:lang w:val="fr-BE"/>
        </w:rPr>
        <w:t>.</w:t>
      </w:r>
      <w:r w:rsidRPr="006905F3">
        <w:rPr>
          <w:noProof/>
          <w:lang w:val="fr-BE"/>
        </w:rPr>
        <w:t>12</w:t>
      </w:r>
      <w:r>
        <w:rPr>
          <w:noProof/>
          <w:lang w:val="fr-BE"/>
        </w:rPr>
        <w:t xml:space="preserve"> – Turbines hydrauliques, de puissance moyenne</w:t>
      </w:r>
    </w:p>
    <w:p w14:paraId="73DC1D8B" w14:textId="77777777" w:rsidR="00CA0E12" w:rsidRDefault="00CA0E12" w:rsidP="00CA0E12">
      <w:pPr>
        <w:rPr>
          <w:noProof/>
          <w:lang w:val="fr-BE"/>
        </w:rPr>
      </w:pPr>
    </w:p>
    <w:p w14:paraId="5E666112" w14:textId="77777777" w:rsidR="00CA0E12" w:rsidRDefault="00CA0E12" w:rsidP="00CA0E12">
      <w:pPr>
        <w:rPr>
          <w:noProof/>
          <w:lang w:val="fr-BE"/>
        </w:rPr>
      </w:pPr>
      <w:r w:rsidRPr="006905F3">
        <w:rPr>
          <w:noProof/>
          <w:lang w:val="fr-BE"/>
        </w:rPr>
        <w:t>8410</w:t>
      </w:r>
      <w:r>
        <w:rPr>
          <w:noProof/>
          <w:lang w:val="fr-BE"/>
        </w:rPr>
        <w:t>.</w:t>
      </w:r>
      <w:r w:rsidRPr="006905F3">
        <w:rPr>
          <w:noProof/>
          <w:lang w:val="fr-BE"/>
        </w:rPr>
        <w:t>13</w:t>
      </w:r>
      <w:r>
        <w:rPr>
          <w:noProof/>
          <w:lang w:val="fr-BE"/>
        </w:rPr>
        <w:t xml:space="preserve"> – Turbines hydrauliques, de grande puissance</w:t>
      </w:r>
    </w:p>
    <w:p w14:paraId="18A6C7E2" w14:textId="77777777" w:rsidR="00CA0E12" w:rsidRDefault="00CA0E12" w:rsidP="00CA0E12">
      <w:pPr>
        <w:rPr>
          <w:noProof/>
          <w:lang w:val="fr-BE"/>
        </w:rPr>
      </w:pPr>
    </w:p>
    <w:p w14:paraId="514EE27F" w14:textId="77777777" w:rsidR="00CA0E12" w:rsidRDefault="00CA0E12" w:rsidP="00CA0E12">
      <w:pPr>
        <w:rPr>
          <w:noProof/>
          <w:lang w:val="fr-BE"/>
        </w:rPr>
      </w:pPr>
      <w:r w:rsidRPr="006905F3">
        <w:rPr>
          <w:noProof/>
          <w:lang w:val="fr-BE"/>
        </w:rPr>
        <w:t>8410</w:t>
      </w:r>
      <w:r>
        <w:rPr>
          <w:noProof/>
          <w:lang w:val="fr-BE"/>
        </w:rPr>
        <w:t>.</w:t>
      </w:r>
      <w:r w:rsidRPr="006905F3">
        <w:rPr>
          <w:noProof/>
          <w:lang w:val="fr-BE"/>
        </w:rPr>
        <w:t>90</w:t>
      </w:r>
      <w:r>
        <w:rPr>
          <w:noProof/>
          <w:lang w:val="fr-BE"/>
        </w:rPr>
        <w:t xml:space="preserve"> – Parties de turbines hydrauliques</w:t>
      </w:r>
    </w:p>
    <w:p w14:paraId="5A540138" w14:textId="77777777" w:rsidR="00CA0E12" w:rsidRDefault="00CA0E12" w:rsidP="00CA0E12">
      <w:pPr>
        <w:rPr>
          <w:noProof/>
          <w:lang w:val="fr-BE"/>
        </w:rPr>
      </w:pPr>
    </w:p>
    <w:p w14:paraId="63BFAE70" w14:textId="77777777" w:rsidR="00CA0E12" w:rsidRDefault="00CA0E12" w:rsidP="00CA0E12">
      <w:pPr>
        <w:rPr>
          <w:noProof/>
          <w:lang w:val="fr-BE"/>
        </w:rPr>
      </w:pPr>
      <w:r>
        <w:rPr>
          <w:noProof/>
          <w:lang w:val="fr-BE"/>
        </w:rPr>
        <w:br w:type="page"/>
      </w:r>
      <w:r w:rsidRPr="006905F3">
        <w:rPr>
          <w:noProof/>
          <w:lang w:val="fr-BE"/>
        </w:rPr>
        <w:t>2804</w:t>
      </w:r>
      <w:r>
        <w:rPr>
          <w:noProof/>
          <w:lang w:val="fr-BE"/>
        </w:rPr>
        <w:t>.</w:t>
      </w:r>
      <w:r w:rsidRPr="006905F3">
        <w:rPr>
          <w:noProof/>
          <w:lang w:val="fr-BE"/>
        </w:rPr>
        <w:t>61</w:t>
      </w:r>
      <w:r>
        <w:rPr>
          <w:noProof/>
          <w:lang w:val="fr-BE"/>
        </w:rPr>
        <w:t xml:space="preserve"> – Polysilicone – matières premières pour la production de panneaux solaires</w:t>
      </w:r>
    </w:p>
    <w:p w14:paraId="4B93EA82" w14:textId="77777777" w:rsidR="00CA0E12" w:rsidRDefault="00CA0E12" w:rsidP="00CA0E12">
      <w:pPr>
        <w:rPr>
          <w:noProof/>
          <w:lang w:val="fr-BE"/>
        </w:rPr>
      </w:pPr>
    </w:p>
    <w:p w14:paraId="049865AE" w14:textId="77777777" w:rsidR="00CA0E12" w:rsidRDefault="00CA0E12" w:rsidP="00CA0E12">
      <w:pPr>
        <w:rPr>
          <w:noProof/>
          <w:lang w:val="fr-BE"/>
        </w:rPr>
      </w:pPr>
      <w:r w:rsidRPr="006905F3">
        <w:rPr>
          <w:noProof/>
          <w:lang w:val="fr-BE"/>
        </w:rPr>
        <w:t>2823</w:t>
      </w:r>
      <w:r>
        <w:rPr>
          <w:noProof/>
          <w:lang w:val="fr-BE"/>
        </w:rPr>
        <w:t>.</w:t>
      </w:r>
      <w:r w:rsidRPr="006905F3">
        <w:rPr>
          <w:noProof/>
          <w:lang w:val="fr-BE"/>
        </w:rPr>
        <w:t>00</w:t>
      </w:r>
      <w:r>
        <w:rPr>
          <w:noProof/>
          <w:lang w:val="fr-BE"/>
        </w:rPr>
        <w:t xml:space="preserve"> – Oxydes de titane – matières premières pour la production de panneaux solaires</w:t>
      </w:r>
    </w:p>
    <w:p w14:paraId="65817FA1" w14:textId="77777777" w:rsidR="00CA0E12" w:rsidRDefault="00CA0E12" w:rsidP="00CA0E12">
      <w:pPr>
        <w:rPr>
          <w:noProof/>
          <w:lang w:val="fr-BE"/>
        </w:rPr>
      </w:pPr>
    </w:p>
    <w:p w14:paraId="340A1EE7" w14:textId="77777777" w:rsidR="00CA0E12" w:rsidRDefault="00CA0E12" w:rsidP="00CA0E12">
      <w:pPr>
        <w:rPr>
          <w:noProof/>
          <w:lang w:val="fr-BE"/>
        </w:rPr>
      </w:pPr>
      <w:r w:rsidRPr="006905F3">
        <w:rPr>
          <w:noProof/>
          <w:lang w:val="fr-BE"/>
        </w:rPr>
        <w:t>2921</w:t>
      </w:r>
      <w:r>
        <w:rPr>
          <w:noProof/>
          <w:lang w:val="fr-BE"/>
        </w:rPr>
        <w:t>.</w:t>
      </w:r>
      <w:r w:rsidRPr="006905F3">
        <w:rPr>
          <w:noProof/>
          <w:lang w:val="fr-BE"/>
        </w:rPr>
        <w:t>11</w:t>
      </w:r>
      <w:r>
        <w:rPr>
          <w:noProof/>
          <w:lang w:val="fr-BE"/>
        </w:rPr>
        <w:t xml:space="preserve"> – Pérovskite – matières premières pour la production de panneaux solaires</w:t>
      </w:r>
    </w:p>
    <w:p w14:paraId="03504E7A" w14:textId="77777777" w:rsidR="00CA0E12" w:rsidRDefault="00CA0E12" w:rsidP="00CA0E12">
      <w:pPr>
        <w:rPr>
          <w:noProof/>
          <w:lang w:val="fr-BE"/>
        </w:rPr>
      </w:pPr>
    </w:p>
    <w:p w14:paraId="3ADF4788" w14:textId="77777777" w:rsidR="00CA0E12" w:rsidRDefault="00CA0E12" w:rsidP="00CA0E12">
      <w:pPr>
        <w:rPr>
          <w:noProof/>
          <w:lang w:val="fr-BE"/>
        </w:rPr>
      </w:pPr>
      <w:r w:rsidRPr="006905F3">
        <w:rPr>
          <w:noProof/>
          <w:lang w:val="fr-BE"/>
        </w:rPr>
        <w:t>2925</w:t>
      </w:r>
      <w:r>
        <w:rPr>
          <w:noProof/>
          <w:lang w:val="fr-BE"/>
        </w:rPr>
        <w:t>.</w:t>
      </w:r>
      <w:r w:rsidRPr="006905F3">
        <w:rPr>
          <w:noProof/>
          <w:lang w:val="fr-BE"/>
        </w:rPr>
        <w:t>29</w:t>
      </w:r>
      <w:r>
        <w:rPr>
          <w:noProof/>
          <w:lang w:val="fr-BE"/>
        </w:rPr>
        <w:t xml:space="preserve"> – Pérovskite – matières premières pour la production de panneaux solaires</w:t>
      </w:r>
    </w:p>
    <w:p w14:paraId="22C80281" w14:textId="77777777" w:rsidR="00CA0E12" w:rsidRDefault="00CA0E12" w:rsidP="00CA0E12">
      <w:pPr>
        <w:rPr>
          <w:noProof/>
          <w:lang w:val="fr-BE"/>
        </w:rPr>
      </w:pPr>
    </w:p>
    <w:p w14:paraId="6E14CE06" w14:textId="77777777" w:rsidR="00CA0E12" w:rsidRDefault="00CA0E12" w:rsidP="00CA0E12">
      <w:pPr>
        <w:rPr>
          <w:noProof/>
          <w:lang w:val="fr-BE"/>
        </w:rPr>
      </w:pPr>
      <w:r w:rsidRPr="006905F3">
        <w:rPr>
          <w:noProof/>
          <w:lang w:val="fr-BE"/>
        </w:rPr>
        <w:t>2933</w:t>
      </w:r>
      <w:r>
        <w:rPr>
          <w:noProof/>
          <w:lang w:val="fr-BE"/>
        </w:rPr>
        <w:t>.</w:t>
      </w:r>
      <w:r w:rsidRPr="006905F3">
        <w:rPr>
          <w:noProof/>
          <w:lang w:val="fr-BE"/>
        </w:rPr>
        <w:t>39</w:t>
      </w:r>
      <w:r>
        <w:rPr>
          <w:noProof/>
          <w:lang w:val="fr-BE"/>
        </w:rPr>
        <w:t xml:space="preserve"> – Matière additive semi-conductrice pour la production de panneaux solaires</w:t>
      </w:r>
    </w:p>
    <w:p w14:paraId="2F30C11B" w14:textId="77777777" w:rsidR="00CA0E12" w:rsidRDefault="00CA0E12" w:rsidP="00CA0E12">
      <w:pPr>
        <w:rPr>
          <w:noProof/>
          <w:lang w:val="fr-BE"/>
        </w:rPr>
      </w:pPr>
    </w:p>
    <w:p w14:paraId="7C6CE546" w14:textId="77777777" w:rsidR="00CA0E12" w:rsidRDefault="00CA0E12" w:rsidP="00CA0E12">
      <w:pPr>
        <w:rPr>
          <w:noProof/>
          <w:lang w:val="fr-BE"/>
        </w:rPr>
      </w:pPr>
      <w:r w:rsidRPr="006905F3">
        <w:rPr>
          <w:noProof/>
          <w:lang w:val="fr-BE"/>
        </w:rPr>
        <w:t>3818</w:t>
      </w:r>
      <w:r>
        <w:rPr>
          <w:noProof/>
          <w:lang w:val="fr-BE"/>
        </w:rPr>
        <w:t>.</w:t>
      </w:r>
      <w:r w:rsidRPr="006905F3">
        <w:rPr>
          <w:noProof/>
          <w:lang w:val="fr-BE"/>
        </w:rPr>
        <w:t>00</w:t>
      </w:r>
      <w:r>
        <w:rPr>
          <w:noProof/>
          <w:lang w:val="fr-BE"/>
        </w:rPr>
        <w:t xml:space="preserve"> – Plaquette – partie de panneaux solaires</w:t>
      </w:r>
    </w:p>
    <w:p w14:paraId="78A49EAB" w14:textId="77777777" w:rsidR="00CA0E12" w:rsidRDefault="00CA0E12" w:rsidP="00CA0E12">
      <w:pPr>
        <w:rPr>
          <w:noProof/>
          <w:lang w:val="fr-BE"/>
        </w:rPr>
      </w:pPr>
    </w:p>
    <w:p w14:paraId="5E680A38" w14:textId="77777777" w:rsidR="00CA0E12" w:rsidRDefault="00CA0E12" w:rsidP="00CA0E12">
      <w:pPr>
        <w:rPr>
          <w:noProof/>
          <w:lang w:val="fr-BE"/>
        </w:rPr>
      </w:pPr>
      <w:r w:rsidRPr="006905F3">
        <w:rPr>
          <w:noProof/>
          <w:lang w:val="fr-BE"/>
        </w:rPr>
        <w:t>3920</w:t>
      </w:r>
      <w:r>
        <w:rPr>
          <w:noProof/>
          <w:lang w:val="fr-BE"/>
        </w:rPr>
        <w:t>.</w:t>
      </w:r>
      <w:r w:rsidRPr="006905F3">
        <w:rPr>
          <w:noProof/>
          <w:lang w:val="fr-BE"/>
        </w:rPr>
        <w:t>10</w:t>
      </w:r>
      <w:r>
        <w:rPr>
          <w:noProof/>
          <w:lang w:val="fr-BE"/>
        </w:rPr>
        <w:t xml:space="preserve"> – Film utilisé dans la production de cellules photovoltaïques</w:t>
      </w:r>
    </w:p>
    <w:p w14:paraId="585CE92C" w14:textId="77777777" w:rsidR="00CA0E12" w:rsidRDefault="00CA0E12" w:rsidP="00CA0E12">
      <w:pPr>
        <w:rPr>
          <w:noProof/>
          <w:lang w:val="fr-BE"/>
        </w:rPr>
      </w:pPr>
    </w:p>
    <w:p w14:paraId="7F6A2D39" w14:textId="77777777" w:rsidR="00CA0E12" w:rsidRDefault="00CA0E12" w:rsidP="00CA0E12">
      <w:pPr>
        <w:rPr>
          <w:noProof/>
          <w:lang w:val="fr-BE"/>
        </w:rPr>
      </w:pPr>
      <w:r w:rsidRPr="006905F3">
        <w:rPr>
          <w:noProof/>
          <w:lang w:val="fr-BE"/>
        </w:rPr>
        <w:t>3920</w:t>
      </w:r>
      <w:r>
        <w:rPr>
          <w:noProof/>
          <w:lang w:val="fr-BE"/>
        </w:rPr>
        <w:t>.</w:t>
      </w:r>
      <w:r w:rsidRPr="006905F3">
        <w:rPr>
          <w:noProof/>
          <w:lang w:val="fr-BE"/>
        </w:rPr>
        <w:t>91</w:t>
      </w:r>
      <w:r>
        <w:rPr>
          <w:noProof/>
          <w:lang w:val="fr-BE"/>
        </w:rPr>
        <w:t xml:space="preserve"> – Film pour la protection de cellules solaires</w:t>
      </w:r>
    </w:p>
    <w:p w14:paraId="2755E7A8" w14:textId="77777777" w:rsidR="00CA0E12" w:rsidRDefault="00CA0E12" w:rsidP="00CA0E12">
      <w:pPr>
        <w:rPr>
          <w:noProof/>
          <w:lang w:val="fr-BE"/>
        </w:rPr>
      </w:pPr>
    </w:p>
    <w:p w14:paraId="25A4ECED" w14:textId="77777777" w:rsidR="00CA0E12" w:rsidRDefault="00CA0E12" w:rsidP="00CA0E12">
      <w:pPr>
        <w:rPr>
          <w:noProof/>
          <w:lang w:val="fr-BE"/>
        </w:rPr>
      </w:pPr>
      <w:r w:rsidRPr="006905F3">
        <w:rPr>
          <w:noProof/>
          <w:lang w:val="fr-BE"/>
        </w:rPr>
        <w:t>3921</w:t>
      </w:r>
      <w:r>
        <w:rPr>
          <w:noProof/>
          <w:lang w:val="fr-BE"/>
        </w:rPr>
        <w:t>.</w:t>
      </w:r>
      <w:r w:rsidRPr="006905F3">
        <w:rPr>
          <w:noProof/>
          <w:lang w:val="fr-BE"/>
        </w:rPr>
        <w:t>90</w:t>
      </w:r>
      <w:r>
        <w:rPr>
          <w:noProof/>
          <w:lang w:val="fr-BE"/>
        </w:rPr>
        <w:t xml:space="preserve"> – Film de miroir solaire</w:t>
      </w:r>
    </w:p>
    <w:p w14:paraId="43221238" w14:textId="77777777" w:rsidR="00CA0E12" w:rsidRDefault="00CA0E12" w:rsidP="00CA0E12">
      <w:pPr>
        <w:rPr>
          <w:noProof/>
          <w:lang w:val="fr-BE"/>
        </w:rPr>
      </w:pPr>
    </w:p>
    <w:p w14:paraId="0D21CB2F" w14:textId="77777777" w:rsidR="00CA0E12" w:rsidRDefault="00CA0E12" w:rsidP="00CA0E12">
      <w:pPr>
        <w:rPr>
          <w:noProof/>
          <w:lang w:val="fr-BE"/>
        </w:rPr>
      </w:pPr>
      <w:r w:rsidRPr="006905F3">
        <w:rPr>
          <w:noProof/>
          <w:lang w:val="fr-BE"/>
        </w:rPr>
        <w:t>7005</w:t>
      </w:r>
      <w:r>
        <w:rPr>
          <w:noProof/>
          <w:lang w:val="fr-BE"/>
        </w:rPr>
        <w:t>.</w:t>
      </w:r>
      <w:r w:rsidRPr="006905F3">
        <w:rPr>
          <w:noProof/>
          <w:lang w:val="fr-BE"/>
        </w:rPr>
        <w:t>10</w:t>
      </w:r>
      <w:r>
        <w:rPr>
          <w:noProof/>
          <w:lang w:val="fr-BE"/>
        </w:rPr>
        <w:t xml:space="preserve"> – Feuilles de verre – composant de panneaux solaires</w:t>
      </w:r>
    </w:p>
    <w:p w14:paraId="647C7F92" w14:textId="77777777" w:rsidR="00CA0E12" w:rsidRDefault="00CA0E12" w:rsidP="00CA0E12">
      <w:pPr>
        <w:rPr>
          <w:noProof/>
          <w:lang w:val="fr-BE"/>
        </w:rPr>
      </w:pPr>
    </w:p>
    <w:p w14:paraId="1736F868" w14:textId="77777777" w:rsidR="00CA0E12" w:rsidRDefault="00CA0E12" w:rsidP="00CA0E12">
      <w:pPr>
        <w:rPr>
          <w:noProof/>
          <w:lang w:val="fr-BE"/>
        </w:rPr>
      </w:pPr>
      <w:r w:rsidRPr="006905F3">
        <w:rPr>
          <w:noProof/>
          <w:lang w:val="fr-BE"/>
        </w:rPr>
        <w:t>7007</w:t>
      </w:r>
      <w:r>
        <w:rPr>
          <w:noProof/>
          <w:lang w:val="fr-BE"/>
        </w:rPr>
        <w:t>.</w:t>
      </w:r>
      <w:r w:rsidRPr="006905F3">
        <w:rPr>
          <w:noProof/>
          <w:lang w:val="fr-BE"/>
        </w:rPr>
        <w:t>19</w:t>
      </w:r>
      <w:r>
        <w:rPr>
          <w:noProof/>
          <w:lang w:val="fr-BE"/>
        </w:rPr>
        <w:t xml:space="preserve"> – Feuilles de verre – composant de panneaux solaires</w:t>
      </w:r>
    </w:p>
    <w:p w14:paraId="32E464A1" w14:textId="77777777" w:rsidR="00CA0E12" w:rsidRDefault="00CA0E12" w:rsidP="00CA0E12">
      <w:pPr>
        <w:rPr>
          <w:noProof/>
          <w:lang w:val="fr-BE"/>
        </w:rPr>
      </w:pPr>
    </w:p>
    <w:p w14:paraId="7EF54CD3" w14:textId="77777777" w:rsidR="00CA0E12" w:rsidRDefault="00CA0E12" w:rsidP="00CA0E12">
      <w:pPr>
        <w:rPr>
          <w:noProof/>
          <w:lang w:val="fr-BE"/>
        </w:rPr>
      </w:pPr>
      <w:r w:rsidRPr="006905F3">
        <w:rPr>
          <w:noProof/>
          <w:lang w:val="fr-BE"/>
        </w:rPr>
        <w:t>7009</w:t>
      </w:r>
      <w:r>
        <w:rPr>
          <w:noProof/>
          <w:lang w:val="fr-BE"/>
        </w:rPr>
        <w:t>.</w:t>
      </w:r>
      <w:r w:rsidRPr="006905F3">
        <w:rPr>
          <w:noProof/>
          <w:lang w:val="fr-BE"/>
        </w:rPr>
        <w:t>91</w:t>
      </w:r>
      <w:r>
        <w:rPr>
          <w:noProof/>
          <w:lang w:val="fr-BE"/>
        </w:rPr>
        <w:t xml:space="preserve"> – Miroir concentrateur en verre</w:t>
      </w:r>
    </w:p>
    <w:p w14:paraId="239140C7" w14:textId="77777777" w:rsidR="00CA0E12" w:rsidRDefault="00CA0E12" w:rsidP="00CA0E12">
      <w:pPr>
        <w:rPr>
          <w:noProof/>
          <w:lang w:val="fr-BE"/>
        </w:rPr>
      </w:pPr>
    </w:p>
    <w:p w14:paraId="166ECB2B" w14:textId="77777777" w:rsidR="00CA0E12" w:rsidRDefault="00CA0E12" w:rsidP="00CA0E12">
      <w:pPr>
        <w:rPr>
          <w:noProof/>
          <w:lang w:val="fr-BE"/>
        </w:rPr>
      </w:pPr>
      <w:r>
        <w:rPr>
          <w:noProof/>
          <w:lang w:val="fr-BE"/>
        </w:rPr>
        <w:br w:type="page"/>
      </w:r>
      <w:r w:rsidRPr="006905F3">
        <w:rPr>
          <w:noProof/>
          <w:lang w:val="fr-BE"/>
        </w:rPr>
        <w:t>8419</w:t>
      </w:r>
      <w:r>
        <w:rPr>
          <w:noProof/>
          <w:lang w:val="fr-BE"/>
        </w:rPr>
        <w:t>.</w:t>
      </w:r>
      <w:r w:rsidRPr="006905F3">
        <w:rPr>
          <w:noProof/>
          <w:lang w:val="fr-BE"/>
        </w:rPr>
        <w:t>19</w:t>
      </w:r>
      <w:r>
        <w:rPr>
          <w:noProof/>
          <w:lang w:val="fr-BE"/>
        </w:rPr>
        <w:t xml:space="preserve"> – Chauffe-eau</w:t>
      </w:r>
    </w:p>
    <w:p w14:paraId="3374DEEE" w14:textId="77777777" w:rsidR="00CA0E12" w:rsidRDefault="00CA0E12" w:rsidP="00CA0E12">
      <w:pPr>
        <w:rPr>
          <w:noProof/>
          <w:lang w:val="fr-BE"/>
        </w:rPr>
      </w:pPr>
    </w:p>
    <w:p w14:paraId="25990DAE" w14:textId="77777777" w:rsidR="00CA0E12" w:rsidRDefault="00CA0E12" w:rsidP="00CA0E12">
      <w:pPr>
        <w:rPr>
          <w:noProof/>
          <w:lang w:val="fr-BE"/>
        </w:rPr>
      </w:pPr>
      <w:r w:rsidRPr="006905F3">
        <w:rPr>
          <w:noProof/>
          <w:lang w:val="fr-BE"/>
        </w:rPr>
        <w:t>8486</w:t>
      </w:r>
      <w:r>
        <w:rPr>
          <w:noProof/>
          <w:lang w:val="fr-BE"/>
        </w:rPr>
        <w:t>.</w:t>
      </w:r>
      <w:r w:rsidRPr="006905F3">
        <w:rPr>
          <w:noProof/>
          <w:lang w:val="fr-BE"/>
        </w:rPr>
        <w:t>10</w:t>
      </w:r>
      <w:r>
        <w:rPr>
          <w:noProof/>
          <w:lang w:val="fr-BE"/>
        </w:rPr>
        <w:t xml:space="preserve"> – Machines pour la production de plaquettes solaires</w:t>
      </w:r>
    </w:p>
    <w:p w14:paraId="7BAE8F0B" w14:textId="77777777" w:rsidR="00CA0E12" w:rsidRDefault="00CA0E12" w:rsidP="00CA0E12">
      <w:pPr>
        <w:rPr>
          <w:noProof/>
          <w:lang w:val="fr-BE"/>
        </w:rPr>
      </w:pPr>
    </w:p>
    <w:p w14:paraId="72B29A18" w14:textId="77777777" w:rsidR="00CA0E12" w:rsidRDefault="00CA0E12" w:rsidP="00CA0E12">
      <w:pPr>
        <w:rPr>
          <w:noProof/>
          <w:lang w:val="fr-BE"/>
        </w:rPr>
      </w:pPr>
      <w:r w:rsidRPr="006905F3">
        <w:rPr>
          <w:noProof/>
          <w:lang w:val="fr-BE"/>
        </w:rPr>
        <w:t>8486</w:t>
      </w:r>
      <w:r>
        <w:rPr>
          <w:noProof/>
          <w:lang w:val="fr-BE"/>
        </w:rPr>
        <w:t>.</w:t>
      </w:r>
      <w:r w:rsidRPr="006905F3">
        <w:rPr>
          <w:noProof/>
          <w:lang w:val="fr-BE"/>
        </w:rPr>
        <w:t>20</w:t>
      </w:r>
      <w:r>
        <w:rPr>
          <w:noProof/>
          <w:lang w:val="fr-BE"/>
        </w:rPr>
        <w:t xml:space="preserve"> – Machines pour la production de cellules solaires</w:t>
      </w:r>
    </w:p>
    <w:p w14:paraId="48CE89B9" w14:textId="77777777" w:rsidR="00CA0E12" w:rsidRDefault="00CA0E12" w:rsidP="00CA0E12">
      <w:pPr>
        <w:rPr>
          <w:noProof/>
          <w:lang w:val="fr-BE"/>
        </w:rPr>
      </w:pPr>
    </w:p>
    <w:p w14:paraId="3686538D" w14:textId="77777777" w:rsidR="00CA0E12" w:rsidRDefault="00CA0E12" w:rsidP="00CA0E12">
      <w:pPr>
        <w:rPr>
          <w:noProof/>
          <w:lang w:val="fr-BE"/>
        </w:rPr>
      </w:pPr>
      <w:r w:rsidRPr="006905F3">
        <w:rPr>
          <w:noProof/>
          <w:lang w:val="fr-BE"/>
        </w:rPr>
        <w:t>8486</w:t>
      </w:r>
      <w:r>
        <w:rPr>
          <w:noProof/>
          <w:lang w:val="fr-BE"/>
        </w:rPr>
        <w:t>.</w:t>
      </w:r>
      <w:r w:rsidRPr="006905F3">
        <w:rPr>
          <w:noProof/>
          <w:lang w:val="fr-BE"/>
        </w:rPr>
        <w:t>90</w:t>
      </w:r>
      <w:r>
        <w:rPr>
          <w:noProof/>
          <w:lang w:val="fr-BE"/>
        </w:rPr>
        <w:t xml:space="preserve"> – Parties – pour la production de panneaux solaires</w:t>
      </w:r>
    </w:p>
    <w:p w14:paraId="5A401DCA" w14:textId="77777777" w:rsidR="00CA0E12" w:rsidRDefault="00CA0E12" w:rsidP="00CA0E12">
      <w:pPr>
        <w:rPr>
          <w:noProof/>
          <w:lang w:val="fr-BE"/>
        </w:rPr>
      </w:pPr>
    </w:p>
    <w:p w14:paraId="68C3B8DB" w14:textId="77777777" w:rsidR="00CA0E12" w:rsidRDefault="00CA0E12" w:rsidP="00CA0E12">
      <w:pPr>
        <w:rPr>
          <w:noProof/>
          <w:lang w:val="fr-BE"/>
        </w:rPr>
      </w:pPr>
      <w:r w:rsidRPr="006905F3">
        <w:rPr>
          <w:noProof/>
          <w:lang w:val="fr-BE"/>
        </w:rPr>
        <w:t>8537</w:t>
      </w:r>
      <w:r>
        <w:rPr>
          <w:noProof/>
          <w:lang w:val="fr-BE"/>
        </w:rPr>
        <w:t>.</w:t>
      </w:r>
      <w:r w:rsidRPr="006905F3">
        <w:rPr>
          <w:noProof/>
          <w:lang w:val="fr-BE"/>
        </w:rPr>
        <w:t>10</w:t>
      </w:r>
      <w:r>
        <w:rPr>
          <w:noProof/>
          <w:lang w:val="fr-BE"/>
        </w:rPr>
        <w:t xml:space="preserve"> – Contrôleurs de radiométrie solaire</w:t>
      </w:r>
    </w:p>
    <w:p w14:paraId="379787AB" w14:textId="77777777" w:rsidR="00CA0E12" w:rsidRDefault="00CA0E12" w:rsidP="00CA0E12">
      <w:pPr>
        <w:rPr>
          <w:noProof/>
          <w:lang w:val="fr-BE"/>
        </w:rPr>
      </w:pPr>
    </w:p>
    <w:p w14:paraId="4B3C8A5B" w14:textId="77777777" w:rsidR="00CA0E12" w:rsidRDefault="00CA0E12" w:rsidP="00CA0E12">
      <w:pPr>
        <w:rPr>
          <w:noProof/>
          <w:lang w:val="fr-BE"/>
        </w:rPr>
      </w:pPr>
      <w:r w:rsidRPr="006905F3">
        <w:rPr>
          <w:noProof/>
          <w:lang w:val="fr-BE"/>
        </w:rPr>
        <w:t>8541</w:t>
      </w:r>
      <w:r>
        <w:rPr>
          <w:noProof/>
          <w:lang w:val="fr-BE"/>
        </w:rPr>
        <w:t>.</w:t>
      </w:r>
      <w:r w:rsidRPr="006905F3">
        <w:rPr>
          <w:noProof/>
          <w:lang w:val="fr-BE"/>
        </w:rPr>
        <w:t>40</w:t>
      </w:r>
      <w:r>
        <w:rPr>
          <w:noProof/>
          <w:lang w:val="fr-BE"/>
        </w:rPr>
        <w:t xml:space="preserve"> – Cellules photovoltaïques</w:t>
      </w:r>
    </w:p>
    <w:p w14:paraId="6C9499BA" w14:textId="77777777" w:rsidR="00CA0E12" w:rsidRDefault="00CA0E12" w:rsidP="00CA0E12">
      <w:pPr>
        <w:rPr>
          <w:noProof/>
          <w:lang w:val="fr-BE"/>
        </w:rPr>
      </w:pPr>
    </w:p>
    <w:p w14:paraId="1BDA5827" w14:textId="77777777" w:rsidR="00CA0E12" w:rsidRDefault="00CA0E12" w:rsidP="00CA0E12">
      <w:pPr>
        <w:rPr>
          <w:noProof/>
          <w:lang w:val="fr-BE"/>
        </w:rPr>
      </w:pPr>
      <w:r w:rsidRPr="006905F3">
        <w:rPr>
          <w:noProof/>
          <w:lang w:val="fr-BE"/>
        </w:rPr>
        <w:t>9001</w:t>
      </w:r>
      <w:r>
        <w:rPr>
          <w:noProof/>
          <w:lang w:val="fr-BE"/>
        </w:rPr>
        <w:t>.</w:t>
      </w:r>
      <w:r w:rsidRPr="006905F3">
        <w:rPr>
          <w:noProof/>
          <w:lang w:val="fr-BE"/>
        </w:rPr>
        <w:t>90</w:t>
      </w:r>
      <w:r>
        <w:rPr>
          <w:noProof/>
          <w:lang w:val="fr-BE"/>
        </w:rPr>
        <w:t xml:space="preserve"> – Éléments optiques pour la concentration d’énergie solaire</w:t>
      </w:r>
    </w:p>
    <w:p w14:paraId="22749315" w14:textId="77777777" w:rsidR="00CA0E12" w:rsidRDefault="00CA0E12" w:rsidP="00CA0E12">
      <w:pPr>
        <w:rPr>
          <w:noProof/>
          <w:lang w:val="fr-BE"/>
        </w:rPr>
      </w:pPr>
    </w:p>
    <w:p w14:paraId="6D3B47F8" w14:textId="77777777" w:rsidR="00CA0E12" w:rsidRDefault="00CA0E12" w:rsidP="00CA0E12">
      <w:pPr>
        <w:rPr>
          <w:noProof/>
          <w:lang w:val="fr-BE"/>
        </w:rPr>
      </w:pPr>
      <w:r w:rsidRPr="006905F3">
        <w:rPr>
          <w:noProof/>
          <w:lang w:val="fr-BE"/>
        </w:rPr>
        <w:t>9002</w:t>
      </w:r>
      <w:r>
        <w:rPr>
          <w:noProof/>
          <w:lang w:val="fr-BE"/>
        </w:rPr>
        <w:t>.</w:t>
      </w:r>
      <w:r w:rsidRPr="006905F3">
        <w:rPr>
          <w:noProof/>
          <w:lang w:val="fr-BE"/>
        </w:rPr>
        <w:t>90</w:t>
      </w:r>
      <w:r>
        <w:rPr>
          <w:noProof/>
          <w:lang w:val="fr-BE"/>
        </w:rPr>
        <w:t xml:space="preserve"> – Éléments optiques pour la concentration d’énergie solaire</w:t>
      </w:r>
    </w:p>
    <w:p w14:paraId="1644EFE7" w14:textId="77777777" w:rsidR="00CA0E12" w:rsidRDefault="00CA0E12" w:rsidP="00CA0E12">
      <w:pPr>
        <w:rPr>
          <w:noProof/>
          <w:lang w:val="fr-BE"/>
        </w:rPr>
      </w:pPr>
    </w:p>
    <w:p w14:paraId="6DB43FAA" w14:textId="77777777" w:rsidR="00CA0E12" w:rsidRDefault="00CA0E12" w:rsidP="00CA0E12">
      <w:pPr>
        <w:rPr>
          <w:noProof/>
          <w:lang w:val="fr-BE"/>
        </w:rPr>
      </w:pPr>
      <w:r w:rsidRPr="006905F3">
        <w:rPr>
          <w:noProof/>
          <w:lang w:val="fr-BE"/>
        </w:rPr>
        <w:t>9013</w:t>
      </w:r>
      <w:r>
        <w:rPr>
          <w:noProof/>
          <w:lang w:val="fr-BE"/>
        </w:rPr>
        <w:t>.</w:t>
      </w:r>
      <w:r w:rsidRPr="006905F3">
        <w:rPr>
          <w:noProof/>
          <w:lang w:val="fr-BE"/>
        </w:rPr>
        <w:t>80</w:t>
      </w:r>
      <w:r>
        <w:rPr>
          <w:noProof/>
          <w:lang w:val="fr-BE"/>
        </w:rPr>
        <w:t xml:space="preserve"> – Héliostats (dispositif contrôlant la position de panneaux solaires par rapport au soleil)</w:t>
      </w:r>
    </w:p>
    <w:p w14:paraId="36FB594A" w14:textId="77777777" w:rsidR="00CA0E12" w:rsidRDefault="00CA0E12" w:rsidP="00CA0E12">
      <w:pPr>
        <w:rPr>
          <w:noProof/>
          <w:lang w:val="fr-BE"/>
        </w:rPr>
      </w:pPr>
    </w:p>
    <w:p w14:paraId="639D4186" w14:textId="77777777" w:rsidR="00CA0E12" w:rsidRDefault="00CA0E12" w:rsidP="00CA0E12">
      <w:pPr>
        <w:rPr>
          <w:noProof/>
          <w:lang w:val="fr-BE"/>
        </w:rPr>
      </w:pPr>
      <w:r w:rsidRPr="006905F3">
        <w:rPr>
          <w:noProof/>
          <w:lang w:val="fr-BE"/>
        </w:rPr>
        <w:t>9013</w:t>
      </w:r>
      <w:r>
        <w:rPr>
          <w:noProof/>
          <w:lang w:val="fr-BE"/>
        </w:rPr>
        <w:t>.</w:t>
      </w:r>
      <w:r w:rsidRPr="006905F3">
        <w:rPr>
          <w:noProof/>
          <w:lang w:val="fr-BE"/>
        </w:rPr>
        <w:t>90</w:t>
      </w:r>
      <w:r>
        <w:rPr>
          <w:noProof/>
          <w:lang w:val="fr-BE"/>
        </w:rPr>
        <w:t xml:space="preserve"> – Parties d’héliostats</w:t>
      </w:r>
    </w:p>
    <w:p w14:paraId="22E7A320" w14:textId="77777777" w:rsidR="00CA0E12" w:rsidRDefault="00CA0E12" w:rsidP="00CA0E12">
      <w:pPr>
        <w:rPr>
          <w:noProof/>
          <w:lang w:val="fr-BE"/>
        </w:rPr>
      </w:pPr>
    </w:p>
    <w:p w14:paraId="2B69B641" w14:textId="77777777" w:rsidR="00CA0E12" w:rsidRDefault="00CA0E12" w:rsidP="00CA0E12">
      <w:pPr>
        <w:rPr>
          <w:noProof/>
          <w:lang w:val="fr-BE"/>
        </w:rPr>
      </w:pPr>
      <w:r w:rsidRPr="006905F3">
        <w:rPr>
          <w:noProof/>
          <w:lang w:val="fr-BE"/>
        </w:rPr>
        <w:t>7308</w:t>
      </w:r>
      <w:r>
        <w:rPr>
          <w:noProof/>
          <w:lang w:val="fr-BE"/>
        </w:rPr>
        <w:t>.</w:t>
      </w:r>
      <w:r w:rsidRPr="006905F3">
        <w:rPr>
          <w:noProof/>
          <w:lang w:val="fr-BE"/>
        </w:rPr>
        <w:t>20</w:t>
      </w:r>
      <w:r>
        <w:rPr>
          <w:noProof/>
          <w:lang w:val="fr-BE"/>
        </w:rPr>
        <w:t xml:space="preserve"> – Tours d’éolienne</w:t>
      </w:r>
    </w:p>
    <w:p w14:paraId="118194DD" w14:textId="77777777" w:rsidR="00CA0E12" w:rsidRDefault="00CA0E12" w:rsidP="00CA0E12">
      <w:pPr>
        <w:rPr>
          <w:noProof/>
          <w:lang w:val="fr-BE"/>
        </w:rPr>
      </w:pPr>
    </w:p>
    <w:p w14:paraId="33388D12" w14:textId="77777777" w:rsidR="00CA0E12" w:rsidRDefault="00CA0E12" w:rsidP="00CA0E12">
      <w:pPr>
        <w:rPr>
          <w:noProof/>
          <w:lang w:val="fr-BE"/>
        </w:rPr>
      </w:pPr>
      <w:r w:rsidRPr="006905F3">
        <w:rPr>
          <w:noProof/>
          <w:lang w:val="fr-BE"/>
        </w:rPr>
        <w:t>7308</w:t>
      </w:r>
      <w:r>
        <w:rPr>
          <w:noProof/>
          <w:lang w:val="fr-BE"/>
        </w:rPr>
        <w:t>.</w:t>
      </w:r>
      <w:r w:rsidRPr="006905F3">
        <w:rPr>
          <w:noProof/>
          <w:lang w:val="fr-BE"/>
        </w:rPr>
        <w:t>90</w:t>
      </w:r>
      <w:r>
        <w:rPr>
          <w:noProof/>
          <w:lang w:val="fr-BE"/>
        </w:rPr>
        <w:t xml:space="preserve"> – Parties de tours d’éolienne</w:t>
      </w:r>
    </w:p>
    <w:p w14:paraId="1B88BA84" w14:textId="77777777" w:rsidR="00CA0E12" w:rsidRDefault="00CA0E12" w:rsidP="00CA0E12">
      <w:pPr>
        <w:rPr>
          <w:noProof/>
          <w:lang w:val="fr-BE"/>
        </w:rPr>
      </w:pPr>
    </w:p>
    <w:p w14:paraId="67681EA9" w14:textId="77777777" w:rsidR="00CA0E12" w:rsidRDefault="00CA0E12" w:rsidP="00CA0E12">
      <w:pPr>
        <w:rPr>
          <w:noProof/>
          <w:lang w:val="fr-BE"/>
        </w:rPr>
      </w:pPr>
      <w:r>
        <w:rPr>
          <w:noProof/>
          <w:lang w:val="fr-BE"/>
        </w:rPr>
        <w:br w:type="page"/>
      </w:r>
      <w:r w:rsidRPr="006905F3">
        <w:rPr>
          <w:noProof/>
          <w:lang w:val="fr-BE"/>
        </w:rPr>
        <w:t>8412</w:t>
      </w:r>
      <w:r>
        <w:rPr>
          <w:noProof/>
          <w:lang w:val="fr-BE"/>
        </w:rPr>
        <w:t>.</w:t>
      </w:r>
      <w:r w:rsidRPr="006905F3">
        <w:rPr>
          <w:noProof/>
          <w:lang w:val="fr-BE"/>
        </w:rPr>
        <w:t>80</w:t>
      </w:r>
      <w:r>
        <w:rPr>
          <w:noProof/>
          <w:lang w:val="fr-BE"/>
        </w:rPr>
        <w:t xml:space="preserve"> – Éoliennes, turbines</w:t>
      </w:r>
    </w:p>
    <w:p w14:paraId="206D28E4" w14:textId="77777777" w:rsidR="00CA0E12" w:rsidRDefault="00CA0E12" w:rsidP="00CA0E12">
      <w:pPr>
        <w:rPr>
          <w:noProof/>
          <w:lang w:val="fr-BE"/>
        </w:rPr>
      </w:pPr>
    </w:p>
    <w:p w14:paraId="16C67119" w14:textId="77777777" w:rsidR="00CA0E12" w:rsidRDefault="00CA0E12" w:rsidP="00CA0E12">
      <w:pPr>
        <w:rPr>
          <w:noProof/>
          <w:lang w:val="fr-BE"/>
        </w:rPr>
      </w:pPr>
      <w:r w:rsidRPr="006905F3">
        <w:rPr>
          <w:noProof/>
          <w:lang w:val="fr-BE"/>
        </w:rPr>
        <w:t>8412</w:t>
      </w:r>
      <w:r>
        <w:rPr>
          <w:noProof/>
          <w:lang w:val="fr-BE"/>
        </w:rPr>
        <w:t>.</w:t>
      </w:r>
      <w:r w:rsidRPr="006905F3">
        <w:rPr>
          <w:noProof/>
          <w:lang w:val="fr-BE"/>
        </w:rPr>
        <w:t>90</w:t>
      </w:r>
      <w:r>
        <w:rPr>
          <w:noProof/>
          <w:lang w:val="fr-BE"/>
        </w:rPr>
        <w:t xml:space="preserve"> – Parties d’éoliennes – pales et moyeux</w:t>
      </w:r>
    </w:p>
    <w:p w14:paraId="55ED7D62" w14:textId="77777777" w:rsidR="00CA0E12" w:rsidRDefault="00CA0E12" w:rsidP="00CA0E12">
      <w:pPr>
        <w:rPr>
          <w:noProof/>
          <w:lang w:val="fr-BE"/>
        </w:rPr>
      </w:pPr>
    </w:p>
    <w:p w14:paraId="12F00660" w14:textId="77777777" w:rsidR="00CA0E12" w:rsidRDefault="00CA0E12" w:rsidP="00CA0E12">
      <w:pPr>
        <w:rPr>
          <w:noProof/>
          <w:lang w:val="fr-BE"/>
        </w:rPr>
      </w:pPr>
      <w:r w:rsidRPr="006905F3">
        <w:rPr>
          <w:noProof/>
          <w:lang w:val="fr-BE"/>
        </w:rPr>
        <w:t>8482</w:t>
      </w:r>
      <w:r>
        <w:rPr>
          <w:noProof/>
          <w:lang w:val="fr-BE"/>
        </w:rPr>
        <w:t>.</w:t>
      </w:r>
      <w:r w:rsidRPr="006905F3">
        <w:rPr>
          <w:noProof/>
          <w:lang w:val="fr-BE"/>
        </w:rPr>
        <w:t>10</w:t>
      </w:r>
      <w:r>
        <w:rPr>
          <w:noProof/>
          <w:lang w:val="fr-BE"/>
        </w:rPr>
        <w:t xml:space="preserve"> – Roulements à billes à utiliser dans des éoliennes</w:t>
      </w:r>
    </w:p>
    <w:p w14:paraId="1D314853" w14:textId="77777777" w:rsidR="00CA0E12" w:rsidRDefault="00CA0E12" w:rsidP="00CA0E12">
      <w:pPr>
        <w:rPr>
          <w:noProof/>
          <w:lang w:val="fr-BE"/>
        </w:rPr>
      </w:pPr>
    </w:p>
    <w:p w14:paraId="06B05B84" w14:textId="77777777" w:rsidR="00CA0E12" w:rsidRDefault="00CA0E12" w:rsidP="00CA0E12">
      <w:pPr>
        <w:rPr>
          <w:noProof/>
          <w:lang w:val="fr-BE"/>
        </w:rPr>
      </w:pPr>
      <w:r w:rsidRPr="006905F3">
        <w:rPr>
          <w:noProof/>
          <w:lang w:val="fr-BE"/>
        </w:rPr>
        <w:t>8482</w:t>
      </w:r>
      <w:r>
        <w:rPr>
          <w:noProof/>
          <w:lang w:val="fr-BE"/>
        </w:rPr>
        <w:t>.</w:t>
      </w:r>
      <w:r w:rsidRPr="006905F3">
        <w:rPr>
          <w:noProof/>
          <w:lang w:val="fr-BE"/>
        </w:rPr>
        <w:t>30</w:t>
      </w:r>
      <w:r>
        <w:rPr>
          <w:noProof/>
          <w:lang w:val="fr-BE"/>
        </w:rPr>
        <w:t xml:space="preserve"> – Roulements à billes à utiliser dans des éoliennes</w:t>
      </w:r>
    </w:p>
    <w:p w14:paraId="36B395BE" w14:textId="77777777" w:rsidR="00CA0E12" w:rsidRDefault="00CA0E12" w:rsidP="00CA0E12">
      <w:pPr>
        <w:rPr>
          <w:noProof/>
          <w:lang w:val="fr-BE"/>
        </w:rPr>
      </w:pPr>
    </w:p>
    <w:p w14:paraId="22847C1B" w14:textId="77777777" w:rsidR="00CA0E12" w:rsidRDefault="00CA0E12" w:rsidP="00CA0E12">
      <w:pPr>
        <w:rPr>
          <w:noProof/>
          <w:lang w:val="fr-BE"/>
        </w:rPr>
      </w:pPr>
      <w:r w:rsidRPr="006905F3">
        <w:rPr>
          <w:noProof/>
          <w:lang w:val="fr-BE"/>
        </w:rPr>
        <w:t>8483</w:t>
      </w:r>
      <w:r>
        <w:rPr>
          <w:noProof/>
          <w:lang w:val="fr-BE"/>
        </w:rPr>
        <w:t>.</w:t>
      </w:r>
      <w:r w:rsidRPr="006905F3">
        <w:rPr>
          <w:noProof/>
          <w:lang w:val="fr-BE"/>
        </w:rPr>
        <w:t>10</w:t>
      </w:r>
      <w:r>
        <w:rPr>
          <w:noProof/>
          <w:lang w:val="fr-BE"/>
        </w:rPr>
        <w:t xml:space="preserve"> – Arbres de transmission pour éoliennes</w:t>
      </w:r>
    </w:p>
    <w:p w14:paraId="4F99E8BB" w14:textId="77777777" w:rsidR="00CA0E12" w:rsidRDefault="00CA0E12" w:rsidP="00CA0E12">
      <w:pPr>
        <w:rPr>
          <w:noProof/>
          <w:lang w:val="fr-BE"/>
        </w:rPr>
      </w:pPr>
    </w:p>
    <w:p w14:paraId="5E822E5D" w14:textId="77777777" w:rsidR="00CA0E12" w:rsidRDefault="00CA0E12" w:rsidP="00CA0E12">
      <w:pPr>
        <w:rPr>
          <w:noProof/>
          <w:lang w:val="fr-BE"/>
        </w:rPr>
      </w:pPr>
      <w:r w:rsidRPr="006905F3">
        <w:rPr>
          <w:noProof/>
          <w:lang w:val="fr-BE"/>
        </w:rPr>
        <w:t>8483</w:t>
      </w:r>
      <w:r>
        <w:rPr>
          <w:noProof/>
          <w:lang w:val="fr-BE"/>
        </w:rPr>
        <w:t>.</w:t>
      </w:r>
      <w:r w:rsidRPr="006905F3">
        <w:rPr>
          <w:noProof/>
          <w:lang w:val="fr-BE"/>
        </w:rPr>
        <w:t>40</w:t>
      </w:r>
      <w:r>
        <w:rPr>
          <w:noProof/>
          <w:lang w:val="fr-BE"/>
        </w:rPr>
        <w:t xml:space="preserve"> – Multiplicateurs et réducteurs pour éoliennes</w:t>
      </w:r>
    </w:p>
    <w:p w14:paraId="43399D39" w14:textId="77777777" w:rsidR="00CA0E12" w:rsidRDefault="00CA0E12" w:rsidP="00CA0E12">
      <w:pPr>
        <w:rPr>
          <w:noProof/>
          <w:lang w:val="fr-BE"/>
        </w:rPr>
      </w:pPr>
    </w:p>
    <w:p w14:paraId="14515BB7" w14:textId="77777777" w:rsidR="00CA0E12" w:rsidRDefault="00CA0E12" w:rsidP="00CA0E12">
      <w:pPr>
        <w:rPr>
          <w:noProof/>
          <w:lang w:val="fr-BE"/>
        </w:rPr>
      </w:pPr>
      <w:r w:rsidRPr="006905F3">
        <w:rPr>
          <w:noProof/>
          <w:lang w:val="fr-BE"/>
        </w:rPr>
        <w:t>8483</w:t>
      </w:r>
      <w:r>
        <w:rPr>
          <w:noProof/>
          <w:lang w:val="fr-BE"/>
        </w:rPr>
        <w:t>.</w:t>
      </w:r>
      <w:r w:rsidRPr="006905F3">
        <w:rPr>
          <w:noProof/>
          <w:lang w:val="fr-BE"/>
        </w:rPr>
        <w:t>60</w:t>
      </w:r>
      <w:r>
        <w:rPr>
          <w:noProof/>
          <w:lang w:val="fr-BE"/>
        </w:rPr>
        <w:t xml:space="preserve"> – Multiplicateurs et réducteurs pour éoliennes</w:t>
      </w:r>
    </w:p>
    <w:p w14:paraId="10384450" w14:textId="77777777" w:rsidR="00CA0E12" w:rsidRDefault="00CA0E12" w:rsidP="00CA0E12">
      <w:pPr>
        <w:rPr>
          <w:noProof/>
          <w:lang w:val="fr-BE"/>
        </w:rPr>
      </w:pPr>
    </w:p>
    <w:p w14:paraId="59A179D1" w14:textId="77777777" w:rsidR="00CA0E12" w:rsidRDefault="00CA0E12" w:rsidP="00CA0E12">
      <w:pPr>
        <w:rPr>
          <w:noProof/>
          <w:lang w:val="fr-BE"/>
        </w:rPr>
      </w:pPr>
      <w:r w:rsidRPr="006905F3">
        <w:rPr>
          <w:noProof/>
          <w:lang w:val="fr-BE"/>
        </w:rPr>
        <w:t>8502</w:t>
      </w:r>
      <w:r>
        <w:rPr>
          <w:noProof/>
          <w:lang w:val="fr-BE"/>
        </w:rPr>
        <w:t>.</w:t>
      </w:r>
      <w:r w:rsidRPr="006905F3">
        <w:rPr>
          <w:noProof/>
          <w:lang w:val="fr-BE"/>
        </w:rPr>
        <w:t>31</w:t>
      </w:r>
      <w:r>
        <w:rPr>
          <w:noProof/>
          <w:lang w:val="fr-BE"/>
        </w:rPr>
        <w:t xml:space="preserve"> – Groupes électrogènes pour éoliennes</w:t>
      </w:r>
    </w:p>
    <w:p w14:paraId="22CB2F14" w14:textId="77777777" w:rsidR="00CA0E12" w:rsidRDefault="00CA0E12" w:rsidP="00CA0E12">
      <w:pPr>
        <w:rPr>
          <w:noProof/>
          <w:lang w:val="fr-BE"/>
        </w:rPr>
      </w:pPr>
    </w:p>
    <w:p w14:paraId="67D9D82C" w14:textId="77777777" w:rsidR="00CA0E12" w:rsidRDefault="00CA0E12" w:rsidP="00CA0E12">
      <w:pPr>
        <w:rPr>
          <w:noProof/>
          <w:lang w:val="fr-BE"/>
        </w:rPr>
      </w:pPr>
      <w:r>
        <w:rPr>
          <w:noProof/>
          <w:lang w:val="fr-BE"/>
        </w:rPr>
        <w:br w:type="page"/>
        <w:t>Liste B. Liste des activités manufacturières et des services relatifs à l’environnement</w:t>
      </w:r>
    </w:p>
    <w:p w14:paraId="2B46FBE2" w14:textId="77777777" w:rsidR="00CA0E12" w:rsidRDefault="00CA0E12" w:rsidP="00CA0E12">
      <w:pPr>
        <w:rPr>
          <w:noProof/>
          <w:lang w:val="fr-BE"/>
        </w:rPr>
      </w:pPr>
    </w:p>
    <w:p w14:paraId="5D39D628" w14:textId="77777777" w:rsidR="00CA0E12" w:rsidRDefault="00CA0E12" w:rsidP="00CA0E12">
      <w:pPr>
        <w:rPr>
          <w:noProof/>
          <w:lang w:val="fr-BE"/>
        </w:rPr>
      </w:pPr>
      <w:r>
        <w:rPr>
          <w:noProof/>
          <w:lang w:val="fr-BE"/>
        </w:rPr>
        <w:t>Les parties reconnaissent l’importance de faciliter les échanges et les investissements concernant les activités manufacturières et les services environnementaux et rappellent leurs engagements respectifs découlant de chapitre </w:t>
      </w:r>
      <w:r w:rsidRPr="006905F3">
        <w:rPr>
          <w:noProof/>
          <w:lang w:val="fr-BE"/>
        </w:rPr>
        <w:t>10</w:t>
      </w:r>
      <w:r>
        <w:rPr>
          <w:noProof/>
          <w:lang w:val="fr-BE"/>
        </w:rPr>
        <w:t xml:space="preserve"> (Libéralisation des investissements et commerce des services) pour les secteurs suivants, moyennant les réserves énumérées aux annexes </w:t>
      </w:r>
      <w:r w:rsidRPr="006905F3">
        <w:rPr>
          <w:noProof/>
          <w:lang w:val="fr-BE"/>
        </w:rPr>
        <w:t>10</w:t>
      </w:r>
      <w:r>
        <w:rPr>
          <w:noProof/>
          <w:lang w:val="fr-BE"/>
        </w:rPr>
        <w:t>-A à </w:t>
      </w:r>
      <w:r w:rsidRPr="006905F3">
        <w:rPr>
          <w:noProof/>
          <w:lang w:val="fr-BE"/>
        </w:rPr>
        <w:t>10</w:t>
      </w:r>
      <w:r>
        <w:rPr>
          <w:noProof/>
          <w:lang w:val="fr-BE"/>
        </w:rPr>
        <w:t>-F.</w:t>
      </w:r>
    </w:p>
    <w:p w14:paraId="0ED99A32" w14:textId="77777777" w:rsidR="00CA0E12" w:rsidRDefault="00CA0E12" w:rsidP="00CA0E12">
      <w:pPr>
        <w:rPr>
          <w:noProof/>
          <w:lang w:val="fr-BE"/>
        </w:rPr>
      </w:pPr>
    </w:p>
    <w:p w14:paraId="4CFD2596" w14:textId="77777777" w:rsidR="00CA0E12" w:rsidRDefault="00CA0E12" w:rsidP="00CA0E12">
      <w:pPr>
        <w:ind w:left="567" w:hanging="567"/>
        <w:rPr>
          <w:noProof/>
          <w:lang w:val="fr-BE"/>
        </w:rPr>
      </w:pPr>
      <w:r w:rsidRPr="006905F3">
        <w:rPr>
          <w:noProof/>
          <w:lang w:val="fr-BE"/>
        </w:rPr>
        <w:t>1</w:t>
      </w:r>
      <w:r>
        <w:rPr>
          <w:noProof/>
          <w:lang w:val="fr-BE"/>
        </w:rPr>
        <w:t>.</w:t>
      </w:r>
      <w:r>
        <w:rPr>
          <w:noProof/>
          <w:lang w:val="fr-BE"/>
        </w:rPr>
        <w:tab/>
        <w:t>Services environnementaux relevant du code CPC provisoire </w:t>
      </w:r>
      <w:r w:rsidRPr="006905F3">
        <w:rPr>
          <w:noProof/>
          <w:lang w:val="fr-BE"/>
        </w:rPr>
        <w:t>94</w:t>
      </w:r>
    </w:p>
    <w:p w14:paraId="2697D8E4" w14:textId="77777777" w:rsidR="00CA0E12" w:rsidRDefault="00CA0E12" w:rsidP="00CA0E12">
      <w:pPr>
        <w:ind w:left="567" w:hanging="567"/>
        <w:rPr>
          <w:noProof/>
          <w:lang w:val="fr-BE"/>
        </w:rPr>
      </w:pPr>
    </w:p>
    <w:p w14:paraId="2A685DCC" w14:textId="77777777" w:rsidR="00CA0E12" w:rsidRDefault="00CA0E12" w:rsidP="00CA0E12">
      <w:pPr>
        <w:ind w:left="567"/>
        <w:rPr>
          <w:noProof/>
          <w:lang w:val="fr-BE"/>
        </w:rPr>
      </w:pPr>
      <w:r w:rsidRPr="006905F3">
        <w:rPr>
          <w:noProof/>
          <w:lang w:val="fr-BE"/>
        </w:rPr>
        <w:t>9401</w:t>
      </w:r>
      <w:r>
        <w:rPr>
          <w:noProof/>
          <w:lang w:val="fr-BE"/>
        </w:rPr>
        <w:t xml:space="preserve"> – Services d’assainissement</w:t>
      </w:r>
    </w:p>
    <w:p w14:paraId="00E33314" w14:textId="77777777" w:rsidR="00CA0E12" w:rsidRDefault="00CA0E12" w:rsidP="00CA0E12">
      <w:pPr>
        <w:ind w:left="567"/>
        <w:rPr>
          <w:noProof/>
          <w:lang w:val="fr-BE"/>
        </w:rPr>
      </w:pPr>
    </w:p>
    <w:p w14:paraId="272B432F" w14:textId="77777777" w:rsidR="00CA0E12" w:rsidRDefault="00CA0E12" w:rsidP="00CA0E12">
      <w:pPr>
        <w:ind w:left="567"/>
        <w:rPr>
          <w:noProof/>
          <w:lang w:val="fr-BE"/>
        </w:rPr>
      </w:pPr>
      <w:r w:rsidRPr="006905F3">
        <w:rPr>
          <w:noProof/>
          <w:lang w:val="fr-BE"/>
        </w:rPr>
        <w:t>9402</w:t>
      </w:r>
      <w:r>
        <w:rPr>
          <w:noProof/>
          <w:lang w:val="fr-BE"/>
        </w:rPr>
        <w:t xml:space="preserve"> – Services d’enlèvement des ordures</w:t>
      </w:r>
    </w:p>
    <w:p w14:paraId="41BD2F67" w14:textId="77777777" w:rsidR="00CA0E12" w:rsidRDefault="00CA0E12" w:rsidP="00CA0E12">
      <w:pPr>
        <w:ind w:left="567"/>
        <w:rPr>
          <w:noProof/>
          <w:lang w:val="fr-BE"/>
        </w:rPr>
      </w:pPr>
    </w:p>
    <w:p w14:paraId="11D052C8" w14:textId="77777777" w:rsidR="00CA0E12" w:rsidRDefault="00CA0E12" w:rsidP="00CA0E12">
      <w:pPr>
        <w:ind w:left="567"/>
        <w:rPr>
          <w:noProof/>
          <w:lang w:val="fr-BE"/>
        </w:rPr>
      </w:pPr>
      <w:r w:rsidRPr="006905F3">
        <w:rPr>
          <w:noProof/>
          <w:lang w:val="fr-BE"/>
        </w:rPr>
        <w:t>9403</w:t>
      </w:r>
      <w:r>
        <w:rPr>
          <w:noProof/>
          <w:lang w:val="fr-BE"/>
        </w:rPr>
        <w:t xml:space="preserve"> – Services de voirie et services analogues</w:t>
      </w:r>
    </w:p>
    <w:p w14:paraId="0004820D" w14:textId="77777777" w:rsidR="00CA0E12" w:rsidRDefault="00CA0E12" w:rsidP="00CA0E12">
      <w:pPr>
        <w:ind w:left="567"/>
        <w:rPr>
          <w:noProof/>
          <w:lang w:val="fr-BE"/>
        </w:rPr>
      </w:pPr>
    </w:p>
    <w:p w14:paraId="47FDD376" w14:textId="77777777" w:rsidR="00CA0E12" w:rsidRDefault="00CA0E12" w:rsidP="00CA0E12">
      <w:pPr>
        <w:ind w:left="567"/>
        <w:rPr>
          <w:noProof/>
          <w:lang w:val="fr-BE"/>
        </w:rPr>
      </w:pPr>
      <w:r w:rsidRPr="006905F3">
        <w:rPr>
          <w:noProof/>
          <w:lang w:val="fr-BE"/>
        </w:rPr>
        <w:t>9404</w:t>
      </w:r>
      <w:r>
        <w:rPr>
          <w:noProof/>
          <w:lang w:val="fr-BE"/>
        </w:rPr>
        <w:t xml:space="preserve"> – Services de purification des gaz brûlés</w:t>
      </w:r>
    </w:p>
    <w:p w14:paraId="6FA62C2F" w14:textId="77777777" w:rsidR="00CA0E12" w:rsidRDefault="00CA0E12" w:rsidP="00CA0E12">
      <w:pPr>
        <w:ind w:left="567"/>
        <w:rPr>
          <w:noProof/>
          <w:lang w:val="fr-BE"/>
        </w:rPr>
      </w:pPr>
    </w:p>
    <w:p w14:paraId="54F9F85D" w14:textId="77777777" w:rsidR="00CA0E12" w:rsidRDefault="00CA0E12" w:rsidP="00CA0E12">
      <w:pPr>
        <w:ind w:left="567"/>
        <w:rPr>
          <w:noProof/>
          <w:lang w:val="fr-BE"/>
        </w:rPr>
      </w:pPr>
      <w:r w:rsidRPr="006905F3">
        <w:rPr>
          <w:noProof/>
          <w:lang w:val="fr-BE"/>
        </w:rPr>
        <w:t>9405</w:t>
      </w:r>
      <w:r>
        <w:rPr>
          <w:noProof/>
          <w:lang w:val="fr-BE"/>
        </w:rPr>
        <w:t xml:space="preserve"> – Services de lutte contre le bruit</w:t>
      </w:r>
    </w:p>
    <w:p w14:paraId="14B9FA34" w14:textId="77777777" w:rsidR="00CA0E12" w:rsidRDefault="00CA0E12" w:rsidP="00CA0E12">
      <w:pPr>
        <w:ind w:left="567"/>
        <w:rPr>
          <w:noProof/>
          <w:lang w:val="fr-BE"/>
        </w:rPr>
      </w:pPr>
    </w:p>
    <w:p w14:paraId="3DC05E61" w14:textId="77777777" w:rsidR="00CA0E12" w:rsidRDefault="00CA0E12" w:rsidP="00CA0E12">
      <w:pPr>
        <w:ind w:left="567"/>
        <w:rPr>
          <w:noProof/>
          <w:lang w:val="fr-BE"/>
        </w:rPr>
      </w:pPr>
      <w:r w:rsidRPr="006905F3">
        <w:rPr>
          <w:noProof/>
          <w:lang w:val="fr-BE"/>
        </w:rPr>
        <w:t>9406</w:t>
      </w:r>
      <w:r>
        <w:rPr>
          <w:noProof/>
          <w:lang w:val="fr-BE"/>
        </w:rPr>
        <w:t xml:space="preserve"> – Services de protection de la nature et des paysages</w:t>
      </w:r>
    </w:p>
    <w:p w14:paraId="17F17FA4" w14:textId="77777777" w:rsidR="00CA0E12" w:rsidRDefault="00CA0E12" w:rsidP="00CA0E12">
      <w:pPr>
        <w:ind w:left="567"/>
        <w:rPr>
          <w:noProof/>
          <w:lang w:val="fr-BE"/>
        </w:rPr>
      </w:pPr>
    </w:p>
    <w:p w14:paraId="26BA663C" w14:textId="77777777" w:rsidR="00CA0E12" w:rsidRDefault="00CA0E12" w:rsidP="00CA0E12">
      <w:pPr>
        <w:ind w:left="567"/>
        <w:rPr>
          <w:noProof/>
          <w:lang w:val="fr-BE"/>
        </w:rPr>
      </w:pPr>
      <w:r w:rsidRPr="006905F3">
        <w:rPr>
          <w:noProof/>
          <w:lang w:val="fr-BE"/>
        </w:rPr>
        <w:t>9409</w:t>
      </w:r>
      <w:r>
        <w:rPr>
          <w:noProof/>
          <w:lang w:val="fr-BE"/>
        </w:rPr>
        <w:t xml:space="preserve"> – Autres services de protection de l’environnement n.c.a.</w:t>
      </w:r>
    </w:p>
    <w:p w14:paraId="57F0D35A" w14:textId="77777777" w:rsidR="00CA0E12" w:rsidRDefault="00CA0E12" w:rsidP="00CA0E12">
      <w:pPr>
        <w:ind w:left="567"/>
        <w:rPr>
          <w:noProof/>
          <w:lang w:val="fr-BE"/>
        </w:rPr>
      </w:pPr>
    </w:p>
    <w:p w14:paraId="4CE90F71" w14:textId="77777777" w:rsidR="00CA0E12" w:rsidRDefault="00CA0E12" w:rsidP="00CA0E12">
      <w:pPr>
        <w:ind w:left="567" w:hanging="567"/>
        <w:rPr>
          <w:noProof/>
          <w:lang w:val="fr-BE"/>
        </w:rPr>
      </w:pPr>
      <w:r>
        <w:rPr>
          <w:noProof/>
          <w:lang w:val="fr-BE"/>
        </w:rPr>
        <w:br w:type="page"/>
      </w:r>
      <w:r w:rsidRPr="006905F3">
        <w:rPr>
          <w:noProof/>
          <w:lang w:val="fr-BE"/>
        </w:rPr>
        <w:t>2</w:t>
      </w:r>
      <w:r>
        <w:rPr>
          <w:noProof/>
          <w:lang w:val="fr-BE"/>
        </w:rPr>
        <w:t>.</w:t>
      </w:r>
      <w:r>
        <w:rPr>
          <w:noProof/>
          <w:lang w:val="fr-BE"/>
        </w:rPr>
        <w:tab/>
        <w:t>Services liés à l’économie circulaire, tels que:</w:t>
      </w:r>
    </w:p>
    <w:p w14:paraId="24024389" w14:textId="77777777" w:rsidR="00CA0E12" w:rsidRDefault="00CA0E12" w:rsidP="00CA0E12">
      <w:pPr>
        <w:ind w:left="567" w:hanging="567"/>
        <w:rPr>
          <w:noProof/>
          <w:lang w:val="fr-BE"/>
        </w:rPr>
      </w:pPr>
    </w:p>
    <w:p w14:paraId="05E59E50" w14:textId="77777777" w:rsidR="00CA0E12" w:rsidRDefault="00CA0E12" w:rsidP="00CA0E12">
      <w:pPr>
        <w:ind w:left="567"/>
        <w:rPr>
          <w:noProof/>
          <w:lang w:val="fr-BE"/>
        </w:rPr>
      </w:pPr>
      <w:r w:rsidRPr="006905F3">
        <w:rPr>
          <w:noProof/>
          <w:lang w:val="fr-BE"/>
        </w:rPr>
        <w:t>62278</w:t>
      </w:r>
      <w:r>
        <w:rPr>
          <w:noProof/>
          <w:lang w:val="fr-BE"/>
        </w:rPr>
        <w:t xml:space="preserve"> – Services de commerce de gros de déchets et débris et de matériaux de récupération</w:t>
      </w:r>
    </w:p>
    <w:p w14:paraId="54F717BC" w14:textId="77777777" w:rsidR="00CA0E12" w:rsidRDefault="00CA0E12" w:rsidP="00CA0E12">
      <w:pPr>
        <w:ind w:left="567"/>
        <w:rPr>
          <w:noProof/>
          <w:lang w:val="fr-BE"/>
        </w:rPr>
      </w:pPr>
    </w:p>
    <w:p w14:paraId="26567BBD" w14:textId="77777777" w:rsidR="00CA0E12" w:rsidRDefault="00CA0E12" w:rsidP="00CA0E12">
      <w:pPr>
        <w:ind w:left="567"/>
        <w:rPr>
          <w:noProof/>
          <w:lang w:val="fr-BE"/>
        </w:rPr>
      </w:pPr>
      <w:r w:rsidRPr="006905F3">
        <w:rPr>
          <w:noProof/>
          <w:lang w:val="fr-BE"/>
        </w:rPr>
        <w:t>633</w:t>
      </w:r>
      <w:r>
        <w:rPr>
          <w:noProof/>
          <w:lang w:val="fr-BE"/>
        </w:rPr>
        <w:t xml:space="preserve"> – Services de réparation d’articles personnels et domestiques</w:t>
      </w:r>
    </w:p>
    <w:p w14:paraId="5ED5BF79" w14:textId="77777777" w:rsidR="00CA0E12" w:rsidRDefault="00CA0E12" w:rsidP="00CA0E12">
      <w:pPr>
        <w:ind w:left="567"/>
        <w:rPr>
          <w:noProof/>
          <w:lang w:val="fr-BE"/>
        </w:rPr>
      </w:pPr>
    </w:p>
    <w:p w14:paraId="491F7F8A" w14:textId="77777777" w:rsidR="00CA0E12" w:rsidRDefault="00CA0E12" w:rsidP="00CA0E12">
      <w:pPr>
        <w:ind w:left="567"/>
        <w:rPr>
          <w:noProof/>
          <w:lang w:val="fr-BE"/>
        </w:rPr>
      </w:pPr>
      <w:r w:rsidRPr="006905F3">
        <w:rPr>
          <w:noProof/>
          <w:lang w:val="fr-BE"/>
        </w:rPr>
        <w:t>75410</w:t>
      </w:r>
      <w:r>
        <w:rPr>
          <w:noProof/>
          <w:lang w:val="fr-BE"/>
        </w:rPr>
        <w:t xml:space="preserve"> – Télécommunications – services de location d’équipements</w:t>
      </w:r>
    </w:p>
    <w:p w14:paraId="586CB144" w14:textId="77777777" w:rsidR="00CA0E12" w:rsidRDefault="00CA0E12" w:rsidP="00CA0E12">
      <w:pPr>
        <w:ind w:left="567"/>
        <w:rPr>
          <w:noProof/>
          <w:lang w:val="fr-BE"/>
        </w:rPr>
      </w:pPr>
    </w:p>
    <w:p w14:paraId="5CD95944" w14:textId="77777777" w:rsidR="00CA0E12" w:rsidRDefault="00CA0E12" w:rsidP="00CA0E12">
      <w:pPr>
        <w:ind w:left="567"/>
        <w:rPr>
          <w:noProof/>
          <w:lang w:val="fr-BE"/>
        </w:rPr>
      </w:pPr>
      <w:r w:rsidRPr="006905F3">
        <w:rPr>
          <w:noProof/>
          <w:lang w:val="fr-BE"/>
        </w:rPr>
        <w:t>83101</w:t>
      </w:r>
      <w:r>
        <w:rPr>
          <w:noProof/>
          <w:lang w:val="fr-BE"/>
        </w:rPr>
        <w:t xml:space="preserve"> – Services de location simple ou en crédit-bail de véhicules automobiles, sans chauffeur</w:t>
      </w:r>
    </w:p>
    <w:p w14:paraId="19425E32" w14:textId="77777777" w:rsidR="00CA0E12" w:rsidRDefault="00CA0E12" w:rsidP="00CA0E12">
      <w:pPr>
        <w:ind w:left="567"/>
        <w:rPr>
          <w:noProof/>
          <w:lang w:val="fr-BE"/>
        </w:rPr>
      </w:pPr>
    </w:p>
    <w:p w14:paraId="22246B7F" w14:textId="77777777" w:rsidR="00CA0E12" w:rsidRDefault="00CA0E12" w:rsidP="00CA0E12">
      <w:pPr>
        <w:ind w:left="567"/>
        <w:rPr>
          <w:noProof/>
          <w:lang w:val="fr-BE"/>
        </w:rPr>
      </w:pPr>
      <w:r w:rsidRPr="006905F3">
        <w:rPr>
          <w:noProof/>
          <w:lang w:val="fr-BE"/>
        </w:rPr>
        <w:t>83106</w:t>
      </w:r>
      <w:r>
        <w:rPr>
          <w:noProof/>
          <w:lang w:val="fr-BE"/>
        </w:rPr>
        <w:t xml:space="preserve"> – Services de location simple ou en crédit-bail de machines et de matériel agricoles, sans opérateur</w:t>
      </w:r>
    </w:p>
    <w:p w14:paraId="6A3CBDFA" w14:textId="77777777" w:rsidR="00CA0E12" w:rsidRDefault="00CA0E12" w:rsidP="00CA0E12">
      <w:pPr>
        <w:ind w:left="567"/>
        <w:rPr>
          <w:noProof/>
          <w:lang w:val="fr-BE"/>
        </w:rPr>
      </w:pPr>
    </w:p>
    <w:p w14:paraId="37510DAB" w14:textId="77777777" w:rsidR="00CA0E12" w:rsidRDefault="00CA0E12" w:rsidP="00CA0E12">
      <w:pPr>
        <w:ind w:left="567"/>
        <w:rPr>
          <w:noProof/>
          <w:lang w:val="fr-BE"/>
        </w:rPr>
      </w:pPr>
      <w:r w:rsidRPr="006905F3">
        <w:rPr>
          <w:noProof/>
          <w:lang w:val="fr-BE"/>
        </w:rPr>
        <w:t>83107</w:t>
      </w:r>
      <w:r>
        <w:rPr>
          <w:noProof/>
          <w:lang w:val="fr-BE"/>
        </w:rPr>
        <w:t xml:space="preserve"> – Services de location simple ou en crédit-bail de machines et matériel de construction, sans opérateur</w:t>
      </w:r>
    </w:p>
    <w:p w14:paraId="3B861789" w14:textId="77777777" w:rsidR="00CA0E12" w:rsidRDefault="00CA0E12" w:rsidP="00CA0E12">
      <w:pPr>
        <w:ind w:left="567"/>
        <w:rPr>
          <w:noProof/>
          <w:lang w:val="fr-BE"/>
        </w:rPr>
      </w:pPr>
    </w:p>
    <w:p w14:paraId="2241C860" w14:textId="77777777" w:rsidR="00CA0E12" w:rsidRDefault="00CA0E12" w:rsidP="00CA0E12">
      <w:pPr>
        <w:ind w:left="567"/>
        <w:rPr>
          <w:noProof/>
          <w:lang w:val="fr-BE"/>
        </w:rPr>
      </w:pPr>
      <w:r w:rsidRPr="006905F3">
        <w:rPr>
          <w:noProof/>
          <w:lang w:val="fr-BE"/>
        </w:rPr>
        <w:t>83108</w:t>
      </w:r>
      <w:r>
        <w:rPr>
          <w:noProof/>
          <w:lang w:val="fr-BE"/>
        </w:rPr>
        <w:t xml:space="preserve"> – Services de location simple ou en crédit-bail de machines et de matériel de bureau (y compris les ordinateurs), sans opérateur</w:t>
      </w:r>
    </w:p>
    <w:p w14:paraId="50B0CA0A" w14:textId="77777777" w:rsidR="00CA0E12" w:rsidRDefault="00CA0E12" w:rsidP="00CA0E12">
      <w:pPr>
        <w:ind w:left="567"/>
        <w:rPr>
          <w:noProof/>
          <w:lang w:val="fr-BE"/>
        </w:rPr>
      </w:pPr>
    </w:p>
    <w:p w14:paraId="2943C032" w14:textId="77777777" w:rsidR="00CA0E12" w:rsidRDefault="00CA0E12" w:rsidP="00CA0E12">
      <w:pPr>
        <w:ind w:left="567"/>
        <w:rPr>
          <w:noProof/>
          <w:lang w:val="fr-BE"/>
        </w:rPr>
      </w:pPr>
      <w:r w:rsidRPr="006905F3">
        <w:rPr>
          <w:noProof/>
          <w:lang w:val="fr-BE"/>
        </w:rPr>
        <w:t>83109</w:t>
      </w:r>
      <w:r>
        <w:rPr>
          <w:noProof/>
          <w:lang w:val="fr-BE"/>
        </w:rPr>
        <w:t xml:space="preserve"> – Services de location simple ou en crédit-bail d’autres machines et matériel, sans opérateur</w:t>
      </w:r>
    </w:p>
    <w:p w14:paraId="2730FA7C" w14:textId="77777777" w:rsidR="00CA0E12" w:rsidRDefault="00CA0E12" w:rsidP="00CA0E12">
      <w:pPr>
        <w:ind w:left="567"/>
        <w:rPr>
          <w:noProof/>
          <w:lang w:val="fr-BE"/>
        </w:rPr>
      </w:pPr>
    </w:p>
    <w:p w14:paraId="1D0622FE" w14:textId="77777777" w:rsidR="00CA0E12" w:rsidRDefault="00CA0E12" w:rsidP="00CA0E12">
      <w:pPr>
        <w:ind w:left="567"/>
        <w:rPr>
          <w:noProof/>
          <w:lang w:val="fr-BE"/>
        </w:rPr>
      </w:pPr>
      <w:r w:rsidRPr="006905F3">
        <w:rPr>
          <w:noProof/>
          <w:lang w:val="fr-BE"/>
        </w:rPr>
        <w:t>8320</w:t>
      </w:r>
      <w:r>
        <w:rPr>
          <w:noProof/>
          <w:lang w:val="fr-BE"/>
        </w:rPr>
        <w:t xml:space="preserve"> – Services de location simple ou en crédit-bail d’articles personnels et domestiques</w:t>
      </w:r>
    </w:p>
    <w:p w14:paraId="0F7929BE" w14:textId="77777777" w:rsidR="00CA0E12" w:rsidRDefault="00CA0E12" w:rsidP="00CA0E12">
      <w:pPr>
        <w:ind w:left="567"/>
        <w:rPr>
          <w:noProof/>
          <w:lang w:val="fr-BE"/>
        </w:rPr>
      </w:pPr>
    </w:p>
    <w:p w14:paraId="36430BBB" w14:textId="77777777" w:rsidR="00CA0E12" w:rsidRDefault="00CA0E12" w:rsidP="00CA0E12">
      <w:pPr>
        <w:ind w:left="567"/>
        <w:rPr>
          <w:noProof/>
          <w:lang w:val="fr-BE"/>
        </w:rPr>
      </w:pPr>
      <w:r>
        <w:rPr>
          <w:noProof/>
          <w:lang w:val="fr-BE"/>
        </w:rPr>
        <w:br w:type="page"/>
      </w:r>
      <w:r w:rsidRPr="006905F3">
        <w:rPr>
          <w:noProof/>
          <w:lang w:val="fr-BE"/>
        </w:rPr>
        <w:t>88493</w:t>
      </w:r>
      <w:r>
        <w:rPr>
          <w:noProof/>
          <w:lang w:val="fr-BE"/>
        </w:rPr>
        <w:t xml:space="preserve"> – Recyclage, à forfait ou sous contrat</w:t>
      </w:r>
    </w:p>
    <w:p w14:paraId="4525D721" w14:textId="77777777" w:rsidR="00CA0E12" w:rsidRDefault="00CA0E12" w:rsidP="00CA0E12">
      <w:pPr>
        <w:ind w:left="567"/>
        <w:rPr>
          <w:noProof/>
          <w:lang w:val="fr-BE"/>
        </w:rPr>
      </w:pPr>
    </w:p>
    <w:p w14:paraId="57BAF0CB" w14:textId="77777777" w:rsidR="00CA0E12" w:rsidRDefault="00CA0E12" w:rsidP="00CA0E12">
      <w:pPr>
        <w:ind w:left="567"/>
        <w:rPr>
          <w:noProof/>
          <w:lang w:val="fr-BE"/>
        </w:rPr>
      </w:pPr>
      <w:r w:rsidRPr="006905F3">
        <w:rPr>
          <w:noProof/>
          <w:lang w:val="fr-BE"/>
        </w:rPr>
        <w:t>886</w:t>
      </w:r>
      <w:r>
        <w:rPr>
          <w:noProof/>
          <w:lang w:val="fr-BE"/>
        </w:rPr>
        <w:t xml:space="preserve"> – Services de réparations annexes à la fabrication de produits en métaux, de machines et de matériel</w:t>
      </w:r>
    </w:p>
    <w:p w14:paraId="39B4737D" w14:textId="77777777" w:rsidR="00CA0E12" w:rsidRDefault="00CA0E12" w:rsidP="00CA0E12">
      <w:pPr>
        <w:ind w:left="567"/>
        <w:rPr>
          <w:noProof/>
          <w:lang w:val="fr-BE"/>
        </w:rPr>
      </w:pPr>
    </w:p>
    <w:p w14:paraId="5ABF50C9" w14:textId="77777777" w:rsidR="00CA0E12" w:rsidRDefault="00CA0E12" w:rsidP="00CA0E12">
      <w:pPr>
        <w:tabs>
          <w:tab w:val="left" w:pos="2410"/>
        </w:tabs>
        <w:ind w:left="567" w:hanging="567"/>
        <w:rPr>
          <w:noProof/>
          <w:lang w:val="fr-BE"/>
        </w:rPr>
      </w:pPr>
      <w:r w:rsidRPr="006905F3">
        <w:rPr>
          <w:noProof/>
          <w:lang w:val="fr-BE"/>
        </w:rPr>
        <w:t>3</w:t>
      </w:r>
      <w:r>
        <w:rPr>
          <w:noProof/>
          <w:lang w:val="fr-BE"/>
        </w:rPr>
        <w:t>.</w:t>
      </w:r>
      <w:r>
        <w:rPr>
          <w:noProof/>
          <w:lang w:val="fr-BE"/>
        </w:rPr>
        <w:tab/>
        <w:t>Services liés à l’environnement soutenant l’utilisation des produits environnementaux énumérés dans la liste A de la présente annexe, tels que:</w:t>
      </w:r>
    </w:p>
    <w:p w14:paraId="788B08B5" w14:textId="77777777" w:rsidR="00CA0E12" w:rsidRDefault="00CA0E12" w:rsidP="00CA0E12">
      <w:pPr>
        <w:ind w:left="567" w:hanging="567"/>
        <w:rPr>
          <w:noProof/>
          <w:lang w:val="fr-BE"/>
        </w:rPr>
      </w:pPr>
    </w:p>
    <w:p w14:paraId="08D9F1DB" w14:textId="77777777" w:rsidR="00CA0E12" w:rsidRDefault="00CA0E12" w:rsidP="00CA0E12">
      <w:pPr>
        <w:ind w:left="567"/>
        <w:rPr>
          <w:noProof/>
          <w:lang w:val="fr-BE"/>
        </w:rPr>
      </w:pPr>
      <w:r w:rsidRPr="006905F3">
        <w:rPr>
          <w:noProof/>
          <w:lang w:val="fr-BE"/>
        </w:rPr>
        <w:t>512</w:t>
      </w:r>
      <w:r>
        <w:rPr>
          <w:noProof/>
          <w:lang w:val="fr-BE"/>
        </w:rPr>
        <w:t xml:space="preserve"> – Travaux de construction de bâtiments</w:t>
      </w:r>
    </w:p>
    <w:p w14:paraId="2C2019D4" w14:textId="77777777" w:rsidR="00CA0E12" w:rsidRDefault="00CA0E12" w:rsidP="00CA0E12">
      <w:pPr>
        <w:ind w:left="567"/>
        <w:rPr>
          <w:noProof/>
          <w:lang w:val="fr-BE"/>
        </w:rPr>
      </w:pPr>
    </w:p>
    <w:p w14:paraId="668BA77D" w14:textId="77777777" w:rsidR="00CA0E12" w:rsidRDefault="00CA0E12" w:rsidP="00CA0E12">
      <w:pPr>
        <w:ind w:left="567"/>
        <w:rPr>
          <w:noProof/>
          <w:lang w:val="fr-BE"/>
        </w:rPr>
      </w:pPr>
      <w:r w:rsidRPr="006905F3">
        <w:rPr>
          <w:noProof/>
          <w:lang w:val="fr-BE"/>
        </w:rPr>
        <w:t>513</w:t>
      </w:r>
      <w:r>
        <w:rPr>
          <w:noProof/>
          <w:lang w:val="fr-BE"/>
        </w:rPr>
        <w:t xml:space="preserve"> – Travaux de construction d’ouvrages de génie civil</w:t>
      </w:r>
    </w:p>
    <w:p w14:paraId="16A55F92" w14:textId="77777777" w:rsidR="00CA0E12" w:rsidRDefault="00CA0E12" w:rsidP="00CA0E12">
      <w:pPr>
        <w:ind w:left="567"/>
        <w:rPr>
          <w:noProof/>
          <w:lang w:val="fr-BE"/>
        </w:rPr>
      </w:pPr>
    </w:p>
    <w:p w14:paraId="615032DD" w14:textId="77777777" w:rsidR="00CA0E12" w:rsidRDefault="00CA0E12" w:rsidP="00CA0E12">
      <w:pPr>
        <w:ind w:left="567"/>
        <w:rPr>
          <w:noProof/>
          <w:lang w:val="fr-BE"/>
        </w:rPr>
      </w:pPr>
      <w:r w:rsidRPr="006905F3">
        <w:rPr>
          <w:noProof/>
          <w:lang w:val="fr-BE"/>
        </w:rPr>
        <w:t>514</w:t>
      </w:r>
      <w:r>
        <w:rPr>
          <w:noProof/>
          <w:lang w:val="fr-BE"/>
        </w:rPr>
        <w:t xml:space="preserve"> – Assemblage et construction d’ouvrages préfabriqués</w:t>
      </w:r>
    </w:p>
    <w:p w14:paraId="5CBC256B" w14:textId="77777777" w:rsidR="00CA0E12" w:rsidRDefault="00CA0E12" w:rsidP="00CA0E12">
      <w:pPr>
        <w:ind w:left="567"/>
        <w:rPr>
          <w:noProof/>
          <w:lang w:val="fr-BE"/>
        </w:rPr>
      </w:pPr>
    </w:p>
    <w:p w14:paraId="38F4719B" w14:textId="77777777" w:rsidR="00CA0E12" w:rsidRDefault="00CA0E12" w:rsidP="00CA0E12">
      <w:pPr>
        <w:ind w:left="567"/>
        <w:rPr>
          <w:noProof/>
          <w:lang w:val="fr-BE"/>
        </w:rPr>
      </w:pPr>
      <w:r w:rsidRPr="006905F3">
        <w:rPr>
          <w:noProof/>
          <w:lang w:val="fr-BE"/>
        </w:rPr>
        <w:t>515</w:t>
      </w:r>
      <w:r>
        <w:rPr>
          <w:noProof/>
          <w:lang w:val="fr-BE"/>
        </w:rPr>
        <w:t xml:space="preserve"> – Travaux d’entreprises de construction spécialisées</w:t>
      </w:r>
    </w:p>
    <w:p w14:paraId="14B72B31" w14:textId="77777777" w:rsidR="00CA0E12" w:rsidRDefault="00CA0E12" w:rsidP="00CA0E12">
      <w:pPr>
        <w:ind w:left="567"/>
        <w:rPr>
          <w:noProof/>
          <w:lang w:val="fr-BE"/>
        </w:rPr>
      </w:pPr>
    </w:p>
    <w:p w14:paraId="5200AF25" w14:textId="77777777" w:rsidR="00CA0E12" w:rsidRDefault="00CA0E12" w:rsidP="00CA0E12">
      <w:pPr>
        <w:ind w:left="567"/>
        <w:rPr>
          <w:noProof/>
          <w:lang w:val="fr-BE"/>
        </w:rPr>
      </w:pPr>
      <w:r w:rsidRPr="006905F3">
        <w:rPr>
          <w:noProof/>
          <w:lang w:val="fr-BE"/>
        </w:rPr>
        <w:t>516</w:t>
      </w:r>
      <w:r>
        <w:rPr>
          <w:noProof/>
          <w:lang w:val="fr-BE"/>
        </w:rPr>
        <w:t xml:space="preserve"> – Travaux de pose d’installations</w:t>
      </w:r>
    </w:p>
    <w:p w14:paraId="7F4C0F0E" w14:textId="77777777" w:rsidR="00CA0E12" w:rsidRDefault="00CA0E12" w:rsidP="00CA0E12">
      <w:pPr>
        <w:ind w:left="567"/>
        <w:rPr>
          <w:noProof/>
          <w:lang w:val="fr-BE"/>
        </w:rPr>
      </w:pPr>
    </w:p>
    <w:p w14:paraId="23EA8C84" w14:textId="77777777" w:rsidR="00CA0E12" w:rsidRDefault="00CA0E12" w:rsidP="00CA0E12">
      <w:pPr>
        <w:ind w:left="567"/>
        <w:rPr>
          <w:noProof/>
          <w:lang w:val="fr-BE"/>
        </w:rPr>
      </w:pPr>
      <w:r w:rsidRPr="006905F3">
        <w:rPr>
          <w:noProof/>
          <w:lang w:val="fr-BE"/>
        </w:rPr>
        <w:t>62275</w:t>
      </w:r>
      <w:r>
        <w:rPr>
          <w:noProof/>
          <w:lang w:val="fr-BE"/>
        </w:rPr>
        <w:t xml:space="preserve"> – Services de commerce de gros de matériaux de construction, d’éléments et accessoires connexes et de verre en plaques ou en feuilles</w:t>
      </w:r>
    </w:p>
    <w:p w14:paraId="781D6450" w14:textId="77777777" w:rsidR="00CA0E12" w:rsidRDefault="00CA0E12" w:rsidP="00CA0E12">
      <w:pPr>
        <w:ind w:left="567"/>
        <w:rPr>
          <w:noProof/>
          <w:lang w:val="fr-BE"/>
        </w:rPr>
      </w:pPr>
    </w:p>
    <w:p w14:paraId="1A9E5264" w14:textId="77777777" w:rsidR="00CA0E12" w:rsidRDefault="00CA0E12" w:rsidP="00CA0E12">
      <w:pPr>
        <w:ind w:left="567"/>
        <w:rPr>
          <w:noProof/>
          <w:lang w:val="fr-BE"/>
        </w:rPr>
      </w:pPr>
      <w:r w:rsidRPr="006905F3">
        <w:rPr>
          <w:noProof/>
          <w:lang w:val="fr-BE"/>
        </w:rPr>
        <w:t>62283</w:t>
      </w:r>
      <w:r>
        <w:rPr>
          <w:noProof/>
          <w:lang w:val="fr-BE"/>
        </w:rPr>
        <w:t xml:space="preserve"> – Services de commerce de gros de machines et de matériel pour l’exploitation minière, la construction et le génie civil</w:t>
      </w:r>
    </w:p>
    <w:p w14:paraId="46CB8D96" w14:textId="77777777" w:rsidR="00CA0E12" w:rsidRDefault="00CA0E12" w:rsidP="00CA0E12">
      <w:pPr>
        <w:ind w:left="567"/>
        <w:rPr>
          <w:noProof/>
          <w:lang w:val="fr-BE"/>
        </w:rPr>
      </w:pPr>
    </w:p>
    <w:p w14:paraId="0A03835F" w14:textId="77777777" w:rsidR="00CA0E12" w:rsidRDefault="00CA0E12" w:rsidP="00CA0E12">
      <w:pPr>
        <w:ind w:left="567"/>
        <w:rPr>
          <w:noProof/>
          <w:lang w:val="fr-BE"/>
        </w:rPr>
      </w:pPr>
      <w:r w:rsidRPr="006905F3">
        <w:rPr>
          <w:noProof/>
          <w:lang w:val="fr-BE"/>
        </w:rPr>
        <w:t>86711</w:t>
      </w:r>
      <w:r>
        <w:rPr>
          <w:noProof/>
          <w:lang w:val="fr-BE"/>
        </w:rPr>
        <w:t xml:space="preserve"> – Services de conseils et d’établissement d’avant-projets d’architecture</w:t>
      </w:r>
    </w:p>
    <w:p w14:paraId="43D378C0" w14:textId="77777777" w:rsidR="00CA0E12" w:rsidRDefault="00CA0E12" w:rsidP="00CA0E12">
      <w:pPr>
        <w:ind w:left="567"/>
        <w:rPr>
          <w:noProof/>
          <w:lang w:val="fr-BE"/>
        </w:rPr>
      </w:pPr>
    </w:p>
    <w:p w14:paraId="22CC4228" w14:textId="77777777" w:rsidR="00CA0E12" w:rsidRDefault="00CA0E12" w:rsidP="00CA0E12">
      <w:pPr>
        <w:ind w:left="567"/>
        <w:rPr>
          <w:noProof/>
          <w:lang w:val="fr-BE"/>
        </w:rPr>
      </w:pPr>
      <w:r>
        <w:rPr>
          <w:noProof/>
          <w:lang w:val="fr-BE"/>
        </w:rPr>
        <w:br w:type="page"/>
      </w:r>
      <w:r w:rsidRPr="006905F3">
        <w:rPr>
          <w:noProof/>
          <w:lang w:val="fr-BE"/>
        </w:rPr>
        <w:t>86712</w:t>
      </w:r>
      <w:r>
        <w:rPr>
          <w:noProof/>
          <w:lang w:val="fr-BE"/>
        </w:rPr>
        <w:t xml:space="preserve"> – Services d’établissement de plans d’architecture</w:t>
      </w:r>
    </w:p>
    <w:p w14:paraId="1112BB4C" w14:textId="77777777" w:rsidR="00CA0E12" w:rsidRDefault="00CA0E12" w:rsidP="00CA0E12">
      <w:pPr>
        <w:ind w:left="567"/>
        <w:rPr>
          <w:noProof/>
          <w:lang w:val="fr-BE"/>
        </w:rPr>
      </w:pPr>
    </w:p>
    <w:p w14:paraId="16A80005" w14:textId="77777777" w:rsidR="00CA0E12" w:rsidRDefault="00CA0E12" w:rsidP="00CA0E12">
      <w:pPr>
        <w:ind w:left="567"/>
        <w:rPr>
          <w:noProof/>
          <w:lang w:val="fr-BE"/>
        </w:rPr>
      </w:pPr>
      <w:r w:rsidRPr="006905F3">
        <w:rPr>
          <w:noProof/>
          <w:lang w:val="fr-BE"/>
        </w:rPr>
        <w:t>86721</w:t>
      </w:r>
      <w:r>
        <w:rPr>
          <w:noProof/>
          <w:lang w:val="fr-BE"/>
        </w:rPr>
        <w:t xml:space="preserve"> – Services de conseil et de consultations en matière d’ingénierie</w:t>
      </w:r>
    </w:p>
    <w:p w14:paraId="46157624" w14:textId="77777777" w:rsidR="00CA0E12" w:rsidRDefault="00CA0E12" w:rsidP="00CA0E12">
      <w:pPr>
        <w:ind w:left="567"/>
        <w:rPr>
          <w:noProof/>
          <w:lang w:val="fr-BE"/>
        </w:rPr>
      </w:pPr>
    </w:p>
    <w:p w14:paraId="40621101" w14:textId="77777777" w:rsidR="00CA0E12" w:rsidRDefault="00CA0E12" w:rsidP="00CA0E12">
      <w:pPr>
        <w:ind w:left="567"/>
        <w:rPr>
          <w:noProof/>
          <w:lang w:val="fr-BE"/>
        </w:rPr>
      </w:pPr>
      <w:r w:rsidRPr="006905F3">
        <w:rPr>
          <w:noProof/>
          <w:lang w:val="fr-BE"/>
        </w:rPr>
        <w:t>86723</w:t>
      </w:r>
      <w:r>
        <w:rPr>
          <w:noProof/>
          <w:lang w:val="fr-BE"/>
        </w:rPr>
        <w:t xml:space="preserve"> – Services d’établissement de plans techniques pour les installations mécaniques et électriques des bâtiments</w:t>
      </w:r>
    </w:p>
    <w:p w14:paraId="0D33299C" w14:textId="77777777" w:rsidR="00CA0E12" w:rsidRDefault="00CA0E12" w:rsidP="00CA0E12">
      <w:pPr>
        <w:ind w:left="567"/>
        <w:rPr>
          <w:noProof/>
          <w:lang w:val="fr-BE"/>
        </w:rPr>
      </w:pPr>
    </w:p>
    <w:p w14:paraId="7ECFFBC4" w14:textId="77777777" w:rsidR="00CA0E12" w:rsidRDefault="00CA0E12" w:rsidP="00CA0E12">
      <w:pPr>
        <w:ind w:left="567"/>
        <w:rPr>
          <w:noProof/>
          <w:lang w:val="fr-BE"/>
        </w:rPr>
      </w:pPr>
      <w:r w:rsidRPr="006905F3">
        <w:rPr>
          <w:noProof/>
          <w:lang w:val="fr-BE"/>
        </w:rPr>
        <w:t>86724</w:t>
      </w:r>
      <w:r>
        <w:rPr>
          <w:noProof/>
          <w:lang w:val="fr-BE"/>
        </w:rPr>
        <w:t xml:space="preserve"> – Services d’établissement de plans techniques pour la construction d’ouvrages de génie civil</w:t>
      </w:r>
    </w:p>
    <w:p w14:paraId="0BFA93F4" w14:textId="77777777" w:rsidR="00CA0E12" w:rsidRDefault="00CA0E12" w:rsidP="00CA0E12">
      <w:pPr>
        <w:ind w:left="567"/>
        <w:rPr>
          <w:noProof/>
          <w:lang w:val="fr-BE"/>
        </w:rPr>
      </w:pPr>
    </w:p>
    <w:p w14:paraId="270AB3F6" w14:textId="77777777" w:rsidR="00CA0E12" w:rsidRDefault="00CA0E12" w:rsidP="00CA0E12">
      <w:pPr>
        <w:ind w:left="567"/>
        <w:rPr>
          <w:noProof/>
          <w:lang w:val="fr-BE"/>
        </w:rPr>
      </w:pPr>
      <w:r w:rsidRPr="006905F3">
        <w:rPr>
          <w:noProof/>
          <w:lang w:val="fr-BE"/>
        </w:rPr>
        <w:t>86725</w:t>
      </w:r>
      <w:r>
        <w:rPr>
          <w:noProof/>
          <w:lang w:val="fr-BE"/>
        </w:rPr>
        <w:t xml:space="preserve"> – Services d’établissement de plans techniques pour les processus et la production industriels</w:t>
      </w:r>
    </w:p>
    <w:p w14:paraId="60A6A04F" w14:textId="77777777" w:rsidR="00CA0E12" w:rsidRDefault="00CA0E12" w:rsidP="00CA0E12">
      <w:pPr>
        <w:ind w:left="567"/>
        <w:rPr>
          <w:noProof/>
          <w:lang w:val="fr-BE"/>
        </w:rPr>
      </w:pPr>
    </w:p>
    <w:p w14:paraId="7360DC86" w14:textId="77777777" w:rsidR="00CA0E12" w:rsidRDefault="00CA0E12" w:rsidP="00CA0E12">
      <w:pPr>
        <w:ind w:left="567"/>
        <w:rPr>
          <w:noProof/>
          <w:lang w:val="fr-BE"/>
        </w:rPr>
      </w:pPr>
      <w:r w:rsidRPr="006905F3">
        <w:rPr>
          <w:noProof/>
          <w:lang w:val="fr-BE"/>
        </w:rPr>
        <w:t>86726</w:t>
      </w:r>
      <w:r>
        <w:rPr>
          <w:noProof/>
          <w:lang w:val="fr-BE"/>
        </w:rPr>
        <w:t xml:space="preserve"> – Services d’établissement de plans techniques n.c.a.</w:t>
      </w:r>
    </w:p>
    <w:p w14:paraId="65F8FB1C" w14:textId="77777777" w:rsidR="00CA0E12" w:rsidRDefault="00CA0E12" w:rsidP="00CA0E12">
      <w:pPr>
        <w:ind w:left="567"/>
        <w:rPr>
          <w:noProof/>
          <w:lang w:val="fr-BE"/>
        </w:rPr>
      </w:pPr>
    </w:p>
    <w:p w14:paraId="1BC659E2" w14:textId="77777777" w:rsidR="00CA0E12" w:rsidRDefault="00CA0E12" w:rsidP="00CA0E12">
      <w:pPr>
        <w:ind w:left="567"/>
        <w:rPr>
          <w:noProof/>
          <w:lang w:val="fr-BE"/>
        </w:rPr>
      </w:pPr>
      <w:r w:rsidRPr="006905F3">
        <w:rPr>
          <w:noProof/>
          <w:lang w:val="fr-BE"/>
        </w:rPr>
        <w:t>86729</w:t>
      </w:r>
      <w:r>
        <w:rPr>
          <w:noProof/>
          <w:lang w:val="fr-BE"/>
        </w:rPr>
        <w:t xml:space="preserve"> – Autres services d’ingénierie</w:t>
      </w:r>
    </w:p>
    <w:p w14:paraId="2372FE7B" w14:textId="77777777" w:rsidR="00CA0E12" w:rsidRDefault="00CA0E12" w:rsidP="00CA0E12">
      <w:pPr>
        <w:ind w:left="567"/>
        <w:rPr>
          <w:noProof/>
          <w:lang w:val="fr-BE"/>
        </w:rPr>
      </w:pPr>
    </w:p>
    <w:p w14:paraId="0D998430" w14:textId="77777777" w:rsidR="00CA0E12" w:rsidRDefault="00CA0E12" w:rsidP="00CA0E12">
      <w:pPr>
        <w:ind w:left="567"/>
        <w:rPr>
          <w:noProof/>
          <w:lang w:val="fr-BE"/>
        </w:rPr>
      </w:pPr>
      <w:r w:rsidRPr="006905F3">
        <w:rPr>
          <w:noProof/>
          <w:lang w:val="fr-BE"/>
        </w:rPr>
        <w:t>86733</w:t>
      </w:r>
      <w:r>
        <w:rPr>
          <w:noProof/>
          <w:lang w:val="fr-BE"/>
        </w:rPr>
        <w:t xml:space="preserve"> – Services intégrés d’ingénierie pour les projets de construction «clé en main» d’établissements industriels</w:t>
      </w:r>
    </w:p>
    <w:p w14:paraId="5570CE33" w14:textId="77777777" w:rsidR="00CA0E12" w:rsidRDefault="00CA0E12" w:rsidP="00CA0E12">
      <w:pPr>
        <w:ind w:left="567"/>
        <w:rPr>
          <w:noProof/>
          <w:lang w:val="fr-BE"/>
        </w:rPr>
      </w:pPr>
    </w:p>
    <w:p w14:paraId="63A34D2C" w14:textId="77777777" w:rsidR="00CA0E12" w:rsidRDefault="00CA0E12" w:rsidP="00CA0E12">
      <w:pPr>
        <w:ind w:left="567"/>
        <w:rPr>
          <w:noProof/>
          <w:lang w:val="fr-BE"/>
        </w:rPr>
      </w:pPr>
      <w:r w:rsidRPr="006905F3">
        <w:rPr>
          <w:noProof/>
          <w:lang w:val="fr-BE"/>
        </w:rPr>
        <w:t>8675</w:t>
      </w:r>
      <w:r>
        <w:rPr>
          <w:noProof/>
          <w:lang w:val="fr-BE"/>
        </w:rPr>
        <w:t xml:space="preserve"> – Services connexes de consultations scientifiques et techniques</w:t>
      </w:r>
    </w:p>
    <w:p w14:paraId="0AD4783D" w14:textId="77777777" w:rsidR="00CA0E12" w:rsidRDefault="00CA0E12" w:rsidP="00CA0E12">
      <w:pPr>
        <w:ind w:left="567"/>
        <w:rPr>
          <w:noProof/>
          <w:lang w:val="fr-BE"/>
        </w:rPr>
      </w:pPr>
    </w:p>
    <w:p w14:paraId="14157B2E" w14:textId="77777777" w:rsidR="00CA0E12" w:rsidRDefault="00CA0E12" w:rsidP="00CA0E12">
      <w:pPr>
        <w:ind w:left="567"/>
        <w:rPr>
          <w:noProof/>
          <w:lang w:val="fr-BE"/>
        </w:rPr>
      </w:pPr>
      <w:r w:rsidRPr="006905F3">
        <w:rPr>
          <w:noProof/>
          <w:lang w:val="fr-BE"/>
        </w:rPr>
        <w:t>86762</w:t>
      </w:r>
      <w:r>
        <w:rPr>
          <w:noProof/>
          <w:lang w:val="fr-BE"/>
        </w:rPr>
        <w:t xml:space="preserve"> – Services d’essais et d’analyses de propriétés physiques</w:t>
      </w:r>
    </w:p>
    <w:p w14:paraId="17233DF9" w14:textId="77777777" w:rsidR="00CA0E12" w:rsidRDefault="00CA0E12" w:rsidP="00CA0E12">
      <w:pPr>
        <w:ind w:left="567"/>
        <w:rPr>
          <w:noProof/>
          <w:lang w:val="fr-BE"/>
        </w:rPr>
      </w:pPr>
    </w:p>
    <w:p w14:paraId="3E0D3E04" w14:textId="77777777" w:rsidR="00CA0E12" w:rsidRDefault="00CA0E12" w:rsidP="00CA0E12">
      <w:pPr>
        <w:ind w:left="567"/>
        <w:rPr>
          <w:noProof/>
          <w:lang w:val="fr-BE"/>
        </w:rPr>
      </w:pPr>
      <w:r w:rsidRPr="006905F3">
        <w:rPr>
          <w:noProof/>
          <w:lang w:val="fr-BE"/>
        </w:rPr>
        <w:t>86763</w:t>
      </w:r>
      <w:r>
        <w:rPr>
          <w:noProof/>
          <w:lang w:val="fr-BE"/>
        </w:rPr>
        <w:t xml:space="preserve"> – Services d’essais et d’analyses de systèmes mécaniques et électriques intégrés</w:t>
      </w:r>
    </w:p>
    <w:p w14:paraId="1D110103" w14:textId="77777777" w:rsidR="00CA0E12" w:rsidRDefault="00CA0E12" w:rsidP="00CA0E12">
      <w:pPr>
        <w:ind w:left="567"/>
        <w:rPr>
          <w:noProof/>
          <w:lang w:val="fr-BE"/>
        </w:rPr>
      </w:pPr>
    </w:p>
    <w:p w14:paraId="30609699" w14:textId="77777777" w:rsidR="00CA0E12" w:rsidRDefault="00CA0E12" w:rsidP="00CA0E12">
      <w:pPr>
        <w:ind w:left="567"/>
        <w:rPr>
          <w:noProof/>
          <w:lang w:val="fr-BE"/>
        </w:rPr>
      </w:pPr>
      <w:r w:rsidRPr="006905F3">
        <w:rPr>
          <w:noProof/>
          <w:lang w:val="fr-BE"/>
        </w:rPr>
        <w:t>885</w:t>
      </w:r>
      <w:r>
        <w:rPr>
          <w:noProof/>
          <w:lang w:val="fr-BE"/>
        </w:rPr>
        <w:t xml:space="preserve"> – Services annexes à la fabrication de produits en métaux, de machines et de matériel</w:t>
      </w:r>
    </w:p>
    <w:p w14:paraId="047E4281" w14:textId="77777777" w:rsidR="00CA0E12" w:rsidRDefault="00CA0E12" w:rsidP="00CA0E12">
      <w:pPr>
        <w:rPr>
          <w:noProof/>
          <w:lang w:val="fr-BE"/>
        </w:rPr>
      </w:pPr>
    </w:p>
    <w:p w14:paraId="7AC9F6F2" w14:textId="77777777" w:rsidR="00CA0E12" w:rsidRDefault="00CA0E12" w:rsidP="00CA0E12">
      <w:pPr>
        <w:ind w:left="567" w:hanging="567"/>
        <w:rPr>
          <w:noProof/>
          <w:lang w:val="fr-BE"/>
        </w:rPr>
      </w:pPr>
      <w:r>
        <w:rPr>
          <w:noProof/>
          <w:lang w:val="fr-BE"/>
        </w:rPr>
        <w:br w:type="page"/>
      </w:r>
      <w:r w:rsidRPr="006905F3">
        <w:rPr>
          <w:noProof/>
          <w:lang w:val="fr-BE"/>
        </w:rPr>
        <w:t>4</w:t>
      </w:r>
      <w:r>
        <w:rPr>
          <w:noProof/>
          <w:lang w:val="fr-BE"/>
        </w:rPr>
        <w:t>.</w:t>
      </w:r>
      <w:r>
        <w:rPr>
          <w:noProof/>
          <w:lang w:val="fr-BE"/>
        </w:rPr>
        <w:tab/>
        <w:t>Activités manufacturières</w:t>
      </w:r>
    </w:p>
    <w:p w14:paraId="3113A8F0" w14:textId="77777777" w:rsidR="00CA0E12" w:rsidRDefault="00CA0E12" w:rsidP="00CA0E12">
      <w:pPr>
        <w:ind w:left="567" w:hanging="567"/>
        <w:rPr>
          <w:noProof/>
          <w:lang w:val="fr-BE"/>
        </w:rPr>
      </w:pPr>
    </w:p>
    <w:p w14:paraId="5A44BEF3" w14:textId="77777777" w:rsidR="00CA0E12" w:rsidRDefault="00CA0E12" w:rsidP="00CA0E12">
      <w:pPr>
        <w:ind w:left="567"/>
        <w:rPr>
          <w:noProof/>
          <w:lang w:val="fr-BE"/>
        </w:rPr>
      </w:pPr>
      <w:r>
        <w:rPr>
          <w:noProof/>
          <w:lang w:val="fr-BE"/>
        </w:rPr>
        <w:t>Fabrication des produits environnementaux énumérés dans la liste A de la présente annexe.</w:t>
      </w:r>
    </w:p>
    <w:p w14:paraId="1A5E6039" w14:textId="77777777" w:rsidR="00CA0E12" w:rsidRDefault="00CA0E12" w:rsidP="00CA0E12">
      <w:pPr>
        <w:rPr>
          <w:noProof/>
          <w:lang w:val="fr-BE"/>
        </w:rPr>
      </w:pPr>
    </w:p>
    <w:p w14:paraId="319E2C6C" w14:textId="77777777" w:rsidR="00CA0E12" w:rsidRDefault="00CA0E12" w:rsidP="00CA0E12">
      <w:pPr>
        <w:rPr>
          <w:noProof/>
          <w:lang w:val="fr-BE"/>
        </w:rPr>
      </w:pPr>
    </w:p>
    <w:p w14:paraId="1C1AEA2D" w14:textId="77777777" w:rsidR="00CA0E12" w:rsidRDefault="00CA0E12" w:rsidP="00CA0E12">
      <w:pPr>
        <w:jc w:val="center"/>
        <w:rPr>
          <w:noProof/>
          <w:lang w:val="fr-BE"/>
        </w:rPr>
      </w:pPr>
      <w:r>
        <w:rPr>
          <w:noProof/>
          <w:lang w:val="fr-BE"/>
        </w:rPr>
        <w:t>________________</w:t>
      </w:r>
    </w:p>
    <w:p w14:paraId="4F968A00" w14:textId="77777777" w:rsidR="00CA0E12" w:rsidRDefault="00CA0E12" w:rsidP="00CA0E12">
      <w:pPr>
        <w:widowControl/>
        <w:rPr>
          <w:noProof/>
          <w:lang w:val="fr-BE"/>
        </w:rPr>
        <w:sectPr w:rsidR="00CA0E12">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pgMar w:top="1134" w:right="1134" w:bottom="1134" w:left="1134" w:header="1134" w:footer="1134" w:gutter="0"/>
          <w:pgNumType w:start="1"/>
          <w:cols w:space="720"/>
        </w:sectPr>
      </w:pPr>
    </w:p>
    <w:p w14:paraId="5D39110B"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24</w:t>
      </w:r>
    </w:p>
    <w:p w14:paraId="714FB42D" w14:textId="77777777" w:rsidR="00CA0E12" w:rsidRDefault="00CA0E12" w:rsidP="00CA0E12">
      <w:pPr>
        <w:rPr>
          <w:noProof/>
          <w:lang w:val="fr-BE"/>
        </w:rPr>
      </w:pPr>
    </w:p>
    <w:p w14:paraId="19C012BE" w14:textId="77777777" w:rsidR="00CA0E12" w:rsidRDefault="00CA0E12" w:rsidP="00CA0E12">
      <w:pPr>
        <w:rPr>
          <w:noProof/>
          <w:lang w:val="fr-BE"/>
        </w:rPr>
      </w:pPr>
    </w:p>
    <w:p w14:paraId="789BC82E" w14:textId="77777777" w:rsidR="00CA0E12" w:rsidRDefault="00CA0E12" w:rsidP="00CA0E12">
      <w:pPr>
        <w:jc w:val="center"/>
        <w:rPr>
          <w:noProof/>
          <w:lang w:val="fr-BE"/>
        </w:rPr>
      </w:pPr>
      <w:r>
        <w:rPr>
          <w:noProof/>
          <w:lang w:val="fr-BE"/>
        </w:rPr>
        <w:t>RÈGLEMENT INTÉRIEUR DU COMITÉ «COMMERCE»</w:t>
      </w:r>
    </w:p>
    <w:p w14:paraId="0B5B7FA8" w14:textId="77777777" w:rsidR="00CA0E12" w:rsidRDefault="00CA0E12" w:rsidP="00CA0E12">
      <w:pPr>
        <w:jc w:val="center"/>
        <w:rPr>
          <w:noProof/>
          <w:lang w:val="fr-BE"/>
        </w:rPr>
      </w:pPr>
    </w:p>
    <w:p w14:paraId="503CF5B8" w14:textId="77777777" w:rsidR="00CA0E12" w:rsidRDefault="00CA0E12" w:rsidP="00CA0E12">
      <w:pPr>
        <w:jc w:val="center"/>
        <w:rPr>
          <w:noProof/>
          <w:lang w:val="fr-BE"/>
        </w:rPr>
      </w:pPr>
    </w:p>
    <w:p w14:paraId="4DAB7BB2" w14:textId="77777777" w:rsidR="00CA0E12" w:rsidRDefault="00CA0E12" w:rsidP="00CA0E12">
      <w:pPr>
        <w:jc w:val="center"/>
        <w:rPr>
          <w:noProof/>
          <w:lang w:val="fr-BE"/>
        </w:rPr>
      </w:pPr>
      <w:r>
        <w:rPr>
          <w:noProof/>
          <w:lang w:val="fr-BE"/>
        </w:rPr>
        <w:t>RÈGLE </w:t>
      </w:r>
      <w:r w:rsidRPr="006905F3">
        <w:rPr>
          <w:noProof/>
          <w:lang w:val="fr-BE"/>
        </w:rPr>
        <w:t>1</w:t>
      </w:r>
    </w:p>
    <w:p w14:paraId="46B52C10" w14:textId="77777777" w:rsidR="00CA0E12" w:rsidRDefault="00CA0E12" w:rsidP="00CA0E12">
      <w:pPr>
        <w:jc w:val="center"/>
        <w:rPr>
          <w:noProof/>
          <w:lang w:val="fr-BE"/>
        </w:rPr>
      </w:pPr>
    </w:p>
    <w:p w14:paraId="2F6837D5" w14:textId="77777777" w:rsidR="00CA0E12" w:rsidRDefault="00CA0E12" w:rsidP="00CA0E12">
      <w:pPr>
        <w:jc w:val="center"/>
        <w:rPr>
          <w:noProof/>
          <w:lang w:val="fr-BE"/>
        </w:rPr>
      </w:pPr>
      <w:r>
        <w:rPr>
          <w:noProof/>
          <w:lang w:val="fr-BE"/>
        </w:rPr>
        <w:t>Rôle du comité «Commerce»</w:t>
      </w:r>
    </w:p>
    <w:p w14:paraId="4C32ADEF" w14:textId="77777777" w:rsidR="00CA0E12" w:rsidRDefault="00CA0E12" w:rsidP="00CA0E12">
      <w:pPr>
        <w:rPr>
          <w:noProof/>
          <w:lang w:val="fr-BE"/>
        </w:rPr>
      </w:pPr>
    </w:p>
    <w:p w14:paraId="4F479592" w14:textId="77777777" w:rsidR="00CA0E12" w:rsidRDefault="00CA0E12" w:rsidP="00CA0E12">
      <w:pPr>
        <w:rPr>
          <w:noProof/>
          <w:lang w:val="fr-BE"/>
        </w:rPr>
      </w:pPr>
    </w:p>
    <w:p w14:paraId="0841E386" w14:textId="77777777" w:rsidR="00CA0E12" w:rsidRDefault="00CA0E12" w:rsidP="00CA0E12">
      <w:pPr>
        <w:rPr>
          <w:noProof/>
          <w:lang w:val="fr-BE"/>
        </w:rPr>
      </w:pPr>
      <w:r>
        <w:rPr>
          <w:noProof/>
          <w:lang w:val="fr-BE"/>
        </w:rPr>
        <w:t>Le comité «Commerce» institué en vertu de l’article </w:t>
      </w:r>
      <w:r w:rsidRPr="006905F3">
        <w:rPr>
          <w:noProof/>
          <w:lang w:val="fr-BE"/>
        </w:rPr>
        <w:t>24</w:t>
      </w:r>
      <w:r>
        <w:rPr>
          <w:noProof/>
          <w:lang w:val="fr-BE"/>
        </w:rPr>
        <w:t>.</w:t>
      </w:r>
      <w:r w:rsidRPr="006905F3">
        <w:rPr>
          <w:noProof/>
          <w:lang w:val="fr-BE"/>
        </w:rPr>
        <w:t>1</w:t>
      </w:r>
      <w:r>
        <w:rPr>
          <w:noProof/>
          <w:lang w:val="fr-BE"/>
        </w:rPr>
        <w:t xml:space="preserve"> (Comité «Commerce») est chargé de toutes les questions visées à l’article </w:t>
      </w:r>
      <w:r w:rsidRPr="006905F3">
        <w:rPr>
          <w:noProof/>
          <w:lang w:val="fr-BE"/>
        </w:rPr>
        <w:t>24</w:t>
      </w:r>
      <w:r>
        <w:rPr>
          <w:noProof/>
          <w:lang w:val="fr-BE"/>
        </w:rPr>
        <w:t>.</w:t>
      </w:r>
      <w:r w:rsidRPr="006905F3">
        <w:rPr>
          <w:noProof/>
          <w:lang w:val="fr-BE"/>
        </w:rPr>
        <w:t>2</w:t>
      </w:r>
      <w:r>
        <w:rPr>
          <w:noProof/>
          <w:lang w:val="fr-BE"/>
        </w:rPr>
        <w:t xml:space="preserve"> (Fonctions du comité «Commerce»).</w:t>
      </w:r>
    </w:p>
    <w:p w14:paraId="62C24B38" w14:textId="77777777" w:rsidR="00CA0E12" w:rsidRDefault="00CA0E12" w:rsidP="00CA0E12">
      <w:pPr>
        <w:rPr>
          <w:noProof/>
          <w:lang w:val="fr-BE"/>
        </w:rPr>
      </w:pPr>
    </w:p>
    <w:p w14:paraId="52CC7E61" w14:textId="77777777" w:rsidR="00CA0E12" w:rsidRDefault="00CA0E12" w:rsidP="00CA0E12">
      <w:pPr>
        <w:rPr>
          <w:noProof/>
          <w:lang w:val="fr-BE"/>
        </w:rPr>
      </w:pPr>
    </w:p>
    <w:p w14:paraId="0A1943AE" w14:textId="77777777" w:rsidR="00CA0E12" w:rsidRDefault="00CA0E12" w:rsidP="00CA0E12">
      <w:pPr>
        <w:jc w:val="center"/>
        <w:rPr>
          <w:noProof/>
          <w:lang w:val="fr-BE"/>
        </w:rPr>
      </w:pPr>
      <w:r>
        <w:rPr>
          <w:noProof/>
          <w:lang w:val="fr-BE"/>
        </w:rPr>
        <w:t>RÈGLE </w:t>
      </w:r>
      <w:r w:rsidRPr="006905F3">
        <w:rPr>
          <w:noProof/>
          <w:lang w:val="fr-BE"/>
        </w:rPr>
        <w:t>2</w:t>
      </w:r>
    </w:p>
    <w:p w14:paraId="06462808" w14:textId="77777777" w:rsidR="00CA0E12" w:rsidRDefault="00CA0E12" w:rsidP="00CA0E12">
      <w:pPr>
        <w:jc w:val="center"/>
        <w:rPr>
          <w:noProof/>
          <w:lang w:val="fr-BE"/>
        </w:rPr>
      </w:pPr>
    </w:p>
    <w:p w14:paraId="4C7A68C3" w14:textId="77777777" w:rsidR="00CA0E12" w:rsidRDefault="00CA0E12" w:rsidP="00CA0E12">
      <w:pPr>
        <w:jc w:val="center"/>
        <w:rPr>
          <w:noProof/>
          <w:lang w:val="fr-BE"/>
        </w:rPr>
      </w:pPr>
      <w:r>
        <w:rPr>
          <w:noProof/>
          <w:lang w:val="fr-BE"/>
        </w:rPr>
        <w:t>Composition et présidence</w:t>
      </w:r>
    </w:p>
    <w:p w14:paraId="0F11E0FA" w14:textId="77777777" w:rsidR="00CA0E12" w:rsidRDefault="00CA0E12" w:rsidP="00CA0E12">
      <w:pPr>
        <w:rPr>
          <w:noProof/>
          <w:lang w:val="fr-BE"/>
        </w:rPr>
      </w:pPr>
    </w:p>
    <w:p w14:paraId="3BF08C05" w14:textId="77777777" w:rsidR="00CA0E12" w:rsidRDefault="00CA0E12" w:rsidP="00CA0E12">
      <w:pPr>
        <w:rPr>
          <w:noProof/>
          <w:lang w:val="fr-BE"/>
        </w:rPr>
      </w:pPr>
      <w:r w:rsidRPr="006905F3">
        <w:rPr>
          <w:noProof/>
          <w:lang w:val="fr-BE"/>
        </w:rPr>
        <w:t>1</w:t>
      </w:r>
      <w:r>
        <w:rPr>
          <w:noProof/>
          <w:lang w:val="fr-BE"/>
        </w:rPr>
        <w:t>.</w:t>
      </w:r>
      <w:r>
        <w:rPr>
          <w:noProof/>
          <w:lang w:val="fr-BE"/>
        </w:rPr>
        <w:tab/>
        <w:t>Conformément à l’article </w:t>
      </w:r>
      <w:r w:rsidRPr="006905F3">
        <w:rPr>
          <w:noProof/>
          <w:lang w:val="fr-BE"/>
        </w:rPr>
        <w:t>24</w:t>
      </w:r>
      <w:r>
        <w:rPr>
          <w:noProof/>
          <w:lang w:val="fr-BE"/>
        </w:rPr>
        <w:t>.</w:t>
      </w:r>
      <w:r w:rsidRPr="006905F3">
        <w:rPr>
          <w:noProof/>
          <w:lang w:val="fr-BE"/>
        </w:rPr>
        <w:t>1</w:t>
      </w:r>
      <w:r>
        <w:rPr>
          <w:noProof/>
          <w:lang w:val="fr-BE"/>
        </w:rPr>
        <w:t xml:space="preserve"> (Comité «Commerce»), le comité «Commerce» est composé de représentants de l’Union et de la Nouvelle-Zélande au niveau ministériel ou des personnes désignées par ces représentants.</w:t>
      </w:r>
    </w:p>
    <w:p w14:paraId="1638744F" w14:textId="77777777" w:rsidR="00CA0E12" w:rsidRDefault="00CA0E12" w:rsidP="00CA0E12">
      <w:pPr>
        <w:rPr>
          <w:noProof/>
          <w:lang w:val="fr-BE"/>
        </w:rPr>
      </w:pPr>
    </w:p>
    <w:p w14:paraId="0ED2C209" w14:textId="77777777" w:rsidR="00CA0E12" w:rsidRDefault="00CA0E12" w:rsidP="00CA0E12">
      <w:pPr>
        <w:rPr>
          <w:noProof/>
          <w:lang w:val="fr-BE"/>
        </w:rPr>
      </w:pPr>
      <w:r w:rsidRPr="006905F3">
        <w:rPr>
          <w:noProof/>
          <w:lang w:val="fr-BE"/>
        </w:rPr>
        <w:t>2</w:t>
      </w:r>
      <w:r>
        <w:rPr>
          <w:noProof/>
          <w:lang w:val="fr-BE"/>
        </w:rPr>
        <w:t>.</w:t>
      </w:r>
      <w:r>
        <w:rPr>
          <w:noProof/>
          <w:lang w:val="fr-BE"/>
        </w:rPr>
        <w:tab/>
        <w:t>Au niveau ministériel, le comité «Commerce» est coprésidé par le membre de la Commission européenne responsable du commerce et par le ministre néo-zélandais responsable du commerce.</w:t>
      </w:r>
    </w:p>
    <w:p w14:paraId="466A83C0" w14:textId="77777777" w:rsidR="00CA0E12" w:rsidRDefault="00CA0E12" w:rsidP="00CA0E12">
      <w:pPr>
        <w:rPr>
          <w:noProof/>
          <w:lang w:val="fr-BE"/>
        </w:rPr>
      </w:pPr>
    </w:p>
    <w:p w14:paraId="7F4D243A" w14:textId="77777777" w:rsidR="00CA0E12" w:rsidRDefault="00CA0E12" w:rsidP="00CA0E12">
      <w:pPr>
        <w:rPr>
          <w:noProof/>
          <w:lang w:val="fr-BE"/>
        </w:rPr>
      </w:pPr>
    </w:p>
    <w:p w14:paraId="4D73D036" w14:textId="77777777" w:rsidR="00CA0E12" w:rsidRDefault="00CA0E12" w:rsidP="00CA0E12">
      <w:pPr>
        <w:jc w:val="center"/>
        <w:rPr>
          <w:noProof/>
          <w:lang w:val="fr-BE"/>
        </w:rPr>
      </w:pPr>
      <w:r>
        <w:rPr>
          <w:noProof/>
          <w:lang w:val="fr-BE"/>
        </w:rPr>
        <w:br w:type="page"/>
        <w:t>RÈGLE </w:t>
      </w:r>
      <w:r w:rsidRPr="006905F3">
        <w:rPr>
          <w:noProof/>
          <w:lang w:val="fr-BE"/>
        </w:rPr>
        <w:t>3</w:t>
      </w:r>
    </w:p>
    <w:p w14:paraId="6F078D4B" w14:textId="77777777" w:rsidR="00CA0E12" w:rsidRDefault="00CA0E12" w:rsidP="00CA0E12">
      <w:pPr>
        <w:jc w:val="center"/>
        <w:rPr>
          <w:noProof/>
          <w:lang w:val="fr-BE"/>
        </w:rPr>
      </w:pPr>
    </w:p>
    <w:p w14:paraId="0FC462BF" w14:textId="77777777" w:rsidR="00CA0E12" w:rsidRDefault="00CA0E12" w:rsidP="00CA0E12">
      <w:pPr>
        <w:jc w:val="center"/>
        <w:rPr>
          <w:noProof/>
          <w:lang w:val="fr-BE"/>
        </w:rPr>
      </w:pPr>
      <w:r>
        <w:rPr>
          <w:noProof/>
          <w:lang w:val="fr-BE"/>
        </w:rPr>
        <w:t>Secrétariat</w:t>
      </w:r>
    </w:p>
    <w:p w14:paraId="7C0CED75" w14:textId="77777777" w:rsidR="00CA0E12" w:rsidRDefault="00CA0E12" w:rsidP="00CA0E12">
      <w:pPr>
        <w:rPr>
          <w:noProof/>
          <w:lang w:val="fr-BE"/>
        </w:rPr>
      </w:pPr>
    </w:p>
    <w:p w14:paraId="16FEAAED" w14:textId="77777777" w:rsidR="00CA0E12" w:rsidRDefault="00CA0E12" w:rsidP="00CA0E12">
      <w:pPr>
        <w:rPr>
          <w:noProof/>
          <w:lang w:val="fr-BE"/>
        </w:rPr>
      </w:pPr>
      <w:r w:rsidRPr="006905F3">
        <w:rPr>
          <w:noProof/>
          <w:lang w:val="fr-BE"/>
        </w:rPr>
        <w:t>1</w:t>
      </w:r>
      <w:r>
        <w:rPr>
          <w:noProof/>
          <w:lang w:val="fr-BE"/>
        </w:rPr>
        <w:t>.</w:t>
      </w:r>
      <w:r>
        <w:rPr>
          <w:noProof/>
          <w:lang w:val="fr-BE"/>
        </w:rPr>
        <w:tab/>
        <w:t>Des fonctionnaires des services compétents en matière de commerce de chaque partie assurent conjointement le secrétariat du comité «Commerce».</w:t>
      </w:r>
    </w:p>
    <w:p w14:paraId="42EFFEAB" w14:textId="77777777" w:rsidR="00CA0E12" w:rsidRDefault="00CA0E12" w:rsidP="00CA0E12">
      <w:pPr>
        <w:rPr>
          <w:noProof/>
          <w:lang w:val="fr-BE"/>
        </w:rPr>
      </w:pPr>
    </w:p>
    <w:p w14:paraId="0C09C549" w14:textId="77777777" w:rsidR="00CA0E12" w:rsidRDefault="00CA0E12" w:rsidP="00CA0E12">
      <w:pPr>
        <w:rPr>
          <w:noProof/>
          <w:lang w:val="fr-BE"/>
        </w:rPr>
      </w:pPr>
      <w:r w:rsidRPr="006905F3">
        <w:rPr>
          <w:noProof/>
          <w:lang w:val="fr-BE"/>
        </w:rPr>
        <w:t>2</w:t>
      </w:r>
      <w:r>
        <w:rPr>
          <w:noProof/>
          <w:lang w:val="fr-BE"/>
        </w:rPr>
        <w:t>.</w:t>
      </w:r>
      <w:r>
        <w:rPr>
          <w:noProof/>
          <w:lang w:val="fr-BE"/>
        </w:rPr>
        <w:tab/>
        <w:t>Chaque partie notifie à l’autre partie le nom, la fonction et les coordonnées du fonctionnaire qui assurera pour elle la fonction de membre du comité «Commerce». Ce fonctionnaire est considéré comme continuant à agir en qualité de membre du secrétariat du comité «Commerce» pour la partie le désignant jusqu’à la date à laquelle celle-ci notifie à l’autre partie un nouveau membre.</w:t>
      </w:r>
    </w:p>
    <w:p w14:paraId="6DE228DB" w14:textId="77777777" w:rsidR="00CA0E12" w:rsidRDefault="00CA0E12" w:rsidP="00CA0E12">
      <w:pPr>
        <w:rPr>
          <w:noProof/>
          <w:lang w:val="fr-BE"/>
        </w:rPr>
      </w:pPr>
    </w:p>
    <w:p w14:paraId="18464143" w14:textId="77777777" w:rsidR="00CA0E12" w:rsidRDefault="00CA0E12" w:rsidP="00CA0E12">
      <w:pPr>
        <w:rPr>
          <w:noProof/>
          <w:lang w:val="fr-BE"/>
        </w:rPr>
      </w:pPr>
    </w:p>
    <w:p w14:paraId="5A4269CD" w14:textId="77777777" w:rsidR="00CA0E12" w:rsidRDefault="00CA0E12" w:rsidP="00CA0E12">
      <w:pPr>
        <w:jc w:val="center"/>
        <w:rPr>
          <w:noProof/>
          <w:lang w:val="fr-BE"/>
        </w:rPr>
      </w:pPr>
      <w:r>
        <w:rPr>
          <w:noProof/>
          <w:lang w:val="fr-BE"/>
        </w:rPr>
        <w:t>RÈGLE </w:t>
      </w:r>
      <w:r w:rsidRPr="006905F3">
        <w:rPr>
          <w:noProof/>
          <w:lang w:val="fr-BE"/>
        </w:rPr>
        <w:t>4</w:t>
      </w:r>
    </w:p>
    <w:p w14:paraId="40E1BBBC" w14:textId="77777777" w:rsidR="00CA0E12" w:rsidRDefault="00CA0E12" w:rsidP="00CA0E12">
      <w:pPr>
        <w:jc w:val="center"/>
        <w:rPr>
          <w:noProof/>
          <w:lang w:val="fr-BE"/>
        </w:rPr>
      </w:pPr>
    </w:p>
    <w:p w14:paraId="2EEBE21B" w14:textId="77777777" w:rsidR="00CA0E12" w:rsidRDefault="00CA0E12" w:rsidP="00CA0E12">
      <w:pPr>
        <w:jc w:val="center"/>
        <w:rPr>
          <w:noProof/>
          <w:lang w:val="fr-BE"/>
        </w:rPr>
      </w:pPr>
      <w:r>
        <w:rPr>
          <w:noProof/>
          <w:lang w:val="fr-BE"/>
        </w:rPr>
        <w:t>Réunions</w:t>
      </w:r>
    </w:p>
    <w:p w14:paraId="2A4DF23D" w14:textId="77777777" w:rsidR="00CA0E12" w:rsidRDefault="00CA0E12" w:rsidP="00CA0E12">
      <w:pPr>
        <w:rPr>
          <w:noProof/>
          <w:lang w:val="fr-BE"/>
        </w:rPr>
      </w:pPr>
    </w:p>
    <w:p w14:paraId="0B52CC21" w14:textId="77777777" w:rsidR="00CA0E12" w:rsidRDefault="00CA0E12" w:rsidP="00CA0E12">
      <w:pPr>
        <w:rPr>
          <w:noProof/>
          <w:lang w:val="fr-BE"/>
        </w:rPr>
      </w:pPr>
      <w:r w:rsidRPr="006905F3">
        <w:rPr>
          <w:noProof/>
          <w:lang w:val="fr-BE"/>
        </w:rPr>
        <w:t>1</w:t>
      </w:r>
      <w:r>
        <w:rPr>
          <w:noProof/>
          <w:lang w:val="fr-BE"/>
        </w:rPr>
        <w:t>.</w:t>
      </w:r>
      <w:r>
        <w:rPr>
          <w:noProof/>
          <w:lang w:val="fr-BE"/>
        </w:rPr>
        <w:tab/>
        <w:t>Le comité «Commerce» se réunit annuellement, sauf accord contraire entre les coprésidents, ou sans retard indu à la demande de l’une des parties.</w:t>
      </w:r>
    </w:p>
    <w:p w14:paraId="026DC9C9" w14:textId="77777777" w:rsidR="00CA0E12" w:rsidRDefault="00CA0E12" w:rsidP="00CA0E12">
      <w:pPr>
        <w:rPr>
          <w:noProof/>
          <w:lang w:val="fr-BE"/>
        </w:rPr>
      </w:pPr>
    </w:p>
    <w:p w14:paraId="48E2D58C"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Les réunions se tiennent à une date et à une heure convenues, alternativement à Bruxelles et à Wellington, sauf si les coprésidents en conviennent autrement. Les membres du comité «Commerce» se réunissent en personne ou par d’autres moyens de communication adaptés convenus par les coprésidents.</w:t>
      </w:r>
    </w:p>
    <w:p w14:paraId="4127382C" w14:textId="77777777" w:rsidR="00CA0E12" w:rsidRDefault="00CA0E12" w:rsidP="00CA0E12">
      <w:pPr>
        <w:rPr>
          <w:noProof/>
          <w:lang w:val="fr-BE"/>
        </w:rPr>
      </w:pPr>
    </w:p>
    <w:p w14:paraId="18A2D870" w14:textId="77777777" w:rsidR="00CA0E12" w:rsidRDefault="00CA0E12" w:rsidP="00CA0E12">
      <w:pPr>
        <w:rPr>
          <w:noProof/>
          <w:lang w:val="fr-BE"/>
        </w:rPr>
      </w:pPr>
      <w:r w:rsidRPr="006905F3">
        <w:rPr>
          <w:noProof/>
          <w:lang w:val="fr-BE"/>
        </w:rPr>
        <w:t>3</w:t>
      </w:r>
      <w:r>
        <w:rPr>
          <w:noProof/>
          <w:lang w:val="fr-BE"/>
        </w:rPr>
        <w:t>.</w:t>
      </w:r>
      <w:r>
        <w:rPr>
          <w:noProof/>
          <w:lang w:val="fr-BE"/>
        </w:rPr>
        <w:tab/>
        <w:t>Les réunions sont convoquées par le coprésident de la partie qui organise la réunion.</w:t>
      </w:r>
    </w:p>
    <w:p w14:paraId="3A55FC1B" w14:textId="77777777" w:rsidR="00CA0E12" w:rsidRDefault="00CA0E12" w:rsidP="00CA0E12">
      <w:pPr>
        <w:rPr>
          <w:noProof/>
          <w:lang w:val="fr-BE"/>
        </w:rPr>
      </w:pPr>
    </w:p>
    <w:p w14:paraId="0FB57339" w14:textId="77777777" w:rsidR="00CA0E12" w:rsidRDefault="00CA0E12" w:rsidP="00CA0E12">
      <w:pPr>
        <w:rPr>
          <w:noProof/>
          <w:lang w:val="fr-BE"/>
        </w:rPr>
      </w:pPr>
    </w:p>
    <w:p w14:paraId="3F121C43" w14:textId="77777777" w:rsidR="00CA0E12" w:rsidRDefault="00CA0E12" w:rsidP="00CA0E12">
      <w:pPr>
        <w:jc w:val="center"/>
        <w:rPr>
          <w:noProof/>
          <w:lang w:val="fr-BE"/>
        </w:rPr>
      </w:pPr>
      <w:r>
        <w:rPr>
          <w:noProof/>
          <w:lang w:val="fr-BE"/>
        </w:rPr>
        <w:t xml:space="preserve">RÈGLE </w:t>
      </w:r>
      <w:r w:rsidRPr="006905F3">
        <w:rPr>
          <w:noProof/>
          <w:lang w:val="fr-BE"/>
        </w:rPr>
        <w:t>5</w:t>
      </w:r>
    </w:p>
    <w:p w14:paraId="34D305EA" w14:textId="77777777" w:rsidR="00CA0E12" w:rsidRDefault="00CA0E12" w:rsidP="00CA0E12">
      <w:pPr>
        <w:jc w:val="center"/>
        <w:rPr>
          <w:noProof/>
          <w:lang w:val="fr-BE"/>
        </w:rPr>
      </w:pPr>
    </w:p>
    <w:p w14:paraId="1E96B81A" w14:textId="77777777" w:rsidR="00CA0E12" w:rsidRDefault="00CA0E12" w:rsidP="00CA0E12">
      <w:pPr>
        <w:jc w:val="center"/>
        <w:rPr>
          <w:noProof/>
          <w:lang w:val="fr-BE"/>
        </w:rPr>
      </w:pPr>
      <w:r>
        <w:rPr>
          <w:noProof/>
          <w:lang w:val="fr-BE"/>
        </w:rPr>
        <w:t>Délégations</w:t>
      </w:r>
    </w:p>
    <w:p w14:paraId="17218BF9" w14:textId="77777777" w:rsidR="00CA0E12" w:rsidRDefault="00CA0E12" w:rsidP="00CA0E12">
      <w:pPr>
        <w:rPr>
          <w:noProof/>
          <w:lang w:val="fr-BE"/>
        </w:rPr>
      </w:pPr>
    </w:p>
    <w:p w14:paraId="7D0390B7" w14:textId="77777777" w:rsidR="00CA0E12" w:rsidRDefault="00CA0E12" w:rsidP="00CA0E12">
      <w:pPr>
        <w:rPr>
          <w:noProof/>
          <w:lang w:val="fr-BE"/>
        </w:rPr>
      </w:pPr>
      <w:r>
        <w:rPr>
          <w:noProof/>
          <w:lang w:val="fr-BE"/>
        </w:rPr>
        <w:t>Dans un délai raisonnable avant la réunion, les fonctionnaires agissant en qualité de membres du secrétariat du comité «Commerce» de chaque partie s’informent mutuellement de la composition prévue des délégations respectives de l’Union et de la Nouvelle-Zélande. Les listes mentionnent le nom et la fonction de chaque membre de la délégation.</w:t>
      </w:r>
    </w:p>
    <w:p w14:paraId="0CD3C4B4" w14:textId="77777777" w:rsidR="00CA0E12" w:rsidRDefault="00CA0E12" w:rsidP="00CA0E12">
      <w:pPr>
        <w:rPr>
          <w:noProof/>
          <w:lang w:val="fr-BE"/>
        </w:rPr>
      </w:pPr>
    </w:p>
    <w:p w14:paraId="332DE98F" w14:textId="77777777" w:rsidR="00CA0E12" w:rsidRDefault="00CA0E12" w:rsidP="00CA0E12">
      <w:pPr>
        <w:rPr>
          <w:noProof/>
          <w:lang w:val="fr-BE"/>
        </w:rPr>
      </w:pPr>
    </w:p>
    <w:p w14:paraId="0365E753" w14:textId="77777777" w:rsidR="00CA0E12" w:rsidRDefault="00CA0E12" w:rsidP="00CA0E12">
      <w:pPr>
        <w:jc w:val="center"/>
        <w:rPr>
          <w:noProof/>
          <w:lang w:val="fr-BE"/>
        </w:rPr>
      </w:pPr>
      <w:r>
        <w:rPr>
          <w:noProof/>
          <w:lang w:val="fr-BE"/>
        </w:rPr>
        <w:t>RÈGLE </w:t>
      </w:r>
      <w:r w:rsidRPr="006905F3">
        <w:rPr>
          <w:noProof/>
          <w:lang w:val="fr-BE"/>
        </w:rPr>
        <w:t>6</w:t>
      </w:r>
    </w:p>
    <w:p w14:paraId="7767FC7E" w14:textId="77777777" w:rsidR="00CA0E12" w:rsidRDefault="00CA0E12" w:rsidP="00CA0E12">
      <w:pPr>
        <w:jc w:val="center"/>
        <w:rPr>
          <w:noProof/>
          <w:lang w:val="fr-BE"/>
        </w:rPr>
      </w:pPr>
    </w:p>
    <w:p w14:paraId="6B4E6774" w14:textId="77777777" w:rsidR="00CA0E12" w:rsidRDefault="00CA0E12" w:rsidP="00CA0E12">
      <w:pPr>
        <w:jc w:val="center"/>
        <w:rPr>
          <w:noProof/>
          <w:lang w:val="fr-BE"/>
        </w:rPr>
      </w:pPr>
      <w:r>
        <w:rPr>
          <w:noProof/>
          <w:lang w:val="fr-BE"/>
        </w:rPr>
        <w:t>Ordre du jour des réunions</w:t>
      </w:r>
    </w:p>
    <w:p w14:paraId="39E3CCBF" w14:textId="77777777" w:rsidR="00CA0E12" w:rsidRDefault="00CA0E12" w:rsidP="00CA0E12">
      <w:pPr>
        <w:rPr>
          <w:noProof/>
          <w:lang w:val="fr-BE"/>
        </w:rPr>
      </w:pPr>
    </w:p>
    <w:p w14:paraId="73327BBF" w14:textId="77777777" w:rsidR="00CA0E12" w:rsidRDefault="00CA0E12" w:rsidP="00CA0E12">
      <w:pPr>
        <w:rPr>
          <w:noProof/>
          <w:lang w:val="fr-BE"/>
        </w:rPr>
      </w:pPr>
      <w:r w:rsidRPr="006905F3">
        <w:rPr>
          <w:noProof/>
          <w:lang w:val="fr-BE"/>
        </w:rPr>
        <w:t>1</w:t>
      </w:r>
      <w:r>
        <w:rPr>
          <w:noProof/>
          <w:lang w:val="fr-BE"/>
        </w:rPr>
        <w:t>.</w:t>
      </w:r>
      <w:r>
        <w:rPr>
          <w:noProof/>
          <w:lang w:val="fr-BE"/>
        </w:rPr>
        <w:tab/>
        <w:t>Un ordre du jour provisoire est établi par le membre hôte du secrétariat du comité «Commerce» sur la base d’une proposition faite par la partie qui organise la réunion, assorti d’un délai dans lequel l’autre partie est invitée à formuler des observations.</w:t>
      </w:r>
    </w:p>
    <w:p w14:paraId="72C24FB6" w14:textId="77777777" w:rsidR="00CA0E12" w:rsidRDefault="00CA0E12" w:rsidP="00CA0E12">
      <w:pPr>
        <w:rPr>
          <w:noProof/>
          <w:lang w:val="fr-BE"/>
        </w:rPr>
      </w:pPr>
    </w:p>
    <w:p w14:paraId="2378E6BD"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 xml:space="preserve">Pour les réunions du comité «Commerce» au niveau ministériel, le membre hôte du secrétariat du comité «Commerce» communique un ordre du jour provisoire à l’autre partie au moins un mois avant la réunion. Pour les réunions du comité «Commerce» au niveau des hauts fonctionnaires, le membre hôte du secrétariat du comité «Commerce» communique un ordre du jour provisoire à l’autre partie au moins </w:t>
      </w:r>
      <w:r w:rsidRPr="006905F3">
        <w:rPr>
          <w:noProof/>
          <w:lang w:val="fr-BE"/>
        </w:rPr>
        <w:t>14</w:t>
      </w:r>
      <w:r>
        <w:rPr>
          <w:noProof/>
          <w:lang w:val="fr-BE"/>
        </w:rPr>
        <w:t> jours avant la réunion.</w:t>
      </w:r>
    </w:p>
    <w:p w14:paraId="7038B09B" w14:textId="77777777" w:rsidR="00CA0E12" w:rsidRDefault="00CA0E12" w:rsidP="00CA0E12">
      <w:pPr>
        <w:rPr>
          <w:noProof/>
          <w:lang w:val="fr-BE"/>
        </w:rPr>
      </w:pPr>
    </w:p>
    <w:p w14:paraId="49DC233E" w14:textId="77777777" w:rsidR="00CA0E12" w:rsidRDefault="00CA0E12" w:rsidP="00CA0E12">
      <w:pPr>
        <w:rPr>
          <w:noProof/>
          <w:lang w:val="fr-BE"/>
        </w:rPr>
      </w:pPr>
      <w:r w:rsidRPr="006905F3">
        <w:rPr>
          <w:noProof/>
          <w:lang w:val="fr-BE"/>
        </w:rPr>
        <w:t>3</w:t>
      </w:r>
      <w:r>
        <w:rPr>
          <w:noProof/>
          <w:lang w:val="fr-BE"/>
        </w:rPr>
        <w:t>.</w:t>
      </w:r>
      <w:r>
        <w:rPr>
          <w:noProof/>
          <w:lang w:val="fr-BE"/>
        </w:rPr>
        <w:tab/>
        <w:t>L’ordre du jour est adopté par le comité «Commerce» au début de chaque réunion. Des points ne figurant pas à l’ordre du jour provisoire peuvent être inscrits à l’ordre du jour par consensus.</w:t>
      </w:r>
    </w:p>
    <w:p w14:paraId="1D40E1F5" w14:textId="77777777" w:rsidR="00CA0E12" w:rsidRDefault="00CA0E12" w:rsidP="00CA0E12">
      <w:pPr>
        <w:rPr>
          <w:noProof/>
          <w:lang w:val="fr-BE"/>
        </w:rPr>
      </w:pPr>
    </w:p>
    <w:p w14:paraId="5D294513" w14:textId="77777777" w:rsidR="00CA0E12" w:rsidRDefault="00CA0E12" w:rsidP="00CA0E12">
      <w:pPr>
        <w:rPr>
          <w:noProof/>
          <w:lang w:val="fr-BE"/>
        </w:rPr>
      </w:pPr>
    </w:p>
    <w:p w14:paraId="134BD846" w14:textId="77777777" w:rsidR="00CA0E12" w:rsidRDefault="00CA0E12" w:rsidP="00CA0E12">
      <w:pPr>
        <w:jc w:val="center"/>
        <w:rPr>
          <w:noProof/>
          <w:lang w:val="fr-BE"/>
        </w:rPr>
      </w:pPr>
      <w:r>
        <w:rPr>
          <w:noProof/>
          <w:lang w:val="fr-BE"/>
        </w:rPr>
        <w:t>RÈGLE </w:t>
      </w:r>
      <w:r w:rsidRPr="006905F3">
        <w:rPr>
          <w:noProof/>
          <w:lang w:val="fr-BE"/>
        </w:rPr>
        <w:t>7</w:t>
      </w:r>
    </w:p>
    <w:p w14:paraId="5FB4BE42" w14:textId="77777777" w:rsidR="00CA0E12" w:rsidRDefault="00CA0E12" w:rsidP="00CA0E12">
      <w:pPr>
        <w:jc w:val="center"/>
        <w:rPr>
          <w:noProof/>
          <w:lang w:val="fr-BE"/>
        </w:rPr>
      </w:pPr>
    </w:p>
    <w:p w14:paraId="33F3D919" w14:textId="77777777" w:rsidR="00CA0E12" w:rsidRDefault="00CA0E12" w:rsidP="00CA0E12">
      <w:pPr>
        <w:jc w:val="center"/>
        <w:rPr>
          <w:noProof/>
          <w:lang w:val="fr-BE"/>
        </w:rPr>
      </w:pPr>
      <w:r>
        <w:rPr>
          <w:noProof/>
          <w:lang w:val="fr-BE"/>
        </w:rPr>
        <w:t>Invitation d’experts</w:t>
      </w:r>
    </w:p>
    <w:p w14:paraId="2CDC55DF" w14:textId="77777777" w:rsidR="00CA0E12" w:rsidRDefault="00CA0E12" w:rsidP="00CA0E12">
      <w:pPr>
        <w:rPr>
          <w:noProof/>
          <w:lang w:val="fr-BE"/>
        </w:rPr>
      </w:pPr>
    </w:p>
    <w:p w14:paraId="1BD711EC" w14:textId="77777777" w:rsidR="00CA0E12" w:rsidRDefault="00CA0E12" w:rsidP="00CA0E12">
      <w:pPr>
        <w:rPr>
          <w:noProof/>
          <w:lang w:val="fr-BE"/>
        </w:rPr>
      </w:pPr>
      <w:r>
        <w:rPr>
          <w:noProof/>
          <w:lang w:val="fr-BE"/>
        </w:rPr>
        <w:t>Les coprésidents du comité «Commerce» peuvent, d’un commun accord, inviter des experts (c’est-à-dire des agents non gouvernementaux) à assister aux réunions du comité «Commerce» afin d’obtenir de leur part des informations sur des sujets spécifiques, uniquement pour les parties de la réunion où de tels sujets spécifiques sont examinés.</w:t>
      </w:r>
    </w:p>
    <w:p w14:paraId="24D75045" w14:textId="77777777" w:rsidR="00CA0E12" w:rsidRDefault="00CA0E12" w:rsidP="00CA0E12">
      <w:pPr>
        <w:rPr>
          <w:noProof/>
          <w:lang w:val="fr-BE"/>
        </w:rPr>
      </w:pPr>
    </w:p>
    <w:p w14:paraId="732F301E" w14:textId="77777777" w:rsidR="00CA0E12" w:rsidRDefault="00CA0E12" w:rsidP="00CA0E12">
      <w:pPr>
        <w:rPr>
          <w:noProof/>
          <w:lang w:val="fr-BE"/>
        </w:rPr>
      </w:pPr>
    </w:p>
    <w:p w14:paraId="7455F2EB" w14:textId="77777777" w:rsidR="00CA0E12" w:rsidRDefault="00CA0E12" w:rsidP="00CA0E12">
      <w:pPr>
        <w:jc w:val="center"/>
        <w:rPr>
          <w:noProof/>
          <w:lang w:val="fr-BE"/>
        </w:rPr>
      </w:pPr>
      <w:r>
        <w:rPr>
          <w:noProof/>
          <w:lang w:val="fr-BE"/>
        </w:rPr>
        <w:br w:type="page"/>
        <w:t>RÈGLE </w:t>
      </w:r>
      <w:r w:rsidRPr="006905F3">
        <w:rPr>
          <w:noProof/>
          <w:lang w:val="fr-BE"/>
        </w:rPr>
        <w:t>8</w:t>
      </w:r>
    </w:p>
    <w:p w14:paraId="205523AC" w14:textId="77777777" w:rsidR="00CA0E12" w:rsidRDefault="00CA0E12" w:rsidP="00CA0E12">
      <w:pPr>
        <w:jc w:val="center"/>
        <w:rPr>
          <w:noProof/>
          <w:lang w:val="fr-BE"/>
        </w:rPr>
      </w:pPr>
    </w:p>
    <w:p w14:paraId="7D465286" w14:textId="77777777" w:rsidR="00CA0E12" w:rsidRDefault="00CA0E12" w:rsidP="00CA0E12">
      <w:pPr>
        <w:jc w:val="center"/>
        <w:rPr>
          <w:noProof/>
          <w:lang w:val="fr-BE"/>
        </w:rPr>
      </w:pPr>
      <w:r>
        <w:rPr>
          <w:noProof/>
          <w:lang w:val="fr-BE"/>
        </w:rPr>
        <w:t>Procès-verbal</w:t>
      </w:r>
    </w:p>
    <w:p w14:paraId="0DD8E51B" w14:textId="77777777" w:rsidR="00CA0E12" w:rsidRDefault="00CA0E12" w:rsidP="00CA0E12">
      <w:pPr>
        <w:rPr>
          <w:noProof/>
          <w:lang w:val="fr-BE"/>
        </w:rPr>
      </w:pPr>
    </w:p>
    <w:p w14:paraId="54D9EB30" w14:textId="77777777" w:rsidR="00CA0E12" w:rsidRDefault="00CA0E12" w:rsidP="00CA0E12">
      <w:pPr>
        <w:rPr>
          <w:noProof/>
          <w:lang w:val="fr-BE"/>
        </w:rPr>
      </w:pPr>
      <w:r w:rsidRPr="006905F3">
        <w:rPr>
          <w:noProof/>
          <w:lang w:val="fr-BE"/>
        </w:rPr>
        <w:t>1</w:t>
      </w:r>
      <w:r>
        <w:rPr>
          <w:noProof/>
          <w:lang w:val="fr-BE"/>
        </w:rPr>
        <w:t>.</w:t>
      </w:r>
      <w:r>
        <w:rPr>
          <w:noProof/>
          <w:lang w:val="fr-BE"/>
        </w:rPr>
        <w:tab/>
        <w:t xml:space="preserve">Un projet de procès-verbal de chaque réunion est rédigé par le membre du secrétariat du comité «Commerce» de la partie qui organise la réunion, dans un délai de </w:t>
      </w:r>
      <w:r w:rsidRPr="006905F3">
        <w:rPr>
          <w:noProof/>
          <w:lang w:val="fr-BE"/>
        </w:rPr>
        <w:t>15</w:t>
      </w:r>
      <w:r>
        <w:rPr>
          <w:noProof/>
          <w:lang w:val="fr-BE"/>
        </w:rPr>
        <w:t> jours à compter de la fin de la réunion, sauf décision contraire des coprésidents. Le projet de procès-verbal est transmis pour observations au membre du secrétariat du comité «Commerce» de l’autre partie.</w:t>
      </w:r>
    </w:p>
    <w:p w14:paraId="47207AFC" w14:textId="77777777" w:rsidR="00CA0E12" w:rsidRDefault="00CA0E12" w:rsidP="00CA0E12">
      <w:pPr>
        <w:rPr>
          <w:noProof/>
          <w:lang w:val="fr-BE"/>
        </w:rPr>
      </w:pPr>
    </w:p>
    <w:p w14:paraId="441AFAA0" w14:textId="77777777" w:rsidR="00CA0E12" w:rsidRDefault="00CA0E12" w:rsidP="00CA0E12">
      <w:pPr>
        <w:rPr>
          <w:noProof/>
          <w:lang w:val="fr-BE"/>
        </w:rPr>
      </w:pPr>
      <w:r w:rsidRPr="006905F3">
        <w:rPr>
          <w:noProof/>
          <w:lang w:val="fr-BE"/>
        </w:rPr>
        <w:t>2</w:t>
      </w:r>
      <w:r>
        <w:rPr>
          <w:noProof/>
          <w:lang w:val="fr-BE"/>
        </w:rPr>
        <w:t>.</w:t>
      </w:r>
      <w:r>
        <w:rPr>
          <w:noProof/>
          <w:lang w:val="fr-BE"/>
        </w:rPr>
        <w:tab/>
        <w:t>Lorsque les présentes règles s’appliquent aux réunions des comités spécialisés, le procès-verbal de la réunion du comité spécialisé est mis à disposition pour toute réunion ultérieure du comité «Commerce».</w:t>
      </w:r>
    </w:p>
    <w:p w14:paraId="5A0DA73D" w14:textId="77777777" w:rsidR="00CA0E12" w:rsidRDefault="00CA0E12" w:rsidP="00CA0E12">
      <w:pPr>
        <w:rPr>
          <w:noProof/>
          <w:lang w:val="fr-BE"/>
        </w:rPr>
      </w:pPr>
    </w:p>
    <w:p w14:paraId="58D5A434" w14:textId="77777777" w:rsidR="00CA0E12" w:rsidRDefault="00CA0E12" w:rsidP="00CA0E12">
      <w:pPr>
        <w:rPr>
          <w:noProof/>
          <w:lang w:val="fr-BE"/>
        </w:rPr>
      </w:pPr>
      <w:r w:rsidRPr="006905F3">
        <w:rPr>
          <w:noProof/>
          <w:lang w:val="fr-BE"/>
        </w:rPr>
        <w:t>3</w:t>
      </w:r>
      <w:r>
        <w:rPr>
          <w:noProof/>
          <w:lang w:val="fr-BE"/>
        </w:rPr>
        <w:t>.</w:t>
      </w:r>
      <w:r>
        <w:rPr>
          <w:noProof/>
          <w:lang w:val="fr-BE"/>
        </w:rPr>
        <w:tab/>
        <w:t>En règle générale, le procès-verbal résume chaque point de l’ordre du jour, en précisant le cas échéant:</w:t>
      </w:r>
    </w:p>
    <w:p w14:paraId="17093EF4" w14:textId="77777777" w:rsidR="00CA0E12" w:rsidRDefault="00CA0E12" w:rsidP="00CA0E12">
      <w:pPr>
        <w:rPr>
          <w:noProof/>
          <w:lang w:val="fr-BE"/>
        </w:rPr>
      </w:pPr>
    </w:p>
    <w:p w14:paraId="58C0C4DF" w14:textId="77777777" w:rsidR="00CA0E12" w:rsidRDefault="00CA0E12" w:rsidP="00CA0E12">
      <w:pPr>
        <w:ind w:left="567" w:hanging="567"/>
        <w:rPr>
          <w:noProof/>
          <w:lang w:val="fr-BE"/>
        </w:rPr>
      </w:pPr>
      <w:r>
        <w:rPr>
          <w:noProof/>
          <w:lang w:val="fr-BE"/>
        </w:rPr>
        <w:t>a)</w:t>
      </w:r>
      <w:r>
        <w:rPr>
          <w:noProof/>
          <w:lang w:val="fr-BE"/>
        </w:rPr>
        <w:tab/>
        <w:t>tous les documents soumis au comité «Commerce»;</w:t>
      </w:r>
    </w:p>
    <w:p w14:paraId="764D7B9F" w14:textId="77777777" w:rsidR="00CA0E12" w:rsidRDefault="00CA0E12" w:rsidP="00CA0E12">
      <w:pPr>
        <w:ind w:left="567" w:hanging="567"/>
        <w:rPr>
          <w:noProof/>
          <w:lang w:val="fr-BE"/>
        </w:rPr>
      </w:pPr>
    </w:p>
    <w:p w14:paraId="158C7016" w14:textId="77777777" w:rsidR="00CA0E12" w:rsidRDefault="00CA0E12" w:rsidP="00CA0E12">
      <w:pPr>
        <w:ind w:left="567" w:hanging="567"/>
        <w:rPr>
          <w:noProof/>
          <w:lang w:val="fr-BE"/>
        </w:rPr>
      </w:pPr>
      <w:r>
        <w:rPr>
          <w:noProof/>
          <w:lang w:val="fr-BE"/>
        </w:rPr>
        <w:t>b)</w:t>
      </w:r>
      <w:r>
        <w:rPr>
          <w:noProof/>
          <w:lang w:val="fr-BE"/>
        </w:rPr>
        <w:tab/>
        <w:t>toute déclaration dont l’un des coprésidents du comité «Commerce» a demandé qu’elle soit portée au procès-verbal; et</w:t>
      </w:r>
    </w:p>
    <w:p w14:paraId="47B4B011" w14:textId="77777777" w:rsidR="00CA0E12" w:rsidRDefault="00CA0E12" w:rsidP="00CA0E12">
      <w:pPr>
        <w:ind w:left="567" w:hanging="567"/>
        <w:rPr>
          <w:noProof/>
          <w:lang w:val="fr-BE"/>
        </w:rPr>
      </w:pPr>
    </w:p>
    <w:p w14:paraId="79D35F3A" w14:textId="77777777" w:rsidR="00CA0E12" w:rsidRDefault="00CA0E12" w:rsidP="00CA0E12">
      <w:pPr>
        <w:ind w:left="567" w:hanging="567"/>
        <w:rPr>
          <w:noProof/>
          <w:lang w:val="fr-BE"/>
        </w:rPr>
      </w:pPr>
      <w:r>
        <w:rPr>
          <w:noProof/>
          <w:lang w:val="fr-BE"/>
        </w:rPr>
        <w:t>c)</w:t>
      </w:r>
      <w:r>
        <w:rPr>
          <w:noProof/>
          <w:lang w:val="fr-BE"/>
        </w:rPr>
        <w:tab/>
        <w:t>les décisions prises, les recommandations formulées, les déclarations ayant fait l’objet d’un accord et les conclusions adoptées sur des points particuliers.</w:t>
      </w:r>
    </w:p>
    <w:p w14:paraId="3CF93938" w14:textId="77777777" w:rsidR="00CA0E12" w:rsidRDefault="00CA0E12" w:rsidP="00CA0E12">
      <w:pPr>
        <w:rPr>
          <w:noProof/>
          <w:lang w:val="fr-BE"/>
        </w:rPr>
      </w:pPr>
    </w:p>
    <w:p w14:paraId="4014EAA4" w14:textId="77777777" w:rsidR="00CA0E12" w:rsidRDefault="00CA0E12" w:rsidP="00CA0E12">
      <w:pPr>
        <w:rPr>
          <w:noProof/>
          <w:lang w:val="fr-BE"/>
        </w:rPr>
      </w:pPr>
      <w:r>
        <w:rPr>
          <w:noProof/>
          <w:lang w:val="fr-BE"/>
        </w:rPr>
        <w:br w:type="page"/>
      </w:r>
      <w:r w:rsidRPr="006905F3">
        <w:rPr>
          <w:noProof/>
          <w:lang w:val="fr-BE"/>
        </w:rPr>
        <w:t>4</w:t>
      </w:r>
      <w:r>
        <w:rPr>
          <w:noProof/>
          <w:lang w:val="fr-BE"/>
        </w:rPr>
        <w:t>.</w:t>
      </w:r>
      <w:r>
        <w:rPr>
          <w:noProof/>
          <w:lang w:val="fr-BE"/>
        </w:rPr>
        <w:tab/>
        <w:t>Le procès-verbal comprend une liste de toutes les décisions du comité «Commerce» qui ont été prises par procédure écrite, conformément à la règle </w:t>
      </w:r>
      <w:r w:rsidRPr="006905F3">
        <w:rPr>
          <w:noProof/>
          <w:lang w:val="fr-BE"/>
        </w:rPr>
        <w:t>9</w:t>
      </w:r>
      <w:r>
        <w:rPr>
          <w:noProof/>
          <w:lang w:val="fr-BE"/>
        </w:rPr>
        <w:t>, paragraphe </w:t>
      </w:r>
      <w:r w:rsidRPr="006905F3">
        <w:rPr>
          <w:noProof/>
          <w:lang w:val="fr-BE"/>
        </w:rPr>
        <w:t>2</w:t>
      </w:r>
      <w:r>
        <w:rPr>
          <w:noProof/>
          <w:lang w:val="fr-BE"/>
        </w:rPr>
        <w:t>, depuis la dernière réunion du comité «Commerce».</w:t>
      </w:r>
    </w:p>
    <w:p w14:paraId="7D7A727C" w14:textId="77777777" w:rsidR="00CA0E12" w:rsidRDefault="00CA0E12" w:rsidP="00CA0E12">
      <w:pPr>
        <w:rPr>
          <w:noProof/>
          <w:lang w:val="fr-BE"/>
        </w:rPr>
      </w:pPr>
    </w:p>
    <w:p w14:paraId="5D87083D" w14:textId="77777777" w:rsidR="00CA0E12" w:rsidRDefault="00CA0E12" w:rsidP="00CA0E12">
      <w:pPr>
        <w:rPr>
          <w:noProof/>
          <w:lang w:val="fr-BE"/>
        </w:rPr>
      </w:pPr>
      <w:r w:rsidRPr="006905F3">
        <w:rPr>
          <w:noProof/>
          <w:lang w:val="fr-BE"/>
        </w:rPr>
        <w:t>5</w:t>
      </w:r>
      <w:r>
        <w:rPr>
          <w:noProof/>
          <w:lang w:val="fr-BE"/>
        </w:rPr>
        <w:t>.</w:t>
      </w:r>
      <w:r>
        <w:rPr>
          <w:noProof/>
          <w:lang w:val="fr-BE"/>
        </w:rPr>
        <w:tab/>
        <w:t>Une annexe au procès-verbal comprend également une liste indiquant le nom, le titre et la fonction de toutes les personnes qui ont assisté à la réunion du comité «Commerce».</w:t>
      </w:r>
    </w:p>
    <w:p w14:paraId="2053FC7B" w14:textId="77777777" w:rsidR="00CA0E12" w:rsidRDefault="00CA0E12" w:rsidP="00CA0E12">
      <w:pPr>
        <w:rPr>
          <w:noProof/>
          <w:lang w:val="fr-BE"/>
        </w:rPr>
      </w:pPr>
    </w:p>
    <w:p w14:paraId="5109B8E0" w14:textId="77777777" w:rsidR="00CA0E12" w:rsidRDefault="00CA0E12" w:rsidP="00CA0E12">
      <w:pPr>
        <w:rPr>
          <w:noProof/>
          <w:lang w:val="fr-BE"/>
        </w:rPr>
      </w:pPr>
      <w:r w:rsidRPr="006905F3">
        <w:rPr>
          <w:noProof/>
          <w:lang w:val="fr-BE"/>
        </w:rPr>
        <w:t>6</w:t>
      </w:r>
      <w:r>
        <w:rPr>
          <w:noProof/>
          <w:lang w:val="fr-BE"/>
        </w:rPr>
        <w:t>.</w:t>
      </w:r>
      <w:r>
        <w:rPr>
          <w:noProof/>
          <w:lang w:val="fr-BE"/>
        </w:rPr>
        <w:tab/>
        <w:t xml:space="preserve">Le membre hôte du secrétariat du comité «Commerce» modifie le projet de procès-verbal sur la base des observations reçues, et ce projet modifié est approuvé par les parties dans un délai de </w:t>
      </w:r>
      <w:r w:rsidRPr="006905F3">
        <w:rPr>
          <w:noProof/>
          <w:lang w:val="fr-BE"/>
        </w:rPr>
        <w:t>30</w:t>
      </w:r>
      <w:r>
        <w:rPr>
          <w:noProof/>
          <w:lang w:val="fr-BE"/>
        </w:rPr>
        <w:t> jours à compter de la date de la réunion ou dans tout autre délai convenu par les coprésidents. Une fois le procès-verbal approuvé, deux exemplaires originaux de celui-ci sont établis par le secrétariat du comité «Commerce» et chacune des parties reçoit un exemplaire.</w:t>
      </w:r>
    </w:p>
    <w:p w14:paraId="7D063A12" w14:textId="77777777" w:rsidR="00CA0E12" w:rsidRDefault="00CA0E12" w:rsidP="00CA0E12">
      <w:pPr>
        <w:rPr>
          <w:noProof/>
          <w:lang w:val="fr-BE"/>
        </w:rPr>
      </w:pPr>
    </w:p>
    <w:p w14:paraId="72EEB66D" w14:textId="77777777" w:rsidR="00CA0E12" w:rsidRDefault="00CA0E12" w:rsidP="00CA0E12">
      <w:pPr>
        <w:rPr>
          <w:noProof/>
          <w:lang w:val="fr-BE"/>
        </w:rPr>
      </w:pPr>
    </w:p>
    <w:p w14:paraId="4AD97765" w14:textId="77777777" w:rsidR="00CA0E12" w:rsidRDefault="00CA0E12" w:rsidP="00CA0E12">
      <w:pPr>
        <w:jc w:val="center"/>
        <w:rPr>
          <w:noProof/>
          <w:lang w:val="fr-BE"/>
        </w:rPr>
      </w:pPr>
      <w:r>
        <w:rPr>
          <w:noProof/>
          <w:lang w:val="fr-BE"/>
        </w:rPr>
        <w:t>RÈGLE </w:t>
      </w:r>
      <w:r w:rsidRPr="006905F3">
        <w:rPr>
          <w:noProof/>
          <w:lang w:val="fr-BE"/>
        </w:rPr>
        <w:t>9</w:t>
      </w:r>
    </w:p>
    <w:p w14:paraId="13C64B04" w14:textId="77777777" w:rsidR="00CA0E12" w:rsidRDefault="00CA0E12" w:rsidP="00CA0E12">
      <w:pPr>
        <w:jc w:val="center"/>
        <w:rPr>
          <w:noProof/>
          <w:lang w:val="fr-BE"/>
        </w:rPr>
      </w:pPr>
    </w:p>
    <w:p w14:paraId="39388C74" w14:textId="77777777" w:rsidR="00CA0E12" w:rsidRDefault="00CA0E12" w:rsidP="00CA0E12">
      <w:pPr>
        <w:jc w:val="center"/>
        <w:rPr>
          <w:noProof/>
          <w:lang w:val="fr-BE"/>
        </w:rPr>
      </w:pPr>
      <w:r>
        <w:rPr>
          <w:noProof/>
          <w:lang w:val="fr-BE"/>
        </w:rPr>
        <w:t>Décisions et recommandations</w:t>
      </w:r>
    </w:p>
    <w:p w14:paraId="49711A3A" w14:textId="77777777" w:rsidR="00CA0E12" w:rsidRDefault="00CA0E12" w:rsidP="00CA0E12">
      <w:pPr>
        <w:rPr>
          <w:noProof/>
          <w:lang w:val="fr-BE"/>
        </w:rPr>
      </w:pPr>
    </w:p>
    <w:p w14:paraId="130805FB" w14:textId="77777777" w:rsidR="00CA0E12" w:rsidRDefault="00CA0E12" w:rsidP="00CA0E12">
      <w:pPr>
        <w:rPr>
          <w:noProof/>
          <w:lang w:val="fr-BE"/>
        </w:rPr>
      </w:pPr>
      <w:r w:rsidRPr="006905F3">
        <w:rPr>
          <w:noProof/>
          <w:lang w:val="fr-BE"/>
        </w:rPr>
        <w:t>1</w:t>
      </w:r>
      <w:r>
        <w:rPr>
          <w:noProof/>
          <w:lang w:val="fr-BE"/>
        </w:rPr>
        <w:t>.</w:t>
      </w:r>
      <w:r>
        <w:rPr>
          <w:noProof/>
          <w:lang w:val="fr-BE"/>
        </w:rPr>
        <w:tab/>
        <w:t>Le comité «Commerce» peut adopter des décisions et des recommandations dans tous les domaines où le présent accord le prévoit. Le comité «Commerce» adopte des décisions et des recommandations par consensus, comme le prévoit le paragraphe </w:t>
      </w:r>
      <w:r w:rsidRPr="006905F3">
        <w:rPr>
          <w:noProof/>
          <w:lang w:val="fr-BE"/>
        </w:rPr>
        <w:t>2</w:t>
      </w:r>
      <w:r>
        <w:rPr>
          <w:noProof/>
          <w:lang w:val="fr-BE"/>
        </w:rPr>
        <w:t xml:space="preserve"> de l’article </w:t>
      </w:r>
      <w:r w:rsidRPr="006905F3">
        <w:rPr>
          <w:noProof/>
          <w:lang w:val="fr-BE"/>
        </w:rPr>
        <w:t>24</w:t>
      </w:r>
      <w:r>
        <w:rPr>
          <w:noProof/>
          <w:lang w:val="fr-BE"/>
        </w:rPr>
        <w:t>.</w:t>
      </w:r>
      <w:r w:rsidRPr="006905F3">
        <w:rPr>
          <w:noProof/>
          <w:lang w:val="fr-BE"/>
        </w:rPr>
        <w:t>5</w:t>
      </w:r>
      <w:r>
        <w:rPr>
          <w:noProof/>
          <w:lang w:val="fr-BE"/>
        </w:rPr>
        <w:t xml:space="preserve"> (Décisions et recommandations).</w:t>
      </w:r>
    </w:p>
    <w:p w14:paraId="35DA18AB" w14:textId="77777777" w:rsidR="00CA0E12" w:rsidRDefault="00CA0E12" w:rsidP="00CA0E12">
      <w:pPr>
        <w:rPr>
          <w:noProof/>
          <w:lang w:val="fr-BE"/>
        </w:rPr>
      </w:pPr>
    </w:p>
    <w:p w14:paraId="0AF13197" w14:textId="77777777" w:rsidR="00CA0E12" w:rsidRDefault="00CA0E12" w:rsidP="00CA0E12">
      <w:pPr>
        <w:rPr>
          <w:noProof/>
          <w:lang w:val="fr-BE"/>
        </w:rPr>
      </w:pPr>
      <w:r w:rsidRPr="006905F3">
        <w:rPr>
          <w:noProof/>
          <w:lang w:val="fr-BE"/>
        </w:rPr>
        <w:t>2</w:t>
      </w:r>
      <w:r>
        <w:rPr>
          <w:noProof/>
          <w:lang w:val="fr-BE"/>
        </w:rPr>
        <w:t>.</w:t>
      </w:r>
      <w:r>
        <w:rPr>
          <w:noProof/>
          <w:lang w:val="fr-BE"/>
        </w:rPr>
        <w:tab/>
        <w:t>Entre les réunions, le comité «Commerce» peut adopter des décisions ou des recommandations par procédure écrite.</w:t>
      </w:r>
    </w:p>
    <w:p w14:paraId="62081CAF" w14:textId="77777777" w:rsidR="00CA0E12" w:rsidRDefault="00CA0E12" w:rsidP="00CA0E12">
      <w:pPr>
        <w:rPr>
          <w:noProof/>
          <w:lang w:val="fr-BE"/>
        </w:rPr>
      </w:pPr>
    </w:p>
    <w:p w14:paraId="6C415391"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Le texte d’un projet de décision ou de recommandation est présenté par écrit par un coprésident à l’autre coprésident dans la langue de travail du comité «Commerce». L’autre partie dispose d’un délai d’un mois, ou de tout autre délai plus long fixé par la partie dont émane la proposition, pour donner son accord sur le projet de décision ou de recommandation. Si l’autre partie n’exprime pas son accord, la proposition de décision ou de recommandation fait l’objet de discussions et peut être adoptée lors de la prochaine réunion du comité «Commerce». Les projets de décision ou de recommandation sont réputés adoptés dès que l’autre partie exprime son accord et sont consignés dans le procès-verbal de la réunion suivante du comité «Commerce», conformément à la règle </w:t>
      </w:r>
      <w:r w:rsidRPr="006905F3">
        <w:rPr>
          <w:noProof/>
          <w:lang w:val="fr-BE"/>
        </w:rPr>
        <w:t>8</w:t>
      </w:r>
      <w:r>
        <w:rPr>
          <w:noProof/>
          <w:lang w:val="fr-BE"/>
        </w:rPr>
        <w:t>, paragraphe </w:t>
      </w:r>
      <w:r w:rsidRPr="006905F3">
        <w:rPr>
          <w:noProof/>
          <w:lang w:val="fr-BE"/>
        </w:rPr>
        <w:t>3</w:t>
      </w:r>
      <w:r>
        <w:rPr>
          <w:noProof/>
          <w:lang w:val="fr-BE"/>
        </w:rPr>
        <w:t>, point c).</w:t>
      </w:r>
    </w:p>
    <w:p w14:paraId="212FD465" w14:textId="77777777" w:rsidR="00CA0E12" w:rsidRDefault="00CA0E12" w:rsidP="00CA0E12">
      <w:pPr>
        <w:rPr>
          <w:noProof/>
          <w:lang w:val="fr-BE"/>
        </w:rPr>
      </w:pPr>
    </w:p>
    <w:p w14:paraId="42F3DDC4" w14:textId="77777777" w:rsidR="00CA0E12" w:rsidRDefault="00CA0E12" w:rsidP="00CA0E12">
      <w:pPr>
        <w:rPr>
          <w:noProof/>
          <w:lang w:val="fr-BE"/>
        </w:rPr>
      </w:pPr>
      <w:r w:rsidRPr="006905F3">
        <w:rPr>
          <w:noProof/>
          <w:lang w:val="fr-BE"/>
        </w:rPr>
        <w:t>4</w:t>
      </w:r>
      <w:r>
        <w:rPr>
          <w:noProof/>
          <w:lang w:val="fr-BE"/>
        </w:rPr>
        <w:t>.</w:t>
      </w:r>
      <w:r>
        <w:rPr>
          <w:noProof/>
          <w:lang w:val="fr-BE"/>
        </w:rPr>
        <w:tab/>
        <w:t>Lorsque le comité «Commerce» est habilité, en vertu du présent accord, à adopter des décisions ou des recommandations, ces décisions ou recommandations portent respectivement le titre de «décision» ou de «recommandation». Le secrétariat du comité «Commerce» attribue à chaque décision ou recommandation un numéro d’ordre progressif, mentionne la date d’adoption et décrit son objet. Chaque décision ou recommandation précise la date de son entrée en vigueur.</w:t>
      </w:r>
    </w:p>
    <w:p w14:paraId="208F6F16" w14:textId="77777777" w:rsidR="00CA0E12" w:rsidRDefault="00CA0E12" w:rsidP="00CA0E12">
      <w:pPr>
        <w:rPr>
          <w:noProof/>
          <w:lang w:val="fr-BE"/>
        </w:rPr>
      </w:pPr>
    </w:p>
    <w:p w14:paraId="39A57263" w14:textId="77777777" w:rsidR="00CA0E12" w:rsidRDefault="00CA0E12" w:rsidP="00CA0E12">
      <w:pPr>
        <w:rPr>
          <w:noProof/>
          <w:lang w:val="fr-BE"/>
        </w:rPr>
      </w:pPr>
      <w:r w:rsidRPr="006905F3">
        <w:rPr>
          <w:noProof/>
          <w:lang w:val="fr-BE"/>
        </w:rPr>
        <w:t>5</w:t>
      </w:r>
      <w:r>
        <w:rPr>
          <w:noProof/>
          <w:lang w:val="fr-BE"/>
        </w:rPr>
        <w:t>.</w:t>
      </w:r>
      <w:r>
        <w:rPr>
          <w:noProof/>
          <w:lang w:val="fr-BE"/>
        </w:rPr>
        <w:tab/>
        <w:t>Les décisions et recommandations adoptées par le comité «Commerce» sont établies en deux exemplaires et authentifiées par les coprésidents, et un exemplaire est transmis à chacune des parties.</w:t>
      </w:r>
    </w:p>
    <w:p w14:paraId="1B22202D" w14:textId="77777777" w:rsidR="00CA0E12" w:rsidRDefault="00CA0E12" w:rsidP="00CA0E12">
      <w:pPr>
        <w:rPr>
          <w:noProof/>
          <w:lang w:val="fr-BE"/>
        </w:rPr>
      </w:pPr>
    </w:p>
    <w:p w14:paraId="07391A85" w14:textId="77777777" w:rsidR="00CA0E12" w:rsidRDefault="00CA0E12" w:rsidP="00CA0E12">
      <w:pPr>
        <w:rPr>
          <w:noProof/>
          <w:lang w:val="fr-BE"/>
        </w:rPr>
      </w:pPr>
    </w:p>
    <w:p w14:paraId="34BB0E53" w14:textId="77777777" w:rsidR="00CA0E12" w:rsidRDefault="00CA0E12" w:rsidP="00CA0E12">
      <w:pPr>
        <w:jc w:val="center"/>
        <w:rPr>
          <w:noProof/>
          <w:lang w:val="fr-BE"/>
        </w:rPr>
      </w:pPr>
      <w:r>
        <w:rPr>
          <w:noProof/>
          <w:lang w:val="fr-BE"/>
        </w:rPr>
        <w:t>RÈGLE </w:t>
      </w:r>
      <w:r w:rsidRPr="006905F3">
        <w:rPr>
          <w:noProof/>
          <w:lang w:val="fr-BE"/>
        </w:rPr>
        <w:t>10</w:t>
      </w:r>
    </w:p>
    <w:p w14:paraId="07214DDD" w14:textId="77777777" w:rsidR="00CA0E12" w:rsidRDefault="00CA0E12" w:rsidP="00CA0E12">
      <w:pPr>
        <w:jc w:val="center"/>
        <w:rPr>
          <w:noProof/>
          <w:lang w:val="fr-BE"/>
        </w:rPr>
      </w:pPr>
    </w:p>
    <w:p w14:paraId="23B4C43F" w14:textId="77777777" w:rsidR="00CA0E12" w:rsidRDefault="00CA0E12" w:rsidP="00CA0E12">
      <w:pPr>
        <w:jc w:val="center"/>
        <w:rPr>
          <w:noProof/>
          <w:lang w:val="fr-BE"/>
        </w:rPr>
      </w:pPr>
      <w:r>
        <w:rPr>
          <w:noProof/>
          <w:lang w:val="fr-BE"/>
        </w:rPr>
        <w:t>Transparence</w:t>
      </w:r>
    </w:p>
    <w:p w14:paraId="68D957C3" w14:textId="77777777" w:rsidR="00CA0E12" w:rsidRDefault="00CA0E12" w:rsidP="00CA0E12">
      <w:pPr>
        <w:rPr>
          <w:noProof/>
          <w:lang w:val="fr-BE"/>
        </w:rPr>
      </w:pPr>
    </w:p>
    <w:p w14:paraId="7508BA7D" w14:textId="77777777" w:rsidR="00CA0E12" w:rsidRDefault="00CA0E12" w:rsidP="00CA0E12">
      <w:pPr>
        <w:rPr>
          <w:noProof/>
          <w:lang w:val="fr-BE"/>
        </w:rPr>
      </w:pPr>
      <w:r w:rsidRPr="006905F3">
        <w:rPr>
          <w:noProof/>
          <w:lang w:val="fr-BE"/>
        </w:rPr>
        <w:t>1</w:t>
      </w:r>
      <w:r>
        <w:rPr>
          <w:noProof/>
          <w:lang w:val="fr-BE"/>
        </w:rPr>
        <w:t>.</w:t>
      </w:r>
      <w:r>
        <w:rPr>
          <w:noProof/>
          <w:lang w:val="fr-BE"/>
        </w:rPr>
        <w:tab/>
        <w:t>Les parties peuvent décider de se réunir en public.</w:t>
      </w:r>
    </w:p>
    <w:p w14:paraId="6AE747C4" w14:textId="77777777" w:rsidR="00CA0E12" w:rsidRDefault="00CA0E12" w:rsidP="00CA0E12">
      <w:pPr>
        <w:rPr>
          <w:noProof/>
          <w:lang w:val="fr-BE"/>
        </w:rPr>
      </w:pPr>
    </w:p>
    <w:p w14:paraId="45B91BDF"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Chaque partie peut décider de la publication, dans son journal officiel respectif ou en ligne, des décisions et des recommandations du comité «Commerce».</w:t>
      </w:r>
    </w:p>
    <w:p w14:paraId="696F029D" w14:textId="77777777" w:rsidR="00CA0E12" w:rsidRDefault="00CA0E12" w:rsidP="00CA0E12">
      <w:pPr>
        <w:rPr>
          <w:noProof/>
          <w:lang w:val="fr-BE"/>
        </w:rPr>
      </w:pPr>
    </w:p>
    <w:p w14:paraId="62C4419C" w14:textId="77777777" w:rsidR="00CA0E12" w:rsidRDefault="00CA0E12" w:rsidP="00CA0E12">
      <w:pPr>
        <w:rPr>
          <w:noProof/>
          <w:lang w:val="fr-BE"/>
        </w:rPr>
      </w:pPr>
      <w:r w:rsidRPr="006905F3">
        <w:rPr>
          <w:noProof/>
          <w:lang w:val="fr-BE"/>
        </w:rPr>
        <w:t>3</w:t>
      </w:r>
      <w:r>
        <w:rPr>
          <w:noProof/>
          <w:lang w:val="fr-BE"/>
        </w:rPr>
        <w:t>.</w:t>
      </w:r>
      <w:r>
        <w:rPr>
          <w:noProof/>
          <w:lang w:val="fr-BE"/>
        </w:rPr>
        <w:tab/>
        <w:t>Conformément à l’article </w:t>
      </w:r>
      <w:r w:rsidRPr="006905F3">
        <w:rPr>
          <w:noProof/>
          <w:lang w:val="fr-BE"/>
        </w:rPr>
        <w:t>25</w:t>
      </w:r>
      <w:r>
        <w:rPr>
          <w:noProof/>
          <w:lang w:val="fr-BE"/>
        </w:rPr>
        <w:t>.</w:t>
      </w:r>
      <w:r w:rsidRPr="006905F3">
        <w:rPr>
          <w:noProof/>
          <w:lang w:val="fr-BE"/>
        </w:rPr>
        <w:t>7</w:t>
      </w:r>
      <w:r>
        <w:rPr>
          <w:noProof/>
          <w:lang w:val="fr-BE"/>
        </w:rPr>
        <w:t xml:space="preserve"> (Divulgation d’informations), tous les documents soumis par une partie au comité «Commerce» et signalés comme confidentiels sont considérés comme tels, sauf si la partie concernée en décide autrement et informe le secrétariat du comité «Commerce» en ce sens.</w:t>
      </w:r>
    </w:p>
    <w:p w14:paraId="1E15F230" w14:textId="77777777" w:rsidR="00CA0E12" w:rsidRDefault="00CA0E12" w:rsidP="00CA0E12">
      <w:pPr>
        <w:rPr>
          <w:noProof/>
          <w:lang w:val="fr-BE"/>
        </w:rPr>
      </w:pPr>
    </w:p>
    <w:p w14:paraId="4AF8E039" w14:textId="77777777" w:rsidR="00CA0E12" w:rsidRDefault="00CA0E12" w:rsidP="00CA0E12">
      <w:pPr>
        <w:rPr>
          <w:noProof/>
          <w:lang w:val="fr-BE"/>
        </w:rPr>
      </w:pPr>
      <w:r w:rsidRPr="006905F3">
        <w:rPr>
          <w:noProof/>
          <w:lang w:val="fr-BE"/>
        </w:rPr>
        <w:t>4</w:t>
      </w:r>
      <w:r>
        <w:rPr>
          <w:noProof/>
          <w:lang w:val="fr-BE"/>
        </w:rPr>
        <w:t>.</w:t>
      </w:r>
      <w:r>
        <w:rPr>
          <w:noProof/>
          <w:lang w:val="fr-BE"/>
        </w:rPr>
        <w:tab/>
        <w:t>L’ordre du jour provisoire d’une réunion du comité «Commerce» est rendu public avant la tenue de celle-ci. Les procès-verbaux des réunions du comité «Commerce» sont rendus publics après leur approbation conformément à la règle </w:t>
      </w:r>
      <w:r w:rsidRPr="006905F3">
        <w:rPr>
          <w:noProof/>
          <w:lang w:val="fr-BE"/>
        </w:rPr>
        <w:t>8</w:t>
      </w:r>
      <w:r>
        <w:rPr>
          <w:noProof/>
          <w:lang w:val="fr-BE"/>
        </w:rPr>
        <w:t>, paragraphe </w:t>
      </w:r>
      <w:r w:rsidRPr="006905F3">
        <w:rPr>
          <w:noProof/>
          <w:lang w:val="fr-BE"/>
        </w:rPr>
        <w:t>6</w:t>
      </w:r>
      <w:r>
        <w:rPr>
          <w:noProof/>
          <w:lang w:val="fr-BE"/>
        </w:rPr>
        <w:t>.</w:t>
      </w:r>
    </w:p>
    <w:p w14:paraId="48BEBACE" w14:textId="77777777" w:rsidR="00CA0E12" w:rsidRDefault="00CA0E12" w:rsidP="00CA0E12">
      <w:pPr>
        <w:rPr>
          <w:noProof/>
          <w:lang w:val="fr-BE"/>
        </w:rPr>
      </w:pPr>
    </w:p>
    <w:p w14:paraId="58115158" w14:textId="77777777" w:rsidR="00CA0E12" w:rsidRDefault="00CA0E12" w:rsidP="00CA0E12">
      <w:pPr>
        <w:rPr>
          <w:noProof/>
          <w:lang w:val="fr-BE"/>
        </w:rPr>
      </w:pPr>
      <w:r w:rsidRPr="006905F3">
        <w:rPr>
          <w:noProof/>
          <w:lang w:val="fr-BE"/>
        </w:rPr>
        <w:t>5</w:t>
      </w:r>
      <w:r>
        <w:rPr>
          <w:noProof/>
          <w:lang w:val="fr-BE"/>
        </w:rPr>
        <w:t>.</w:t>
      </w:r>
      <w:r>
        <w:rPr>
          <w:noProof/>
          <w:lang w:val="fr-BE"/>
        </w:rPr>
        <w:tab/>
        <w:t>La publication des documents visés aux paragraphes </w:t>
      </w:r>
      <w:r w:rsidRPr="006905F3">
        <w:rPr>
          <w:noProof/>
          <w:lang w:val="fr-BE"/>
        </w:rPr>
        <w:t>2</w:t>
      </w:r>
      <w:r>
        <w:rPr>
          <w:noProof/>
          <w:lang w:val="fr-BE"/>
        </w:rPr>
        <w:t xml:space="preserve"> et </w:t>
      </w:r>
      <w:r w:rsidRPr="006905F3">
        <w:rPr>
          <w:noProof/>
          <w:lang w:val="fr-BE"/>
        </w:rPr>
        <w:t>4</w:t>
      </w:r>
      <w:r>
        <w:rPr>
          <w:noProof/>
          <w:lang w:val="fr-BE"/>
        </w:rPr>
        <w:t xml:space="preserve"> est effectuée conformément aux règles applicables de chaque partie en matière de protection des données.</w:t>
      </w:r>
    </w:p>
    <w:p w14:paraId="2B6A7503" w14:textId="77777777" w:rsidR="00CA0E12" w:rsidRDefault="00CA0E12" w:rsidP="00CA0E12">
      <w:pPr>
        <w:rPr>
          <w:noProof/>
          <w:lang w:val="fr-BE"/>
        </w:rPr>
      </w:pPr>
    </w:p>
    <w:p w14:paraId="2E17B7FA" w14:textId="77777777" w:rsidR="00CA0E12" w:rsidRDefault="00CA0E12" w:rsidP="00CA0E12">
      <w:pPr>
        <w:rPr>
          <w:noProof/>
          <w:lang w:val="fr-BE"/>
        </w:rPr>
      </w:pPr>
    </w:p>
    <w:p w14:paraId="5EF9BB06" w14:textId="77777777" w:rsidR="00CA0E12" w:rsidRDefault="00CA0E12" w:rsidP="00CA0E12">
      <w:pPr>
        <w:jc w:val="center"/>
        <w:rPr>
          <w:noProof/>
          <w:lang w:val="fr-BE"/>
        </w:rPr>
      </w:pPr>
      <w:r>
        <w:rPr>
          <w:noProof/>
          <w:lang w:val="fr-BE"/>
        </w:rPr>
        <w:t>RÈGLE </w:t>
      </w:r>
      <w:r w:rsidRPr="006905F3">
        <w:rPr>
          <w:noProof/>
          <w:lang w:val="fr-BE"/>
        </w:rPr>
        <w:t>11</w:t>
      </w:r>
    </w:p>
    <w:p w14:paraId="2D88C0C7" w14:textId="77777777" w:rsidR="00CA0E12" w:rsidRDefault="00CA0E12" w:rsidP="00CA0E12">
      <w:pPr>
        <w:jc w:val="center"/>
        <w:rPr>
          <w:noProof/>
          <w:lang w:val="fr-BE"/>
        </w:rPr>
      </w:pPr>
    </w:p>
    <w:p w14:paraId="725865D6" w14:textId="77777777" w:rsidR="00CA0E12" w:rsidRDefault="00CA0E12" w:rsidP="00CA0E12">
      <w:pPr>
        <w:jc w:val="center"/>
        <w:rPr>
          <w:noProof/>
          <w:lang w:val="fr-BE"/>
        </w:rPr>
      </w:pPr>
      <w:r>
        <w:rPr>
          <w:noProof/>
          <w:lang w:val="fr-BE"/>
        </w:rPr>
        <w:t>Langues</w:t>
      </w:r>
    </w:p>
    <w:p w14:paraId="4447B0E3" w14:textId="77777777" w:rsidR="00CA0E12" w:rsidRDefault="00CA0E12" w:rsidP="00CA0E12">
      <w:pPr>
        <w:rPr>
          <w:noProof/>
          <w:lang w:val="fr-BE"/>
        </w:rPr>
      </w:pPr>
    </w:p>
    <w:p w14:paraId="0D59CEE8" w14:textId="77777777" w:rsidR="00CA0E12" w:rsidRDefault="00CA0E12" w:rsidP="00CA0E12">
      <w:pPr>
        <w:rPr>
          <w:noProof/>
          <w:lang w:val="fr-BE"/>
        </w:rPr>
      </w:pPr>
      <w:r w:rsidRPr="006905F3">
        <w:rPr>
          <w:noProof/>
          <w:lang w:val="fr-BE"/>
        </w:rPr>
        <w:t>1</w:t>
      </w:r>
      <w:r>
        <w:rPr>
          <w:noProof/>
          <w:lang w:val="fr-BE"/>
        </w:rPr>
        <w:t>.</w:t>
      </w:r>
      <w:r>
        <w:rPr>
          <w:noProof/>
          <w:lang w:val="fr-BE"/>
        </w:rPr>
        <w:tab/>
        <w:t>La langue de travail du comité «Commerce» est l’anglais.</w:t>
      </w:r>
    </w:p>
    <w:p w14:paraId="496356F9" w14:textId="77777777" w:rsidR="00CA0E12" w:rsidRDefault="00CA0E12" w:rsidP="00CA0E12">
      <w:pPr>
        <w:rPr>
          <w:noProof/>
          <w:lang w:val="fr-BE"/>
        </w:rPr>
      </w:pPr>
    </w:p>
    <w:p w14:paraId="030C6D3F" w14:textId="77777777" w:rsidR="00CA0E12" w:rsidRDefault="00CA0E12" w:rsidP="00CA0E12">
      <w:pPr>
        <w:rPr>
          <w:noProof/>
          <w:lang w:val="fr-BE"/>
        </w:rPr>
      </w:pPr>
      <w:r>
        <w:rPr>
          <w:noProof/>
          <w:lang w:val="fr-BE"/>
        </w:rPr>
        <w:br w:type="page"/>
      </w:r>
      <w:r w:rsidRPr="006905F3">
        <w:rPr>
          <w:noProof/>
          <w:lang w:val="fr-BE"/>
        </w:rPr>
        <w:t>2</w:t>
      </w:r>
      <w:r>
        <w:rPr>
          <w:noProof/>
          <w:lang w:val="fr-BE"/>
        </w:rPr>
        <w:t>.</w:t>
      </w:r>
      <w:r>
        <w:rPr>
          <w:noProof/>
          <w:lang w:val="fr-BE"/>
        </w:rPr>
        <w:tab/>
        <w:t>Le comité «Commerce» adopte les décisions relatives à la modification ou à l’interprétation des dispositions du présent accord dans les langues des textes du présent accord faisant foi. Toutes les autres décisions du comité «Commerce» sont adoptées dans la langue de travail visée au paragraphe </w:t>
      </w:r>
      <w:r w:rsidRPr="006905F3">
        <w:rPr>
          <w:noProof/>
          <w:lang w:val="fr-BE"/>
        </w:rPr>
        <w:t>1</w:t>
      </w:r>
      <w:r>
        <w:rPr>
          <w:noProof/>
          <w:lang w:val="fr-BE"/>
        </w:rPr>
        <w:t>.</w:t>
      </w:r>
    </w:p>
    <w:p w14:paraId="0EC7B4C0" w14:textId="77777777" w:rsidR="00CA0E12" w:rsidRDefault="00CA0E12" w:rsidP="00CA0E12">
      <w:pPr>
        <w:rPr>
          <w:noProof/>
          <w:lang w:val="fr-BE"/>
        </w:rPr>
      </w:pPr>
    </w:p>
    <w:p w14:paraId="1E6DD956" w14:textId="77777777" w:rsidR="00CA0E12" w:rsidRDefault="00CA0E12" w:rsidP="00CA0E12">
      <w:pPr>
        <w:rPr>
          <w:noProof/>
          <w:lang w:val="fr-BE"/>
        </w:rPr>
      </w:pPr>
      <w:r w:rsidRPr="006905F3">
        <w:rPr>
          <w:noProof/>
          <w:lang w:val="fr-BE"/>
        </w:rPr>
        <w:t>3</w:t>
      </w:r>
      <w:r>
        <w:rPr>
          <w:noProof/>
          <w:lang w:val="fr-BE"/>
        </w:rPr>
        <w:t>.</w:t>
      </w:r>
      <w:r>
        <w:rPr>
          <w:noProof/>
          <w:lang w:val="fr-BE"/>
        </w:rPr>
        <w:tab/>
        <w:t>Chaque partie est responsable de la traduction des décisions et autres documents dans sa propre langue officielle, si cela est requis en vertu du présent article, et prend en charge les dépenses liées à ces traductions.</w:t>
      </w:r>
    </w:p>
    <w:p w14:paraId="77376978" w14:textId="77777777" w:rsidR="00CA0E12" w:rsidRDefault="00CA0E12" w:rsidP="00CA0E12">
      <w:pPr>
        <w:rPr>
          <w:noProof/>
          <w:lang w:val="fr-BE"/>
        </w:rPr>
      </w:pPr>
    </w:p>
    <w:p w14:paraId="23D60766" w14:textId="77777777" w:rsidR="00CA0E12" w:rsidRDefault="00CA0E12" w:rsidP="00CA0E12">
      <w:pPr>
        <w:rPr>
          <w:noProof/>
          <w:lang w:val="fr-BE"/>
        </w:rPr>
      </w:pPr>
    </w:p>
    <w:p w14:paraId="64E68F9F" w14:textId="77777777" w:rsidR="00CA0E12" w:rsidRDefault="00CA0E12" w:rsidP="00CA0E12">
      <w:pPr>
        <w:jc w:val="center"/>
        <w:rPr>
          <w:noProof/>
          <w:lang w:val="fr-BE"/>
        </w:rPr>
      </w:pPr>
      <w:r>
        <w:rPr>
          <w:noProof/>
          <w:lang w:val="fr-BE"/>
        </w:rPr>
        <w:t>RÈGLE </w:t>
      </w:r>
      <w:r w:rsidRPr="006905F3">
        <w:rPr>
          <w:noProof/>
          <w:lang w:val="fr-BE"/>
        </w:rPr>
        <w:t>12</w:t>
      </w:r>
    </w:p>
    <w:p w14:paraId="7C20B01C" w14:textId="77777777" w:rsidR="00CA0E12" w:rsidRDefault="00CA0E12" w:rsidP="00CA0E12">
      <w:pPr>
        <w:jc w:val="center"/>
        <w:rPr>
          <w:noProof/>
          <w:lang w:val="fr-BE"/>
        </w:rPr>
      </w:pPr>
    </w:p>
    <w:p w14:paraId="0D110ADA" w14:textId="77777777" w:rsidR="00CA0E12" w:rsidRDefault="00CA0E12" w:rsidP="00CA0E12">
      <w:pPr>
        <w:jc w:val="center"/>
        <w:rPr>
          <w:noProof/>
          <w:lang w:val="fr-BE"/>
        </w:rPr>
      </w:pPr>
      <w:r>
        <w:rPr>
          <w:noProof/>
          <w:lang w:val="fr-BE"/>
        </w:rPr>
        <w:t>Dépenses</w:t>
      </w:r>
    </w:p>
    <w:p w14:paraId="61D9F73A" w14:textId="77777777" w:rsidR="00CA0E12" w:rsidRDefault="00CA0E12" w:rsidP="00CA0E12">
      <w:pPr>
        <w:rPr>
          <w:noProof/>
          <w:lang w:val="fr-BE"/>
        </w:rPr>
      </w:pPr>
    </w:p>
    <w:p w14:paraId="01EE6875" w14:textId="77777777" w:rsidR="00CA0E12" w:rsidRDefault="00CA0E12" w:rsidP="00CA0E12">
      <w:pPr>
        <w:rPr>
          <w:noProof/>
          <w:lang w:val="fr-BE"/>
        </w:rPr>
      </w:pPr>
      <w:r w:rsidRPr="006905F3">
        <w:rPr>
          <w:noProof/>
          <w:lang w:val="fr-BE"/>
        </w:rPr>
        <w:t>1</w:t>
      </w:r>
      <w:r>
        <w:rPr>
          <w:noProof/>
          <w:lang w:val="fr-BE"/>
        </w:rPr>
        <w:t>.</w:t>
      </w:r>
      <w:r>
        <w:rPr>
          <w:noProof/>
          <w:lang w:val="fr-BE"/>
        </w:rPr>
        <w:tab/>
        <w:t>Chaque partie prend en charge les dépenses résultant de sa participation aux réunions du comité «Commerce», notamment en ce qui concerne les frais de personnel, de voyage et de séjour, les frais liés aux vidéoconférences ou téléconférences, les frais postaux et les frais de télécommunications.</w:t>
      </w:r>
    </w:p>
    <w:p w14:paraId="3229F1B3" w14:textId="77777777" w:rsidR="00CA0E12" w:rsidRDefault="00CA0E12" w:rsidP="00CA0E12">
      <w:pPr>
        <w:rPr>
          <w:noProof/>
          <w:lang w:val="fr-BE"/>
        </w:rPr>
      </w:pPr>
    </w:p>
    <w:p w14:paraId="0E2A256B" w14:textId="77777777" w:rsidR="00CA0E12" w:rsidRDefault="00CA0E12" w:rsidP="00CA0E12">
      <w:pPr>
        <w:rPr>
          <w:noProof/>
          <w:lang w:val="fr-BE"/>
        </w:rPr>
      </w:pPr>
      <w:r w:rsidRPr="006905F3">
        <w:rPr>
          <w:noProof/>
          <w:lang w:val="fr-BE"/>
        </w:rPr>
        <w:t>2</w:t>
      </w:r>
      <w:r>
        <w:rPr>
          <w:noProof/>
          <w:lang w:val="fr-BE"/>
        </w:rPr>
        <w:t>.</w:t>
      </w:r>
      <w:r>
        <w:rPr>
          <w:noProof/>
          <w:lang w:val="fr-BE"/>
        </w:rPr>
        <w:tab/>
        <w:t>Les dépenses relatives à l’organisation des réunions et à la reproduction des documents sont prises en charge par la partie qui organise la réunion.</w:t>
      </w:r>
    </w:p>
    <w:p w14:paraId="01EA25A2" w14:textId="77777777" w:rsidR="00CA0E12" w:rsidRDefault="00CA0E12" w:rsidP="00CA0E12">
      <w:pPr>
        <w:rPr>
          <w:noProof/>
          <w:lang w:val="fr-BE"/>
        </w:rPr>
      </w:pPr>
    </w:p>
    <w:p w14:paraId="0EB26E54" w14:textId="77777777" w:rsidR="00CA0E12" w:rsidRDefault="00CA0E12" w:rsidP="00CA0E12">
      <w:pPr>
        <w:rPr>
          <w:noProof/>
          <w:lang w:val="fr-BE"/>
        </w:rPr>
      </w:pPr>
      <w:r w:rsidRPr="006905F3">
        <w:rPr>
          <w:noProof/>
          <w:lang w:val="fr-BE"/>
        </w:rPr>
        <w:t>3</w:t>
      </w:r>
      <w:r>
        <w:rPr>
          <w:noProof/>
          <w:lang w:val="fr-BE"/>
        </w:rPr>
        <w:t>.</w:t>
      </w:r>
      <w:r>
        <w:rPr>
          <w:noProof/>
          <w:lang w:val="fr-BE"/>
        </w:rPr>
        <w:tab/>
        <w:t>Les dépenses relatives à la fourniture des services d’interprétation à partir de la langue de travail du comité «Commerce» et vers cette langue, lors des réunions, sont prises en charge par la partie qui organise la réunion.</w:t>
      </w:r>
    </w:p>
    <w:p w14:paraId="6E3F4204" w14:textId="77777777" w:rsidR="00CA0E12" w:rsidRDefault="00CA0E12" w:rsidP="00CA0E12">
      <w:pPr>
        <w:rPr>
          <w:noProof/>
          <w:lang w:val="fr-BE"/>
        </w:rPr>
      </w:pPr>
    </w:p>
    <w:p w14:paraId="0BD47876" w14:textId="77777777" w:rsidR="00CA0E12" w:rsidRDefault="00CA0E12" w:rsidP="00CA0E12">
      <w:pPr>
        <w:rPr>
          <w:noProof/>
          <w:lang w:val="fr-BE"/>
        </w:rPr>
      </w:pPr>
    </w:p>
    <w:p w14:paraId="711DF4A5" w14:textId="77777777" w:rsidR="00CA0E12" w:rsidRDefault="00CA0E12" w:rsidP="00CA0E12">
      <w:pPr>
        <w:jc w:val="center"/>
        <w:rPr>
          <w:noProof/>
          <w:lang w:val="fr-BE"/>
        </w:rPr>
      </w:pPr>
      <w:r>
        <w:rPr>
          <w:noProof/>
          <w:lang w:val="fr-BE"/>
        </w:rPr>
        <w:br w:type="page"/>
        <w:t>RÈGLE </w:t>
      </w:r>
      <w:r w:rsidRPr="006905F3">
        <w:rPr>
          <w:noProof/>
          <w:lang w:val="fr-BE"/>
        </w:rPr>
        <w:t>13</w:t>
      </w:r>
    </w:p>
    <w:p w14:paraId="253F5D79" w14:textId="77777777" w:rsidR="00CA0E12" w:rsidRDefault="00CA0E12" w:rsidP="00CA0E12">
      <w:pPr>
        <w:jc w:val="center"/>
        <w:rPr>
          <w:noProof/>
          <w:lang w:val="fr-BE"/>
        </w:rPr>
      </w:pPr>
    </w:p>
    <w:p w14:paraId="0AF1A46E" w14:textId="77777777" w:rsidR="00CA0E12" w:rsidRDefault="00CA0E12" w:rsidP="00CA0E12">
      <w:pPr>
        <w:jc w:val="center"/>
        <w:rPr>
          <w:noProof/>
          <w:lang w:val="fr-BE"/>
        </w:rPr>
      </w:pPr>
      <w:r>
        <w:rPr>
          <w:noProof/>
          <w:lang w:val="fr-BE"/>
        </w:rPr>
        <w:t>Comités spécialisés</w:t>
      </w:r>
    </w:p>
    <w:p w14:paraId="733DCFA6" w14:textId="77777777" w:rsidR="00CA0E12" w:rsidRDefault="00CA0E12" w:rsidP="00CA0E12">
      <w:pPr>
        <w:rPr>
          <w:noProof/>
          <w:lang w:val="fr-BE"/>
        </w:rPr>
      </w:pPr>
    </w:p>
    <w:p w14:paraId="2553FC48" w14:textId="77777777" w:rsidR="00CA0E12" w:rsidRDefault="00CA0E12" w:rsidP="00CA0E12">
      <w:pPr>
        <w:rPr>
          <w:noProof/>
          <w:lang w:val="fr-BE"/>
        </w:rPr>
      </w:pPr>
      <w:r w:rsidRPr="006905F3">
        <w:rPr>
          <w:noProof/>
          <w:lang w:val="fr-BE"/>
        </w:rPr>
        <w:t>1</w:t>
      </w:r>
      <w:r>
        <w:rPr>
          <w:noProof/>
          <w:lang w:val="fr-BE"/>
        </w:rPr>
        <w:t>.</w:t>
      </w:r>
      <w:r>
        <w:rPr>
          <w:noProof/>
          <w:lang w:val="fr-BE"/>
        </w:rPr>
        <w:tab/>
        <w:t>En application de l’article </w:t>
      </w:r>
      <w:r w:rsidRPr="006905F3">
        <w:rPr>
          <w:noProof/>
          <w:lang w:val="fr-BE"/>
        </w:rPr>
        <w:t>24</w:t>
      </w:r>
      <w:r>
        <w:rPr>
          <w:noProof/>
          <w:lang w:val="fr-BE"/>
        </w:rPr>
        <w:t>.</w:t>
      </w:r>
      <w:r w:rsidRPr="006905F3">
        <w:rPr>
          <w:noProof/>
          <w:lang w:val="fr-BE"/>
        </w:rPr>
        <w:t>4</w:t>
      </w:r>
      <w:r>
        <w:rPr>
          <w:noProof/>
          <w:lang w:val="fr-BE"/>
        </w:rPr>
        <w:t xml:space="preserve"> (Comités spécialisés), le comité «Commerce» supervise les travaux de tous les comités spécialisés et autres organes institués en vertu du présent accord.</w:t>
      </w:r>
    </w:p>
    <w:p w14:paraId="22021C11" w14:textId="77777777" w:rsidR="00CA0E12" w:rsidRDefault="00CA0E12" w:rsidP="00CA0E12">
      <w:pPr>
        <w:rPr>
          <w:noProof/>
          <w:lang w:val="fr-BE"/>
        </w:rPr>
      </w:pPr>
    </w:p>
    <w:p w14:paraId="45FB7DB6" w14:textId="77777777" w:rsidR="00CA0E12" w:rsidRDefault="00CA0E12" w:rsidP="00CA0E12">
      <w:pPr>
        <w:rPr>
          <w:noProof/>
          <w:lang w:val="fr-BE"/>
        </w:rPr>
      </w:pPr>
      <w:r w:rsidRPr="006905F3">
        <w:rPr>
          <w:noProof/>
          <w:lang w:val="fr-BE"/>
        </w:rPr>
        <w:t>2</w:t>
      </w:r>
      <w:r>
        <w:rPr>
          <w:noProof/>
          <w:lang w:val="fr-BE"/>
        </w:rPr>
        <w:t>.</w:t>
      </w:r>
      <w:r>
        <w:rPr>
          <w:noProof/>
          <w:lang w:val="fr-BE"/>
        </w:rPr>
        <w:tab/>
        <w:t>Le comité «Commerce» est informé par écrit des points de contact désignés par les comités spécialisés ou d’autres organes institués en vertu du présent accord. L’ensemble de la correspondance, des documents et des communications échangés entre les points de contact de chaque comité spécialisé concernant la mise en œuvre du présent accord est transmis simultanément au secrétariat du comité «Commerce».</w:t>
      </w:r>
    </w:p>
    <w:p w14:paraId="5C12782C" w14:textId="77777777" w:rsidR="00CA0E12" w:rsidRDefault="00CA0E12" w:rsidP="00CA0E12">
      <w:pPr>
        <w:rPr>
          <w:noProof/>
          <w:lang w:val="fr-BE"/>
        </w:rPr>
      </w:pPr>
    </w:p>
    <w:p w14:paraId="4B990DA5" w14:textId="77777777" w:rsidR="00CA0E12" w:rsidRDefault="00CA0E12" w:rsidP="00CA0E12">
      <w:pPr>
        <w:rPr>
          <w:noProof/>
          <w:lang w:val="fr-BE"/>
        </w:rPr>
      </w:pPr>
      <w:r w:rsidRPr="006905F3">
        <w:rPr>
          <w:noProof/>
          <w:lang w:val="fr-BE"/>
        </w:rPr>
        <w:t>3</w:t>
      </w:r>
      <w:r>
        <w:rPr>
          <w:noProof/>
          <w:lang w:val="fr-BE"/>
        </w:rPr>
        <w:t>.</w:t>
      </w:r>
      <w:r>
        <w:rPr>
          <w:noProof/>
          <w:lang w:val="fr-BE"/>
        </w:rPr>
        <w:tab/>
        <w:t>Conformément au paragraphe </w:t>
      </w:r>
      <w:r w:rsidRPr="006905F3">
        <w:rPr>
          <w:noProof/>
          <w:lang w:val="fr-BE"/>
        </w:rPr>
        <w:t>7</w:t>
      </w:r>
      <w:r>
        <w:rPr>
          <w:noProof/>
          <w:lang w:val="fr-BE"/>
        </w:rPr>
        <w:t xml:space="preserve"> de l’article </w:t>
      </w:r>
      <w:r w:rsidRPr="006905F3">
        <w:rPr>
          <w:noProof/>
          <w:lang w:val="fr-BE"/>
        </w:rPr>
        <w:t>24</w:t>
      </w:r>
      <w:r>
        <w:rPr>
          <w:noProof/>
          <w:lang w:val="fr-BE"/>
        </w:rPr>
        <w:t>.</w:t>
      </w:r>
      <w:r w:rsidRPr="006905F3">
        <w:rPr>
          <w:noProof/>
          <w:lang w:val="fr-BE"/>
        </w:rPr>
        <w:t>4</w:t>
      </w:r>
      <w:r>
        <w:rPr>
          <w:noProof/>
          <w:lang w:val="fr-BE"/>
        </w:rPr>
        <w:t xml:space="preserve"> (Comités spécialisés), les comités spécialisés font part des résultats, décisions et conclusions de chacune de leurs réunions au comité «Commerce».</w:t>
      </w:r>
    </w:p>
    <w:p w14:paraId="49AD4EBA" w14:textId="77777777" w:rsidR="00CA0E12" w:rsidRDefault="00CA0E12" w:rsidP="00CA0E12">
      <w:pPr>
        <w:rPr>
          <w:noProof/>
          <w:lang w:val="fr-BE"/>
        </w:rPr>
      </w:pPr>
    </w:p>
    <w:p w14:paraId="18B222F8" w14:textId="77777777" w:rsidR="00CA0E12" w:rsidRDefault="00CA0E12" w:rsidP="00CA0E12">
      <w:pPr>
        <w:rPr>
          <w:noProof/>
          <w:lang w:val="fr-BE"/>
        </w:rPr>
      </w:pPr>
      <w:r w:rsidRPr="006905F3">
        <w:rPr>
          <w:noProof/>
          <w:lang w:val="fr-BE"/>
        </w:rPr>
        <w:t>4</w:t>
      </w:r>
      <w:r>
        <w:rPr>
          <w:noProof/>
          <w:lang w:val="fr-BE"/>
        </w:rPr>
        <w:t>.</w:t>
      </w:r>
      <w:r>
        <w:rPr>
          <w:noProof/>
          <w:lang w:val="fr-BE"/>
        </w:rPr>
        <w:tab/>
        <w:t>Sauf décision contraire de chaque comité spécialisé conformément au paragraphe </w:t>
      </w:r>
      <w:r w:rsidRPr="006905F3">
        <w:rPr>
          <w:noProof/>
          <w:lang w:val="fr-BE"/>
        </w:rPr>
        <w:t>5</w:t>
      </w:r>
      <w:r>
        <w:rPr>
          <w:noProof/>
          <w:lang w:val="fr-BE"/>
        </w:rPr>
        <w:t xml:space="preserve"> de l’article </w:t>
      </w:r>
      <w:r w:rsidRPr="006905F3">
        <w:rPr>
          <w:noProof/>
          <w:lang w:val="fr-BE"/>
        </w:rPr>
        <w:t>24</w:t>
      </w:r>
      <w:r>
        <w:rPr>
          <w:noProof/>
          <w:lang w:val="fr-BE"/>
        </w:rPr>
        <w:t>.</w:t>
      </w:r>
      <w:r w:rsidRPr="006905F3">
        <w:rPr>
          <w:noProof/>
          <w:lang w:val="fr-BE"/>
        </w:rPr>
        <w:t>4</w:t>
      </w:r>
      <w:r>
        <w:rPr>
          <w:noProof/>
          <w:lang w:val="fr-BE"/>
        </w:rPr>
        <w:t xml:space="preserve"> (Comités spécialisés) du présent accord, le règlement intérieur exposé dans la présente annexe s’applique mutatis mutandis aux comités spécialisés en vertu du présent accord.</w:t>
      </w:r>
    </w:p>
    <w:p w14:paraId="04F43F11" w14:textId="77777777" w:rsidR="00CA0E12" w:rsidRDefault="00CA0E12" w:rsidP="00CA0E12">
      <w:pPr>
        <w:rPr>
          <w:noProof/>
          <w:lang w:val="fr-BE"/>
        </w:rPr>
      </w:pPr>
    </w:p>
    <w:p w14:paraId="292420C8" w14:textId="77777777" w:rsidR="00CA0E12" w:rsidRDefault="00CA0E12" w:rsidP="00CA0E12">
      <w:pPr>
        <w:rPr>
          <w:noProof/>
          <w:lang w:val="fr-BE"/>
        </w:rPr>
      </w:pPr>
    </w:p>
    <w:p w14:paraId="6A0A5592" w14:textId="77777777" w:rsidR="00CA0E12" w:rsidRDefault="00CA0E12" w:rsidP="00CA0E12">
      <w:pPr>
        <w:jc w:val="center"/>
        <w:rPr>
          <w:noProof/>
          <w:lang w:val="fr-BE"/>
        </w:rPr>
      </w:pPr>
      <w:r>
        <w:rPr>
          <w:noProof/>
          <w:lang w:val="fr-BE"/>
        </w:rPr>
        <w:br w:type="page"/>
        <w:t>RÈGLE </w:t>
      </w:r>
      <w:r w:rsidRPr="006905F3">
        <w:rPr>
          <w:noProof/>
          <w:lang w:val="fr-BE"/>
        </w:rPr>
        <w:t>14</w:t>
      </w:r>
    </w:p>
    <w:p w14:paraId="2981B5BB" w14:textId="77777777" w:rsidR="00CA0E12" w:rsidRDefault="00CA0E12" w:rsidP="00CA0E12">
      <w:pPr>
        <w:jc w:val="center"/>
        <w:rPr>
          <w:noProof/>
          <w:lang w:val="fr-BE"/>
        </w:rPr>
      </w:pPr>
    </w:p>
    <w:p w14:paraId="70258BCA" w14:textId="77777777" w:rsidR="00CA0E12" w:rsidRDefault="00CA0E12" w:rsidP="00CA0E12">
      <w:pPr>
        <w:jc w:val="center"/>
        <w:rPr>
          <w:noProof/>
          <w:lang w:val="fr-BE"/>
        </w:rPr>
      </w:pPr>
      <w:r>
        <w:rPr>
          <w:noProof/>
          <w:lang w:val="fr-BE"/>
        </w:rPr>
        <w:t>Modification du règlement intérieur</w:t>
      </w:r>
    </w:p>
    <w:p w14:paraId="6B70C1CF" w14:textId="77777777" w:rsidR="00CA0E12" w:rsidRDefault="00CA0E12" w:rsidP="00CA0E12">
      <w:pPr>
        <w:rPr>
          <w:noProof/>
          <w:lang w:val="fr-BE"/>
        </w:rPr>
      </w:pPr>
    </w:p>
    <w:p w14:paraId="5FC82519" w14:textId="77777777" w:rsidR="00CA0E12" w:rsidRDefault="00CA0E12" w:rsidP="00CA0E12">
      <w:pPr>
        <w:rPr>
          <w:noProof/>
          <w:lang w:val="fr-BE"/>
        </w:rPr>
      </w:pPr>
      <w:r>
        <w:rPr>
          <w:noProof/>
          <w:lang w:val="fr-BE"/>
        </w:rPr>
        <w:t>Le présent règlement intérieur peut être modifié par une décision du comité «Commerce», conformément à la règle </w:t>
      </w:r>
      <w:r w:rsidRPr="006905F3">
        <w:rPr>
          <w:noProof/>
          <w:lang w:val="fr-BE"/>
        </w:rPr>
        <w:t>9</w:t>
      </w:r>
      <w:r>
        <w:rPr>
          <w:noProof/>
          <w:lang w:val="fr-BE"/>
        </w:rPr>
        <w:t>.</w:t>
      </w:r>
    </w:p>
    <w:p w14:paraId="1C441683" w14:textId="77777777" w:rsidR="00CA0E12" w:rsidRDefault="00CA0E12" w:rsidP="00CA0E12">
      <w:pPr>
        <w:rPr>
          <w:noProof/>
          <w:lang w:val="fr-BE"/>
        </w:rPr>
      </w:pPr>
    </w:p>
    <w:p w14:paraId="7B205EAD" w14:textId="77777777" w:rsidR="00CA0E12" w:rsidRDefault="00CA0E12" w:rsidP="00CA0E12">
      <w:pPr>
        <w:rPr>
          <w:noProof/>
          <w:lang w:val="fr-BE"/>
        </w:rPr>
      </w:pPr>
    </w:p>
    <w:p w14:paraId="23DD10CE" w14:textId="77777777" w:rsidR="00CA0E12" w:rsidRDefault="00CA0E12" w:rsidP="00CA0E12">
      <w:pPr>
        <w:jc w:val="center"/>
        <w:rPr>
          <w:noProof/>
          <w:lang w:val="fr-BE"/>
        </w:rPr>
      </w:pPr>
      <w:r>
        <w:rPr>
          <w:noProof/>
          <w:lang w:val="fr-BE"/>
        </w:rPr>
        <w:t>________________</w:t>
      </w:r>
    </w:p>
    <w:p w14:paraId="72DA6F59" w14:textId="77777777" w:rsidR="00CA0E12" w:rsidRDefault="00CA0E12" w:rsidP="00CA0E12">
      <w:pPr>
        <w:widowControl/>
        <w:rPr>
          <w:noProof/>
          <w:lang w:val="fr-BE"/>
        </w:rPr>
        <w:sectPr w:rsidR="00CA0E12">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pgMar w:top="1134" w:right="1134" w:bottom="1134" w:left="1134" w:header="1134" w:footer="1134" w:gutter="0"/>
          <w:pgNumType w:start="1"/>
          <w:cols w:space="720"/>
        </w:sectPr>
      </w:pPr>
    </w:p>
    <w:p w14:paraId="40EE923B"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26</w:t>
      </w:r>
      <w:r>
        <w:rPr>
          <w:b/>
          <w:noProof/>
          <w:u w:val="single"/>
          <w:lang w:val="fr-BE"/>
        </w:rPr>
        <w:t>–A</w:t>
      </w:r>
    </w:p>
    <w:p w14:paraId="1B6CC6AA" w14:textId="77777777" w:rsidR="00CA0E12" w:rsidRDefault="00CA0E12" w:rsidP="00CA0E12">
      <w:pPr>
        <w:rPr>
          <w:noProof/>
          <w:lang w:val="fr-BE"/>
        </w:rPr>
      </w:pPr>
    </w:p>
    <w:p w14:paraId="370E2A72" w14:textId="77777777" w:rsidR="00CA0E12" w:rsidRDefault="00CA0E12" w:rsidP="00CA0E12">
      <w:pPr>
        <w:rPr>
          <w:noProof/>
          <w:lang w:val="fr-BE"/>
        </w:rPr>
      </w:pPr>
    </w:p>
    <w:p w14:paraId="357F2437" w14:textId="77777777" w:rsidR="00CA0E12" w:rsidRDefault="00CA0E12" w:rsidP="00CA0E12">
      <w:pPr>
        <w:jc w:val="center"/>
        <w:rPr>
          <w:noProof/>
          <w:lang w:val="fr-BE"/>
        </w:rPr>
      </w:pPr>
      <w:r>
        <w:rPr>
          <w:noProof/>
          <w:lang w:val="fr-BE"/>
        </w:rPr>
        <w:t>RÈGLEMENT INTÉRIEUR RÉGISSANT LE RÈGLEMENT DES DIFFÉRENDS</w:t>
      </w:r>
    </w:p>
    <w:p w14:paraId="699D32C9" w14:textId="77777777" w:rsidR="00CA0E12" w:rsidRDefault="00CA0E12" w:rsidP="00CA0E12">
      <w:pPr>
        <w:rPr>
          <w:noProof/>
          <w:lang w:val="fr-BE"/>
        </w:rPr>
      </w:pPr>
    </w:p>
    <w:p w14:paraId="4EB23CEF" w14:textId="77777777" w:rsidR="00CA0E12" w:rsidRDefault="00CA0E12" w:rsidP="00CA0E12">
      <w:pPr>
        <w:jc w:val="center"/>
        <w:rPr>
          <w:noProof/>
          <w:lang w:val="fr-BE"/>
        </w:rPr>
      </w:pPr>
      <w:r>
        <w:rPr>
          <w:noProof/>
          <w:lang w:val="fr-BE"/>
        </w:rPr>
        <w:t>I. Définitions</w:t>
      </w:r>
    </w:p>
    <w:p w14:paraId="26D87697" w14:textId="77777777" w:rsidR="00CA0E12" w:rsidRDefault="00CA0E12" w:rsidP="00CA0E12">
      <w:pPr>
        <w:rPr>
          <w:noProof/>
          <w:lang w:val="fr-BE"/>
        </w:rPr>
      </w:pPr>
    </w:p>
    <w:p w14:paraId="594A498F" w14:textId="77777777" w:rsidR="00CA0E12" w:rsidRDefault="00CA0E12" w:rsidP="00CA0E12">
      <w:pPr>
        <w:rPr>
          <w:noProof/>
          <w:lang w:val="fr-BE"/>
        </w:rPr>
      </w:pPr>
      <w:r w:rsidRPr="006905F3">
        <w:rPr>
          <w:noProof/>
          <w:lang w:val="fr-BE"/>
        </w:rPr>
        <w:t>1</w:t>
      </w:r>
      <w:r>
        <w:rPr>
          <w:noProof/>
          <w:lang w:val="fr-BE"/>
        </w:rPr>
        <w:t>.</w:t>
      </w:r>
      <w:r>
        <w:rPr>
          <w:noProof/>
          <w:lang w:val="fr-BE"/>
        </w:rPr>
        <w:tab/>
        <w:t>Aux fins du chapitre </w:t>
      </w:r>
      <w:r w:rsidRPr="006905F3">
        <w:rPr>
          <w:noProof/>
          <w:lang w:val="fr-BE"/>
        </w:rPr>
        <w:t>26</w:t>
      </w:r>
      <w:r>
        <w:rPr>
          <w:noProof/>
          <w:lang w:val="fr-BE"/>
        </w:rPr>
        <w:t xml:space="preserve"> (Règlement des différends) et de la présente annexe, on entend par:</w:t>
      </w:r>
    </w:p>
    <w:p w14:paraId="11F4D076" w14:textId="77777777" w:rsidR="00CA0E12" w:rsidRDefault="00CA0E12" w:rsidP="00CA0E12">
      <w:pPr>
        <w:rPr>
          <w:noProof/>
          <w:lang w:val="fr-BE"/>
        </w:rPr>
      </w:pPr>
    </w:p>
    <w:p w14:paraId="77EE0CB7" w14:textId="77777777" w:rsidR="00CA0E12" w:rsidRDefault="00CA0E12" w:rsidP="00CA0E12">
      <w:pPr>
        <w:ind w:left="567" w:hanging="567"/>
        <w:rPr>
          <w:noProof/>
          <w:lang w:val="fr-BE"/>
        </w:rPr>
      </w:pPr>
      <w:r>
        <w:rPr>
          <w:noProof/>
          <w:lang w:val="fr-BE"/>
        </w:rPr>
        <w:t>a)</w:t>
      </w:r>
      <w:r>
        <w:rPr>
          <w:noProof/>
          <w:lang w:val="fr-BE"/>
        </w:rPr>
        <w:tab/>
        <w:t>«personnel administratif»: à l’égard d’un membre du groupe spécial, les personnes placées sous la direction et le contrôle d’un membre du groupe spécial, à l’exception des assistants;</w:t>
      </w:r>
    </w:p>
    <w:p w14:paraId="026ABE1F" w14:textId="77777777" w:rsidR="00CA0E12" w:rsidRDefault="00CA0E12" w:rsidP="00CA0E12">
      <w:pPr>
        <w:ind w:left="567" w:hanging="567"/>
        <w:rPr>
          <w:noProof/>
          <w:lang w:val="fr-BE"/>
        </w:rPr>
      </w:pPr>
    </w:p>
    <w:p w14:paraId="540C65A1" w14:textId="77777777" w:rsidR="00CA0E12" w:rsidRDefault="00CA0E12" w:rsidP="00CA0E12">
      <w:pPr>
        <w:ind w:left="567" w:hanging="567"/>
        <w:rPr>
          <w:noProof/>
          <w:lang w:val="fr-BE"/>
        </w:rPr>
      </w:pPr>
      <w:r>
        <w:rPr>
          <w:noProof/>
          <w:lang w:val="fr-BE"/>
        </w:rPr>
        <w:t>b)</w:t>
      </w:r>
      <w:r>
        <w:rPr>
          <w:noProof/>
          <w:lang w:val="fr-BE"/>
        </w:rPr>
        <w:tab/>
        <w:t>«conseiller»: une personne engagée par une partie pour conseiller ou assister celle-ci dans le cadre de la procédure d’un groupe spécial;</w:t>
      </w:r>
    </w:p>
    <w:p w14:paraId="7AA3BE6F" w14:textId="77777777" w:rsidR="00CA0E12" w:rsidRDefault="00CA0E12" w:rsidP="00CA0E12">
      <w:pPr>
        <w:ind w:left="567" w:hanging="567"/>
        <w:rPr>
          <w:noProof/>
          <w:lang w:val="fr-BE"/>
        </w:rPr>
      </w:pPr>
    </w:p>
    <w:p w14:paraId="76CD9D36" w14:textId="77777777" w:rsidR="00CA0E12" w:rsidRDefault="00CA0E12" w:rsidP="00CA0E12">
      <w:pPr>
        <w:ind w:left="567" w:hanging="567"/>
        <w:rPr>
          <w:noProof/>
          <w:lang w:val="fr-BE"/>
        </w:rPr>
      </w:pPr>
      <w:r>
        <w:rPr>
          <w:noProof/>
          <w:lang w:val="fr-BE"/>
        </w:rPr>
        <w:t>c)</w:t>
      </w:r>
      <w:r>
        <w:rPr>
          <w:noProof/>
          <w:lang w:val="fr-BE"/>
        </w:rPr>
        <w:tab/>
        <w:t>«assistant»: une personne qui, en vertu du mandat d’un membre du groupe spécial et sous sa direction et son contrôle, effectue des recherches pour ce membre du groupe spécial ou l’assiste dans ses fonctions;</w:t>
      </w:r>
    </w:p>
    <w:p w14:paraId="4915083E" w14:textId="77777777" w:rsidR="00CA0E12" w:rsidRDefault="00CA0E12" w:rsidP="00CA0E12">
      <w:pPr>
        <w:ind w:left="567" w:hanging="567"/>
        <w:rPr>
          <w:noProof/>
          <w:lang w:val="fr-BE"/>
        </w:rPr>
      </w:pPr>
    </w:p>
    <w:p w14:paraId="46EA1474" w14:textId="77777777" w:rsidR="00CA0E12" w:rsidRDefault="00CA0E12" w:rsidP="00CA0E12">
      <w:pPr>
        <w:ind w:left="567" w:hanging="567"/>
        <w:rPr>
          <w:noProof/>
          <w:lang w:val="fr-BE"/>
        </w:rPr>
      </w:pPr>
      <w:r>
        <w:rPr>
          <w:noProof/>
          <w:lang w:val="fr-BE"/>
        </w:rPr>
        <w:t>d)</w:t>
      </w:r>
      <w:r>
        <w:rPr>
          <w:noProof/>
          <w:lang w:val="fr-BE"/>
        </w:rPr>
        <w:tab/>
        <w:t>«partie plaignante»: une partie qui demande la constitution d’un groupe spécial en application de l’article </w:t>
      </w:r>
      <w:r w:rsidRPr="006905F3">
        <w:rPr>
          <w:noProof/>
          <w:lang w:val="fr-BE"/>
        </w:rPr>
        <w:t>26</w:t>
      </w:r>
      <w:r>
        <w:rPr>
          <w:noProof/>
          <w:lang w:val="fr-BE"/>
        </w:rPr>
        <w:t>.</w:t>
      </w:r>
      <w:r w:rsidRPr="006905F3">
        <w:rPr>
          <w:noProof/>
          <w:lang w:val="fr-BE"/>
        </w:rPr>
        <w:t>4</w:t>
      </w:r>
      <w:r>
        <w:rPr>
          <w:noProof/>
          <w:lang w:val="fr-BE"/>
        </w:rPr>
        <w:t xml:space="preserve"> (Ouverture des procédures de groupe spécial);</w:t>
      </w:r>
    </w:p>
    <w:p w14:paraId="1D1F8F7E" w14:textId="77777777" w:rsidR="00CA0E12" w:rsidRDefault="00CA0E12" w:rsidP="00CA0E12">
      <w:pPr>
        <w:ind w:left="567" w:hanging="567"/>
        <w:rPr>
          <w:noProof/>
          <w:lang w:val="fr-BE"/>
        </w:rPr>
      </w:pPr>
    </w:p>
    <w:p w14:paraId="5ED09715" w14:textId="77777777" w:rsidR="00CA0E12" w:rsidRDefault="00CA0E12" w:rsidP="00CA0E12">
      <w:pPr>
        <w:ind w:left="567" w:hanging="567"/>
        <w:rPr>
          <w:noProof/>
          <w:lang w:val="fr-BE"/>
        </w:rPr>
      </w:pPr>
      <w:r>
        <w:rPr>
          <w:noProof/>
          <w:lang w:val="fr-BE"/>
        </w:rPr>
        <w:t>e)</w:t>
      </w:r>
      <w:r>
        <w:rPr>
          <w:noProof/>
          <w:lang w:val="fr-BE"/>
        </w:rPr>
        <w:tab/>
        <w:t>«jour»: un jour calendrier;</w:t>
      </w:r>
    </w:p>
    <w:p w14:paraId="0340F752" w14:textId="77777777" w:rsidR="00CA0E12" w:rsidRDefault="00CA0E12" w:rsidP="00CA0E12">
      <w:pPr>
        <w:ind w:left="567" w:hanging="567"/>
        <w:rPr>
          <w:noProof/>
          <w:lang w:val="fr-BE"/>
        </w:rPr>
      </w:pPr>
    </w:p>
    <w:p w14:paraId="6E5CAD79" w14:textId="77777777" w:rsidR="00CA0E12" w:rsidRDefault="00CA0E12" w:rsidP="00CA0E12">
      <w:pPr>
        <w:ind w:left="567" w:hanging="567"/>
        <w:rPr>
          <w:noProof/>
          <w:lang w:val="fr-BE"/>
        </w:rPr>
      </w:pPr>
      <w:r>
        <w:rPr>
          <w:noProof/>
          <w:lang w:val="fr-BE"/>
        </w:rPr>
        <w:br w:type="page"/>
        <w:t>f)</w:t>
      </w:r>
      <w:r>
        <w:rPr>
          <w:noProof/>
          <w:lang w:val="fr-BE"/>
        </w:rPr>
        <w:tab/>
        <w:t>«groupe spécial»: un groupe spécial institué en vertu de l’article </w:t>
      </w:r>
      <w:r w:rsidRPr="006905F3">
        <w:rPr>
          <w:noProof/>
          <w:lang w:val="fr-BE"/>
        </w:rPr>
        <w:t>26</w:t>
      </w:r>
      <w:r>
        <w:rPr>
          <w:noProof/>
          <w:lang w:val="fr-BE"/>
        </w:rPr>
        <w:t>.</w:t>
      </w:r>
      <w:r w:rsidRPr="006905F3">
        <w:rPr>
          <w:noProof/>
          <w:lang w:val="fr-BE"/>
        </w:rPr>
        <w:t>5</w:t>
      </w:r>
      <w:r>
        <w:rPr>
          <w:noProof/>
          <w:lang w:val="fr-BE"/>
        </w:rPr>
        <w:t xml:space="preserve"> (Constitution d’un groupe spécial);</w:t>
      </w:r>
    </w:p>
    <w:p w14:paraId="7477ECFF" w14:textId="77777777" w:rsidR="00CA0E12" w:rsidRDefault="00CA0E12" w:rsidP="00CA0E12">
      <w:pPr>
        <w:ind w:left="567" w:hanging="567"/>
        <w:rPr>
          <w:noProof/>
          <w:lang w:val="fr-BE"/>
        </w:rPr>
      </w:pPr>
    </w:p>
    <w:p w14:paraId="37CBF516" w14:textId="77777777" w:rsidR="00CA0E12" w:rsidRDefault="00CA0E12" w:rsidP="00CA0E12">
      <w:pPr>
        <w:ind w:left="567" w:hanging="567"/>
        <w:rPr>
          <w:noProof/>
          <w:lang w:val="fr-BE"/>
        </w:rPr>
      </w:pPr>
      <w:r>
        <w:rPr>
          <w:noProof/>
          <w:lang w:val="fr-BE"/>
        </w:rPr>
        <w:t>g)</w:t>
      </w:r>
      <w:r>
        <w:rPr>
          <w:noProof/>
          <w:lang w:val="fr-BE"/>
        </w:rPr>
        <w:tab/>
        <w:t>«membre de groupe spécial»: un membre d’un groupe spécial;</w:t>
      </w:r>
    </w:p>
    <w:p w14:paraId="26862FF9" w14:textId="77777777" w:rsidR="00CA0E12" w:rsidRDefault="00CA0E12" w:rsidP="00CA0E12">
      <w:pPr>
        <w:ind w:left="567" w:hanging="567"/>
        <w:rPr>
          <w:noProof/>
          <w:lang w:val="fr-BE"/>
        </w:rPr>
      </w:pPr>
    </w:p>
    <w:p w14:paraId="04EB3B47" w14:textId="77777777" w:rsidR="00CA0E12" w:rsidRDefault="00CA0E12" w:rsidP="00CA0E12">
      <w:pPr>
        <w:ind w:left="567" w:hanging="567"/>
        <w:rPr>
          <w:noProof/>
          <w:lang w:val="fr-BE"/>
        </w:rPr>
      </w:pPr>
      <w:r>
        <w:rPr>
          <w:noProof/>
          <w:lang w:val="fr-BE"/>
        </w:rPr>
        <w:t>h)</w:t>
      </w:r>
      <w:r>
        <w:rPr>
          <w:noProof/>
          <w:lang w:val="fr-BE"/>
        </w:rPr>
        <w:tab/>
        <w:t>«partie mise en cause»: la partie présumée enfreindre les dispositions concernées; et</w:t>
      </w:r>
    </w:p>
    <w:p w14:paraId="4F4DC1C6" w14:textId="77777777" w:rsidR="00CA0E12" w:rsidRDefault="00CA0E12" w:rsidP="00CA0E12">
      <w:pPr>
        <w:ind w:left="567" w:hanging="567"/>
        <w:rPr>
          <w:noProof/>
          <w:lang w:val="fr-BE"/>
        </w:rPr>
      </w:pPr>
    </w:p>
    <w:p w14:paraId="750F9E7F" w14:textId="77777777" w:rsidR="00CA0E12" w:rsidRDefault="00CA0E12" w:rsidP="00CA0E12">
      <w:pPr>
        <w:ind w:left="567" w:hanging="567"/>
        <w:rPr>
          <w:noProof/>
          <w:lang w:val="fr-BE"/>
        </w:rPr>
      </w:pPr>
      <w:r>
        <w:rPr>
          <w:noProof/>
          <w:lang w:val="fr-BE"/>
        </w:rPr>
        <w:t>i)</w:t>
      </w:r>
      <w:r>
        <w:rPr>
          <w:noProof/>
          <w:lang w:val="fr-BE"/>
        </w:rPr>
        <w:tab/>
        <w:t>«représentant d’une partie»: un employé ou une personne nommée par un ministère ou un organisme gouvernemental ou toute autre entité publique d’une partie, qui représente cette dernière dans le cadre d’un différend relevant du présent accord.</w:t>
      </w:r>
    </w:p>
    <w:p w14:paraId="7340589B" w14:textId="77777777" w:rsidR="00CA0E12" w:rsidRDefault="00CA0E12" w:rsidP="00CA0E12">
      <w:pPr>
        <w:rPr>
          <w:noProof/>
          <w:lang w:val="fr-BE"/>
        </w:rPr>
      </w:pPr>
    </w:p>
    <w:p w14:paraId="069436DC" w14:textId="77777777" w:rsidR="00CA0E12" w:rsidRDefault="00CA0E12" w:rsidP="00CA0E12">
      <w:pPr>
        <w:rPr>
          <w:noProof/>
          <w:lang w:val="fr-BE"/>
        </w:rPr>
      </w:pPr>
    </w:p>
    <w:p w14:paraId="7F0955D5" w14:textId="77777777" w:rsidR="00CA0E12" w:rsidRDefault="00CA0E12" w:rsidP="00CA0E12">
      <w:pPr>
        <w:jc w:val="center"/>
        <w:rPr>
          <w:noProof/>
          <w:lang w:val="fr-BE"/>
        </w:rPr>
      </w:pPr>
      <w:r>
        <w:rPr>
          <w:noProof/>
          <w:lang w:val="fr-BE"/>
        </w:rPr>
        <w:t>II.</w:t>
      </w:r>
      <w:r>
        <w:rPr>
          <w:noProof/>
          <w:lang w:val="fr-BE"/>
        </w:rPr>
        <w:tab/>
        <w:t>Notifications</w:t>
      </w:r>
    </w:p>
    <w:p w14:paraId="242ECA43" w14:textId="77777777" w:rsidR="00CA0E12" w:rsidRDefault="00CA0E12" w:rsidP="00CA0E12">
      <w:pPr>
        <w:rPr>
          <w:noProof/>
          <w:lang w:val="fr-BE"/>
        </w:rPr>
      </w:pPr>
    </w:p>
    <w:p w14:paraId="321225D0" w14:textId="77777777" w:rsidR="00CA0E12" w:rsidRDefault="00CA0E12" w:rsidP="00CA0E12">
      <w:pPr>
        <w:rPr>
          <w:rFonts w:eastAsiaTheme="minorEastAsia"/>
          <w:noProof/>
          <w:lang w:val="fr-BE"/>
        </w:rPr>
      </w:pPr>
      <w:r w:rsidRPr="006905F3">
        <w:rPr>
          <w:noProof/>
          <w:lang w:val="fr-BE"/>
        </w:rPr>
        <w:t>2</w:t>
      </w:r>
      <w:r>
        <w:rPr>
          <w:noProof/>
          <w:lang w:val="fr-BE"/>
        </w:rPr>
        <w:t>.</w:t>
      </w:r>
      <w:r>
        <w:rPr>
          <w:noProof/>
          <w:lang w:val="fr-BE"/>
        </w:rPr>
        <w:tab/>
        <w:t>Toute demande, tout avis, toute communication écrite ou tout autre document émanant:</w:t>
      </w:r>
    </w:p>
    <w:p w14:paraId="7D415C40" w14:textId="77777777" w:rsidR="00CA0E12" w:rsidRDefault="00CA0E12" w:rsidP="00CA0E12">
      <w:pPr>
        <w:rPr>
          <w:rFonts w:eastAsiaTheme="minorEastAsia"/>
          <w:noProof/>
          <w:lang w:val="fr-BE"/>
        </w:rPr>
      </w:pPr>
    </w:p>
    <w:p w14:paraId="4F7CEC39" w14:textId="77777777" w:rsidR="00CA0E12" w:rsidRDefault="00CA0E12" w:rsidP="00CA0E12">
      <w:pPr>
        <w:ind w:left="567" w:hanging="567"/>
        <w:rPr>
          <w:rFonts w:eastAsiaTheme="minorEastAsia"/>
          <w:noProof/>
          <w:lang w:val="fr-BE"/>
        </w:rPr>
      </w:pPr>
      <w:r>
        <w:rPr>
          <w:noProof/>
          <w:lang w:val="fr-BE"/>
        </w:rPr>
        <w:t>a)</w:t>
      </w:r>
      <w:r>
        <w:rPr>
          <w:noProof/>
          <w:lang w:val="fr-BE"/>
        </w:rPr>
        <w:tab/>
        <w:t>du groupe spécial est envoyé simultanément aux deux parties;</w:t>
      </w:r>
    </w:p>
    <w:p w14:paraId="067F32FB" w14:textId="77777777" w:rsidR="00CA0E12" w:rsidRDefault="00CA0E12" w:rsidP="00CA0E12">
      <w:pPr>
        <w:ind w:left="567" w:hanging="567"/>
        <w:rPr>
          <w:rFonts w:eastAsiaTheme="minorEastAsia"/>
          <w:noProof/>
          <w:lang w:val="fr-BE"/>
        </w:rPr>
      </w:pPr>
    </w:p>
    <w:p w14:paraId="58D38CB7" w14:textId="77777777" w:rsidR="00CA0E12" w:rsidRDefault="00CA0E12" w:rsidP="00CA0E12">
      <w:pPr>
        <w:ind w:left="567" w:hanging="567"/>
        <w:rPr>
          <w:rFonts w:eastAsiaTheme="minorEastAsia"/>
          <w:noProof/>
          <w:lang w:val="fr-BE"/>
        </w:rPr>
      </w:pPr>
      <w:r>
        <w:rPr>
          <w:noProof/>
          <w:lang w:val="fr-BE"/>
        </w:rPr>
        <w:t>b)</w:t>
      </w:r>
      <w:r>
        <w:rPr>
          <w:noProof/>
          <w:lang w:val="fr-BE"/>
        </w:rPr>
        <w:tab/>
        <w:t>d’une partie et adressé au groupe spécial est envoyé simultanément en copie à l’autre partie; et</w:t>
      </w:r>
    </w:p>
    <w:p w14:paraId="46CA37E6" w14:textId="77777777" w:rsidR="00CA0E12" w:rsidRDefault="00CA0E12" w:rsidP="00CA0E12">
      <w:pPr>
        <w:ind w:left="567" w:hanging="567"/>
        <w:rPr>
          <w:rFonts w:eastAsiaTheme="minorEastAsia"/>
          <w:noProof/>
          <w:lang w:val="fr-BE"/>
        </w:rPr>
      </w:pPr>
    </w:p>
    <w:p w14:paraId="56CF5037" w14:textId="77777777" w:rsidR="00CA0E12" w:rsidRDefault="00CA0E12" w:rsidP="00CA0E12">
      <w:pPr>
        <w:ind w:left="567" w:hanging="567"/>
        <w:rPr>
          <w:rFonts w:eastAsiaTheme="minorEastAsia"/>
          <w:noProof/>
          <w:lang w:val="fr-BE"/>
        </w:rPr>
      </w:pPr>
      <w:r>
        <w:rPr>
          <w:noProof/>
          <w:lang w:val="fr-BE"/>
        </w:rPr>
        <w:t>c)</w:t>
      </w:r>
      <w:r>
        <w:rPr>
          <w:noProof/>
          <w:lang w:val="fr-BE"/>
        </w:rPr>
        <w:tab/>
        <w:t>d’une partie et adressé à l’autre partie est envoyé simultanément en copie au groupe spécial, s’il y a lieu.</w:t>
      </w:r>
    </w:p>
    <w:p w14:paraId="6A4529C4" w14:textId="77777777" w:rsidR="00CA0E12" w:rsidRDefault="00CA0E12" w:rsidP="00CA0E12">
      <w:pPr>
        <w:rPr>
          <w:rFonts w:eastAsiaTheme="minorEastAsia"/>
          <w:noProof/>
          <w:lang w:val="fr-BE"/>
        </w:rPr>
      </w:pPr>
    </w:p>
    <w:p w14:paraId="7A603198" w14:textId="77777777" w:rsidR="00CA0E12" w:rsidRDefault="00CA0E12" w:rsidP="00CA0E12">
      <w:pPr>
        <w:rPr>
          <w:noProof/>
          <w:lang w:val="fr-BE"/>
        </w:rPr>
      </w:pPr>
      <w:r>
        <w:rPr>
          <w:noProof/>
          <w:lang w:val="fr-BE"/>
        </w:rPr>
        <w:br w:type="page"/>
      </w:r>
      <w:r w:rsidRPr="006905F3">
        <w:rPr>
          <w:noProof/>
          <w:lang w:val="fr-BE"/>
        </w:rPr>
        <w:t>3</w:t>
      </w:r>
      <w:r>
        <w:rPr>
          <w:noProof/>
          <w:lang w:val="fr-BE"/>
        </w:rPr>
        <w:t>.</w:t>
      </w:r>
      <w:r>
        <w:rPr>
          <w:noProof/>
          <w:lang w:val="fr-BE"/>
        </w:rPr>
        <w:tab/>
        <w:t>Toute demande, tout avis, toute communication écrite ou tout autre document visé à la règle </w:t>
      </w:r>
      <w:r w:rsidRPr="006905F3">
        <w:rPr>
          <w:noProof/>
          <w:lang w:val="fr-BE"/>
        </w:rPr>
        <w:t>2</w:t>
      </w:r>
      <w:r>
        <w:rPr>
          <w:noProof/>
          <w:lang w:val="fr-BE"/>
        </w:rPr>
        <w:t xml:space="preserve"> est adressé par courrier électronique ou, le cas échéant, par tout autre moyen de télécommunication permettant un enregistrement de son envoi. Sauf preuve du contraire, une telle notification est réputée transmise le jour même de son envoi.</w:t>
      </w:r>
    </w:p>
    <w:p w14:paraId="575B9BEA" w14:textId="77777777" w:rsidR="00CA0E12" w:rsidRDefault="00CA0E12" w:rsidP="00CA0E12">
      <w:pPr>
        <w:rPr>
          <w:noProof/>
          <w:lang w:val="fr-BE"/>
        </w:rPr>
      </w:pPr>
    </w:p>
    <w:p w14:paraId="7079380C" w14:textId="77777777" w:rsidR="00CA0E12" w:rsidRDefault="00CA0E12" w:rsidP="00CA0E12">
      <w:pPr>
        <w:rPr>
          <w:noProof/>
          <w:lang w:val="fr-BE"/>
        </w:rPr>
      </w:pPr>
      <w:r w:rsidRPr="006905F3">
        <w:rPr>
          <w:noProof/>
          <w:lang w:val="fr-BE"/>
        </w:rPr>
        <w:t>4</w:t>
      </w:r>
      <w:r>
        <w:rPr>
          <w:noProof/>
          <w:lang w:val="fr-BE"/>
        </w:rPr>
        <w:t>.</w:t>
      </w:r>
      <w:r>
        <w:rPr>
          <w:noProof/>
          <w:lang w:val="fr-BE"/>
        </w:rPr>
        <w:tab/>
        <w:t>Les demandes, avis, communications écrites ou autres documents sont adressés respectivement à la direction générale du commerce de la Commission européenne de l’Union européenne et au ministère des affaires étrangères et du commerce de la Nouvelle-Zélande.</w:t>
      </w:r>
    </w:p>
    <w:p w14:paraId="75680E9B" w14:textId="77777777" w:rsidR="00CA0E12" w:rsidRDefault="00CA0E12" w:rsidP="00CA0E12">
      <w:pPr>
        <w:rPr>
          <w:noProof/>
          <w:lang w:val="fr-BE"/>
        </w:rPr>
      </w:pPr>
    </w:p>
    <w:p w14:paraId="34054007" w14:textId="77777777" w:rsidR="00CA0E12" w:rsidRDefault="00CA0E12" w:rsidP="00CA0E12">
      <w:pPr>
        <w:rPr>
          <w:noProof/>
          <w:lang w:val="fr-BE"/>
        </w:rPr>
      </w:pPr>
      <w:r w:rsidRPr="006905F3">
        <w:rPr>
          <w:noProof/>
          <w:lang w:val="fr-BE"/>
        </w:rPr>
        <w:t>5</w:t>
      </w:r>
      <w:r>
        <w:rPr>
          <w:noProof/>
          <w:lang w:val="fr-BE"/>
        </w:rPr>
        <w:t>.</w:t>
      </w:r>
      <w:r>
        <w:rPr>
          <w:noProof/>
          <w:lang w:val="fr-BE"/>
        </w:rPr>
        <w:tab/>
        <w:t>Les erreurs mineures d’écriture qui se sont glissées dans une demande, un avis, une communication écrite ou tout autre document relatif à la procédure devant le groupe spécial peuvent être corrigées au moyen de l’envoi d’un nouveau document indiquant clairement les modifications.</w:t>
      </w:r>
    </w:p>
    <w:p w14:paraId="48761FCA" w14:textId="77777777" w:rsidR="00CA0E12" w:rsidRDefault="00CA0E12" w:rsidP="00CA0E12">
      <w:pPr>
        <w:rPr>
          <w:noProof/>
          <w:lang w:val="fr-BE"/>
        </w:rPr>
      </w:pPr>
    </w:p>
    <w:p w14:paraId="76AE5AA7" w14:textId="77777777" w:rsidR="00CA0E12" w:rsidRDefault="00CA0E12" w:rsidP="00CA0E12">
      <w:pPr>
        <w:rPr>
          <w:noProof/>
          <w:lang w:val="fr-BE"/>
        </w:rPr>
      </w:pPr>
      <w:r w:rsidRPr="006905F3">
        <w:rPr>
          <w:noProof/>
          <w:lang w:val="fr-BE"/>
        </w:rPr>
        <w:t>6</w:t>
      </w:r>
      <w:r>
        <w:rPr>
          <w:noProof/>
          <w:lang w:val="fr-BE"/>
        </w:rPr>
        <w:t>.</w:t>
      </w:r>
      <w:r>
        <w:rPr>
          <w:noProof/>
          <w:lang w:val="fr-BE"/>
        </w:rPr>
        <w:tab/>
        <w:t>Si le dernier jour de remise d’un document tombe un jour non ouvrable pour les institutions de l’Union ou le gouvernement de la Nouvelle-Zélande, le délai de remise du document prend fin le premier jour ouvrable suivant.</w:t>
      </w:r>
    </w:p>
    <w:p w14:paraId="19D8A372" w14:textId="77777777" w:rsidR="00CA0E12" w:rsidRDefault="00CA0E12" w:rsidP="00CA0E12">
      <w:pPr>
        <w:rPr>
          <w:noProof/>
          <w:lang w:val="fr-BE"/>
        </w:rPr>
      </w:pPr>
    </w:p>
    <w:p w14:paraId="2702F9BF" w14:textId="77777777" w:rsidR="00CA0E12" w:rsidRDefault="00CA0E12" w:rsidP="00CA0E12">
      <w:pPr>
        <w:rPr>
          <w:noProof/>
          <w:lang w:val="fr-BE"/>
        </w:rPr>
      </w:pPr>
    </w:p>
    <w:p w14:paraId="3833EA1B" w14:textId="77777777" w:rsidR="00CA0E12" w:rsidRDefault="00CA0E12" w:rsidP="00CA0E12">
      <w:pPr>
        <w:jc w:val="center"/>
        <w:rPr>
          <w:noProof/>
          <w:lang w:val="fr-BE"/>
        </w:rPr>
      </w:pPr>
      <w:r>
        <w:rPr>
          <w:noProof/>
          <w:lang w:val="fr-BE"/>
        </w:rPr>
        <w:br w:type="page"/>
        <w:t>III.</w:t>
      </w:r>
      <w:r>
        <w:rPr>
          <w:noProof/>
          <w:lang w:val="fr-BE"/>
        </w:rPr>
        <w:tab/>
        <w:t>Désignation des membres de groupe spécial</w:t>
      </w:r>
    </w:p>
    <w:p w14:paraId="3AA8DFDB" w14:textId="77777777" w:rsidR="00CA0E12" w:rsidRDefault="00CA0E12" w:rsidP="00CA0E12">
      <w:pPr>
        <w:rPr>
          <w:noProof/>
          <w:lang w:val="fr-BE"/>
        </w:rPr>
      </w:pPr>
    </w:p>
    <w:p w14:paraId="7BA0AA6C" w14:textId="77777777" w:rsidR="00CA0E12" w:rsidRDefault="00CA0E12" w:rsidP="00CA0E12">
      <w:pPr>
        <w:rPr>
          <w:noProof/>
          <w:lang w:val="fr-BE"/>
        </w:rPr>
      </w:pPr>
      <w:r w:rsidRPr="006905F3">
        <w:rPr>
          <w:noProof/>
          <w:lang w:val="fr-BE"/>
        </w:rPr>
        <w:t>7</w:t>
      </w:r>
      <w:r>
        <w:rPr>
          <w:noProof/>
          <w:lang w:val="fr-BE"/>
        </w:rPr>
        <w:t>.</w:t>
      </w:r>
      <w:r>
        <w:rPr>
          <w:noProof/>
          <w:lang w:val="fr-BE"/>
        </w:rPr>
        <w:tab/>
        <w:t>Si, conformément à l’article </w:t>
      </w:r>
      <w:r w:rsidRPr="006905F3">
        <w:rPr>
          <w:noProof/>
          <w:lang w:val="fr-BE"/>
        </w:rPr>
        <w:t>26</w:t>
      </w:r>
      <w:r>
        <w:rPr>
          <w:noProof/>
          <w:lang w:val="fr-BE"/>
        </w:rPr>
        <w:t>.</w:t>
      </w:r>
      <w:r w:rsidRPr="006905F3">
        <w:rPr>
          <w:noProof/>
          <w:lang w:val="fr-BE"/>
        </w:rPr>
        <w:t>5</w:t>
      </w:r>
      <w:r>
        <w:rPr>
          <w:noProof/>
          <w:lang w:val="fr-BE"/>
        </w:rPr>
        <w:t xml:space="preserve"> (Constitution d’un groupe spécial), un membre du groupe spécial est sélectionné par tirage au sort, le coprésident du comité «Commerce» de la partie plaignante informe dans les plus brefs délais le coprésident de la partie mise en cause de la date, de l’heure et du lieu de la sélection par tirage au sort. La partie mise en cause peut, si elle le souhaite, être présente lors de la sélection. En tout état de cause, la sélection est effectuée devant la ou les parties présentes.</w:t>
      </w:r>
    </w:p>
    <w:p w14:paraId="5DB6F794" w14:textId="77777777" w:rsidR="00CA0E12" w:rsidRDefault="00CA0E12" w:rsidP="00CA0E12">
      <w:pPr>
        <w:rPr>
          <w:noProof/>
          <w:lang w:val="fr-BE"/>
        </w:rPr>
      </w:pPr>
    </w:p>
    <w:p w14:paraId="4F44DCD4" w14:textId="77777777" w:rsidR="00CA0E12" w:rsidRDefault="00CA0E12" w:rsidP="00CA0E12">
      <w:pPr>
        <w:rPr>
          <w:noProof/>
          <w:lang w:val="fr-BE"/>
        </w:rPr>
      </w:pPr>
      <w:r w:rsidRPr="006905F3">
        <w:rPr>
          <w:noProof/>
          <w:lang w:val="fr-BE"/>
        </w:rPr>
        <w:t>8</w:t>
      </w:r>
      <w:r>
        <w:rPr>
          <w:noProof/>
          <w:lang w:val="fr-BE"/>
        </w:rPr>
        <w:t>.</w:t>
      </w:r>
      <w:r>
        <w:rPr>
          <w:noProof/>
          <w:lang w:val="fr-BE"/>
        </w:rPr>
        <w:tab/>
        <w:t xml:space="preserve">Le coprésident de la partie plaignante notifie, par écrit, sa nomination à chaque personne choisie pour servir de membre du groupe spécial. Chaque personne confirme sa disponibilité aux deux parties dans les </w:t>
      </w:r>
      <w:r w:rsidRPr="006905F3">
        <w:rPr>
          <w:noProof/>
          <w:lang w:val="fr-BE"/>
        </w:rPr>
        <w:t>10</w:t>
      </w:r>
      <w:r>
        <w:rPr>
          <w:noProof/>
          <w:lang w:val="fr-BE"/>
        </w:rPr>
        <w:t> jours qui suivent la date de transmission de cette notification.</w:t>
      </w:r>
    </w:p>
    <w:p w14:paraId="1FD898B8" w14:textId="77777777" w:rsidR="00CA0E12" w:rsidRDefault="00CA0E12" w:rsidP="00CA0E12">
      <w:pPr>
        <w:rPr>
          <w:noProof/>
          <w:lang w:val="fr-BE"/>
        </w:rPr>
      </w:pPr>
    </w:p>
    <w:p w14:paraId="53678D4E" w14:textId="77777777" w:rsidR="00CA0E12" w:rsidRDefault="00CA0E12" w:rsidP="00CA0E12">
      <w:pPr>
        <w:rPr>
          <w:noProof/>
          <w:lang w:val="fr-BE"/>
        </w:rPr>
      </w:pPr>
      <w:r w:rsidRPr="006905F3">
        <w:rPr>
          <w:noProof/>
          <w:lang w:val="fr-BE"/>
        </w:rPr>
        <w:t>9</w:t>
      </w:r>
      <w:r>
        <w:rPr>
          <w:noProof/>
          <w:lang w:val="fr-BE"/>
        </w:rPr>
        <w:t>.</w:t>
      </w:r>
      <w:r>
        <w:rPr>
          <w:noProof/>
          <w:lang w:val="fr-BE"/>
        </w:rPr>
        <w:tab/>
        <w:t xml:space="preserve">Le coprésident du comité «Commerce» de la partie plaignante sélectionne par tirage au sort le membre du groupe spécial ou le président, dans les </w:t>
      </w:r>
      <w:r w:rsidRPr="006905F3">
        <w:rPr>
          <w:noProof/>
          <w:lang w:val="fr-BE"/>
        </w:rPr>
        <w:t>10</w:t>
      </w:r>
      <w:r>
        <w:rPr>
          <w:noProof/>
          <w:lang w:val="fr-BE"/>
        </w:rPr>
        <w:t> jours suivant l’expiration du délai visé au paragraphe </w:t>
      </w:r>
      <w:r w:rsidRPr="006905F3">
        <w:rPr>
          <w:noProof/>
          <w:lang w:val="fr-BE"/>
        </w:rPr>
        <w:t>2</w:t>
      </w:r>
      <w:r>
        <w:rPr>
          <w:noProof/>
          <w:lang w:val="fr-BE"/>
        </w:rPr>
        <w:t xml:space="preserve"> de l’article </w:t>
      </w:r>
      <w:r w:rsidRPr="006905F3">
        <w:rPr>
          <w:noProof/>
          <w:lang w:val="fr-BE"/>
        </w:rPr>
        <w:t>26</w:t>
      </w:r>
      <w:r>
        <w:rPr>
          <w:noProof/>
          <w:lang w:val="fr-BE"/>
        </w:rPr>
        <w:t>.</w:t>
      </w:r>
      <w:r w:rsidRPr="006905F3">
        <w:rPr>
          <w:noProof/>
          <w:lang w:val="fr-BE"/>
        </w:rPr>
        <w:t>5</w:t>
      </w:r>
      <w:r>
        <w:rPr>
          <w:noProof/>
          <w:lang w:val="fr-BE"/>
        </w:rPr>
        <w:t xml:space="preserve"> (Constitution d’un groupe spécial), si aucune des sous-listes visées au paragraphe </w:t>
      </w:r>
      <w:r w:rsidRPr="006905F3">
        <w:rPr>
          <w:noProof/>
          <w:lang w:val="fr-BE"/>
        </w:rPr>
        <w:t>2</w:t>
      </w:r>
      <w:r>
        <w:rPr>
          <w:noProof/>
          <w:lang w:val="fr-BE"/>
        </w:rPr>
        <w:t xml:space="preserve"> de l’article </w:t>
      </w:r>
      <w:r w:rsidRPr="006905F3">
        <w:rPr>
          <w:noProof/>
          <w:lang w:val="fr-BE"/>
        </w:rPr>
        <w:t>26</w:t>
      </w:r>
      <w:r>
        <w:rPr>
          <w:noProof/>
          <w:lang w:val="fr-BE"/>
        </w:rPr>
        <w:t>.</w:t>
      </w:r>
      <w:r w:rsidRPr="006905F3">
        <w:rPr>
          <w:noProof/>
          <w:lang w:val="fr-BE"/>
        </w:rPr>
        <w:t>6</w:t>
      </w:r>
      <w:r>
        <w:rPr>
          <w:noProof/>
          <w:lang w:val="fr-BE"/>
        </w:rPr>
        <w:t xml:space="preserve"> (Listes de membres de groupes spéciaux):</w:t>
      </w:r>
    </w:p>
    <w:p w14:paraId="46A4C798" w14:textId="77777777" w:rsidR="00CA0E12" w:rsidRDefault="00CA0E12" w:rsidP="00CA0E12">
      <w:pPr>
        <w:rPr>
          <w:noProof/>
          <w:lang w:val="fr-BE"/>
        </w:rPr>
      </w:pPr>
    </w:p>
    <w:p w14:paraId="3A89FF64" w14:textId="77777777" w:rsidR="00CA0E12" w:rsidRDefault="00CA0E12" w:rsidP="00CA0E12">
      <w:pPr>
        <w:ind w:left="567" w:hanging="567"/>
        <w:rPr>
          <w:noProof/>
          <w:lang w:val="fr-BE"/>
        </w:rPr>
      </w:pPr>
      <w:r>
        <w:rPr>
          <w:noProof/>
          <w:lang w:val="fr-BE"/>
        </w:rPr>
        <w:t>a)</w:t>
      </w:r>
      <w:r>
        <w:rPr>
          <w:noProof/>
          <w:lang w:val="fr-BE"/>
        </w:rPr>
        <w:tab/>
        <w:t>n’a été dressée ou contient uniquement les noms de personnes qui ne sont pas disponibles parmi celles qui ont été formellement proposées par l’une des parties, ou les deux, pour créer ou maintenir cette sous-liste particulière; ou</w:t>
      </w:r>
    </w:p>
    <w:p w14:paraId="5B176BC1" w14:textId="77777777" w:rsidR="00CA0E12" w:rsidRDefault="00CA0E12" w:rsidP="00CA0E12">
      <w:pPr>
        <w:ind w:left="567" w:hanging="567"/>
        <w:rPr>
          <w:noProof/>
          <w:lang w:val="fr-BE"/>
        </w:rPr>
      </w:pPr>
    </w:p>
    <w:p w14:paraId="2C8DAF72" w14:textId="77777777" w:rsidR="00CA0E12" w:rsidRDefault="00CA0E12" w:rsidP="00CA0E12">
      <w:pPr>
        <w:ind w:left="567" w:hanging="567"/>
        <w:rPr>
          <w:noProof/>
          <w:lang w:val="fr-BE"/>
        </w:rPr>
      </w:pPr>
      <w:r>
        <w:rPr>
          <w:noProof/>
          <w:lang w:val="fr-BE"/>
        </w:rPr>
        <w:t>b)</w:t>
      </w:r>
      <w:r>
        <w:rPr>
          <w:noProof/>
          <w:lang w:val="fr-BE"/>
        </w:rPr>
        <w:tab/>
        <w:t>ne comporte plus au moins trois personnes, parmi celles qui restent sur cette sous-liste particulière.</w:t>
      </w:r>
    </w:p>
    <w:p w14:paraId="52906435" w14:textId="77777777" w:rsidR="00CA0E12" w:rsidRDefault="00CA0E12" w:rsidP="00CA0E12">
      <w:pPr>
        <w:rPr>
          <w:noProof/>
          <w:lang w:val="fr-BE"/>
        </w:rPr>
      </w:pPr>
    </w:p>
    <w:p w14:paraId="08611D26" w14:textId="77777777" w:rsidR="00CA0E12" w:rsidRDefault="00CA0E12" w:rsidP="00CA0E12">
      <w:pPr>
        <w:rPr>
          <w:noProof/>
          <w:lang w:val="fr-BE"/>
        </w:rPr>
      </w:pPr>
      <w:r>
        <w:rPr>
          <w:noProof/>
          <w:lang w:val="fr-BE"/>
        </w:rPr>
        <w:br w:type="page"/>
      </w:r>
      <w:r w:rsidRPr="006905F3">
        <w:rPr>
          <w:noProof/>
          <w:lang w:val="fr-BE"/>
        </w:rPr>
        <w:t>10</w:t>
      </w:r>
      <w:r>
        <w:rPr>
          <w:noProof/>
          <w:lang w:val="fr-BE"/>
        </w:rPr>
        <w:t>.</w:t>
      </w:r>
      <w:r>
        <w:rPr>
          <w:noProof/>
          <w:lang w:val="fr-BE"/>
        </w:rPr>
        <w:tab/>
        <w:t>Sans préjudice du paragraphe </w:t>
      </w:r>
      <w:r w:rsidRPr="006905F3">
        <w:rPr>
          <w:noProof/>
          <w:lang w:val="fr-BE"/>
        </w:rPr>
        <w:t>4</w:t>
      </w:r>
      <w:r>
        <w:rPr>
          <w:noProof/>
          <w:lang w:val="fr-BE"/>
        </w:rPr>
        <w:t xml:space="preserve"> de l’article </w:t>
      </w:r>
      <w:r w:rsidRPr="006905F3">
        <w:rPr>
          <w:noProof/>
          <w:lang w:val="fr-BE"/>
        </w:rPr>
        <w:t>26</w:t>
      </w:r>
      <w:r>
        <w:rPr>
          <w:noProof/>
          <w:lang w:val="fr-BE"/>
        </w:rPr>
        <w:t>.</w:t>
      </w:r>
      <w:r w:rsidRPr="006905F3">
        <w:rPr>
          <w:noProof/>
          <w:lang w:val="fr-BE"/>
        </w:rPr>
        <w:t>4</w:t>
      </w:r>
      <w:r>
        <w:rPr>
          <w:noProof/>
          <w:lang w:val="fr-BE"/>
        </w:rPr>
        <w:t xml:space="preserve"> (Ouverture des procédures de groupe spécial), les parties s’efforcent de veiller à ce que, au plus tard au moment de l’acceptation par tous les membres du groupe spécial de leur nomination conformément au paragraphe </w:t>
      </w:r>
      <w:r w:rsidRPr="006905F3">
        <w:rPr>
          <w:noProof/>
          <w:lang w:val="fr-BE"/>
        </w:rPr>
        <w:t>5</w:t>
      </w:r>
      <w:r>
        <w:rPr>
          <w:noProof/>
          <w:lang w:val="fr-BE"/>
        </w:rPr>
        <w:t xml:space="preserve"> de l’article </w:t>
      </w:r>
      <w:r w:rsidRPr="006905F3">
        <w:rPr>
          <w:noProof/>
          <w:lang w:val="fr-BE"/>
        </w:rPr>
        <w:t>26</w:t>
      </w:r>
      <w:r>
        <w:rPr>
          <w:noProof/>
          <w:lang w:val="fr-BE"/>
        </w:rPr>
        <w:t>.</w:t>
      </w:r>
      <w:r w:rsidRPr="006905F3">
        <w:rPr>
          <w:noProof/>
          <w:lang w:val="fr-BE"/>
        </w:rPr>
        <w:t>5</w:t>
      </w:r>
      <w:r>
        <w:rPr>
          <w:noProof/>
          <w:lang w:val="fr-BE"/>
        </w:rPr>
        <w:t xml:space="preserve"> (Constitution d’un groupe spécial), elles aient convenu de la rémunération et du remboursement des dépenses des membres du groupe spécial et de leurs assistants et aient préparé les contrats nécessaires en vue de les faire signer dans les plus brefs délais par ces membres. La rémunération et les dépenses des membres du groupe spécial sont basées sur les normes de l’OMC. La rémunération et les dépenses d’un ou de tous les assistants d’un membre du groupe spécial ne dépassent pas </w:t>
      </w:r>
      <w:r w:rsidRPr="006905F3">
        <w:rPr>
          <w:noProof/>
          <w:lang w:val="fr-BE"/>
        </w:rPr>
        <w:t>50</w:t>
      </w:r>
      <w:r>
        <w:rPr>
          <w:noProof/>
          <w:lang w:val="fr-BE"/>
        </w:rPr>
        <w:t> % de la rémunération de ce membre.</w:t>
      </w:r>
    </w:p>
    <w:p w14:paraId="10A7F0C2" w14:textId="77777777" w:rsidR="00CA0E12" w:rsidRDefault="00CA0E12" w:rsidP="00CA0E12">
      <w:pPr>
        <w:rPr>
          <w:noProof/>
          <w:lang w:val="fr-BE"/>
        </w:rPr>
      </w:pPr>
    </w:p>
    <w:p w14:paraId="15CBED90" w14:textId="77777777" w:rsidR="00CA0E12" w:rsidRDefault="00CA0E12" w:rsidP="00CA0E12">
      <w:pPr>
        <w:rPr>
          <w:noProof/>
          <w:lang w:val="fr-BE"/>
        </w:rPr>
      </w:pPr>
    </w:p>
    <w:p w14:paraId="4B6571CC" w14:textId="77777777" w:rsidR="00CA0E12" w:rsidRDefault="00CA0E12" w:rsidP="00CA0E12">
      <w:pPr>
        <w:jc w:val="center"/>
        <w:rPr>
          <w:noProof/>
          <w:lang w:val="fr-BE"/>
        </w:rPr>
      </w:pPr>
      <w:r>
        <w:rPr>
          <w:noProof/>
          <w:lang w:val="fr-BE"/>
        </w:rPr>
        <w:t>IV.</w:t>
      </w:r>
      <w:r>
        <w:rPr>
          <w:noProof/>
          <w:lang w:val="fr-BE"/>
        </w:rPr>
        <w:tab/>
        <w:t>Réunion d’organisation</w:t>
      </w:r>
    </w:p>
    <w:p w14:paraId="0DCB79B3" w14:textId="77777777" w:rsidR="00CA0E12" w:rsidRDefault="00CA0E12" w:rsidP="00CA0E12">
      <w:pPr>
        <w:rPr>
          <w:noProof/>
          <w:lang w:val="fr-BE"/>
        </w:rPr>
      </w:pPr>
    </w:p>
    <w:p w14:paraId="520892A8" w14:textId="77777777" w:rsidR="00CA0E12" w:rsidRDefault="00CA0E12" w:rsidP="00CA0E12">
      <w:pPr>
        <w:rPr>
          <w:noProof/>
          <w:lang w:val="fr-BE"/>
        </w:rPr>
      </w:pPr>
      <w:r w:rsidRPr="006905F3">
        <w:rPr>
          <w:noProof/>
          <w:lang w:val="fr-BE"/>
        </w:rPr>
        <w:t>11</w:t>
      </w:r>
      <w:r>
        <w:rPr>
          <w:noProof/>
          <w:lang w:val="fr-BE"/>
        </w:rPr>
        <w:t>.</w:t>
      </w:r>
      <w:r>
        <w:rPr>
          <w:noProof/>
          <w:lang w:val="fr-BE"/>
        </w:rPr>
        <w:tab/>
        <w:t>À moins qu’elles n’en conviennent autrement, les parties se réunissent avec le groupe spécial dans les sept jours suivant sa constitution afin de déterminer les questions que les parties ou le groupe spécial estiment appropriées, y compris le calendrier de la procédure. Les membres du groupe spécial et les représentants des parties peuvent participer à ces réunions par tout moyen de communication, y compris par téléphone, par vidéoconférence ou par tout autre moyen de communication électronique.</w:t>
      </w:r>
    </w:p>
    <w:p w14:paraId="2DEF0D93" w14:textId="77777777" w:rsidR="00CA0E12" w:rsidRDefault="00CA0E12" w:rsidP="00CA0E12">
      <w:pPr>
        <w:rPr>
          <w:noProof/>
          <w:lang w:val="fr-BE"/>
        </w:rPr>
      </w:pPr>
    </w:p>
    <w:p w14:paraId="46E89260" w14:textId="77777777" w:rsidR="00CA0E12" w:rsidRDefault="00CA0E12" w:rsidP="00CA0E12">
      <w:pPr>
        <w:rPr>
          <w:noProof/>
          <w:lang w:val="fr-BE"/>
        </w:rPr>
      </w:pPr>
    </w:p>
    <w:p w14:paraId="63443BC6" w14:textId="77777777" w:rsidR="00CA0E12" w:rsidRDefault="00CA0E12" w:rsidP="00CA0E12">
      <w:pPr>
        <w:jc w:val="center"/>
        <w:rPr>
          <w:noProof/>
          <w:lang w:val="fr-BE"/>
        </w:rPr>
      </w:pPr>
      <w:r>
        <w:rPr>
          <w:noProof/>
          <w:lang w:val="fr-BE"/>
        </w:rPr>
        <w:t>V.</w:t>
      </w:r>
      <w:r>
        <w:rPr>
          <w:noProof/>
          <w:lang w:val="fr-BE"/>
        </w:rPr>
        <w:tab/>
        <w:t>Communications écrites</w:t>
      </w:r>
    </w:p>
    <w:p w14:paraId="4BB5FF09" w14:textId="77777777" w:rsidR="00CA0E12" w:rsidRDefault="00CA0E12" w:rsidP="00CA0E12">
      <w:pPr>
        <w:rPr>
          <w:noProof/>
          <w:lang w:val="fr-BE"/>
        </w:rPr>
      </w:pPr>
    </w:p>
    <w:p w14:paraId="2005C986" w14:textId="77777777" w:rsidR="00CA0E12" w:rsidRDefault="00CA0E12" w:rsidP="00CA0E12">
      <w:pPr>
        <w:rPr>
          <w:noProof/>
          <w:lang w:val="fr-BE"/>
        </w:rPr>
      </w:pPr>
      <w:r w:rsidRPr="006905F3">
        <w:rPr>
          <w:noProof/>
          <w:lang w:val="fr-BE"/>
        </w:rPr>
        <w:t>12</w:t>
      </w:r>
      <w:r>
        <w:rPr>
          <w:noProof/>
          <w:lang w:val="fr-BE"/>
        </w:rPr>
        <w:t>.</w:t>
      </w:r>
      <w:r>
        <w:rPr>
          <w:noProof/>
          <w:lang w:val="fr-BE"/>
        </w:rPr>
        <w:tab/>
        <w:t xml:space="preserve">La partie requérante remet sa communication écrite au plus tard </w:t>
      </w:r>
      <w:r w:rsidRPr="006905F3">
        <w:rPr>
          <w:noProof/>
          <w:lang w:val="fr-BE"/>
        </w:rPr>
        <w:t>20</w:t>
      </w:r>
      <w:r>
        <w:rPr>
          <w:noProof/>
          <w:lang w:val="fr-BE"/>
        </w:rPr>
        <w:t xml:space="preserve"> jours après la date de constitution du groupe spécial. La partie adverse remet sa communication écrite au plus tard </w:t>
      </w:r>
      <w:r w:rsidRPr="006905F3">
        <w:rPr>
          <w:noProof/>
          <w:lang w:val="fr-BE"/>
        </w:rPr>
        <w:t>20</w:t>
      </w:r>
      <w:r>
        <w:rPr>
          <w:noProof/>
          <w:lang w:val="fr-BE"/>
        </w:rPr>
        <w:t xml:space="preserve"> jours après la date de transmission de la communication écrite de la partie requérante.</w:t>
      </w:r>
    </w:p>
    <w:p w14:paraId="1910D793" w14:textId="77777777" w:rsidR="00CA0E12" w:rsidRDefault="00CA0E12" w:rsidP="00CA0E12">
      <w:pPr>
        <w:rPr>
          <w:noProof/>
          <w:lang w:val="fr-BE"/>
        </w:rPr>
      </w:pPr>
    </w:p>
    <w:p w14:paraId="362AD73A" w14:textId="77777777" w:rsidR="00CA0E12" w:rsidRDefault="00CA0E12" w:rsidP="00CA0E12">
      <w:pPr>
        <w:rPr>
          <w:noProof/>
          <w:lang w:val="fr-BE"/>
        </w:rPr>
      </w:pPr>
    </w:p>
    <w:p w14:paraId="248FA816" w14:textId="77777777" w:rsidR="00CA0E12" w:rsidRDefault="00CA0E12" w:rsidP="00CA0E12">
      <w:pPr>
        <w:jc w:val="center"/>
        <w:rPr>
          <w:noProof/>
          <w:lang w:val="fr-BE"/>
        </w:rPr>
      </w:pPr>
      <w:r>
        <w:rPr>
          <w:noProof/>
          <w:lang w:val="fr-BE"/>
        </w:rPr>
        <w:br w:type="page"/>
        <w:t>VI.</w:t>
      </w:r>
      <w:r>
        <w:rPr>
          <w:noProof/>
          <w:lang w:val="fr-BE"/>
        </w:rPr>
        <w:tab/>
        <w:t>Fonctionnement du groupe spécial</w:t>
      </w:r>
    </w:p>
    <w:p w14:paraId="36300991" w14:textId="77777777" w:rsidR="00CA0E12" w:rsidRDefault="00CA0E12" w:rsidP="00CA0E12">
      <w:pPr>
        <w:rPr>
          <w:noProof/>
          <w:lang w:val="fr-BE"/>
        </w:rPr>
      </w:pPr>
    </w:p>
    <w:p w14:paraId="6BEBD4A4" w14:textId="77777777" w:rsidR="00CA0E12" w:rsidRDefault="00CA0E12" w:rsidP="00CA0E12">
      <w:pPr>
        <w:rPr>
          <w:noProof/>
          <w:lang w:val="fr-BE"/>
        </w:rPr>
      </w:pPr>
      <w:r w:rsidRPr="006905F3">
        <w:rPr>
          <w:noProof/>
          <w:lang w:val="fr-BE"/>
        </w:rPr>
        <w:t>13</w:t>
      </w:r>
      <w:r>
        <w:rPr>
          <w:noProof/>
          <w:lang w:val="fr-BE"/>
        </w:rPr>
        <w:t>.</w:t>
      </w:r>
      <w:r>
        <w:rPr>
          <w:noProof/>
          <w:lang w:val="fr-BE"/>
        </w:rPr>
        <w:tab/>
        <w:t>Le président du groupe spécial préside chaque réunion de celui-ci. Le groupe spécial peut déléguer à son président le pouvoir de prendre les décisions de nature administrative et procédurale.</w:t>
      </w:r>
    </w:p>
    <w:p w14:paraId="51499708" w14:textId="77777777" w:rsidR="00CA0E12" w:rsidRDefault="00CA0E12" w:rsidP="00CA0E12">
      <w:pPr>
        <w:rPr>
          <w:noProof/>
          <w:lang w:val="fr-BE"/>
        </w:rPr>
      </w:pPr>
    </w:p>
    <w:p w14:paraId="0F33E6B3" w14:textId="77777777" w:rsidR="00CA0E12" w:rsidRDefault="00CA0E12" w:rsidP="00CA0E12">
      <w:pPr>
        <w:rPr>
          <w:noProof/>
          <w:lang w:val="fr-BE"/>
        </w:rPr>
      </w:pPr>
      <w:r w:rsidRPr="006905F3">
        <w:rPr>
          <w:noProof/>
          <w:lang w:val="fr-BE"/>
        </w:rPr>
        <w:t>14</w:t>
      </w:r>
      <w:r>
        <w:rPr>
          <w:noProof/>
          <w:lang w:val="fr-BE"/>
        </w:rPr>
        <w:t>.</w:t>
      </w:r>
      <w:r>
        <w:rPr>
          <w:noProof/>
          <w:lang w:val="fr-BE"/>
        </w:rPr>
        <w:tab/>
        <w:t>Sauf dispositions contraires prévues au chapitre </w:t>
      </w:r>
      <w:r w:rsidRPr="006905F3">
        <w:rPr>
          <w:noProof/>
          <w:lang w:val="fr-BE"/>
        </w:rPr>
        <w:t>26</w:t>
      </w:r>
      <w:r>
        <w:rPr>
          <w:noProof/>
          <w:lang w:val="fr-BE"/>
        </w:rPr>
        <w:t xml:space="preserve"> (Règlement des différends), le groupe spécial peut mener ses travaux par tout moyen, y compris par téléphone, par vidéoconférence ou par tout autre moyen de communication électronique.</w:t>
      </w:r>
    </w:p>
    <w:p w14:paraId="55261DDE" w14:textId="77777777" w:rsidR="00CA0E12" w:rsidRDefault="00CA0E12" w:rsidP="00CA0E12">
      <w:pPr>
        <w:rPr>
          <w:noProof/>
          <w:lang w:val="fr-BE"/>
        </w:rPr>
      </w:pPr>
    </w:p>
    <w:p w14:paraId="3254BA5F" w14:textId="77777777" w:rsidR="00CA0E12" w:rsidRDefault="00CA0E12" w:rsidP="00CA0E12">
      <w:pPr>
        <w:rPr>
          <w:noProof/>
          <w:lang w:val="fr-BE"/>
        </w:rPr>
      </w:pPr>
      <w:r w:rsidRPr="006905F3">
        <w:rPr>
          <w:noProof/>
          <w:lang w:val="fr-BE"/>
        </w:rPr>
        <w:t>15</w:t>
      </w:r>
      <w:r>
        <w:rPr>
          <w:noProof/>
          <w:lang w:val="fr-BE"/>
        </w:rPr>
        <w:t>.</w:t>
      </w:r>
      <w:r>
        <w:rPr>
          <w:noProof/>
          <w:lang w:val="fr-BE"/>
        </w:rPr>
        <w:tab/>
        <w:t>Seuls les membres du groupe spécial peuvent prendre part aux délibérations du groupe spécial, mais ce dernier peut permettre à leurs assistants d’être présents durant ses délibérations.</w:t>
      </w:r>
    </w:p>
    <w:p w14:paraId="777E977D" w14:textId="77777777" w:rsidR="00CA0E12" w:rsidRDefault="00CA0E12" w:rsidP="00CA0E12">
      <w:pPr>
        <w:rPr>
          <w:noProof/>
          <w:lang w:val="fr-BE"/>
        </w:rPr>
      </w:pPr>
    </w:p>
    <w:p w14:paraId="4E869377" w14:textId="77777777" w:rsidR="00CA0E12" w:rsidRDefault="00CA0E12" w:rsidP="00CA0E12">
      <w:pPr>
        <w:rPr>
          <w:noProof/>
          <w:lang w:val="fr-BE"/>
        </w:rPr>
      </w:pPr>
      <w:r w:rsidRPr="006905F3">
        <w:rPr>
          <w:noProof/>
          <w:lang w:val="fr-BE"/>
        </w:rPr>
        <w:t>16</w:t>
      </w:r>
      <w:r>
        <w:rPr>
          <w:noProof/>
          <w:lang w:val="fr-BE"/>
        </w:rPr>
        <w:t>.</w:t>
      </w:r>
      <w:r>
        <w:rPr>
          <w:noProof/>
          <w:lang w:val="fr-BE"/>
        </w:rPr>
        <w:tab/>
        <w:t>La rédaction des décisions et rapports relève de la compétence exclusive du groupe spécial et ne peut être déléguée.</w:t>
      </w:r>
    </w:p>
    <w:p w14:paraId="1BD41C37" w14:textId="77777777" w:rsidR="00CA0E12" w:rsidRDefault="00CA0E12" w:rsidP="00CA0E12">
      <w:pPr>
        <w:rPr>
          <w:noProof/>
          <w:lang w:val="fr-BE"/>
        </w:rPr>
      </w:pPr>
    </w:p>
    <w:p w14:paraId="334B379B" w14:textId="77777777" w:rsidR="00CA0E12" w:rsidRDefault="00CA0E12" w:rsidP="00CA0E12">
      <w:pPr>
        <w:rPr>
          <w:noProof/>
          <w:lang w:val="fr-BE"/>
        </w:rPr>
      </w:pPr>
      <w:r w:rsidRPr="006905F3">
        <w:rPr>
          <w:noProof/>
          <w:lang w:val="fr-BE"/>
        </w:rPr>
        <w:t>17</w:t>
      </w:r>
      <w:r>
        <w:rPr>
          <w:noProof/>
          <w:lang w:val="fr-BE"/>
        </w:rPr>
        <w:t>.</w:t>
      </w:r>
      <w:r>
        <w:rPr>
          <w:noProof/>
          <w:lang w:val="fr-BE"/>
        </w:rPr>
        <w:tab/>
        <w:t>Lorsque survient une question de procédure qui n’est pas couverte par le chapitre </w:t>
      </w:r>
      <w:r w:rsidRPr="006905F3">
        <w:rPr>
          <w:noProof/>
          <w:lang w:val="fr-BE"/>
        </w:rPr>
        <w:t>26</w:t>
      </w:r>
      <w:r>
        <w:rPr>
          <w:noProof/>
          <w:lang w:val="fr-BE"/>
        </w:rPr>
        <w:t xml:space="preserve"> (Règlement des différends), le groupe spécial peut, après avoir consulté les parties, adopter une procédure qui est compatible avec ledit chapitre.</w:t>
      </w:r>
    </w:p>
    <w:p w14:paraId="67A1160A" w14:textId="77777777" w:rsidR="00CA0E12" w:rsidRDefault="00CA0E12" w:rsidP="00CA0E12">
      <w:pPr>
        <w:rPr>
          <w:noProof/>
          <w:lang w:val="fr-BE"/>
        </w:rPr>
      </w:pPr>
    </w:p>
    <w:p w14:paraId="29D76A95" w14:textId="77777777" w:rsidR="00CA0E12" w:rsidRDefault="00CA0E12" w:rsidP="00CA0E12">
      <w:pPr>
        <w:rPr>
          <w:noProof/>
          <w:lang w:val="fr-BE"/>
        </w:rPr>
      </w:pPr>
      <w:r>
        <w:rPr>
          <w:noProof/>
          <w:lang w:val="fr-BE"/>
        </w:rPr>
        <w:br w:type="page"/>
      </w:r>
      <w:r w:rsidRPr="006905F3">
        <w:rPr>
          <w:noProof/>
          <w:lang w:val="fr-BE"/>
        </w:rPr>
        <w:t>18</w:t>
      </w:r>
      <w:r>
        <w:rPr>
          <w:noProof/>
          <w:lang w:val="fr-BE"/>
        </w:rPr>
        <w:t>.</w:t>
      </w:r>
      <w:r>
        <w:rPr>
          <w:noProof/>
          <w:lang w:val="fr-BE"/>
        </w:rPr>
        <w:tab/>
        <w:t>Si le groupe spécial juge nécessaire de modifier l’un quelconque des délais de procédure autres que les délais fixés au chapitre </w:t>
      </w:r>
      <w:r w:rsidRPr="006905F3">
        <w:rPr>
          <w:noProof/>
          <w:lang w:val="fr-BE"/>
        </w:rPr>
        <w:t>26</w:t>
      </w:r>
      <w:r>
        <w:rPr>
          <w:noProof/>
          <w:lang w:val="fr-BE"/>
        </w:rPr>
        <w:t xml:space="preserve"> (Règlement des différends) ou d’apporter tout autre ajustement de nature administrative ou procédurale, il informe les parties, par écrit, du délai ou de l’ajustement nécessaire ainsi que les motifs de ce délai ou de cet ajustement. Le groupe spécial peut adopter les modifications ou les ajustements après avoir consulté les parties.</w:t>
      </w:r>
    </w:p>
    <w:p w14:paraId="48208DA7" w14:textId="77777777" w:rsidR="00CA0E12" w:rsidRDefault="00CA0E12" w:rsidP="00CA0E12">
      <w:pPr>
        <w:rPr>
          <w:noProof/>
          <w:lang w:val="fr-BE"/>
        </w:rPr>
      </w:pPr>
    </w:p>
    <w:p w14:paraId="23E70A00" w14:textId="77777777" w:rsidR="00CA0E12" w:rsidRDefault="00CA0E12" w:rsidP="00CA0E12">
      <w:pPr>
        <w:rPr>
          <w:noProof/>
          <w:lang w:val="fr-BE"/>
        </w:rPr>
      </w:pPr>
    </w:p>
    <w:p w14:paraId="71775CAB" w14:textId="77777777" w:rsidR="00CA0E12" w:rsidRDefault="00CA0E12" w:rsidP="00CA0E12">
      <w:pPr>
        <w:jc w:val="center"/>
        <w:rPr>
          <w:noProof/>
          <w:lang w:val="fr-BE"/>
        </w:rPr>
      </w:pPr>
      <w:r>
        <w:rPr>
          <w:noProof/>
          <w:lang w:val="fr-BE"/>
        </w:rPr>
        <w:t>VII. Remplacement</w:t>
      </w:r>
    </w:p>
    <w:p w14:paraId="0B2AEE95" w14:textId="77777777" w:rsidR="00CA0E12" w:rsidRDefault="00CA0E12" w:rsidP="00CA0E12">
      <w:pPr>
        <w:rPr>
          <w:noProof/>
          <w:lang w:val="fr-BE"/>
        </w:rPr>
      </w:pPr>
    </w:p>
    <w:p w14:paraId="090F7152" w14:textId="77777777" w:rsidR="00CA0E12" w:rsidRDefault="00CA0E12" w:rsidP="00CA0E12">
      <w:pPr>
        <w:rPr>
          <w:noProof/>
          <w:lang w:val="fr-BE"/>
        </w:rPr>
      </w:pPr>
      <w:r w:rsidRPr="006905F3">
        <w:rPr>
          <w:noProof/>
          <w:lang w:val="fr-BE"/>
        </w:rPr>
        <w:t>19</w:t>
      </w:r>
      <w:r>
        <w:rPr>
          <w:noProof/>
          <w:lang w:val="fr-BE"/>
        </w:rPr>
        <w:t>.</w:t>
      </w:r>
      <w:r>
        <w:rPr>
          <w:noProof/>
          <w:lang w:val="fr-BE"/>
        </w:rPr>
        <w:tab/>
        <w:t>Si une partie considère qu’un membre du groupe spécial ne respecte pas les exigences de l’annexe </w:t>
      </w:r>
      <w:r w:rsidRPr="006905F3">
        <w:rPr>
          <w:noProof/>
          <w:lang w:val="fr-BE"/>
        </w:rPr>
        <w:t>26</w:t>
      </w:r>
      <w:r>
        <w:rPr>
          <w:noProof/>
          <w:lang w:val="fr-BE"/>
        </w:rPr>
        <w:t xml:space="preserve">-B (Code de conduite à l’intention des membres de groupes spéciaux et des médiateurs) et qu’il convient donc de le remplacer, cette partie le notifie à l’autre partie dans un délai de </w:t>
      </w:r>
      <w:r w:rsidRPr="006905F3">
        <w:rPr>
          <w:noProof/>
          <w:lang w:val="fr-BE"/>
        </w:rPr>
        <w:t>15</w:t>
      </w:r>
      <w:r>
        <w:rPr>
          <w:noProof/>
          <w:lang w:val="fr-BE"/>
        </w:rPr>
        <w:t> jours à compter de la date à laquelle elle a obtenu des preuves suffisantes du non-respect présumé des exigences de l’annexe </w:t>
      </w:r>
      <w:r w:rsidRPr="006905F3">
        <w:rPr>
          <w:noProof/>
          <w:lang w:val="fr-BE"/>
        </w:rPr>
        <w:t>26</w:t>
      </w:r>
      <w:r>
        <w:rPr>
          <w:noProof/>
          <w:lang w:val="fr-BE"/>
        </w:rPr>
        <w:t>-B (Code de conduite à l’intention des membres de groupes spéciaux et des médiateurs) par ce membre.</w:t>
      </w:r>
    </w:p>
    <w:p w14:paraId="307B0A31" w14:textId="77777777" w:rsidR="00CA0E12" w:rsidRDefault="00CA0E12" w:rsidP="00CA0E12">
      <w:pPr>
        <w:rPr>
          <w:noProof/>
          <w:lang w:val="fr-BE"/>
        </w:rPr>
      </w:pPr>
    </w:p>
    <w:p w14:paraId="7B42C480" w14:textId="77777777" w:rsidR="00CA0E12" w:rsidRDefault="00CA0E12" w:rsidP="00CA0E12">
      <w:pPr>
        <w:rPr>
          <w:noProof/>
          <w:lang w:val="fr-BE"/>
        </w:rPr>
      </w:pPr>
      <w:r w:rsidRPr="006905F3">
        <w:rPr>
          <w:noProof/>
          <w:lang w:val="fr-BE"/>
        </w:rPr>
        <w:t>20</w:t>
      </w:r>
      <w:r>
        <w:rPr>
          <w:noProof/>
          <w:lang w:val="fr-BE"/>
        </w:rPr>
        <w:t>.</w:t>
      </w:r>
      <w:r>
        <w:rPr>
          <w:noProof/>
          <w:lang w:val="fr-BE"/>
        </w:rPr>
        <w:tab/>
        <w:t xml:space="preserve">Les parties se consultent dans un délai de </w:t>
      </w:r>
      <w:r w:rsidRPr="006905F3">
        <w:rPr>
          <w:noProof/>
          <w:lang w:val="fr-BE"/>
        </w:rPr>
        <w:t>15</w:t>
      </w:r>
      <w:r>
        <w:rPr>
          <w:noProof/>
          <w:lang w:val="fr-BE"/>
        </w:rPr>
        <w:t> jours à compter de la date de la notification visée à la règle </w:t>
      </w:r>
      <w:r w:rsidRPr="006905F3">
        <w:rPr>
          <w:noProof/>
          <w:lang w:val="fr-BE"/>
        </w:rPr>
        <w:t>19</w:t>
      </w:r>
      <w:r>
        <w:rPr>
          <w:noProof/>
          <w:lang w:val="fr-BE"/>
        </w:rPr>
        <w:t>. Elles informent le membre du groupe spécial de son manquement présumé et peuvent lui demander de prendre des mesures pour y remédier. Elles peuvent également, si elles en conviennent ainsi, révoquer le membre de groupe spécial et en sélectionner un nouveau conformément à l’article </w:t>
      </w:r>
      <w:r w:rsidRPr="006905F3">
        <w:rPr>
          <w:noProof/>
          <w:lang w:val="fr-BE"/>
        </w:rPr>
        <w:t>26</w:t>
      </w:r>
      <w:r>
        <w:rPr>
          <w:noProof/>
          <w:lang w:val="fr-BE"/>
        </w:rPr>
        <w:t>.</w:t>
      </w:r>
      <w:r w:rsidRPr="006905F3">
        <w:rPr>
          <w:noProof/>
          <w:lang w:val="fr-BE"/>
        </w:rPr>
        <w:t>5</w:t>
      </w:r>
      <w:r>
        <w:rPr>
          <w:noProof/>
          <w:lang w:val="fr-BE"/>
        </w:rPr>
        <w:t xml:space="preserve"> (Constitution d’un groupe spécial).</w:t>
      </w:r>
    </w:p>
    <w:p w14:paraId="4B796660" w14:textId="77777777" w:rsidR="00CA0E12" w:rsidRDefault="00CA0E12" w:rsidP="00CA0E12">
      <w:pPr>
        <w:rPr>
          <w:noProof/>
          <w:lang w:val="fr-BE"/>
        </w:rPr>
      </w:pPr>
    </w:p>
    <w:p w14:paraId="0B593EBB" w14:textId="77777777" w:rsidR="00CA0E12" w:rsidRDefault="00CA0E12" w:rsidP="00CA0E12">
      <w:pPr>
        <w:rPr>
          <w:noProof/>
          <w:lang w:val="fr-BE"/>
        </w:rPr>
      </w:pPr>
      <w:r>
        <w:rPr>
          <w:noProof/>
          <w:lang w:val="fr-BE"/>
        </w:rPr>
        <w:br w:type="page"/>
      </w:r>
      <w:r w:rsidRPr="006905F3">
        <w:rPr>
          <w:noProof/>
          <w:lang w:val="fr-BE"/>
        </w:rPr>
        <w:t>21</w:t>
      </w:r>
      <w:r>
        <w:rPr>
          <w:noProof/>
          <w:lang w:val="fr-BE"/>
        </w:rPr>
        <w:t>.</w:t>
      </w:r>
      <w:r>
        <w:rPr>
          <w:noProof/>
          <w:lang w:val="fr-BE"/>
        </w:rPr>
        <w:tab/>
        <w:t>Si les parties ne s’accordent pas sur la nécessité de remplacer un membre du groupe spécial, autre que le président du groupe spécial, chaque partie peut demander que la question soit soumise au président du groupe spécial, dont la décision est irrévocable. Si le président du groupe spécial juge que le membre du groupe spécial ne respecte pas les exigences de l’annexe </w:t>
      </w:r>
      <w:r w:rsidRPr="006905F3">
        <w:rPr>
          <w:noProof/>
          <w:lang w:val="fr-BE"/>
        </w:rPr>
        <w:t>26</w:t>
      </w:r>
      <w:r>
        <w:rPr>
          <w:noProof/>
          <w:lang w:val="fr-BE"/>
        </w:rPr>
        <w:t>-B (Code de conduite à l’intention des membres de groupes spéciaux et des médiateurs), ce membre est révoqué et un nouveau membre du groupe spécial est sélectionné conformément à l’article </w:t>
      </w:r>
      <w:r w:rsidRPr="006905F3">
        <w:rPr>
          <w:noProof/>
          <w:lang w:val="fr-BE"/>
        </w:rPr>
        <w:t>26</w:t>
      </w:r>
      <w:r>
        <w:rPr>
          <w:noProof/>
          <w:lang w:val="fr-BE"/>
        </w:rPr>
        <w:t>.</w:t>
      </w:r>
      <w:r w:rsidRPr="006905F3">
        <w:rPr>
          <w:noProof/>
          <w:lang w:val="fr-BE"/>
        </w:rPr>
        <w:t>5</w:t>
      </w:r>
      <w:r>
        <w:rPr>
          <w:noProof/>
          <w:lang w:val="fr-BE"/>
        </w:rPr>
        <w:t xml:space="preserve"> (Constitution d’un groupe spécial).</w:t>
      </w:r>
    </w:p>
    <w:p w14:paraId="79C834D7" w14:textId="77777777" w:rsidR="00CA0E12" w:rsidRDefault="00CA0E12" w:rsidP="00CA0E12">
      <w:pPr>
        <w:rPr>
          <w:noProof/>
          <w:lang w:val="fr-BE"/>
        </w:rPr>
      </w:pPr>
    </w:p>
    <w:p w14:paraId="10A0230E" w14:textId="77777777" w:rsidR="00CA0E12" w:rsidRDefault="00CA0E12" w:rsidP="00CA0E12">
      <w:pPr>
        <w:rPr>
          <w:rFonts w:eastAsiaTheme="minorEastAsia"/>
          <w:noProof/>
          <w:lang w:val="fr-BE"/>
        </w:rPr>
      </w:pPr>
      <w:r w:rsidRPr="006905F3">
        <w:rPr>
          <w:noProof/>
          <w:lang w:val="fr-BE"/>
        </w:rPr>
        <w:t>22</w:t>
      </w:r>
      <w:r>
        <w:rPr>
          <w:noProof/>
          <w:lang w:val="fr-BE"/>
        </w:rPr>
        <w:t>.</w:t>
      </w:r>
      <w:r>
        <w:rPr>
          <w:noProof/>
          <w:lang w:val="fr-BE"/>
        </w:rPr>
        <w:tab/>
        <w:t>Si les parties ne s’accordent pas sur la nécessité de remplacer le président, chaque partie peut demander que la question soit soumise à l’un des membres figurant encore sur la sous-liste des présidents établie conformément à l’article </w:t>
      </w:r>
      <w:r w:rsidRPr="006905F3">
        <w:rPr>
          <w:noProof/>
          <w:lang w:val="fr-BE"/>
        </w:rPr>
        <w:t>26</w:t>
      </w:r>
      <w:r>
        <w:rPr>
          <w:noProof/>
          <w:lang w:val="fr-BE"/>
        </w:rPr>
        <w:t>.</w:t>
      </w:r>
      <w:r w:rsidRPr="006905F3">
        <w:rPr>
          <w:noProof/>
          <w:lang w:val="fr-BE"/>
        </w:rPr>
        <w:t>6</w:t>
      </w:r>
      <w:r>
        <w:rPr>
          <w:noProof/>
          <w:lang w:val="fr-BE"/>
        </w:rPr>
        <w:t xml:space="preserve"> (Listes de membres de groupes spéciaux). Son nom est tiré au sort par le coprésident du comité «Commerce» de la partie requérante, ou par le délégué du président. La décision prise par la personne désignée concernant la nécessité de remplacer le président est irrévocable. Si cette personne juge que le président ne respecte pas les exigences de l’annexe </w:t>
      </w:r>
      <w:r w:rsidRPr="006905F3">
        <w:rPr>
          <w:noProof/>
          <w:lang w:val="fr-BE"/>
        </w:rPr>
        <w:t>26</w:t>
      </w:r>
      <w:r>
        <w:rPr>
          <w:noProof/>
          <w:lang w:val="fr-BE"/>
        </w:rPr>
        <w:t>-B (Code de conduite à l’intention des membres de groupes spéciaux et des médiateurs), le président est révoqué et un nouveau président est sélectionné conformément à l’article </w:t>
      </w:r>
      <w:r w:rsidRPr="006905F3">
        <w:rPr>
          <w:noProof/>
          <w:lang w:val="fr-BE"/>
        </w:rPr>
        <w:t>26</w:t>
      </w:r>
      <w:r>
        <w:rPr>
          <w:noProof/>
          <w:lang w:val="fr-BE"/>
        </w:rPr>
        <w:t>.</w:t>
      </w:r>
      <w:r w:rsidRPr="006905F3">
        <w:rPr>
          <w:noProof/>
          <w:lang w:val="fr-BE"/>
        </w:rPr>
        <w:t>5</w:t>
      </w:r>
      <w:r>
        <w:rPr>
          <w:noProof/>
          <w:lang w:val="fr-BE"/>
        </w:rPr>
        <w:t xml:space="preserve"> (Constitution d’un groupe spécial).</w:t>
      </w:r>
    </w:p>
    <w:p w14:paraId="6A6D88CE" w14:textId="77777777" w:rsidR="00CA0E12" w:rsidRDefault="00CA0E12" w:rsidP="00CA0E12">
      <w:pPr>
        <w:rPr>
          <w:rFonts w:eastAsiaTheme="minorEastAsia"/>
          <w:noProof/>
          <w:lang w:val="fr-BE"/>
        </w:rPr>
      </w:pPr>
    </w:p>
    <w:p w14:paraId="072633EF" w14:textId="77777777" w:rsidR="00CA0E12" w:rsidRDefault="00CA0E12" w:rsidP="00CA0E12">
      <w:pPr>
        <w:rPr>
          <w:rFonts w:eastAsiaTheme="minorEastAsia"/>
          <w:noProof/>
          <w:lang w:val="fr-BE"/>
        </w:rPr>
      </w:pPr>
    </w:p>
    <w:p w14:paraId="5FA31D48" w14:textId="77777777" w:rsidR="00CA0E12" w:rsidRDefault="00CA0E12" w:rsidP="00CA0E12">
      <w:pPr>
        <w:jc w:val="center"/>
        <w:rPr>
          <w:noProof/>
          <w:lang w:val="fr-BE"/>
        </w:rPr>
      </w:pPr>
      <w:r>
        <w:rPr>
          <w:noProof/>
          <w:lang w:val="fr-BE"/>
        </w:rPr>
        <w:t>VIII. Audiences</w:t>
      </w:r>
    </w:p>
    <w:p w14:paraId="0FA73B9C" w14:textId="77777777" w:rsidR="00CA0E12" w:rsidRDefault="00CA0E12" w:rsidP="00CA0E12">
      <w:pPr>
        <w:rPr>
          <w:noProof/>
          <w:lang w:val="fr-BE"/>
        </w:rPr>
      </w:pPr>
    </w:p>
    <w:p w14:paraId="1DA68B18" w14:textId="77777777" w:rsidR="00CA0E12" w:rsidRDefault="00CA0E12" w:rsidP="00CA0E12">
      <w:pPr>
        <w:rPr>
          <w:rFonts w:eastAsiaTheme="minorEastAsia"/>
          <w:noProof/>
          <w:lang w:val="fr-BE"/>
        </w:rPr>
      </w:pPr>
      <w:r w:rsidRPr="006905F3">
        <w:rPr>
          <w:noProof/>
          <w:lang w:val="fr-BE"/>
        </w:rPr>
        <w:t>23</w:t>
      </w:r>
      <w:r>
        <w:rPr>
          <w:noProof/>
          <w:lang w:val="fr-BE"/>
        </w:rPr>
        <w:t>.</w:t>
      </w:r>
      <w:r>
        <w:rPr>
          <w:noProof/>
          <w:lang w:val="fr-BE"/>
        </w:rPr>
        <w:tab/>
        <w:t>Sur la base du calendrier fixé conformément à la règle </w:t>
      </w:r>
      <w:r w:rsidRPr="006905F3">
        <w:rPr>
          <w:noProof/>
          <w:lang w:val="fr-BE"/>
        </w:rPr>
        <w:t>11</w:t>
      </w:r>
      <w:r>
        <w:rPr>
          <w:noProof/>
          <w:lang w:val="fr-BE"/>
        </w:rPr>
        <w:t>, et après avoir consulté les parties et les autres membres du groupe spécial, le président du groupe spécial informe les parties de la date, de l’heure et du lieu de l’audience. Ces informations sont rendues publiques par la partie sur le territoire de laquelle l’audience a lieu, sauf si celle-ci se déroule à huis clos.</w:t>
      </w:r>
    </w:p>
    <w:p w14:paraId="1932CCC5" w14:textId="77777777" w:rsidR="00CA0E12" w:rsidRDefault="00CA0E12" w:rsidP="00CA0E12">
      <w:pPr>
        <w:rPr>
          <w:rFonts w:eastAsiaTheme="minorEastAsia"/>
          <w:noProof/>
          <w:lang w:val="fr-BE"/>
        </w:rPr>
      </w:pPr>
    </w:p>
    <w:p w14:paraId="4CE66C1F" w14:textId="77777777" w:rsidR="00CA0E12" w:rsidRDefault="00CA0E12" w:rsidP="00CA0E12">
      <w:pPr>
        <w:rPr>
          <w:noProof/>
          <w:lang w:val="fr-BE"/>
        </w:rPr>
      </w:pPr>
      <w:r>
        <w:rPr>
          <w:noProof/>
          <w:lang w:val="fr-BE"/>
        </w:rPr>
        <w:br w:type="page"/>
      </w:r>
      <w:r w:rsidRPr="006905F3">
        <w:rPr>
          <w:noProof/>
          <w:lang w:val="fr-BE"/>
        </w:rPr>
        <w:t>24</w:t>
      </w:r>
      <w:r>
        <w:rPr>
          <w:noProof/>
          <w:lang w:val="fr-BE"/>
        </w:rPr>
        <w:t>.</w:t>
      </w:r>
      <w:r>
        <w:rPr>
          <w:noProof/>
          <w:lang w:val="fr-BE"/>
        </w:rPr>
        <w:tab/>
        <w:t>Sauf convention contraire des parties, l’audience se déroule à Bruxelles lorsque la partie plaignante est la Nouvelle-Zélande, et à Wellington lorsque la partie plaignante est l’Union. La partie mise en cause prend en charge les frais administratifs de l’audience. Dans des circonstances dûment justifiées et à la demande d’une partie, le groupe spécial peut décider de tenir une audience virtuelle ou hybride et prendre les dispositions adaptées, en tenant compte des droits à un procès équitable et de la nécessité de garantir la transparence, et après consultation des deux parties.</w:t>
      </w:r>
    </w:p>
    <w:p w14:paraId="3ECEB0D6" w14:textId="77777777" w:rsidR="00CA0E12" w:rsidRDefault="00CA0E12" w:rsidP="00CA0E12">
      <w:pPr>
        <w:rPr>
          <w:noProof/>
          <w:lang w:val="fr-BE"/>
        </w:rPr>
      </w:pPr>
    </w:p>
    <w:p w14:paraId="1A62D7D6" w14:textId="77777777" w:rsidR="00CA0E12" w:rsidRDefault="00CA0E12" w:rsidP="00CA0E12">
      <w:pPr>
        <w:rPr>
          <w:noProof/>
          <w:lang w:val="fr-BE"/>
        </w:rPr>
      </w:pPr>
      <w:r w:rsidRPr="006905F3">
        <w:rPr>
          <w:noProof/>
          <w:lang w:val="fr-BE"/>
        </w:rPr>
        <w:t>25</w:t>
      </w:r>
      <w:r>
        <w:rPr>
          <w:noProof/>
          <w:lang w:val="fr-BE"/>
        </w:rPr>
        <w:t>.</w:t>
      </w:r>
      <w:r>
        <w:rPr>
          <w:noProof/>
          <w:lang w:val="fr-BE"/>
        </w:rPr>
        <w:tab/>
        <w:t>Le groupe spécial peut convoquer des audiences supplémentaires si les parties en conviennent ainsi.</w:t>
      </w:r>
    </w:p>
    <w:p w14:paraId="5CFEFB44" w14:textId="77777777" w:rsidR="00CA0E12" w:rsidRDefault="00CA0E12" w:rsidP="00CA0E12">
      <w:pPr>
        <w:rPr>
          <w:noProof/>
          <w:lang w:val="fr-BE"/>
        </w:rPr>
      </w:pPr>
    </w:p>
    <w:p w14:paraId="3CFA4754" w14:textId="77777777" w:rsidR="00CA0E12" w:rsidRDefault="00CA0E12" w:rsidP="00CA0E12">
      <w:pPr>
        <w:rPr>
          <w:noProof/>
          <w:lang w:val="fr-BE"/>
        </w:rPr>
      </w:pPr>
      <w:r w:rsidRPr="006905F3">
        <w:rPr>
          <w:noProof/>
          <w:lang w:val="fr-BE"/>
        </w:rPr>
        <w:t>26</w:t>
      </w:r>
      <w:r>
        <w:rPr>
          <w:noProof/>
          <w:lang w:val="fr-BE"/>
        </w:rPr>
        <w:t>.</w:t>
      </w:r>
      <w:r>
        <w:rPr>
          <w:noProof/>
          <w:lang w:val="fr-BE"/>
        </w:rPr>
        <w:tab/>
        <w:t>Tous les membres du groupe spécial sont présents pendant toute la durée de l’audience.</w:t>
      </w:r>
    </w:p>
    <w:p w14:paraId="688F435F" w14:textId="77777777" w:rsidR="00CA0E12" w:rsidRDefault="00CA0E12" w:rsidP="00CA0E12">
      <w:pPr>
        <w:rPr>
          <w:noProof/>
          <w:lang w:val="fr-BE"/>
        </w:rPr>
      </w:pPr>
    </w:p>
    <w:p w14:paraId="5B1875E4" w14:textId="77777777" w:rsidR="00CA0E12" w:rsidRDefault="00CA0E12" w:rsidP="00CA0E12">
      <w:pPr>
        <w:rPr>
          <w:noProof/>
          <w:lang w:val="fr-BE"/>
        </w:rPr>
      </w:pPr>
      <w:r w:rsidRPr="006905F3">
        <w:rPr>
          <w:noProof/>
          <w:lang w:val="fr-BE"/>
        </w:rPr>
        <w:t>27</w:t>
      </w:r>
      <w:r>
        <w:rPr>
          <w:noProof/>
          <w:lang w:val="fr-BE"/>
        </w:rPr>
        <w:t>.</w:t>
      </w:r>
      <w:r>
        <w:rPr>
          <w:noProof/>
          <w:lang w:val="fr-BE"/>
        </w:rPr>
        <w:tab/>
        <w:t>À moins que les parties n’en conviennent autrement, les personnes suivantes peuvent être présentes à l’audience, que les procédures soient ou non ouvertes au public:</w:t>
      </w:r>
    </w:p>
    <w:p w14:paraId="546F98A0" w14:textId="77777777" w:rsidR="00CA0E12" w:rsidRDefault="00CA0E12" w:rsidP="00CA0E12">
      <w:pPr>
        <w:rPr>
          <w:noProof/>
          <w:lang w:val="fr-BE"/>
        </w:rPr>
      </w:pPr>
    </w:p>
    <w:p w14:paraId="583F0213" w14:textId="77777777" w:rsidR="00CA0E12" w:rsidRDefault="00CA0E12" w:rsidP="00CA0E12">
      <w:pPr>
        <w:ind w:left="567" w:hanging="567"/>
        <w:rPr>
          <w:rFonts w:eastAsiaTheme="minorEastAsia"/>
          <w:noProof/>
          <w:lang w:val="fr-BE"/>
        </w:rPr>
      </w:pPr>
      <w:r>
        <w:rPr>
          <w:noProof/>
          <w:lang w:val="fr-BE"/>
        </w:rPr>
        <w:t>a)</w:t>
      </w:r>
      <w:r>
        <w:rPr>
          <w:noProof/>
          <w:lang w:val="fr-BE"/>
        </w:rPr>
        <w:tab/>
        <w:t>les représentants et les conseillers d’une partie; et</w:t>
      </w:r>
    </w:p>
    <w:p w14:paraId="043F657A" w14:textId="77777777" w:rsidR="00CA0E12" w:rsidRDefault="00CA0E12" w:rsidP="00CA0E12">
      <w:pPr>
        <w:ind w:left="567" w:hanging="567"/>
        <w:rPr>
          <w:rFonts w:eastAsiaTheme="minorEastAsia"/>
          <w:noProof/>
          <w:lang w:val="fr-BE"/>
        </w:rPr>
      </w:pPr>
    </w:p>
    <w:p w14:paraId="0F24B33E" w14:textId="77777777" w:rsidR="00CA0E12" w:rsidRDefault="00CA0E12" w:rsidP="00CA0E12">
      <w:pPr>
        <w:ind w:left="567" w:hanging="567"/>
        <w:rPr>
          <w:rFonts w:eastAsiaTheme="minorEastAsia"/>
          <w:noProof/>
          <w:lang w:val="fr-BE"/>
        </w:rPr>
      </w:pPr>
      <w:r>
        <w:rPr>
          <w:noProof/>
          <w:lang w:val="fr-BE"/>
        </w:rPr>
        <w:t>b)</w:t>
      </w:r>
      <w:r>
        <w:rPr>
          <w:noProof/>
          <w:lang w:val="fr-BE"/>
        </w:rPr>
        <w:tab/>
        <w:t>les assistants, les interprètes et les autres personnes dont la présence est requise par le groupe spécial.</w:t>
      </w:r>
    </w:p>
    <w:p w14:paraId="0DFD14AA" w14:textId="77777777" w:rsidR="00CA0E12" w:rsidRDefault="00CA0E12" w:rsidP="00CA0E12">
      <w:pPr>
        <w:rPr>
          <w:rFonts w:eastAsiaTheme="minorEastAsia"/>
          <w:noProof/>
          <w:lang w:val="fr-BE"/>
        </w:rPr>
      </w:pPr>
    </w:p>
    <w:p w14:paraId="410E67A5" w14:textId="77777777" w:rsidR="00CA0E12" w:rsidRDefault="00CA0E12" w:rsidP="00CA0E12">
      <w:pPr>
        <w:rPr>
          <w:noProof/>
          <w:lang w:val="fr-BE"/>
        </w:rPr>
      </w:pPr>
      <w:r w:rsidRPr="006905F3">
        <w:rPr>
          <w:noProof/>
          <w:lang w:val="fr-BE"/>
        </w:rPr>
        <w:t>28</w:t>
      </w:r>
      <w:r>
        <w:rPr>
          <w:noProof/>
          <w:lang w:val="fr-BE"/>
        </w:rPr>
        <w:t>.</w:t>
      </w:r>
      <w:r>
        <w:rPr>
          <w:noProof/>
          <w:lang w:val="fr-BE"/>
        </w:rPr>
        <w:tab/>
        <w:t>Au plus tard cinq jours avant la date d’une audience, chaque partie remet au groupe spécial et à l’autre partie la liste des noms des personnes qui présenteront des arguments oraux ou des exposés à l’audience pour son compte, ainsi que des autres représentants et conseillers qui y assisteront.</w:t>
      </w:r>
    </w:p>
    <w:p w14:paraId="60AAED05" w14:textId="77777777" w:rsidR="00CA0E12" w:rsidRDefault="00CA0E12" w:rsidP="00CA0E12">
      <w:pPr>
        <w:rPr>
          <w:noProof/>
          <w:lang w:val="fr-BE"/>
        </w:rPr>
      </w:pPr>
    </w:p>
    <w:p w14:paraId="1853CEFB" w14:textId="77777777" w:rsidR="00CA0E12" w:rsidRDefault="00CA0E12" w:rsidP="00CA0E12">
      <w:pPr>
        <w:rPr>
          <w:noProof/>
          <w:lang w:val="fr-BE"/>
        </w:rPr>
      </w:pPr>
      <w:r>
        <w:rPr>
          <w:noProof/>
          <w:lang w:val="fr-BE"/>
        </w:rPr>
        <w:br w:type="page"/>
      </w:r>
      <w:r w:rsidRPr="006905F3">
        <w:rPr>
          <w:noProof/>
          <w:lang w:val="fr-BE"/>
        </w:rPr>
        <w:t>29</w:t>
      </w:r>
      <w:r>
        <w:rPr>
          <w:noProof/>
          <w:lang w:val="fr-BE"/>
        </w:rPr>
        <w:t>.</w:t>
      </w:r>
      <w:r>
        <w:rPr>
          <w:noProof/>
          <w:lang w:val="fr-BE"/>
        </w:rPr>
        <w:tab/>
        <w:t>Le groupe spécial veille à ce que les parties soient traitées sur un pied d’égalité et aient suffisamment de temps pour soumettre leurs arguments.</w:t>
      </w:r>
    </w:p>
    <w:p w14:paraId="623837D1" w14:textId="77777777" w:rsidR="00CA0E12" w:rsidRDefault="00CA0E12" w:rsidP="00CA0E12">
      <w:pPr>
        <w:rPr>
          <w:noProof/>
          <w:lang w:val="fr-BE"/>
        </w:rPr>
      </w:pPr>
    </w:p>
    <w:p w14:paraId="21C23574" w14:textId="77777777" w:rsidR="00CA0E12" w:rsidRDefault="00CA0E12" w:rsidP="00CA0E12">
      <w:pPr>
        <w:rPr>
          <w:noProof/>
          <w:lang w:val="fr-BE"/>
        </w:rPr>
      </w:pPr>
      <w:r w:rsidRPr="006905F3">
        <w:rPr>
          <w:noProof/>
          <w:lang w:val="fr-BE"/>
        </w:rPr>
        <w:t>30</w:t>
      </w:r>
      <w:r>
        <w:rPr>
          <w:noProof/>
          <w:lang w:val="fr-BE"/>
        </w:rPr>
        <w:t>.</w:t>
      </w:r>
      <w:r>
        <w:rPr>
          <w:noProof/>
          <w:lang w:val="fr-BE"/>
        </w:rPr>
        <w:tab/>
        <w:t>Le groupe spécial peut poser des questions à l’une ou l’autre des parties à tout moment durant l’audience.</w:t>
      </w:r>
    </w:p>
    <w:p w14:paraId="32896587" w14:textId="77777777" w:rsidR="00CA0E12" w:rsidRDefault="00CA0E12" w:rsidP="00CA0E12">
      <w:pPr>
        <w:rPr>
          <w:noProof/>
          <w:lang w:val="fr-BE"/>
        </w:rPr>
      </w:pPr>
    </w:p>
    <w:p w14:paraId="5C08C355" w14:textId="77777777" w:rsidR="00CA0E12" w:rsidRDefault="00CA0E12" w:rsidP="00CA0E12">
      <w:pPr>
        <w:rPr>
          <w:noProof/>
          <w:lang w:val="fr-BE"/>
        </w:rPr>
      </w:pPr>
      <w:r w:rsidRPr="006905F3">
        <w:rPr>
          <w:noProof/>
          <w:lang w:val="fr-BE"/>
        </w:rPr>
        <w:t>31</w:t>
      </w:r>
      <w:r>
        <w:rPr>
          <w:noProof/>
          <w:lang w:val="fr-BE"/>
        </w:rPr>
        <w:t>.</w:t>
      </w:r>
      <w:r>
        <w:rPr>
          <w:noProof/>
          <w:lang w:val="fr-BE"/>
        </w:rPr>
        <w:tab/>
        <w:t>Le groupe spécial prend les dispositions nécessaires pour que la transcription ou l’enregistrement de l’audience soit transmis aux parties dès que possible après l’audience. En cas de transcription, les parties peuvent formuler des observations la concernant et le groupe spécial peut prendre en considération ces observations.</w:t>
      </w:r>
    </w:p>
    <w:p w14:paraId="573A852B" w14:textId="77777777" w:rsidR="00CA0E12" w:rsidRDefault="00CA0E12" w:rsidP="00CA0E12">
      <w:pPr>
        <w:rPr>
          <w:noProof/>
          <w:lang w:val="fr-BE"/>
        </w:rPr>
      </w:pPr>
    </w:p>
    <w:p w14:paraId="7B13B509" w14:textId="77777777" w:rsidR="00CA0E12" w:rsidRDefault="00CA0E12" w:rsidP="00CA0E12">
      <w:pPr>
        <w:rPr>
          <w:noProof/>
          <w:lang w:val="fr-BE"/>
        </w:rPr>
      </w:pPr>
      <w:r w:rsidRPr="006905F3">
        <w:rPr>
          <w:noProof/>
          <w:lang w:val="fr-BE"/>
        </w:rPr>
        <w:t>32</w:t>
      </w:r>
      <w:r>
        <w:rPr>
          <w:noProof/>
          <w:lang w:val="fr-BE"/>
        </w:rPr>
        <w:t>.</w:t>
      </w:r>
      <w:r>
        <w:rPr>
          <w:noProof/>
          <w:lang w:val="fr-BE"/>
        </w:rPr>
        <w:tab/>
        <w:t xml:space="preserve">Dans les </w:t>
      </w:r>
      <w:r w:rsidRPr="006905F3">
        <w:rPr>
          <w:noProof/>
          <w:lang w:val="fr-BE"/>
        </w:rPr>
        <w:t>10</w:t>
      </w:r>
      <w:r>
        <w:rPr>
          <w:noProof/>
          <w:lang w:val="fr-BE"/>
        </w:rPr>
        <w:t> jours suivant la date de l’audience, chacune des Parties peut transmettre une communication écrite supplémentaire se rapportant à toute question soulevée durant l’audience.</w:t>
      </w:r>
    </w:p>
    <w:p w14:paraId="3E15021F" w14:textId="77777777" w:rsidR="00CA0E12" w:rsidRDefault="00CA0E12" w:rsidP="00CA0E12">
      <w:pPr>
        <w:rPr>
          <w:noProof/>
          <w:lang w:val="fr-BE"/>
        </w:rPr>
      </w:pPr>
    </w:p>
    <w:p w14:paraId="46FF2FCF" w14:textId="77777777" w:rsidR="00CA0E12" w:rsidRDefault="00CA0E12" w:rsidP="00CA0E12">
      <w:pPr>
        <w:rPr>
          <w:noProof/>
          <w:lang w:val="fr-BE"/>
        </w:rPr>
      </w:pPr>
    </w:p>
    <w:p w14:paraId="46D9FC27" w14:textId="77777777" w:rsidR="00CA0E12" w:rsidRDefault="00CA0E12" w:rsidP="00CA0E12">
      <w:pPr>
        <w:jc w:val="center"/>
        <w:rPr>
          <w:noProof/>
          <w:lang w:val="fr-BE"/>
        </w:rPr>
      </w:pPr>
      <w:r>
        <w:rPr>
          <w:noProof/>
          <w:lang w:val="fr-BE"/>
        </w:rPr>
        <w:t>IX. Questions écrites</w:t>
      </w:r>
    </w:p>
    <w:p w14:paraId="33AB49D9" w14:textId="77777777" w:rsidR="00CA0E12" w:rsidRDefault="00CA0E12" w:rsidP="00CA0E12">
      <w:pPr>
        <w:rPr>
          <w:noProof/>
          <w:lang w:val="fr-BE"/>
        </w:rPr>
      </w:pPr>
    </w:p>
    <w:p w14:paraId="4D3CCFF7" w14:textId="77777777" w:rsidR="00CA0E12" w:rsidRDefault="00CA0E12" w:rsidP="00CA0E12">
      <w:pPr>
        <w:rPr>
          <w:rFonts w:eastAsiaTheme="minorEastAsia"/>
          <w:noProof/>
          <w:lang w:val="fr-BE"/>
        </w:rPr>
      </w:pPr>
      <w:r w:rsidRPr="006905F3">
        <w:rPr>
          <w:noProof/>
          <w:lang w:val="fr-BE"/>
        </w:rPr>
        <w:t>33</w:t>
      </w:r>
      <w:r>
        <w:rPr>
          <w:noProof/>
          <w:lang w:val="fr-BE"/>
        </w:rPr>
        <w:t>.</w:t>
      </w:r>
      <w:r>
        <w:rPr>
          <w:noProof/>
          <w:lang w:val="fr-BE"/>
        </w:rPr>
        <w:tab/>
        <w:t>Le groupe spécial peut, à tout moment de la procédure, adresser des questions par écrit à une partie ou aux deux. Toute question soumise à l’une des parties est transmise en copie à l’autre partie.</w:t>
      </w:r>
    </w:p>
    <w:p w14:paraId="3103112C" w14:textId="77777777" w:rsidR="00CA0E12" w:rsidRDefault="00CA0E12" w:rsidP="00CA0E12">
      <w:pPr>
        <w:rPr>
          <w:rFonts w:eastAsiaTheme="minorEastAsia"/>
          <w:noProof/>
          <w:lang w:val="fr-BE"/>
        </w:rPr>
      </w:pPr>
    </w:p>
    <w:p w14:paraId="5DB681AD" w14:textId="77777777" w:rsidR="00CA0E12" w:rsidRDefault="00CA0E12" w:rsidP="00CA0E12">
      <w:pPr>
        <w:rPr>
          <w:rFonts w:eastAsiaTheme="minorEastAsia"/>
          <w:noProof/>
          <w:lang w:val="fr-BE"/>
        </w:rPr>
      </w:pPr>
      <w:r w:rsidRPr="006905F3">
        <w:rPr>
          <w:noProof/>
          <w:lang w:val="fr-BE"/>
        </w:rPr>
        <w:t>34</w:t>
      </w:r>
      <w:r>
        <w:rPr>
          <w:noProof/>
          <w:lang w:val="fr-BE"/>
        </w:rPr>
        <w:t>.</w:t>
      </w:r>
      <w:r>
        <w:rPr>
          <w:noProof/>
          <w:lang w:val="fr-BE"/>
        </w:rPr>
        <w:tab/>
        <w:t>Chaque partie fournit à l’autre partie une copie de ses réponses aux questions du groupe spécial. L’autre partie a la possibilité de présenter ses observations, par écrit, sur les réponses de l’autre partie dans un délai de sept jours après la transmission de cette copie.</w:t>
      </w:r>
    </w:p>
    <w:p w14:paraId="3D99A8A2" w14:textId="77777777" w:rsidR="00CA0E12" w:rsidRDefault="00CA0E12" w:rsidP="00CA0E12">
      <w:pPr>
        <w:rPr>
          <w:rFonts w:eastAsiaTheme="minorEastAsia"/>
          <w:noProof/>
          <w:lang w:val="fr-BE"/>
        </w:rPr>
      </w:pPr>
    </w:p>
    <w:p w14:paraId="4AE72013" w14:textId="77777777" w:rsidR="00CA0E12" w:rsidRDefault="00CA0E12" w:rsidP="00CA0E12">
      <w:pPr>
        <w:rPr>
          <w:rFonts w:eastAsiaTheme="minorEastAsia"/>
          <w:noProof/>
          <w:lang w:val="fr-BE"/>
        </w:rPr>
      </w:pPr>
    </w:p>
    <w:p w14:paraId="1FC64ED9" w14:textId="77777777" w:rsidR="00CA0E12" w:rsidRDefault="00CA0E12" w:rsidP="00CA0E12">
      <w:pPr>
        <w:jc w:val="center"/>
        <w:rPr>
          <w:noProof/>
          <w:lang w:val="fr-BE"/>
        </w:rPr>
      </w:pPr>
      <w:r>
        <w:rPr>
          <w:noProof/>
          <w:lang w:val="fr-BE"/>
        </w:rPr>
        <w:br w:type="page"/>
        <w:t>X. Confidentialité</w:t>
      </w:r>
    </w:p>
    <w:p w14:paraId="15CB9B6C" w14:textId="77777777" w:rsidR="00CA0E12" w:rsidRDefault="00CA0E12" w:rsidP="00CA0E12">
      <w:pPr>
        <w:rPr>
          <w:noProof/>
          <w:lang w:val="fr-BE"/>
        </w:rPr>
      </w:pPr>
    </w:p>
    <w:p w14:paraId="3F1647BD" w14:textId="77777777" w:rsidR="00CA0E12" w:rsidRDefault="00CA0E12" w:rsidP="00CA0E12">
      <w:pPr>
        <w:rPr>
          <w:rFonts w:eastAsiaTheme="minorEastAsia"/>
          <w:noProof/>
          <w:lang w:val="fr-BE"/>
        </w:rPr>
      </w:pPr>
      <w:r w:rsidRPr="006905F3">
        <w:rPr>
          <w:noProof/>
          <w:lang w:val="fr-BE"/>
        </w:rPr>
        <w:t>35</w:t>
      </w:r>
      <w:r>
        <w:rPr>
          <w:noProof/>
          <w:lang w:val="fr-BE"/>
        </w:rPr>
        <w:t>.</w:t>
      </w:r>
      <w:r>
        <w:rPr>
          <w:noProof/>
          <w:lang w:val="fr-BE"/>
        </w:rPr>
        <w:tab/>
        <w:t xml:space="preserve">Chaque partie et le groupe spécial traitent comme confidentielle toute information soumise au groupe spécial par l’autre partie et que cette dernière a désignée comme confidentielle. Lorsqu’une partie soumet au groupe spécial une communication écrite contenant des informations confidentielles, elle fournit également, dans un délai de </w:t>
      </w:r>
      <w:r w:rsidRPr="006905F3">
        <w:rPr>
          <w:noProof/>
          <w:lang w:val="fr-BE"/>
        </w:rPr>
        <w:t>15</w:t>
      </w:r>
      <w:r>
        <w:rPr>
          <w:noProof/>
          <w:lang w:val="fr-BE"/>
        </w:rPr>
        <w:t> jours, une communication dans laquelle n’apparaissent pas les informations confidentielles, qui est divulguée au public.</w:t>
      </w:r>
    </w:p>
    <w:p w14:paraId="54CAFEC4" w14:textId="77777777" w:rsidR="00CA0E12" w:rsidRDefault="00CA0E12" w:rsidP="00CA0E12">
      <w:pPr>
        <w:rPr>
          <w:rFonts w:eastAsiaTheme="minorEastAsia"/>
          <w:noProof/>
          <w:lang w:val="fr-BE"/>
        </w:rPr>
      </w:pPr>
    </w:p>
    <w:p w14:paraId="0A9C8EA1" w14:textId="77777777" w:rsidR="00CA0E12" w:rsidRDefault="00CA0E12" w:rsidP="00CA0E12">
      <w:pPr>
        <w:rPr>
          <w:rFonts w:eastAsiaTheme="minorEastAsia"/>
          <w:noProof/>
          <w:lang w:val="fr-BE"/>
        </w:rPr>
      </w:pPr>
      <w:r w:rsidRPr="006905F3">
        <w:rPr>
          <w:noProof/>
          <w:lang w:val="fr-BE"/>
        </w:rPr>
        <w:t>36</w:t>
      </w:r>
      <w:r>
        <w:rPr>
          <w:noProof/>
          <w:lang w:val="fr-BE"/>
        </w:rPr>
        <w:t>.</w:t>
      </w:r>
      <w:r>
        <w:rPr>
          <w:noProof/>
          <w:lang w:val="fr-BE"/>
        </w:rPr>
        <w:tab/>
        <w:t>Aucune disposition de la présente annexe n’empêche une partie de communiquer au public ses propres positions dans la mesure où, lorsqu’elle fait référence à des informations communiquées par l’autre partie, elle ne divulgue pas de renseignements désignés comme confidentiels par l’autre partie.</w:t>
      </w:r>
    </w:p>
    <w:p w14:paraId="33187FC5" w14:textId="77777777" w:rsidR="00CA0E12" w:rsidRDefault="00CA0E12" w:rsidP="00CA0E12">
      <w:pPr>
        <w:rPr>
          <w:rFonts w:eastAsiaTheme="minorEastAsia"/>
          <w:noProof/>
          <w:lang w:val="fr-BE"/>
        </w:rPr>
      </w:pPr>
    </w:p>
    <w:p w14:paraId="4DEA74C5" w14:textId="77777777" w:rsidR="00CA0E12" w:rsidRDefault="00CA0E12" w:rsidP="00CA0E12">
      <w:pPr>
        <w:rPr>
          <w:rFonts w:eastAsiaTheme="minorEastAsia"/>
          <w:noProof/>
          <w:lang w:val="fr-BE"/>
        </w:rPr>
      </w:pPr>
      <w:r w:rsidRPr="006905F3">
        <w:rPr>
          <w:noProof/>
          <w:lang w:val="fr-BE"/>
        </w:rPr>
        <w:t>37</w:t>
      </w:r>
      <w:r>
        <w:rPr>
          <w:noProof/>
          <w:lang w:val="fr-BE"/>
        </w:rPr>
        <w:t>.</w:t>
      </w:r>
      <w:r>
        <w:rPr>
          <w:noProof/>
          <w:lang w:val="fr-BE"/>
        </w:rPr>
        <w:tab/>
        <w:t>Le groupe spécial se réunit à huis clos lorsque les communications et arguments d’une partie comportent des informations confidentielles. Les parties préservent la confidentialité des audiences du groupe spécial lorsque celles-ci ont lieu à huis clos.</w:t>
      </w:r>
    </w:p>
    <w:p w14:paraId="368E78FE" w14:textId="77777777" w:rsidR="00CA0E12" w:rsidRDefault="00CA0E12" w:rsidP="00CA0E12">
      <w:pPr>
        <w:rPr>
          <w:rFonts w:eastAsiaTheme="minorEastAsia"/>
          <w:noProof/>
          <w:lang w:val="fr-BE"/>
        </w:rPr>
      </w:pPr>
    </w:p>
    <w:p w14:paraId="12C4706F" w14:textId="77777777" w:rsidR="00CA0E12" w:rsidRDefault="00CA0E12" w:rsidP="00CA0E12">
      <w:pPr>
        <w:rPr>
          <w:noProof/>
          <w:lang w:val="fr-BE"/>
        </w:rPr>
      </w:pPr>
    </w:p>
    <w:p w14:paraId="151A02BB" w14:textId="77777777" w:rsidR="00CA0E12" w:rsidRDefault="00CA0E12" w:rsidP="00CA0E12">
      <w:pPr>
        <w:jc w:val="center"/>
        <w:rPr>
          <w:noProof/>
          <w:lang w:val="fr-BE"/>
        </w:rPr>
      </w:pPr>
      <w:r>
        <w:rPr>
          <w:noProof/>
          <w:lang w:val="fr-BE"/>
        </w:rPr>
        <w:t>XI. Contacts ex parte</w:t>
      </w:r>
    </w:p>
    <w:p w14:paraId="21E78073" w14:textId="77777777" w:rsidR="00CA0E12" w:rsidRDefault="00CA0E12" w:rsidP="00CA0E12">
      <w:pPr>
        <w:rPr>
          <w:noProof/>
          <w:lang w:val="fr-BE"/>
        </w:rPr>
      </w:pPr>
    </w:p>
    <w:p w14:paraId="49377E50" w14:textId="77777777" w:rsidR="00CA0E12" w:rsidRDefault="00CA0E12" w:rsidP="00CA0E12">
      <w:pPr>
        <w:rPr>
          <w:noProof/>
          <w:lang w:val="fr-BE"/>
        </w:rPr>
      </w:pPr>
      <w:r w:rsidRPr="006905F3">
        <w:rPr>
          <w:noProof/>
          <w:lang w:val="fr-BE"/>
        </w:rPr>
        <w:t>38</w:t>
      </w:r>
      <w:r>
        <w:rPr>
          <w:noProof/>
          <w:lang w:val="fr-BE"/>
        </w:rPr>
        <w:t>.</w:t>
      </w:r>
      <w:r>
        <w:rPr>
          <w:noProof/>
          <w:lang w:val="fr-BE"/>
        </w:rPr>
        <w:tab/>
        <w:t>Le groupe spécial s’abstient de toute rencontre ou communication avec une partie en l’absence de l’autre partie.</w:t>
      </w:r>
    </w:p>
    <w:p w14:paraId="70F5A84A" w14:textId="77777777" w:rsidR="00CA0E12" w:rsidRDefault="00CA0E12" w:rsidP="00CA0E12">
      <w:pPr>
        <w:rPr>
          <w:noProof/>
          <w:lang w:val="fr-BE"/>
        </w:rPr>
      </w:pPr>
    </w:p>
    <w:p w14:paraId="1B4607EF" w14:textId="77777777" w:rsidR="00CA0E12" w:rsidRDefault="00CA0E12" w:rsidP="00CA0E12">
      <w:pPr>
        <w:rPr>
          <w:noProof/>
          <w:lang w:val="fr-BE"/>
        </w:rPr>
      </w:pPr>
      <w:r w:rsidRPr="006905F3">
        <w:rPr>
          <w:noProof/>
          <w:lang w:val="fr-BE"/>
        </w:rPr>
        <w:t>39</w:t>
      </w:r>
      <w:r>
        <w:rPr>
          <w:noProof/>
          <w:lang w:val="fr-BE"/>
        </w:rPr>
        <w:t>.</w:t>
      </w:r>
      <w:r>
        <w:rPr>
          <w:noProof/>
          <w:lang w:val="fr-BE"/>
        </w:rPr>
        <w:tab/>
        <w:t>Un membre de groupe spécial ne peut discuter de quelque aspect que ce soit de l’objet de la procédure avec une Partie ou les deux Parties en l’absence des autres membres.</w:t>
      </w:r>
    </w:p>
    <w:p w14:paraId="68AB28C6" w14:textId="77777777" w:rsidR="00CA0E12" w:rsidRDefault="00CA0E12" w:rsidP="00CA0E12">
      <w:pPr>
        <w:rPr>
          <w:noProof/>
          <w:lang w:val="fr-BE"/>
        </w:rPr>
      </w:pPr>
    </w:p>
    <w:p w14:paraId="094822AD" w14:textId="77777777" w:rsidR="00CA0E12" w:rsidRDefault="00CA0E12" w:rsidP="00CA0E12">
      <w:pPr>
        <w:rPr>
          <w:noProof/>
          <w:lang w:val="fr-BE"/>
        </w:rPr>
      </w:pPr>
    </w:p>
    <w:p w14:paraId="2F670C28" w14:textId="77777777" w:rsidR="00CA0E12" w:rsidRDefault="00CA0E12" w:rsidP="00CA0E12">
      <w:pPr>
        <w:jc w:val="center"/>
        <w:rPr>
          <w:noProof/>
          <w:lang w:val="fr-BE"/>
        </w:rPr>
      </w:pPr>
      <w:r>
        <w:rPr>
          <w:noProof/>
          <w:lang w:val="fr-BE"/>
        </w:rPr>
        <w:br w:type="page"/>
        <w:t>XII. Communications d’</w:t>
      </w:r>
      <w:r>
        <w:rPr>
          <w:i/>
          <w:iCs/>
          <w:noProof/>
          <w:lang w:val="fr-BE"/>
        </w:rPr>
        <w:t>amicus curiae</w:t>
      </w:r>
    </w:p>
    <w:p w14:paraId="1F4A350C" w14:textId="77777777" w:rsidR="00CA0E12" w:rsidRDefault="00CA0E12" w:rsidP="00CA0E12">
      <w:pPr>
        <w:rPr>
          <w:noProof/>
          <w:lang w:val="fr-BE"/>
        </w:rPr>
      </w:pPr>
    </w:p>
    <w:p w14:paraId="7CE1D104" w14:textId="77777777" w:rsidR="00CA0E12" w:rsidRDefault="00CA0E12" w:rsidP="00CA0E12">
      <w:pPr>
        <w:rPr>
          <w:noProof/>
          <w:lang w:val="fr-BE"/>
        </w:rPr>
      </w:pPr>
      <w:r w:rsidRPr="006905F3">
        <w:rPr>
          <w:noProof/>
          <w:lang w:val="fr-BE"/>
        </w:rPr>
        <w:t>40</w:t>
      </w:r>
      <w:r>
        <w:rPr>
          <w:noProof/>
          <w:lang w:val="fr-BE"/>
        </w:rPr>
        <w:t>.</w:t>
      </w:r>
      <w:r>
        <w:rPr>
          <w:noProof/>
          <w:lang w:val="fr-BE"/>
        </w:rPr>
        <w:tab/>
        <w:t>À moins que les parties n’en conviennent autrement dans un délai de cinq jours à compter de la date de la constitution du groupe spécial, le groupe spécial peut recevoir des communications écrites non sollicitées d’une personne physique d’une partie ou d’une personne morale établie sur le territoire d’une partie qui est indépendante des gouvernements des parties, pour autant que la communication:</w:t>
      </w:r>
    </w:p>
    <w:p w14:paraId="7E1C877A" w14:textId="77777777" w:rsidR="00CA0E12" w:rsidRDefault="00CA0E12" w:rsidP="00CA0E12">
      <w:pPr>
        <w:rPr>
          <w:noProof/>
          <w:lang w:val="fr-BE"/>
        </w:rPr>
      </w:pPr>
    </w:p>
    <w:p w14:paraId="27864B6F" w14:textId="77777777" w:rsidR="00CA0E12" w:rsidRDefault="00CA0E12" w:rsidP="00CA0E12">
      <w:pPr>
        <w:ind w:left="567" w:hanging="567"/>
        <w:rPr>
          <w:noProof/>
          <w:lang w:val="fr-BE"/>
        </w:rPr>
      </w:pPr>
      <w:r>
        <w:rPr>
          <w:noProof/>
          <w:lang w:val="fr-BE"/>
        </w:rPr>
        <w:t>a)</w:t>
      </w:r>
      <w:r>
        <w:rPr>
          <w:noProof/>
          <w:lang w:val="fr-BE"/>
        </w:rPr>
        <w:tab/>
        <w:t xml:space="preserve">soit reçue par le groupe spécial dans un délai de </w:t>
      </w:r>
      <w:r w:rsidRPr="006905F3">
        <w:rPr>
          <w:noProof/>
          <w:lang w:val="fr-BE"/>
        </w:rPr>
        <w:t>10</w:t>
      </w:r>
      <w:r>
        <w:rPr>
          <w:noProof/>
          <w:lang w:val="fr-BE"/>
        </w:rPr>
        <w:t> jours à compter de la date de la constitution dudit groupe;</w:t>
      </w:r>
    </w:p>
    <w:p w14:paraId="66089B64" w14:textId="77777777" w:rsidR="00CA0E12" w:rsidRDefault="00CA0E12" w:rsidP="00CA0E12">
      <w:pPr>
        <w:ind w:left="567" w:hanging="567"/>
        <w:rPr>
          <w:noProof/>
          <w:lang w:val="fr-BE"/>
        </w:rPr>
      </w:pPr>
    </w:p>
    <w:p w14:paraId="733E42C3" w14:textId="77777777" w:rsidR="00CA0E12" w:rsidRDefault="00CA0E12" w:rsidP="00CA0E12">
      <w:pPr>
        <w:ind w:left="567" w:hanging="567"/>
        <w:rPr>
          <w:noProof/>
          <w:lang w:val="fr-BE"/>
        </w:rPr>
      </w:pPr>
      <w:r>
        <w:rPr>
          <w:noProof/>
          <w:lang w:val="fr-BE"/>
        </w:rPr>
        <w:t>b)</w:t>
      </w:r>
      <w:r>
        <w:rPr>
          <w:noProof/>
          <w:lang w:val="fr-BE"/>
        </w:rPr>
        <w:tab/>
        <w:t xml:space="preserve">soit concise et ne dépasse en aucun cas </w:t>
      </w:r>
      <w:r w:rsidRPr="006905F3">
        <w:rPr>
          <w:noProof/>
          <w:lang w:val="fr-BE"/>
        </w:rPr>
        <w:t>15</w:t>
      </w:r>
      <w:r>
        <w:rPr>
          <w:noProof/>
          <w:lang w:val="fr-BE"/>
        </w:rPr>
        <w:t> pages, annexes comprises, tapées à double interligne;</w:t>
      </w:r>
    </w:p>
    <w:p w14:paraId="36942136" w14:textId="77777777" w:rsidR="00CA0E12" w:rsidRDefault="00CA0E12" w:rsidP="00CA0E12">
      <w:pPr>
        <w:ind w:left="567" w:hanging="567"/>
        <w:rPr>
          <w:noProof/>
          <w:lang w:val="fr-BE"/>
        </w:rPr>
      </w:pPr>
    </w:p>
    <w:p w14:paraId="6BCADD85" w14:textId="77777777" w:rsidR="00CA0E12" w:rsidRDefault="00CA0E12" w:rsidP="00CA0E12">
      <w:pPr>
        <w:ind w:left="567" w:hanging="567"/>
        <w:rPr>
          <w:noProof/>
          <w:lang w:val="fr-BE"/>
        </w:rPr>
      </w:pPr>
      <w:r>
        <w:rPr>
          <w:noProof/>
          <w:lang w:val="fr-BE"/>
        </w:rPr>
        <w:t>c)</w:t>
      </w:r>
      <w:r>
        <w:rPr>
          <w:noProof/>
          <w:lang w:val="fr-BE"/>
        </w:rPr>
        <w:tab/>
        <w:t>soit directement pertinente au regard d’une question de fait ou de droit examinée par le groupe spécial;</w:t>
      </w:r>
    </w:p>
    <w:p w14:paraId="60A12D67" w14:textId="77777777" w:rsidR="00CA0E12" w:rsidRDefault="00CA0E12" w:rsidP="00CA0E12">
      <w:pPr>
        <w:ind w:left="567" w:hanging="567"/>
        <w:rPr>
          <w:noProof/>
          <w:lang w:val="fr-BE"/>
        </w:rPr>
      </w:pPr>
    </w:p>
    <w:p w14:paraId="2257AC73" w14:textId="77777777" w:rsidR="00CA0E12" w:rsidRDefault="00CA0E12" w:rsidP="00CA0E12">
      <w:pPr>
        <w:ind w:left="567" w:hanging="567"/>
        <w:rPr>
          <w:noProof/>
          <w:lang w:val="fr-BE"/>
        </w:rPr>
      </w:pPr>
      <w:r>
        <w:rPr>
          <w:noProof/>
          <w:lang w:val="fr-BE"/>
        </w:rPr>
        <w:t>d)</w:t>
      </w:r>
      <w:r>
        <w:rPr>
          <w:noProof/>
          <w:lang w:val="fr-BE"/>
        </w:rPr>
        <w:tab/>
        <w:t>contienne une description de la personne qui soumet la communication, y compris, pour une personne physique, sa nationalité et, pour une personne morale, son lieu d’établissement, la nature de ses activités, son statut juridique, ses objectifs généraux et sa source de financement;</w:t>
      </w:r>
    </w:p>
    <w:p w14:paraId="187F7E10" w14:textId="77777777" w:rsidR="00CA0E12" w:rsidRDefault="00CA0E12" w:rsidP="00CA0E12">
      <w:pPr>
        <w:ind w:left="567" w:hanging="567"/>
        <w:rPr>
          <w:noProof/>
          <w:lang w:val="fr-BE"/>
        </w:rPr>
      </w:pPr>
    </w:p>
    <w:p w14:paraId="6E13EDD2" w14:textId="77777777" w:rsidR="00CA0E12" w:rsidRDefault="00CA0E12" w:rsidP="00CA0E12">
      <w:pPr>
        <w:ind w:left="567" w:hanging="567"/>
        <w:rPr>
          <w:noProof/>
          <w:lang w:val="fr-BE"/>
        </w:rPr>
      </w:pPr>
      <w:r>
        <w:rPr>
          <w:noProof/>
          <w:lang w:val="fr-BE"/>
        </w:rPr>
        <w:t>e)</w:t>
      </w:r>
      <w:r>
        <w:rPr>
          <w:noProof/>
          <w:lang w:val="fr-BE"/>
        </w:rPr>
        <w:tab/>
        <w:t>précise la nature de l’intérêt que porte cette personne à la procédure du groupe spécial; et</w:t>
      </w:r>
    </w:p>
    <w:p w14:paraId="0D979278" w14:textId="77777777" w:rsidR="00CA0E12" w:rsidRDefault="00CA0E12" w:rsidP="00CA0E12">
      <w:pPr>
        <w:ind w:left="567" w:hanging="567"/>
        <w:rPr>
          <w:noProof/>
          <w:lang w:val="fr-BE"/>
        </w:rPr>
      </w:pPr>
    </w:p>
    <w:p w14:paraId="0ADABEC5" w14:textId="77777777" w:rsidR="00CA0E12" w:rsidRDefault="00CA0E12" w:rsidP="00CA0E12">
      <w:pPr>
        <w:ind w:left="567" w:hanging="567"/>
        <w:rPr>
          <w:noProof/>
          <w:lang w:val="fr-BE"/>
        </w:rPr>
      </w:pPr>
      <w:r>
        <w:rPr>
          <w:noProof/>
          <w:lang w:val="fr-BE"/>
        </w:rPr>
        <w:t>f)</w:t>
      </w:r>
      <w:r>
        <w:rPr>
          <w:noProof/>
          <w:lang w:val="fr-BE"/>
        </w:rPr>
        <w:tab/>
        <w:t>soit rédigée dans la langue de travail déterminée conformément aux règles </w:t>
      </w:r>
      <w:r w:rsidRPr="006905F3">
        <w:rPr>
          <w:noProof/>
          <w:lang w:val="fr-BE"/>
        </w:rPr>
        <w:t>44</w:t>
      </w:r>
      <w:r>
        <w:rPr>
          <w:noProof/>
          <w:lang w:val="fr-BE"/>
        </w:rPr>
        <w:t xml:space="preserve"> et </w:t>
      </w:r>
      <w:r w:rsidRPr="006905F3">
        <w:rPr>
          <w:noProof/>
          <w:lang w:val="fr-BE"/>
        </w:rPr>
        <w:t>45</w:t>
      </w:r>
      <w:r>
        <w:rPr>
          <w:noProof/>
          <w:lang w:val="fr-BE"/>
        </w:rPr>
        <w:t>.</w:t>
      </w:r>
    </w:p>
    <w:p w14:paraId="04D52F63" w14:textId="77777777" w:rsidR="00CA0E12" w:rsidRDefault="00CA0E12" w:rsidP="00CA0E12">
      <w:pPr>
        <w:rPr>
          <w:noProof/>
          <w:lang w:val="fr-BE"/>
        </w:rPr>
      </w:pPr>
    </w:p>
    <w:p w14:paraId="018795B4" w14:textId="77777777" w:rsidR="00CA0E12" w:rsidRDefault="00CA0E12" w:rsidP="00CA0E12">
      <w:pPr>
        <w:rPr>
          <w:noProof/>
          <w:lang w:val="fr-BE"/>
        </w:rPr>
      </w:pPr>
      <w:r>
        <w:rPr>
          <w:noProof/>
          <w:lang w:val="fr-BE"/>
        </w:rPr>
        <w:br w:type="page"/>
      </w:r>
      <w:r w:rsidRPr="006905F3">
        <w:rPr>
          <w:noProof/>
          <w:lang w:val="fr-BE"/>
        </w:rPr>
        <w:t>41</w:t>
      </w:r>
      <w:r>
        <w:rPr>
          <w:noProof/>
          <w:lang w:val="fr-BE"/>
        </w:rPr>
        <w:t>.</w:t>
      </w:r>
      <w:r>
        <w:rPr>
          <w:noProof/>
          <w:lang w:val="fr-BE"/>
        </w:rPr>
        <w:tab/>
        <w:t xml:space="preserve">Les communications sont notifiées aux parties afin qu’elles puissent transmettre leurs observations. Les parties peuvent présenter des observations au groupe spécial dans les </w:t>
      </w:r>
      <w:r w:rsidRPr="006905F3">
        <w:rPr>
          <w:noProof/>
          <w:lang w:val="fr-BE"/>
        </w:rPr>
        <w:t>10</w:t>
      </w:r>
      <w:r>
        <w:rPr>
          <w:noProof/>
          <w:lang w:val="fr-BE"/>
        </w:rPr>
        <w:t> jours suivant la réception de la communication.</w:t>
      </w:r>
    </w:p>
    <w:p w14:paraId="4986B85D" w14:textId="77777777" w:rsidR="00CA0E12" w:rsidRDefault="00CA0E12" w:rsidP="00CA0E12">
      <w:pPr>
        <w:rPr>
          <w:noProof/>
          <w:lang w:val="fr-BE"/>
        </w:rPr>
      </w:pPr>
    </w:p>
    <w:p w14:paraId="505B9470" w14:textId="77777777" w:rsidR="00CA0E12" w:rsidRDefault="00CA0E12" w:rsidP="00CA0E12">
      <w:pPr>
        <w:rPr>
          <w:noProof/>
          <w:lang w:val="fr-BE"/>
        </w:rPr>
      </w:pPr>
      <w:r w:rsidRPr="006905F3">
        <w:rPr>
          <w:noProof/>
          <w:lang w:val="fr-BE"/>
        </w:rPr>
        <w:t>42</w:t>
      </w:r>
      <w:r>
        <w:rPr>
          <w:noProof/>
          <w:lang w:val="fr-BE"/>
        </w:rPr>
        <w:t>.</w:t>
      </w:r>
      <w:r>
        <w:rPr>
          <w:noProof/>
          <w:lang w:val="fr-BE"/>
        </w:rPr>
        <w:tab/>
        <w:t>Le groupe spécial dresse, dans son rapport, l’inventaire de toutes les communications reçues en application de la règle </w:t>
      </w:r>
      <w:r w:rsidRPr="006905F3">
        <w:rPr>
          <w:noProof/>
          <w:lang w:val="fr-BE"/>
        </w:rPr>
        <w:t>40</w:t>
      </w:r>
      <w:r>
        <w:rPr>
          <w:noProof/>
          <w:lang w:val="fr-BE"/>
        </w:rPr>
        <w:t>. Le groupe spécial n’est pas tenu de répondre, dans son rapport, aux arguments avancés dans les communications en question. Toutefois, s’il y répond, il prend également en compte toutes les observations formulées par les parties en application de la règle </w:t>
      </w:r>
      <w:r w:rsidRPr="006905F3">
        <w:rPr>
          <w:noProof/>
          <w:lang w:val="fr-BE"/>
        </w:rPr>
        <w:t>41</w:t>
      </w:r>
      <w:r>
        <w:rPr>
          <w:noProof/>
          <w:lang w:val="fr-BE"/>
        </w:rPr>
        <w:t>.</w:t>
      </w:r>
    </w:p>
    <w:p w14:paraId="645A6B05" w14:textId="77777777" w:rsidR="00CA0E12" w:rsidRDefault="00CA0E12" w:rsidP="00CA0E12">
      <w:pPr>
        <w:rPr>
          <w:noProof/>
          <w:lang w:val="fr-BE"/>
        </w:rPr>
      </w:pPr>
    </w:p>
    <w:p w14:paraId="7BC892F4" w14:textId="77777777" w:rsidR="00CA0E12" w:rsidRDefault="00CA0E12" w:rsidP="00CA0E12">
      <w:pPr>
        <w:rPr>
          <w:noProof/>
          <w:lang w:val="fr-BE"/>
        </w:rPr>
      </w:pPr>
    </w:p>
    <w:p w14:paraId="58BA894F" w14:textId="77777777" w:rsidR="00CA0E12" w:rsidRDefault="00CA0E12" w:rsidP="00CA0E12">
      <w:pPr>
        <w:jc w:val="center"/>
        <w:rPr>
          <w:noProof/>
          <w:lang w:val="fr-BE"/>
        </w:rPr>
      </w:pPr>
      <w:r>
        <w:rPr>
          <w:noProof/>
          <w:lang w:val="fr-BE"/>
        </w:rPr>
        <w:t>XIII. Affaires urgentes</w:t>
      </w:r>
    </w:p>
    <w:p w14:paraId="0732807B" w14:textId="77777777" w:rsidR="00CA0E12" w:rsidRDefault="00CA0E12" w:rsidP="00CA0E12">
      <w:pPr>
        <w:rPr>
          <w:noProof/>
          <w:lang w:val="fr-BE"/>
        </w:rPr>
      </w:pPr>
    </w:p>
    <w:p w14:paraId="3777ADED" w14:textId="77777777" w:rsidR="00CA0E12" w:rsidRDefault="00CA0E12" w:rsidP="00CA0E12">
      <w:pPr>
        <w:rPr>
          <w:noProof/>
          <w:lang w:val="fr-BE"/>
        </w:rPr>
      </w:pPr>
      <w:r w:rsidRPr="006905F3">
        <w:rPr>
          <w:noProof/>
          <w:lang w:val="fr-BE"/>
        </w:rPr>
        <w:t>43</w:t>
      </w:r>
      <w:r>
        <w:rPr>
          <w:noProof/>
          <w:lang w:val="fr-BE"/>
        </w:rPr>
        <w:t>.</w:t>
      </w:r>
      <w:r>
        <w:rPr>
          <w:noProof/>
          <w:lang w:val="fr-BE"/>
        </w:rPr>
        <w:tab/>
        <w:t>Dans les cas urgents visés à l’article </w:t>
      </w:r>
      <w:r w:rsidRPr="006905F3">
        <w:rPr>
          <w:noProof/>
          <w:lang w:val="fr-BE"/>
        </w:rPr>
        <w:t>26</w:t>
      </w:r>
      <w:r>
        <w:rPr>
          <w:noProof/>
          <w:lang w:val="fr-BE"/>
        </w:rPr>
        <w:t>.</w:t>
      </w:r>
      <w:r w:rsidRPr="006905F3">
        <w:rPr>
          <w:noProof/>
          <w:lang w:val="fr-BE"/>
        </w:rPr>
        <w:t>10</w:t>
      </w:r>
      <w:r>
        <w:rPr>
          <w:noProof/>
          <w:lang w:val="fr-BE"/>
        </w:rPr>
        <w:t xml:space="preserve"> (Décision sur l’urgence), le groupe spécial, après avoir consulté les parties, adapte, le cas échéant, les délais visés dans la présente annexe. Le groupe spécial notifie ces modifications aux parties.</w:t>
      </w:r>
    </w:p>
    <w:p w14:paraId="05581C44" w14:textId="77777777" w:rsidR="00CA0E12" w:rsidRDefault="00CA0E12" w:rsidP="00CA0E12">
      <w:pPr>
        <w:rPr>
          <w:noProof/>
          <w:lang w:val="fr-BE"/>
        </w:rPr>
      </w:pPr>
    </w:p>
    <w:p w14:paraId="204114E7" w14:textId="77777777" w:rsidR="00CA0E12" w:rsidRDefault="00CA0E12" w:rsidP="00CA0E12">
      <w:pPr>
        <w:rPr>
          <w:noProof/>
          <w:lang w:val="fr-BE"/>
        </w:rPr>
      </w:pPr>
    </w:p>
    <w:p w14:paraId="7BCB9E3B" w14:textId="77777777" w:rsidR="00CA0E12" w:rsidRDefault="00CA0E12" w:rsidP="00CA0E12">
      <w:pPr>
        <w:jc w:val="center"/>
        <w:rPr>
          <w:noProof/>
          <w:lang w:val="fr-BE"/>
        </w:rPr>
      </w:pPr>
      <w:r>
        <w:rPr>
          <w:noProof/>
          <w:lang w:val="fr-BE"/>
        </w:rPr>
        <w:t>XIV. Langue de travail, traduction et interprétation</w:t>
      </w:r>
    </w:p>
    <w:p w14:paraId="4D82461A" w14:textId="77777777" w:rsidR="00CA0E12" w:rsidRDefault="00CA0E12" w:rsidP="00CA0E12">
      <w:pPr>
        <w:rPr>
          <w:noProof/>
          <w:lang w:val="fr-BE"/>
        </w:rPr>
      </w:pPr>
    </w:p>
    <w:p w14:paraId="19C83947" w14:textId="77777777" w:rsidR="00CA0E12" w:rsidRDefault="00CA0E12" w:rsidP="00CA0E12">
      <w:pPr>
        <w:rPr>
          <w:noProof/>
          <w:lang w:val="fr-BE"/>
        </w:rPr>
      </w:pPr>
      <w:r w:rsidRPr="006905F3">
        <w:rPr>
          <w:noProof/>
          <w:lang w:val="fr-BE"/>
        </w:rPr>
        <w:t>44</w:t>
      </w:r>
      <w:r>
        <w:rPr>
          <w:noProof/>
          <w:lang w:val="fr-BE"/>
        </w:rPr>
        <w:t>.</w:t>
      </w:r>
      <w:r>
        <w:rPr>
          <w:noProof/>
          <w:lang w:val="fr-BE"/>
        </w:rPr>
        <w:tab/>
        <w:t>Durant les consultations visées à l’article </w:t>
      </w:r>
      <w:r w:rsidRPr="006905F3">
        <w:rPr>
          <w:noProof/>
          <w:lang w:val="fr-BE"/>
        </w:rPr>
        <w:t>26</w:t>
      </w:r>
      <w:r>
        <w:rPr>
          <w:noProof/>
          <w:lang w:val="fr-BE"/>
        </w:rPr>
        <w:t>.</w:t>
      </w:r>
      <w:r w:rsidRPr="006905F3">
        <w:rPr>
          <w:noProof/>
          <w:lang w:val="fr-BE"/>
        </w:rPr>
        <w:t>3</w:t>
      </w:r>
      <w:r>
        <w:rPr>
          <w:noProof/>
          <w:lang w:val="fr-BE"/>
        </w:rPr>
        <w:t xml:space="preserve"> (Consultations), et au plus tard lors de la réunion visée à la règle </w:t>
      </w:r>
      <w:r w:rsidRPr="006905F3">
        <w:rPr>
          <w:noProof/>
          <w:lang w:val="fr-BE"/>
        </w:rPr>
        <w:t>11</w:t>
      </w:r>
      <w:r>
        <w:rPr>
          <w:noProof/>
          <w:lang w:val="fr-BE"/>
        </w:rPr>
        <w:t>, les parties s’efforcent de s’entendre sur une langue de travail commune pour la procédure devant le groupe spécial.</w:t>
      </w:r>
    </w:p>
    <w:p w14:paraId="314A0680" w14:textId="77777777" w:rsidR="00CA0E12" w:rsidRDefault="00CA0E12" w:rsidP="00CA0E12">
      <w:pPr>
        <w:rPr>
          <w:noProof/>
          <w:lang w:val="fr-BE"/>
        </w:rPr>
      </w:pPr>
    </w:p>
    <w:p w14:paraId="7FE82EB1" w14:textId="77777777" w:rsidR="00CA0E12" w:rsidRDefault="00CA0E12" w:rsidP="00CA0E12">
      <w:pPr>
        <w:rPr>
          <w:noProof/>
          <w:lang w:val="fr-BE"/>
        </w:rPr>
      </w:pPr>
      <w:r>
        <w:rPr>
          <w:noProof/>
          <w:lang w:val="fr-BE"/>
        </w:rPr>
        <w:br w:type="page"/>
      </w:r>
      <w:r w:rsidRPr="006905F3">
        <w:rPr>
          <w:noProof/>
          <w:lang w:val="fr-BE"/>
        </w:rPr>
        <w:t>45</w:t>
      </w:r>
      <w:r>
        <w:rPr>
          <w:noProof/>
          <w:lang w:val="fr-BE"/>
        </w:rPr>
        <w:t>.</w:t>
      </w:r>
      <w:r>
        <w:rPr>
          <w:noProof/>
          <w:lang w:val="fr-BE"/>
        </w:rPr>
        <w:tab/>
        <w:t>Si les Parties sont incapables de s’entendre sur une langue de travail commune, chaque Partie s’occupe de la traduction de ses communications écrites vers la langue choisie par l’autre Partie et en assume les coûts. Le groupe spécial examine de manière positive toute demande, émanant d’une partie ou des deux parties, de modification des délais de transmission des communications écrites si des traductions sont requises. La partie mise en cause prend les dispositions nécessaires pour que soit assurée l’interprétation des communications orales dans les langues choisies par les parties.</w:t>
      </w:r>
    </w:p>
    <w:p w14:paraId="09544679" w14:textId="77777777" w:rsidR="00CA0E12" w:rsidRDefault="00CA0E12" w:rsidP="00CA0E12">
      <w:pPr>
        <w:rPr>
          <w:noProof/>
          <w:lang w:val="fr-BE"/>
        </w:rPr>
      </w:pPr>
    </w:p>
    <w:p w14:paraId="01204157" w14:textId="77777777" w:rsidR="00CA0E12" w:rsidRDefault="00CA0E12" w:rsidP="00CA0E12">
      <w:pPr>
        <w:rPr>
          <w:rFonts w:eastAsiaTheme="minorEastAsia"/>
          <w:noProof/>
          <w:lang w:val="fr-BE"/>
        </w:rPr>
      </w:pPr>
      <w:r w:rsidRPr="006905F3">
        <w:rPr>
          <w:noProof/>
          <w:lang w:val="fr-BE"/>
        </w:rPr>
        <w:t>46</w:t>
      </w:r>
      <w:r>
        <w:rPr>
          <w:noProof/>
          <w:lang w:val="fr-BE"/>
        </w:rPr>
        <w:t>.</w:t>
      </w:r>
      <w:r>
        <w:rPr>
          <w:noProof/>
          <w:lang w:val="fr-BE"/>
        </w:rPr>
        <w:tab/>
        <w:t>Les rapports et décisions du groupe spécial sont établis dans la ou les langues choisies par les parties. Si les parties n’ont pas convenu d’une langue de travail commune, le rapport intérimaire et le rapport final du groupe spécial sont présentés dans l’une des langues de travail de l’OMC.</w:t>
      </w:r>
    </w:p>
    <w:p w14:paraId="4D774E9E" w14:textId="77777777" w:rsidR="00CA0E12" w:rsidRDefault="00CA0E12" w:rsidP="00CA0E12">
      <w:pPr>
        <w:rPr>
          <w:rFonts w:eastAsiaTheme="minorEastAsia"/>
          <w:noProof/>
          <w:lang w:val="fr-BE"/>
        </w:rPr>
      </w:pPr>
    </w:p>
    <w:p w14:paraId="750FDD16" w14:textId="77777777" w:rsidR="00CA0E12" w:rsidRDefault="00CA0E12" w:rsidP="00CA0E12">
      <w:pPr>
        <w:rPr>
          <w:noProof/>
          <w:lang w:val="fr-BE"/>
        </w:rPr>
      </w:pPr>
      <w:r w:rsidRPr="006905F3">
        <w:rPr>
          <w:noProof/>
          <w:lang w:val="fr-BE"/>
        </w:rPr>
        <w:t>47</w:t>
      </w:r>
      <w:r>
        <w:rPr>
          <w:noProof/>
          <w:lang w:val="fr-BE"/>
        </w:rPr>
        <w:t>.</w:t>
      </w:r>
      <w:r>
        <w:rPr>
          <w:noProof/>
          <w:lang w:val="fr-BE"/>
        </w:rPr>
        <w:tab/>
        <w:t>Toute partie peut présenter des observations sur la fidélité de toute traduction d’un document rédigé conformément à la présente annexe.</w:t>
      </w:r>
    </w:p>
    <w:p w14:paraId="7CA18A8D" w14:textId="77777777" w:rsidR="00CA0E12" w:rsidRDefault="00CA0E12" w:rsidP="00CA0E12">
      <w:pPr>
        <w:rPr>
          <w:noProof/>
          <w:lang w:val="fr-BE"/>
        </w:rPr>
      </w:pPr>
    </w:p>
    <w:p w14:paraId="5C4D4346" w14:textId="77777777" w:rsidR="00CA0E12" w:rsidRDefault="00CA0E12" w:rsidP="00CA0E12">
      <w:pPr>
        <w:rPr>
          <w:noProof/>
          <w:lang w:val="fr-BE"/>
        </w:rPr>
      </w:pPr>
      <w:r w:rsidRPr="006905F3">
        <w:rPr>
          <w:noProof/>
          <w:lang w:val="fr-BE"/>
        </w:rPr>
        <w:t>48</w:t>
      </w:r>
      <w:r>
        <w:rPr>
          <w:noProof/>
          <w:lang w:val="fr-BE"/>
        </w:rPr>
        <w:t>.</w:t>
      </w:r>
      <w:r>
        <w:rPr>
          <w:noProof/>
          <w:lang w:val="fr-BE"/>
        </w:rPr>
        <w:tab/>
        <w:t>Chaque partie supporte les frais de traduction de ses communications écrites. Les frais de traduction d’une décision sont supportés à parts égales par les parties.</w:t>
      </w:r>
    </w:p>
    <w:p w14:paraId="1B1ABE9B" w14:textId="77777777" w:rsidR="00CA0E12" w:rsidRDefault="00CA0E12" w:rsidP="00CA0E12">
      <w:pPr>
        <w:rPr>
          <w:noProof/>
          <w:lang w:val="fr-BE"/>
        </w:rPr>
      </w:pPr>
    </w:p>
    <w:p w14:paraId="6C0F028B" w14:textId="77777777" w:rsidR="00CA0E12" w:rsidRDefault="00CA0E12" w:rsidP="00CA0E12">
      <w:pPr>
        <w:rPr>
          <w:noProof/>
          <w:lang w:val="fr-BE"/>
        </w:rPr>
      </w:pPr>
    </w:p>
    <w:p w14:paraId="16E17E38" w14:textId="77777777" w:rsidR="00CA0E12" w:rsidRDefault="00CA0E12" w:rsidP="00CA0E12">
      <w:pPr>
        <w:jc w:val="center"/>
        <w:rPr>
          <w:noProof/>
          <w:lang w:val="fr-BE"/>
        </w:rPr>
      </w:pPr>
      <w:r>
        <w:rPr>
          <w:noProof/>
          <w:lang w:val="fr-BE"/>
        </w:rPr>
        <w:br w:type="page"/>
        <w:t>XV. Autres procédures</w:t>
      </w:r>
    </w:p>
    <w:p w14:paraId="63B3D739" w14:textId="77777777" w:rsidR="00CA0E12" w:rsidRDefault="00CA0E12" w:rsidP="00CA0E12">
      <w:pPr>
        <w:rPr>
          <w:noProof/>
          <w:lang w:val="fr-BE"/>
        </w:rPr>
      </w:pPr>
    </w:p>
    <w:p w14:paraId="05549E58" w14:textId="77777777" w:rsidR="00CA0E12" w:rsidRDefault="00CA0E12" w:rsidP="00CA0E12">
      <w:pPr>
        <w:rPr>
          <w:noProof/>
          <w:lang w:val="fr-BE"/>
        </w:rPr>
      </w:pPr>
      <w:r w:rsidRPr="006905F3">
        <w:rPr>
          <w:noProof/>
          <w:lang w:val="fr-BE"/>
        </w:rPr>
        <w:t>49</w:t>
      </w:r>
      <w:r>
        <w:rPr>
          <w:noProof/>
          <w:lang w:val="fr-BE"/>
        </w:rPr>
        <w:t>.</w:t>
      </w:r>
      <w:r>
        <w:rPr>
          <w:noProof/>
          <w:lang w:val="fr-BE"/>
        </w:rPr>
        <w:tab/>
        <w:t>Les délais fixés dans la présente annexe sont ajustés aux délais spéciaux prévus pour l’adoption d’un rapport ou d’une décision par le groupe spécial dans le cadre des procédures conformément aux articles </w:t>
      </w:r>
      <w:r w:rsidRPr="006905F3">
        <w:rPr>
          <w:noProof/>
          <w:lang w:val="fr-BE"/>
        </w:rPr>
        <w:t>26</w:t>
      </w:r>
      <w:r>
        <w:rPr>
          <w:noProof/>
          <w:lang w:val="fr-BE"/>
        </w:rPr>
        <w:t>.</w:t>
      </w:r>
      <w:r w:rsidRPr="006905F3">
        <w:rPr>
          <w:noProof/>
          <w:lang w:val="fr-BE"/>
        </w:rPr>
        <w:t>14</w:t>
      </w:r>
      <w:r>
        <w:rPr>
          <w:noProof/>
          <w:lang w:val="fr-BE"/>
        </w:rPr>
        <w:t xml:space="preserve"> (Délai raisonnable), </w:t>
      </w:r>
      <w:r w:rsidRPr="006905F3">
        <w:rPr>
          <w:noProof/>
          <w:lang w:val="fr-BE"/>
        </w:rPr>
        <w:t>26</w:t>
      </w:r>
      <w:r>
        <w:rPr>
          <w:noProof/>
          <w:lang w:val="fr-BE"/>
        </w:rPr>
        <w:t>.</w:t>
      </w:r>
      <w:r w:rsidRPr="006905F3">
        <w:rPr>
          <w:noProof/>
          <w:lang w:val="fr-BE"/>
        </w:rPr>
        <w:t>15</w:t>
      </w:r>
      <w:r>
        <w:rPr>
          <w:noProof/>
          <w:lang w:val="fr-BE"/>
        </w:rPr>
        <w:t xml:space="preserve"> (Examen de la mise en conformité), </w:t>
      </w:r>
      <w:r w:rsidRPr="006905F3">
        <w:rPr>
          <w:noProof/>
          <w:lang w:val="fr-BE"/>
        </w:rPr>
        <w:t>26</w:t>
      </w:r>
      <w:r>
        <w:rPr>
          <w:noProof/>
          <w:lang w:val="fr-BE"/>
        </w:rPr>
        <w:t>.</w:t>
      </w:r>
      <w:r w:rsidRPr="006905F3">
        <w:rPr>
          <w:noProof/>
          <w:lang w:val="fr-BE"/>
        </w:rPr>
        <w:t>16</w:t>
      </w:r>
      <w:r>
        <w:rPr>
          <w:noProof/>
          <w:lang w:val="fr-BE"/>
        </w:rPr>
        <w:t xml:space="preserve"> (Mesures correctives temporaires) et </w:t>
      </w:r>
      <w:r w:rsidRPr="006905F3">
        <w:rPr>
          <w:noProof/>
          <w:lang w:val="fr-BE"/>
        </w:rPr>
        <w:t>26</w:t>
      </w:r>
      <w:r>
        <w:rPr>
          <w:noProof/>
          <w:lang w:val="fr-BE"/>
        </w:rPr>
        <w:t>.</w:t>
      </w:r>
      <w:r w:rsidRPr="006905F3">
        <w:rPr>
          <w:noProof/>
          <w:lang w:val="fr-BE"/>
        </w:rPr>
        <w:t>17</w:t>
      </w:r>
      <w:r>
        <w:rPr>
          <w:noProof/>
          <w:lang w:val="fr-BE"/>
        </w:rPr>
        <w:t xml:space="preserve"> (Examen des mesures de mise en conformité consécutives à l’adoption de mesures correctives temporaires).</w:t>
      </w:r>
    </w:p>
    <w:p w14:paraId="1A4B5A62" w14:textId="77777777" w:rsidR="00CA0E12" w:rsidRDefault="00CA0E12" w:rsidP="00CA0E12">
      <w:pPr>
        <w:rPr>
          <w:noProof/>
          <w:lang w:val="fr-BE"/>
        </w:rPr>
      </w:pPr>
    </w:p>
    <w:p w14:paraId="57D70EDB" w14:textId="77777777" w:rsidR="00CA0E12" w:rsidRDefault="00CA0E12" w:rsidP="00CA0E12">
      <w:pPr>
        <w:rPr>
          <w:noProof/>
          <w:lang w:val="fr-BE"/>
        </w:rPr>
      </w:pPr>
      <w:r w:rsidRPr="006905F3">
        <w:rPr>
          <w:noProof/>
          <w:lang w:val="fr-BE"/>
        </w:rPr>
        <w:t>50</w:t>
      </w:r>
      <w:r>
        <w:rPr>
          <w:noProof/>
          <w:lang w:val="fr-BE"/>
        </w:rPr>
        <w:t>.</w:t>
      </w:r>
      <w:r>
        <w:rPr>
          <w:noProof/>
          <w:lang w:val="fr-BE"/>
        </w:rPr>
        <w:tab/>
        <w:t>Les délais pour la transmission de communications écrites sont également ajustés conformément à toute décision prise par le groupe spécial à la suite d’une demande de l’une ou des deux parties, en vertu de la règle </w:t>
      </w:r>
      <w:r w:rsidRPr="006905F3">
        <w:rPr>
          <w:noProof/>
          <w:lang w:val="fr-BE"/>
        </w:rPr>
        <w:t>43</w:t>
      </w:r>
      <w:r>
        <w:rPr>
          <w:noProof/>
          <w:lang w:val="fr-BE"/>
        </w:rPr>
        <w:t>.</w:t>
      </w:r>
    </w:p>
    <w:p w14:paraId="7061DCAB" w14:textId="77777777" w:rsidR="00CA0E12" w:rsidRDefault="00CA0E12" w:rsidP="00CA0E12">
      <w:pPr>
        <w:rPr>
          <w:noProof/>
          <w:lang w:val="fr-BE"/>
        </w:rPr>
      </w:pPr>
    </w:p>
    <w:p w14:paraId="755B88A6" w14:textId="77777777" w:rsidR="00CA0E12" w:rsidRDefault="00CA0E12" w:rsidP="00CA0E12">
      <w:pPr>
        <w:rPr>
          <w:noProof/>
          <w:lang w:val="fr-BE"/>
        </w:rPr>
      </w:pPr>
    </w:p>
    <w:p w14:paraId="5396444F" w14:textId="77777777" w:rsidR="00CA0E12" w:rsidRDefault="00CA0E12" w:rsidP="00CA0E12">
      <w:pPr>
        <w:jc w:val="center"/>
        <w:rPr>
          <w:noProof/>
          <w:lang w:val="fr-BE"/>
        </w:rPr>
      </w:pPr>
      <w:r>
        <w:rPr>
          <w:noProof/>
          <w:lang w:val="fr-BE"/>
        </w:rPr>
        <w:t>________________</w:t>
      </w:r>
    </w:p>
    <w:p w14:paraId="46C77C37" w14:textId="77777777" w:rsidR="00CA0E12" w:rsidRDefault="00CA0E12" w:rsidP="00CA0E12">
      <w:pPr>
        <w:widowControl/>
        <w:rPr>
          <w:noProof/>
          <w:lang w:val="fr-BE"/>
        </w:rPr>
        <w:sectPr w:rsidR="00CA0E12">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pgMar w:top="1134" w:right="1134" w:bottom="1134" w:left="1134" w:header="1134" w:footer="1134" w:gutter="0"/>
          <w:pgNumType w:start="1"/>
          <w:cols w:space="720"/>
        </w:sectPr>
      </w:pPr>
    </w:p>
    <w:p w14:paraId="6DF52AEF"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26</w:t>
      </w:r>
      <w:r>
        <w:rPr>
          <w:b/>
          <w:noProof/>
          <w:u w:val="single"/>
          <w:lang w:val="fr-BE"/>
        </w:rPr>
        <w:t>–B</w:t>
      </w:r>
    </w:p>
    <w:p w14:paraId="717D14AC" w14:textId="77777777" w:rsidR="00CA0E12" w:rsidRDefault="00CA0E12" w:rsidP="00CA0E12">
      <w:pPr>
        <w:rPr>
          <w:noProof/>
          <w:lang w:val="fr-BE"/>
        </w:rPr>
      </w:pPr>
    </w:p>
    <w:p w14:paraId="668F0271" w14:textId="77777777" w:rsidR="00CA0E12" w:rsidRDefault="00CA0E12" w:rsidP="00CA0E12">
      <w:pPr>
        <w:rPr>
          <w:noProof/>
          <w:lang w:val="fr-BE"/>
        </w:rPr>
      </w:pPr>
    </w:p>
    <w:p w14:paraId="175DA1EA" w14:textId="77777777" w:rsidR="00CA0E12" w:rsidRDefault="00CA0E12" w:rsidP="00CA0E12">
      <w:pPr>
        <w:jc w:val="center"/>
        <w:rPr>
          <w:noProof/>
          <w:lang w:val="fr-BE"/>
        </w:rPr>
      </w:pPr>
      <w:r>
        <w:rPr>
          <w:noProof/>
          <w:lang w:val="fr-BE"/>
        </w:rPr>
        <w:t>CODE DE CONDUITE À L’INTENTION DES MEMBRES DE GROUPES SPÉCIAUX ET DES MÉDIATEURS</w:t>
      </w:r>
    </w:p>
    <w:p w14:paraId="7E1940F5" w14:textId="77777777" w:rsidR="00CA0E12" w:rsidRDefault="00CA0E12" w:rsidP="00CA0E12">
      <w:pPr>
        <w:rPr>
          <w:noProof/>
          <w:lang w:val="fr-BE"/>
        </w:rPr>
      </w:pPr>
    </w:p>
    <w:p w14:paraId="29DDE4A0" w14:textId="77777777" w:rsidR="00CA0E12" w:rsidRDefault="00CA0E12" w:rsidP="00CA0E12">
      <w:pPr>
        <w:jc w:val="center"/>
        <w:rPr>
          <w:noProof/>
          <w:lang w:val="fr-BE"/>
        </w:rPr>
      </w:pPr>
      <w:r>
        <w:rPr>
          <w:noProof/>
          <w:lang w:val="fr-BE"/>
        </w:rPr>
        <w:t>I. Définitions</w:t>
      </w:r>
    </w:p>
    <w:p w14:paraId="40989E13" w14:textId="77777777" w:rsidR="00CA0E12" w:rsidRDefault="00CA0E12" w:rsidP="00CA0E12">
      <w:pPr>
        <w:rPr>
          <w:noProof/>
          <w:lang w:val="fr-BE"/>
        </w:rPr>
      </w:pPr>
    </w:p>
    <w:p w14:paraId="39F51179" w14:textId="77777777" w:rsidR="00CA0E12" w:rsidRDefault="00CA0E12" w:rsidP="00CA0E12">
      <w:pPr>
        <w:rPr>
          <w:noProof/>
          <w:lang w:val="fr-BE"/>
        </w:rPr>
      </w:pPr>
      <w:r w:rsidRPr="006905F3">
        <w:rPr>
          <w:noProof/>
          <w:lang w:val="fr-BE"/>
        </w:rPr>
        <w:t>1</w:t>
      </w:r>
      <w:r>
        <w:rPr>
          <w:noProof/>
          <w:lang w:val="fr-BE"/>
        </w:rPr>
        <w:t>.</w:t>
      </w:r>
      <w:r>
        <w:rPr>
          <w:noProof/>
          <w:lang w:val="fr-BE"/>
        </w:rPr>
        <w:tab/>
        <w:t>Aux fins de la présente annexe, on entend par:</w:t>
      </w:r>
    </w:p>
    <w:p w14:paraId="09AC2F3E" w14:textId="77777777" w:rsidR="00CA0E12" w:rsidRDefault="00CA0E12" w:rsidP="00CA0E12">
      <w:pPr>
        <w:rPr>
          <w:noProof/>
          <w:lang w:val="fr-BE"/>
        </w:rPr>
      </w:pPr>
    </w:p>
    <w:p w14:paraId="2D9D20A9" w14:textId="77777777" w:rsidR="00CA0E12" w:rsidRDefault="00CA0E12" w:rsidP="00CA0E12">
      <w:pPr>
        <w:ind w:left="567" w:hanging="567"/>
        <w:rPr>
          <w:noProof/>
          <w:lang w:val="fr-BE"/>
        </w:rPr>
      </w:pPr>
      <w:r>
        <w:rPr>
          <w:noProof/>
          <w:lang w:val="fr-BE"/>
        </w:rPr>
        <w:t>a)</w:t>
      </w:r>
      <w:r>
        <w:rPr>
          <w:noProof/>
          <w:lang w:val="fr-BE"/>
        </w:rPr>
        <w:tab/>
        <w:t>«personnel administratif»: à l’égard d’un membre du groupe spécial, les personnes placées sous la direction et le contrôle d’un membre du groupe spécial, à l’exception des assistants;</w:t>
      </w:r>
    </w:p>
    <w:p w14:paraId="7FFAC3A4" w14:textId="77777777" w:rsidR="00CA0E12" w:rsidRDefault="00CA0E12" w:rsidP="00CA0E12">
      <w:pPr>
        <w:ind w:left="567" w:hanging="567"/>
        <w:rPr>
          <w:noProof/>
          <w:lang w:val="fr-BE"/>
        </w:rPr>
      </w:pPr>
    </w:p>
    <w:p w14:paraId="52305906" w14:textId="77777777" w:rsidR="00CA0E12" w:rsidRDefault="00CA0E12" w:rsidP="00CA0E12">
      <w:pPr>
        <w:ind w:left="567" w:hanging="567"/>
        <w:rPr>
          <w:noProof/>
          <w:lang w:val="fr-BE"/>
        </w:rPr>
      </w:pPr>
      <w:r>
        <w:rPr>
          <w:noProof/>
          <w:lang w:val="fr-BE"/>
        </w:rPr>
        <w:t>b)</w:t>
      </w:r>
      <w:r>
        <w:rPr>
          <w:noProof/>
          <w:lang w:val="fr-BE"/>
        </w:rPr>
        <w:tab/>
        <w:t>«assistant»: une personne qui, en vertu du mandat d’un membre du groupe spécial, effectue des recherches pour ce dernier ou l’assiste dans ses fonctions;</w:t>
      </w:r>
    </w:p>
    <w:p w14:paraId="23D40B21" w14:textId="77777777" w:rsidR="00CA0E12" w:rsidRDefault="00CA0E12" w:rsidP="00CA0E12">
      <w:pPr>
        <w:ind w:left="567" w:hanging="567"/>
        <w:rPr>
          <w:noProof/>
          <w:lang w:val="fr-BE"/>
        </w:rPr>
      </w:pPr>
    </w:p>
    <w:p w14:paraId="18BBC390" w14:textId="77777777" w:rsidR="00CA0E12" w:rsidRDefault="00CA0E12" w:rsidP="00CA0E12">
      <w:pPr>
        <w:ind w:left="567" w:hanging="567"/>
        <w:rPr>
          <w:noProof/>
          <w:lang w:val="fr-BE"/>
        </w:rPr>
      </w:pPr>
      <w:r>
        <w:rPr>
          <w:noProof/>
          <w:lang w:val="fr-BE"/>
        </w:rPr>
        <w:t>c)</w:t>
      </w:r>
      <w:r>
        <w:rPr>
          <w:noProof/>
          <w:lang w:val="fr-BE"/>
        </w:rPr>
        <w:tab/>
        <w:t>«candidat»: toute personne dont le nom figure sur la liste des membres du groupe spécial visée à l’article </w:t>
      </w:r>
      <w:r w:rsidRPr="006905F3">
        <w:rPr>
          <w:noProof/>
          <w:lang w:val="fr-BE"/>
        </w:rPr>
        <w:t>26</w:t>
      </w:r>
      <w:r>
        <w:rPr>
          <w:noProof/>
          <w:lang w:val="fr-BE"/>
        </w:rPr>
        <w:t>.</w:t>
      </w:r>
      <w:r w:rsidRPr="006905F3">
        <w:rPr>
          <w:noProof/>
          <w:lang w:val="fr-BE"/>
        </w:rPr>
        <w:t>6</w:t>
      </w:r>
      <w:r>
        <w:rPr>
          <w:noProof/>
          <w:lang w:val="fr-BE"/>
        </w:rPr>
        <w:t xml:space="preserve"> (Listes de membres de groupes spéciaux) ou dont la sélection est envisagée pour servir de membre du groupe spécial en vertu de l’article </w:t>
      </w:r>
      <w:r w:rsidRPr="006905F3">
        <w:rPr>
          <w:noProof/>
          <w:lang w:val="fr-BE"/>
        </w:rPr>
        <w:t>26</w:t>
      </w:r>
      <w:r>
        <w:rPr>
          <w:noProof/>
          <w:lang w:val="fr-BE"/>
        </w:rPr>
        <w:t>.</w:t>
      </w:r>
      <w:r w:rsidRPr="006905F3">
        <w:rPr>
          <w:noProof/>
          <w:lang w:val="fr-BE"/>
        </w:rPr>
        <w:t>5</w:t>
      </w:r>
      <w:r>
        <w:rPr>
          <w:noProof/>
          <w:lang w:val="fr-BE"/>
        </w:rPr>
        <w:t xml:space="preserve"> (Constitution d’un groupe spécial);</w:t>
      </w:r>
    </w:p>
    <w:p w14:paraId="764A253B" w14:textId="77777777" w:rsidR="00CA0E12" w:rsidRDefault="00CA0E12" w:rsidP="00CA0E12">
      <w:pPr>
        <w:ind w:left="567" w:hanging="567"/>
        <w:rPr>
          <w:noProof/>
          <w:lang w:val="fr-BE"/>
        </w:rPr>
      </w:pPr>
    </w:p>
    <w:p w14:paraId="158331EF" w14:textId="77777777" w:rsidR="00CA0E12" w:rsidRDefault="00CA0E12" w:rsidP="00CA0E12">
      <w:pPr>
        <w:ind w:left="567" w:hanging="567"/>
        <w:rPr>
          <w:noProof/>
          <w:lang w:val="fr-BE"/>
        </w:rPr>
      </w:pPr>
      <w:r>
        <w:rPr>
          <w:noProof/>
          <w:lang w:val="fr-BE"/>
        </w:rPr>
        <w:t>d)</w:t>
      </w:r>
      <w:r>
        <w:rPr>
          <w:noProof/>
          <w:lang w:val="fr-BE"/>
        </w:rPr>
        <w:tab/>
        <w:t>«médiateur»: une personne qui a été choisie comme médiateur conformément à la partie IV (Sélection du médiateur) de l’annexe </w:t>
      </w:r>
      <w:r w:rsidRPr="006905F3">
        <w:rPr>
          <w:noProof/>
          <w:lang w:val="fr-BE"/>
        </w:rPr>
        <w:t>26</w:t>
      </w:r>
      <w:r>
        <w:rPr>
          <w:noProof/>
          <w:lang w:val="fr-BE"/>
        </w:rPr>
        <w:t>-C; et</w:t>
      </w:r>
    </w:p>
    <w:p w14:paraId="651F6E12" w14:textId="77777777" w:rsidR="00CA0E12" w:rsidRDefault="00CA0E12" w:rsidP="00CA0E12">
      <w:pPr>
        <w:ind w:left="567" w:hanging="567"/>
        <w:rPr>
          <w:noProof/>
          <w:lang w:val="fr-BE"/>
        </w:rPr>
      </w:pPr>
    </w:p>
    <w:p w14:paraId="01CE96FD" w14:textId="77777777" w:rsidR="00CA0E12" w:rsidRDefault="00CA0E12" w:rsidP="00CA0E12">
      <w:pPr>
        <w:ind w:left="567" w:hanging="567"/>
        <w:rPr>
          <w:noProof/>
          <w:lang w:val="fr-BE"/>
        </w:rPr>
      </w:pPr>
      <w:r>
        <w:rPr>
          <w:noProof/>
          <w:lang w:val="fr-BE"/>
        </w:rPr>
        <w:t>e)</w:t>
      </w:r>
      <w:r>
        <w:rPr>
          <w:noProof/>
          <w:lang w:val="fr-BE"/>
        </w:rPr>
        <w:tab/>
        <w:t>«membre de groupe spécial»: un membre d’un groupe spécial.</w:t>
      </w:r>
    </w:p>
    <w:p w14:paraId="6D831158" w14:textId="77777777" w:rsidR="00CA0E12" w:rsidRDefault="00CA0E12" w:rsidP="00CA0E12">
      <w:pPr>
        <w:rPr>
          <w:noProof/>
          <w:lang w:val="fr-BE"/>
        </w:rPr>
      </w:pPr>
    </w:p>
    <w:p w14:paraId="583D47F8" w14:textId="77777777" w:rsidR="00CA0E12" w:rsidRDefault="00CA0E12" w:rsidP="00CA0E12">
      <w:pPr>
        <w:rPr>
          <w:noProof/>
          <w:lang w:val="fr-BE"/>
        </w:rPr>
      </w:pPr>
    </w:p>
    <w:p w14:paraId="41FECE55" w14:textId="77777777" w:rsidR="00CA0E12" w:rsidRDefault="00CA0E12" w:rsidP="00CA0E12">
      <w:pPr>
        <w:jc w:val="center"/>
        <w:rPr>
          <w:noProof/>
          <w:lang w:val="fr-BE"/>
        </w:rPr>
      </w:pPr>
      <w:r>
        <w:rPr>
          <w:noProof/>
          <w:lang w:val="fr-BE"/>
        </w:rPr>
        <w:br w:type="page"/>
        <w:t>II. Principes fondamentaux</w:t>
      </w:r>
    </w:p>
    <w:p w14:paraId="673E7987" w14:textId="77777777" w:rsidR="00CA0E12" w:rsidRDefault="00CA0E12" w:rsidP="00CA0E12">
      <w:pPr>
        <w:rPr>
          <w:noProof/>
          <w:lang w:val="fr-BE"/>
        </w:rPr>
      </w:pPr>
    </w:p>
    <w:p w14:paraId="62C92A66" w14:textId="77777777" w:rsidR="00CA0E12" w:rsidRDefault="00CA0E12" w:rsidP="00CA0E12">
      <w:pPr>
        <w:rPr>
          <w:noProof/>
          <w:lang w:val="fr-BE"/>
        </w:rPr>
      </w:pPr>
      <w:r w:rsidRPr="006905F3">
        <w:rPr>
          <w:noProof/>
          <w:lang w:val="fr-BE"/>
        </w:rPr>
        <w:t>3</w:t>
      </w:r>
      <w:r>
        <w:rPr>
          <w:noProof/>
          <w:lang w:val="fr-BE"/>
        </w:rPr>
        <w:t>.</w:t>
      </w:r>
      <w:r>
        <w:rPr>
          <w:noProof/>
          <w:lang w:val="fr-BE"/>
        </w:rPr>
        <w:tab/>
        <w:t>Afin de préserver l’intégrité et l’impartialité des procédures de règlement des différends, chaque candidat et chaque membre du groupe spécial:</w:t>
      </w:r>
    </w:p>
    <w:p w14:paraId="5A6C7CA5" w14:textId="77777777" w:rsidR="00CA0E12" w:rsidRDefault="00CA0E12" w:rsidP="00CA0E12">
      <w:pPr>
        <w:rPr>
          <w:noProof/>
          <w:lang w:val="fr-BE"/>
        </w:rPr>
      </w:pPr>
    </w:p>
    <w:p w14:paraId="0EF6ADDF" w14:textId="77777777" w:rsidR="00CA0E12" w:rsidRDefault="00CA0E12" w:rsidP="00CA0E12">
      <w:pPr>
        <w:ind w:left="567" w:hanging="567"/>
        <w:rPr>
          <w:noProof/>
          <w:lang w:val="fr-BE"/>
        </w:rPr>
      </w:pPr>
      <w:r>
        <w:rPr>
          <w:noProof/>
          <w:lang w:val="fr-BE"/>
        </w:rPr>
        <w:t>a)</w:t>
      </w:r>
      <w:r>
        <w:rPr>
          <w:noProof/>
          <w:lang w:val="fr-BE"/>
        </w:rPr>
        <w:tab/>
        <w:t>prend connaissance du présent code de conduite;</w:t>
      </w:r>
    </w:p>
    <w:p w14:paraId="2878F504" w14:textId="77777777" w:rsidR="00CA0E12" w:rsidRDefault="00CA0E12" w:rsidP="00CA0E12">
      <w:pPr>
        <w:ind w:left="567" w:hanging="567"/>
        <w:rPr>
          <w:noProof/>
          <w:lang w:val="fr-BE"/>
        </w:rPr>
      </w:pPr>
    </w:p>
    <w:p w14:paraId="435C6C5A" w14:textId="77777777" w:rsidR="00CA0E12" w:rsidRDefault="00CA0E12" w:rsidP="00CA0E12">
      <w:pPr>
        <w:ind w:left="567" w:hanging="567"/>
        <w:rPr>
          <w:noProof/>
          <w:lang w:val="fr-BE"/>
        </w:rPr>
      </w:pPr>
      <w:r>
        <w:rPr>
          <w:noProof/>
          <w:lang w:val="fr-BE"/>
        </w:rPr>
        <w:t>b)</w:t>
      </w:r>
      <w:r>
        <w:rPr>
          <w:noProof/>
          <w:lang w:val="fr-BE"/>
        </w:rPr>
        <w:tab/>
        <w:t>est indépendant et neutre;</w:t>
      </w:r>
    </w:p>
    <w:p w14:paraId="4BB580A0" w14:textId="77777777" w:rsidR="00CA0E12" w:rsidRDefault="00CA0E12" w:rsidP="00CA0E12">
      <w:pPr>
        <w:ind w:left="567" w:hanging="567"/>
        <w:rPr>
          <w:noProof/>
          <w:lang w:val="fr-BE"/>
        </w:rPr>
      </w:pPr>
    </w:p>
    <w:p w14:paraId="0D14625B" w14:textId="77777777" w:rsidR="00CA0E12" w:rsidRDefault="00CA0E12" w:rsidP="00CA0E12">
      <w:pPr>
        <w:ind w:left="567" w:hanging="567"/>
        <w:rPr>
          <w:noProof/>
          <w:lang w:val="fr-BE"/>
        </w:rPr>
      </w:pPr>
      <w:r>
        <w:rPr>
          <w:noProof/>
          <w:lang w:val="fr-BE"/>
        </w:rPr>
        <w:t>c)</w:t>
      </w:r>
      <w:r>
        <w:rPr>
          <w:noProof/>
          <w:lang w:val="fr-BE"/>
        </w:rPr>
        <w:tab/>
        <w:t>évite tout conflit d’intérêts direct ou indirect;</w:t>
      </w:r>
    </w:p>
    <w:p w14:paraId="620DE392" w14:textId="77777777" w:rsidR="00CA0E12" w:rsidRDefault="00CA0E12" w:rsidP="00CA0E12">
      <w:pPr>
        <w:ind w:left="567" w:hanging="567"/>
        <w:rPr>
          <w:noProof/>
          <w:lang w:val="fr-BE"/>
        </w:rPr>
      </w:pPr>
    </w:p>
    <w:p w14:paraId="49E03FD1" w14:textId="77777777" w:rsidR="00CA0E12" w:rsidRDefault="00CA0E12" w:rsidP="00CA0E12">
      <w:pPr>
        <w:ind w:left="567" w:hanging="567"/>
        <w:rPr>
          <w:noProof/>
          <w:lang w:val="fr-BE"/>
        </w:rPr>
      </w:pPr>
      <w:r>
        <w:rPr>
          <w:noProof/>
          <w:lang w:val="fr-BE"/>
        </w:rPr>
        <w:t>d)</w:t>
      </w:r>
      <w:r>
        <w:rPr>
          <w:noProof/>
          <w:lang w:val="fr-BE"/>
        </w:rPr>
        <w:tab/>
        <w:t>évite tout manquement à la déontologie et toute apparence de manquement à la déontologie ou de partialité;</w:t>
      </w:r>
    </w:p>
    <w:p w14:paraId="3AFCFE5B" w14:textId="77777777" w:rsidR="00CA0E12" w:rsidRDefault="00CA0E12" w:rsidP="00CA0E12">
      <w:pPr>
        <w:ind w:left="567" w:hanging="567"/>
        <w:rPr>
          <w:noProof/>
          <w:lang w:val="fr-BE"/>
        </w:rPr>
      </w:pPr>
    </w:p>
    <w:p w14:paraId="16B6C333" w14:textId="77777777" w:rsidR="00CA0E12" w:rsidRDefault="00CA0E12" w:rsidP="00CA0E12">
      <w:pPr>
        <w:ind w:left="567" w:hanging="567"/>
        <w:rPr>
          <w:noProof/>
          <w:lang w:val="fr-BE"/>
        </w:rPr>
      </w:pPr>
      <w:r>
        <w:rPr>
          <w:noProof/>
          <w:lang w:val="fr-BE"/>
        </w:rPr>
        <w:t>e)</w:t>
      </w:r>
      <w:r>
        <w:rPr>
          <w:noProof/>
          <w:lang w:val="fr-BE"/>
        </w:rPr>
        <w:tab/>
        <w:t>observe des règles de conduite rigoureuses; et</w:t>
      </w:r>
    </w:p>
    <w:p w14:paraId="7C6B42B5" w14:textId="77777777" w:rsidR="00CA0E12" w:rsidRDefault="00CA0E12" w:rsidP="00CA0E12">
      <w:pPr>
        <w:ind w:left="567" w:hanging="567"/>
        <w:rPr>
          <w:noProof/>
          <w:lang w:val="fr-BE"/>
        </w:rPr>
      </w:pPr>
    </w:p>
    <w:p w14:paraId="39EB0906" w14:textId="77777777" w:rsidR="00CA0E12" w:rsidRDefault="00CA0E12" w:rsidP="00CA0E12">
      <w:pPr>
        <w:ind w:left="567" w:hanging="567"/>
        <w:rPr>
          <w:noProof/>
          <w:lang w:val="fr-BE"/>
        </w:rPr>
      </w:pPr>
      <w:r>
        <w:rPr>
          <w:noProof/>
          <w:lang w:val="fr-BE"/>
        </w:rPr>
        <w:t>f)</w:t>
      </w:r>
      <w:r>
        <w:rPr>
          <w:noProof/>
          <w:lang w:val="fr-BE"/>
        </w:rPr>
        <w:tab/>
        <w:t>n’est pas influencé par l’intérêt personnel, des pressions extérieures, des considérations d’ordre politique, la protestation publique, la loyauté envers une partie ou la crainte des critiques.</w:t>
      </w:r>
    </w:p>
    <w:p w14:paraId="08C5FAFB" w14:textId="77777777" w:rsidR="00CA0E12" w:rsidRDefault="00CA0E12" w:rsidP="00CA0E12">
      <w:pPr>
        <w:rPr>
          <w:noProof/>
          <w:lang w:val="fr-BE"/>
        </w:rPr>
      </w:pPr>
    </w:p>
    <w:p w14:paraId="2E3A33D2" w14:textId="77777777" w:rsidR="00CA0E12" w:rsidRDefault="00CA0E12" w:rsidP="00CA0E12">
      <w:pPr>
        <w:rPr>
          <w:noProof/>
          <w:lang w:val="fr-BE"/>
        </w:rPr>
      </w:pPr>
    </w:p>
    <w:p w14:paraId="09E2C174" w14:textId="77777777" w:rsidR="00CA0E12" w:rsidRDefault="00CA0E12" w:rsidP="00CA0E12">
      <w:pPr>
        <w:jc w:val="center"/>
        <w:rPr>
          <w:noProof/>
          <w:lang w:val="fr-BE"/>
        </w:rPr>
      </w:pPr>
      <w:r>
        <w:rPr>
          <w:noProof/>
          <w:lang w:val="fr-BE"/>
        </w:rPr>
        <w:br w:type="page"/>
        <w:t>III. Obligations de déclaration</w:t>
      </w:r>
    </w:p>
    <w:p w14:paraId="5B244187" w14:textId="77777777" w:rsidR="00CA0E12" w:rsidRDefault="00CA0E12" w:rsidP="00CA0E12">
      <w:pPr>
        <w:rPr>
          <w:noProof/>
          <w:lang w:val="fr-BE"/>
        </w:rPr>
      </w:pPr>
    </w:p>
    <w:p w14:paraId="18F2AF56" w14:textId="77777777" w:rsidR="00CA0E12" w:rsidRDefault="00CA0E12" w:rsidP="00CA0E12">
      <w:pPr>
        <w:rPr>
          <w:noProof/>
          <w:lang w:val="fr-BE"/>
        </w:rPr>
      </w:pPr>
      <w:r w:rsidRPr="006905F3">
        <w:rPr>
          <w:noProof/>
          <w:lang w:val="fr-BE"/>
        </w:rPr>
        <w:t>4</w:t>
      </w:r>
      <w:r>
        <w:rPr>
          <w:noProof/>
          <w:lang w:val="fr-BE"/>
        </w:rPr>
        <w:t>.</w:t>
      </w:r>
      <w:r>
        <w:rPr>
          <w:noProof/>
          <w:lang w:val="fr-BE"/>
        </w:rPr>
        <w:tab/>
        <w:t>Avant d’accepter sa désignation en qualité de membre du groupe spécial au titre de l’article </w:t>
      </w:r>
      <w:r w:rsidRPr="006905F3">
        <w:rPr>
          <w:noProof/>
          <w:lang w:val="fr-BE"/>
        </w:rPr>
        <w:t>26</w:t>
      </w:r>
      <w:r>
        <w:rPr>
          <w:noProof/>
          <w:lang w:val="fr-BE"/>
        </w:rPr>
        <w:t>.</w:t>
      </w:r>
      <w:r w:rsidRPr="006905F3">
        <w:rPr>
          <w:noProof/>
          <w:lang w:val="fr-BE"/>
        </w:rPr>
        <w:t>5</w:t>
      </w:r>
      <w:r>
        <w:rPr>
          <w:noProof/>
          <w:lang w:val="fr-BE"/>
        </w:rPr>
        <w:t xml:space="preserve"> (Constitution d’un groupe spécial), le candidat auquel il est demandé de faire office de membre du groupe spécial déclare les intérêts, relations et considérations qui sont susceptibles d’affecter son indépendance ou son impartialité ou qui pourraient raisonnablement donner lieu à une apparence de manquement à la déontologie ou de partialité dans la procédure. À cette fin, le candidat déploie tous les efforts raisonnables pour s’informer de l’existence de tels intérêts, relations et considérations, y compris d’ordre financier, professionnel ou liés à son emploi ou à sa famille.</w:t>
      </w:r>
    </w:p>
    <w:p w14:paraId="313D412C" w14:textId="77777777" w:rsidR="00CA0E12" w:rsidRDefault="00CA0E12" w:rsidP="00CA0E12">
      <w:pPr>
        <w:rPr>
          <w:noProof/>
          <w:lang w:val="fr-BE"/>
        </w:rPr>
      </w:pPr>
    </w:p>
    <w:p w14:paraId="15FA010A" w14:textId="77777777" w:rsidR="00CA0E12" w:rsidRDefault="00CA0E12" w:rsidP="00CA0E12">
      <w:pPr>
        <w:rPr>
          <w:noProof/>
          <w:lang w:val="fr-BE"/>
        </w:rPr>
      </w:pPr>
      <w:r w:rsidRPr="006905F3">
        <w:rPr>
          <w:noProof/>
          <w:lang w:val="fr-BE"/>
        </w:rPr>
        <w:t>5</w:t>
      </w:r>
      <w:r>
        <w:rPr>
          <w:noProof/>
          <w:lang w:val="fr-BE"/>
        </w:rPr>
        <w:t>.</w:t>
      </w:r>
      <w:r>
        <w:rPr>
          <w:noProof/>
          <w:lang w:val="fr-BE"/>
        </w:rPr>
        <w:tab/>
        <w:t>L’obligation de déclaration au titre du paragraphe </w:t>
      </w:r>
      <w:r w:rsidRPr="006905F3">
        <w:rPr>
          <w:noProof/>
          <w:lang w:val="fr-BE"/>
        </w:rPr>
        <w:t>4</w:t>
      </w:r>
      <w:r>
        <w:rPr>
          <w:noProof/>
          <w:lang w:val="fr-BE"/>
        </w:rPr>
        <w:t xml:space="preserve"> est permanente et exige de tout membre du groupe spécial qu’il déclare de tels intérêts, relations ou considérations pouvant se faire jour à n’importe quel stade de la procédure.</w:t>
      </w:r>
    </w:p>
    <w:p w14:paraId="33069E1F" w14:textId="77777777" w:rsidR="00CA0E12" w:rsidRDefault="00CA0E12" w:rsidP="00CA0E12">
      <w:pPr>
        <w:rPr>
          <w:noProof/>
          <w:lang w:val="fr-BE"/>
        </w:rPr>
      </w:pPr>
    </w:p>
    <w:p w14:paraId="1FECDBA9" w14:textId="77777777" w:rsidR="00CA0E12" w:rsidRDefault="00CA0E12" w:rsidP="00CA0E12">
      <w:pPr>
        <w:rPr>
          <w:noProof/>
          <w:lang w:val="fr-BE"/>
        </w:rPr>
      </w:pPr>
      <w:r w:rsidRPr="006905F3">
        <w:rPr>
          <w:noProof/>
          <w:lang w:val="fr-BE"/>
        </w:rPr>
        <w:t>6</w:t>
      </w:r>
      <w:r>
        <w:rPr>
          <w:noProof/>
          <w:lang w:val="fr-BE"/>
        </w:rPr>
        <w:t>.</w:t>
      </w:r>
      <w:r>
        <w:rPr>
          <w:noProof/>
          <w:lang w:val="fr-BE"/>
        </w:rPr>
        <w:tab/>
        <w:t>Le candidat ou le membre du groupe spécial communique au comité «Commerce», aux fins d’examen par les parties, toutes les questions concernant des violations effectives ou potentielles du présent code de conduite dans les plus brefs délais après en avoir pris connaissance.</w:t>
      </w:r>
    </w:p>
    <w:p w14:paraId="5CB3B869" w14:textId="77777777" w:rsidR="00CA0E12" w:rsidRDefault="00CA0E12" w:rsidP="00CA0E12">
      <w:pPr>
        <w:rPr>
          <w:noProof/>
          <w:lang w:val="fr-BE"/>
        </w:rPr>
      </w:pPr>
    </w:p>
    <w:p w14:paraId="75B68210" w14:textId="77777777" w:rsidR="00CA0E12" w:rsidRDefault="00CA0E12" w:rsidP="00CA0E12">
      <w:pPr>
        <w:rPr>
          <w:noProof/>
          <w:lang w:val="fr-BE"/>
        </w:rPr>
      </w:pPr>
    </w:p>
    <w:p w14:paraId="75A88B8E" w14:textId="77777777" w:rsidR="00CA0E12" w:rsidRDefault="00CA0E12" w:rsidP="00CA0E12">
      <w:pPr>
        <w:jc w:val="center"/>
        <w:rPr>
          <w:noProof/>
          <w:lang w:val="fr-BE"/>
        </w:rPr>
      </w:pPr>
      <w:r>
        <w:rPr>
          <w:noProof/>
          <w:lang w:val="fr-BE"/>
        </w:rPr>
        <w:t>IV.</w:t>
      </w:r>
      <w:r>
        <w:rPr>
          <w:noProof/>
          <w:lang w:val="fr-BE"/>
        </w:rPr>
        <w:tab/>
        <w:t xml:space="preserve"> Indépendance et impartialité des membres du groupe spécial</w:t>
      </w:r>
    </w:p>
    <w:p w14:paraId="5DFECE94" w14:textId="77777777" w:rsidR="00CA0E12" w:rsidRDefault="00CA0E12" w:rsidP="00CA0E12">
      <w:pPr>
        <w:rPr>
          <w:noProof/>
          <w:lang w:val="fr-BE"/>
        </w:rPr>
      </w:pPr>
    </w:p>
    <w:p w14:paraId="1347F7AF" w14:textId="77777777" w:rsidR="00CA0E12" w:rsidRDefault="00CA0E12" w:rsidP="00CA0E12">
      <w:pPr>
        <w:rPr>
          <w:noProof/>
          <w:lang w:val="fr-BE"/>
        </w:rPr>
      </w:pPr>
      <w:r w:rsidRPr="006905F3">
        <w:rPr>
          <w:noProof/>
          <w:lang w:val="fr-BE"/>
        </w:rPr>
        <w:t>7</w:t>
      </w:r>
      <w:r>
        <w:rPr>
          <w:noProof/>
          <w:lang w:val="fr-BE"/>
        </w:rPr>
        <w:t>.</w:t>
      </w:r>
      <w:r>
        <w:rPr>
          <w:noProof/>
          <w:lang w:val="fr-BE"/>
        </w:rPr>
        <w:tab/>
        <w:t>Un membre du groupe spécial ne peut, directement ou indirectement, contracter d’obligation ou accepter de gratification qui, d’une manière quelconque, entraverait ou paraîtrait entraver la bonne exécution de ses fonctions.</w:t>
      </w:r>
    </w:p>
    <w:p w14:paraId="4AF5A7FA" w14:textId="77777777" w:rsidR="00CA0E12" w:rsidRDefault="00CA0E12" w:rsidP="00CA0E12">
      <w:pPr>
        <w:rPr>
          <w:noProof/>
          <w:lang w:val="fr-BE"/>
        </w:rPr>
      </w:pPr>
    </w:p>
    <w:p w14:paraId="4D39EC86" w14:textId="77777777" w:rsidR="00CA0E12" w:rsidRDefault="00CA0E12" w:rsidP="00CA0E12">
      <w:pPr>
        <w:rPr>
          <w:noProof/>
          <w:lang w:val="fr-BE"/>
        </w:rPr>
      </w:pPr>
      <w:r>
        <w:rPr>
          <w:noProof/>
          <w:lang w:val="fr-BE"/>
        </w:rPr>
        <w:br w:type="page"/>
      </w:r>
      <w:r w:rsidRPr="006905F3">
        <w:rPr>
          <w:noProof/>
          <w:lang w:val="fr-BE"/>
        </w:rPr>
        <w:t>8</w:t>
      </w:r>
      <w:r>
        <w:rPr>
          <w:noProof/>
          <w:lang w:val="fr-BE"/>
        </w:rPr>
        <w:t>.</w:t>
      </w:r>
      <w:r>
        <w:rPr>
          <w:noProof/>
          <w:lang w:val="fr-BE"/>
        </w:rPr>
        <w:tab/>
        <w:t>Un membre du groupe spécial n’use pas de sa fonction au sein du groupe spécial pour servir des intérêts personnels ou privés. Un membre du groupe spécial s’abstient de toute action de nature à donner l’impression que d’autres sont en situation de l’influencer.</w:t>
      </w:r>
    </w:p>
    <w:p w14:paraId="4233AE31" w14:textId="77777777" w:rsidR="00CA0E12" w:rsidRDefault="00CA0E12" w:rsidP="00CA0E12">
      <w:pPr>
        <w:rPr>
          <w:noProof/>
          <w:lang w:val="fr-BE"/>
        </w:rPr>
      </w:pPr>
    </w:p>
    <w:p w14:paraId="53AE5BA7" w14:textId="77777777" w:rsidR="00CA0E12" w:rsidRDefault="00CA0E12" w:rsidP="00CA0E12">
      <w:pPr>
        <w:rPr>
          <w:noProof/>
          <w:lang w:val="fr-BE"/>
        </w:rPr>
      </w:pPr>
      <w:r w:rsidRPr="006905F3">
        <w:rPr>
          <w:noProof/>
          <w:lang w:val="fr-BE"/>
        </w:rPr>
        <w:t>9</w:t>
      </w:r>
      <w:r>
        <w:rPr>
          <w:noProof/>
          <w:lang w:val="fr-BE"/>
        </w:rPr>
        <w:t>.</w:t>
      </w:r>
      <w:r>
        <w:rPr>
          <w:noProof/>
          <w:lang w:val="fr-BE"/>
        </w:rPr>
        <w:tab/>
        <w:t>Un membre du groupe spécial veille à ce que sa conduite ou son jugement ne soient pas influencés par des relations ou des responsabilités, passées ou présentes, d’ordre financier, commercial, professionnel, personnel ou social.</w:t>
      </w:r>
    </w:p>
    <w:p w14:paraId="62FEE4F1" w14:textId="77777777" w:rsidR="00CA0E12" w:rsidRDefault="00CA0E12" w:rsidP="00CA0E12">
      <w:pPr>
        <w:rPr>
          <w:noProof/>
          <w:lang w:val="fr-BE"/>
        </w:rPr>
      </w:pPr>
    </w:p>
    <w:p w14:paraId="67A1D222" w14:textId="77777777" w:rsidR="00CA0E12" w:rsidRDefault="00CA0E12" w:rsidP="00CA0E12">
      <w:pPr>
        <w:rPr>
          <w:noProof/>
          <w:lang w:val="fr-BE"/>
        </w:rPr>
      </w:pPr>
      <w:r w:rsidRPr="006905F3">
        <w:rPr>
          <w:noProof/>
          <w:lang w:val="fr-BE"/>
        </w:rPr>
        <w:t>10</w:t>
      </w:r>
      <w:r>
        <w:rPr>
          <w:noProof/>
          <w:lang w:val="fr-BE"/>
        </w:rPr>
        <w:t>.</w:t>
      </w:r>
      <w:r>
        <w:rPr>
          <w:noProof/>
          <w:lang w:val="fr-BE"/>
        </w:rPr>
        <w:tab/>
        <w:t>Un membre du groupe spécial s’abstient de nouer des relations ou d’acquérir des intérêts financiers qui sont susceptibles de porter atteinte à son impartialité ou qui pourraient raisonnablement donner lieu à une apparence de manquement à la déontologie ou de partialité.</w:t>
      </w:r>
    </w:p>
    <w:p w14:paraId="4607415C" w14:textId="77777777" w:rsidR="00CA0E12" w:rsidRDefault="00CA0E12" w:rsidP="00CA0E12">
      <w:pPr>
        <w:rPr>
          <w:noProof/>
          <w:lang w:val="fr-BE"/>
        </w:rPr>
      </w:pPr>
    </w:p>
    <w:p w14:paraId="1F634C8D" w14:textId="77777777" w:rsidR="00CA0E12" w:rsidRDefault="00CA0E12" w:rsidP="00CA0E12">
      <w:pPr>
        <w:rPr>
          <w:noProof/>
          <w:lang w:val="fr-BE"/>
        </w:rPr>
      </w:pPr>
    </w:p>
    <w:p w14:paraId="3F7C86CD" w14:textId="77777777" w:rsidR="00CA0E12" w:rsidRDefault="00CA0E12" w:rsidP="00CA0E12">
      <w:pPr>
        <w:jc w:val="center"/>
        <w:rPr>
          <w:noProof/>
          <w:lang w:val="fr-BE"/>
        </w:rPr>
      </w:pPr>
      <w:r>
        <w:rPr>
          <w:noProof/>
          <w:lang w:val="fr-BE"/>
        </w:rPr>
        <w:t>V. Fonctions des membres de groupe spécial</w:t>
      </w:r>
    </w:p>
    <w:p w14:paraId="274C4E8D" w14:textId="77777777" w:rsidR="00CA0E12" w:rsidRDefault="00CA0E12" w:rsidP="00CA0E12">
      <w:pPr>
        <w:rPr>
          <w:noProof/>
          <w:lang w:val="fr-BE"/>
        </w:rPr>
      </w:pPr>
    </w:p>
    <w:p w14:paraId="356E362A" w14:textId="77777777" w:rsidR="00CA0E12" w:rsidRDefault="00CA0E12" w:rsidP="00CA0E12">
      <w:pPr>
        <w:rPr>
          <w:noProof/>
          <w:lang w:val="fr-BE"/>
        </w:rPr>
      </w:pPr>
      <w:r w:rsidRPr="006905F3">
        <w:rPr>
          <w:noProof/>
          <w:lang w:val="fr-BE"/>
        </w:rPr>
        <w:t>11</w:t>
      </w:r>
      <w:r>
        <w:rPr>
          <w:noProof/>
          <w:lang w:val="fr-BE"/>
        </w:rPr>
        <w:t>.</w:t>
      </w:r>
      <w:r>
        <w:rPr>
          <w:noProof/>
          <w:lang w:val="fr-BE"/>
        </w:rPr>
        <w:tab/>
        <w:t>Après avoir accepté sa désignation, le membre du groupe spécial est disponible pour s’acquitter, et s’acquitte, entièrement et promptement de ses fonctions tout au long de la procédure, et le fait avec équité et diligence.</w:t>
      </w:r>
    </w:p>
    <w:p w14:paraId="6020B2E9" w14:textId="77777777" w:rsidR="00CA0E12" w:rsidRDefault="00CA0E12" w:rsidP="00CA0E12">
      <w:pPr>
        <w:rPr>
          <w:noProof/>
          <w:lang w:val="fr-BE"/>
        </w:rPr>
      </w:pPr>
    </w:p>
    <w:p w14:paraId="617C83B0" w14:textId="77777777" w:rsidR="00CA0E12" w:rsidRDefault="00CA0E12" w:rsidP="00CA0E12">
      <w:pPr>
        <w:rPr>
          <w:noProof/>
          <w:lang w:val="fr-BE"/>
        </w:rPr>
      </w:pPr>
      <w:r w:rsidRPr="006905F3">
        <w:rPr>
          <w:noProof/>
          <w:lang w:val="fr-BE"/>
        </w:rPr>
        <w:t>12</w:t>
      </w:r>
      <w:r>
        <w:rPr>
          <w:noProof/>
          <w:lang w:val="fr-BE"/>
        </w:rPr>
        <w:t>.</w:t>
      </w:r>
      <w:r>
        <w:rPr>
          <w:noProof/>
          <w:lang w:val="fr-BE"/>
        </w:rPr>
        <w:tab/>
        <w:t>Le membre du groupe spécial n’examine que les questions qui sont soulevées lors de la procédure et sont nécessaires à une décision; il ne délègue cette fonction à aucune autre personne.</w:t>
      </w:r>
    </w:p>
    <w:p w14:paraId="00D4D820" w14:textId="77777777" w:rsidR="00CA0E12" w:rsidRDefault="00CA0E12" w:rsidP="00CA0E12">
      <w:pPr>
        <w:rPr>
          <w:noProof/>
          <w:lang w:val="fr-BE"/>
        </w:rPr>
      </w:pPr>
    </w:p>
    <w:p w14:paraId="0073E74C" w14:textId="77777777" w:rsidR="00CA0E12" w:rsidRDefault="00CA0E12" w:rsidP="00CA0E12">
      <w:pPr>
        <w:rPr>
          <w:noProof/>
          <w:lang w:val="fr-BE"/>
        </w:rPr>
      </w:pPr>
      <w:r w:rsidRPr="006905F3">
        <w:rPr>
          <w:noProof/>
          <w:lang w:val="fr-BE"/>
        </w:rPr>
        <w:t>13</w:t>
      </w:r>
      <w:r>
        <w:rPr>
          <w:noProof/>
          <w:lang w:val="fr-BE"/>
        </w:rPr>
        <w:t>.</w:t>
      </w:r>
      <w:r>
        <w:rPr>
          <w:noProof/>
          <w:lang w:val="fr-BE"/>
        </w:rPr>
        <w:tab/>
        <w:t>Le membre du groupe spécial ne délègue sa fonction de décision à aucune autre personne.</w:t>
      </w:r>
    </w:p>
    <w:p w14:paraId="797CED67" w14:textId="77777777" w:rsidR="00CA0E12" w:rsidRDefault="00CA0E12" w:rsidP="00CA0E12">
      <w:pPr>
        <w:rPr>
          <w:noProof/>
          <w:lang w:val="fr-BE"/>
        </w:rPr>
      </w:pPr>
    </w:p>
    <w:p w14:paraId="48AC86DB" w14:textId="77777777" w:rsidR="00CA0E12" w:rsidRDefault="00CA0E12" w:rsidP="00CA0E12">
      <w:pPr>
        <w:rPr>
          <w:noProof/>
          <w:lang w:val="fr-BE"/>
        </w:rPr>
      </w:pPr>
      <w:r>
        <w:rPr>
          <w:noProof/>
          <w:lang w:val="fr-BE"/>
        </w:rPr>
        <w:br w:type="page"/>
      </w:r>
      <w:r w:rsidRPr="006905F3">
        <w:rPr>
          <w:noProof/>
          <w:lang w:val="fr-BE"/>
        </w:rPr>
        <w:t>14</w:t>
      </w:r>
      <w:r>
        <w:rPr>
          <w:noProof/>
          <w:lang w:val="fr-BE"/>
        </w:rPr>
        <w:t>.</w:t>
      </w:r>
      <w:r>
        <w:rPr>
          <w:noProof/>
          <w:lang w:val="fr-BE"/>
        </w:rPr>
        <w:tab/>
        <w:t>Les parties II (Principes fondamentaux), III (Obligations de déclaration), IV (Indépendance et impartialité des membres du groupe spécial), la partie V (Fonctions des membres de groupe spécial), paragraphe </w:t>
      </w:r>
      <w:r w:rsidRPr="006905F3">
        <w:rPr>
          <w:noProof/>
          <w:lang w:val="fr-BE"/>
        </w:rPr>
        <w:t>11</w:t>
      </w:r>
      <w:r>
        <w:rPr>
          <w:noProof/>
          <w:lang w:val="fr-BE"/>
        </w:rPr>
        <w:t>, les parties VI (Obligations des anciens membres du groupe spécial) et VII (Confidentialité) s’appliquent également aux experts, aux assistants et au personnel administratif.</w:t>
      </w:r>
    </w:p>
    <w:p w14:paraId="1DBE6996" w14:textId="77777777" w:rsidR="00CA0E12" w:rsidRDefault="00CA0E12" w:rsidP="00CA0E12">
      <w:pPr>
        <w:rPr>
          <w:noProof/>
          <w:lang w:val="fr-BE"/>
        </w:rPr>
      </w:pPr>
    </w:p>
    <w:p w14:paraId="2CE553CB" w14:textId="77777777" w:rsidR="00CA0E12" w:rsidRDefault="00CA0E12" w:rsidP="00CA0E12">
      <w:pPr>
        <w:rPr>
          <w:noProof/>
          <w:lang w:val="fr-BE"/>
        </w:rPr>
      </w:pPr>
    </w:p>
    <w:p w14:paraId="74CC6457" w14:textId="77777777" w:rsidR="00CA0E12" w:rsidRDefault="00CA0E12" w:rsidP="00CA0E12">
      <w:pPr>
        <w:jc w:val="center"/>
        <w:rPr>
          <w:noProof/>
          <w:lang w:val="fr-BE"/>
        </w:rPr>
      </w:pPr>
      <w:r>
        <w:rPr>
          <w:noProof/>
          <w:lang w:val="fr-BE"/>
        </w:rPr>
        <w:t>VI. Obligations des anciens membres de groupe spécial</w:t>
      </w:r>
    </w:p>
    <w:p w14:paraId="60325663" w14:textId="77777777" w:rsidR="00CA0E12" w:rsidRDefault="00CA0E12" w:rsidP="00CA0E12">
      <w:pPr>
        <w:rPr>
          <w:noProof/>
          <w:lang w:val="fr-BE"/>
        </w:rPr>
      </w:pPr>
    </w:p>
    <w:p w14:paraId="06290CAE" w14:textId="77777777" w:rsidR="00CA0E12" w:rsidRDefault="00CA0E12" w:rsidP="00CA0E12">
      <w:pPr>
        <w:rPr>
          <w:noProof/>
          <w:lang w:val="fr-BE"/>
        </w:rPr>
      </w:pPr>
      <w:r w:rsidRPr="006905F3">
        <w:rPr>
          <w:noProof/>
          <w:lang w:val="fr-BE"/>
        </w:rPr>
        <w:t>15</w:t>
      </w:r>
      <w:r>
        <w:rPr>
          <w:noProof/>
          <w:lang w:val="fr-BE"/>
        </w:rPr>
        <w:t>.</w:t>
      </w:r>
      <w:r>
        <w:rPr>
          <w:noProof/>
          <w:lang w:val="fr-BE"/>
        </w:rPr>
        <w:tab/>
        <w:t>Chaque ancien membre du groupe spécial s’abstient de tout acte susceptible de donner l’impression qu’il a fait preuve de partialité dans l’exécution de ses fonctions ou qu’il a tiré avantage de la décision du groupe spécial.</w:t>
      </w:r>
    </w:p>
    <w:p w14:paraId="6FD81439" w14:textId="77777777" w:rsidR="00CA0E12" w:rsidRDefault="00CA0E12" w:rsidP="00CA0E12">
      <w:pPr>
        <w:rPr>
          <w:noProof/>
          <w:lang w:val="fr-BE"/>
        </w:rPr>
      </w:pPr>
    </w:p>
    <w:p w14:paraId="4F8CC492" w14:textId="77777777" w:rsidR="00CA0E12" w:rsidRDefault="00CA0E12" w:rsidP="00CA0E12">
      <w:pPr>
        <w:rPr>
          <w:noProof/>
          <w:lang w:val="fr-BE"/>
        </w:rPr>
      </w:pPr>
      <w:r w:rsidRPr="006905F3">
        <w:rPr>
          <w:noProof/>
          <w:lang w:val="fr-BE"/>
        </w:rPr>
        <w:t>16</w:t>
      </w:r>
      <w:r>
        <w:rPr>
          <w:noProof/>
          <w:lang w:val="fr-BE"/>
        </w:rPr>
        <w:t>.</w:t>
      </w:r>
      <w:r>
        <w:rPr>
          <w:noProof/>
          <w:lang w:val="fr-BE"/>
        </w:rPr>
        <w:tab/>
        <w:t>Chaque ancien membre du groupe spécial respecte les obligations énoncées à la partie VII (Confidentialité).</w:t>
      </w:r>
    </w:p>
    <w:p w14:paraId="665DE43C" w14:textId="77777777" w:rsidR="00CA0E12" w:rsidRDefault="00CA0E12" w:rsidP="00CA0E12">
      <w:pPr>
        <w:rPr>
          <w:noProof/>
          <w:lang w:val="fr-BE"/>
        </w:rPr>
      </w:pPr>
    </w:p>
    <w:p w14:paraId="3B09D1C6" w14:textId="77777777" w:rsidR="00CA0E12" w:rsidRDefault="00CA0E12" w:rsidP="00CA0E12">
      <w:pPr>
        <w:rPr>
          <w:noProof/>
          <w:lang w:val="fr-BE"/>
        </w:rPr>
      </w:pPr>
    </w:p>
    <w:p w14:paraId="02C17C10" w14:textId="77777777" w:rsidR="00CA0E12" w:rsidRDefault="00CA0E12" w:rsidP="00CA0E12">
      <w:pPr>
        <w:jc w:val="center"/>
        <w:rPr>
          <w:noProof/>
          <w:lang w:val="fr-BE"/>
        </w:rPr>
      </w:pPr>
      <w:r>
        <w:rPr>
          <w:noProof/>
          <w:lang w:val="fr-BE"/>
        </w:rPr>
        <w:t>VII. Confidentialité</w:t>
      </w:r>
    </w:p>
    <w:p w14:paraId="53C13133" w14:textId="77777777" w:rsidR="00CA0E12" w:rsidRDefault="00CA0E12" w:rsidP="00CA0E12">
      <w:pPr>
        <w:rPr>
          <w:noProof/>
          <w:lang w:val="fr-BE"/>
        </w:rPr>
      </w:pPr>
    </w:p>
    <w:p w14:paraId="358964FF" w14:textId="77777777" w:rsidR="00CA0E12" w:rsidRDefault="00CA0E12" w:rsidP="00CA0E12">
      <w:pPr>
        <w:rPr>
          <w:noProof/>
          <w:lang w:val="fr-BE"/>
        </w:rPr>
      </w:pPr>
      <w:r w:rsidRPr="006905F3">
        <w:rPr>
          <w:noProof/>
          <w:lang w:val="fr-BE"/>
        </w:rPr>
        <w:t>17</w:t>
      </w:r>
      <w:r>
        <w:rPr>
          <w:noProof/>
          <w:lang w:val="fr-BE"/>
        </w:rPr>
        <w:t>.</w:t>
      </w:r>
      <w:r>
        <w:rPr>
          <w:noProof/>
          <w:lang w:val="fr-BE"/>
        </w:rPr>
        <w:tab/>
        <w:t>Le membre du groupe spécial ne divulgue à aucun moment des informations non publiques concernant la procédure ou acquises au cours de la procédure pour laquelle il a été nommé. Le membre du groupe spécial ne peut en aucun cas divulguer ou utiliser de telles informations à son propre avantage ou à l’avantage d’autrui, ou pour nuire aux intérêts d’autrui.</w:t>
      </w:r>
    </w:p>
    <w:p w14:paraId="72F45197" w14:textId="77777777" w:rsidR="00CA0E12" w:rsidRDefault="00CA0E12" w:rsidP="00CA0E12">
      <w:pPr>
        <w:rPr>
          <w:noProof/>
          <w:lang w:val="fr-BE"/>
        </w:rPr>
      </w:pPr>
    </w:p>
    <w:p w14:paraId="21EB0E96" w14:textId="77777777" w:rsidR="00CA0E12" w:rsidRDefault="00CA0E12" w:rsidP="00CA0E12">
      <w:pPr>
        <w:rPr>
          <w:noProof/>
          <w:lang w:val="fr-BE"/>
        </w:rPr>
      </w:pPr>
      <w:r w:rsidRPr="006905F3">
        <w:rPr>
          <w:noProof/>
          <w:lang w:val="fr-BE"/>
        </w:rPr>
        <w:t>18</w:t>
      </w:r>
      <w:r>
        <w:rPr>
          <w:noProof/>
          <w:lang w:val="fr-BE"/>
        </w:rPr>
        <w:t>.</w:t>
      </w:r>
      <w:r>
        <w:rPr>
          <w:noProof/>
          <w:lang w:val="fr-BE"/>
        </w:rPr>
        <w:tab/>
        <w:t>Le membre du groupe spécial ne divulgue pas une décision du groupe spécial ou une partie de celle-ci avant sa publication conformément au paragraphe </w:t>
      </w:r>
      <w:r w:rsidRPr="006905F3">
        <w:rPr>
          <w:noProof/>
          <w:lang w:val="fr-BE"/>
        </w:rPr>
        <w:t>3</w:t>
      </w:r>
      <w:r>
        <w:rPr>
          <w:noProof/>
          <w:lang w:val="fr-BE"/>
        </w:rPr>
        <w:t xml:space="preserve"> de l’article </w:t>
      </w:r>
      <w:r w:rsidRPr="006905F3">
        <w:rPr>
          <w:noProof/>
          <w:lang w:val="fr-BE"/>
        </w:rPr>
        <w:t>26</w:t>
      </w:r>
      <w:r>
        <w:rPr>
          <w:noProof/>
          <w:lang w:val="fr-BE"/>
        </w:rPr>
        <w:t>.</w:t>
      </w:r>
      <w:r w:rsidRPr="006905F3">
        <w:rPr>
          <w:noProof/>
          <w:lang w:val="fr-BE"/>
        </w:rPr>
        <w:t>23</w:t>
      </w:r>
      <w:r>
        <w:rPr>
          <w:noProof/>
          <w:lang w:val="fr-BE"/>
        </w:rPr>
        <w:t xml:space="preserve"> (Rapports et décisions du groupe spécial).</w:t>
      </w:r>
    </w:p>
    <w:p w14:paraId="519B465D" w14:textId="77777777" w:rsidR="00CA0E12" w:rsidRDefault="00CA0E12" w:rsidP="00CA0E12">
      <w:pPr>
        <w:rPr>
          <w:noProof/>
          <w:lang w:val="fr-BE"/>
        </w:rPr>
      </w:pPr>
    </w:p>
    <w:p w14:paraId="4CE74EA0" w14:textId="77777777" w:rsidR="00CA0E12" w:rsidRDefault="00CA0E12" w:rsidP="00CA0E12">
      <w:pPr>
        <w:rPr>
          <w:noProof/>
          <w:lang w:val="fr-BE"/>
        </w:rPr>
      </w:pPr>
      <w:r>
        <w:rPr>
          <w:noProof/>
          <w:lang w:val="fr-BE"/>
        </w:rPr>
        <w:br w:type="page"/>
      </w:r>
      <w:r w:rsidRPr="006905F3">
        <w:rPr>
          <w:noProof/>
          <w:lang w:val="fr-BE"/>
        </w:rPr>
        <w:t>19</w:t>
      </w:r>
      <w:r>
        <w:rPr>
          <w:noProof/>
          <w:lang w:val="fr-BE"/>
        </w:rPr>
        <w:t>.</w:t>
      </w:r>
      <w:r>
        <w:rPr>
          <w:noProof/>
          <w:lang w:val="fr-BE"/>
        </w:rPr>
        <w:tab/>
        <w:t>Le membre du groupe spécial ne divulgue à aucun moment la teneur des délibérations du groupe spécial ni l’opinion d’aucun membre du groupe spécial ni ne fait de déclarations publiques sur la procédure pour laquelle il a été nommé ou sur les questions en litige dans le cadre de cette procédure.</w:t>
      </w:r>
    </w:p>
    <w:p w14:paraId="60C03F18" w14:textId="77777777" w:rsidR="00CA0E12" w:rsidRDefault="00CA0E12" w:rsidP="00CA0E12">
      <w:pPr>
        <w:rPr>
          <w:noProof/>
          <w:lang w:val="fr-BE"/>
        </w:rPr>
      </w:pPr>
    </w:p>
    <w:p w14:paraId="4A4155EF" w14:textId="77777777" w:rsidR="00CA0E12" w:rsidRDefault="00CA0E12" w:rsidP="00CA0E12">
      <w:pPr>
        <w:rPr>
          <w:noProof/>
          <w:lang w:val="fr-BE"/>
        </w:rPr>
      </w:pPr>
    </w:p>
    <w:p w14:paraId="478A7FF9" w14:textId="77777777" w:rsidR="00CA0E12" w:rsidRDefault="00CA0E12" w:rsidP="00CA0E12">
      <w:pPr>
        <w:jc w:val="center"/>
        <w:rPr>
          <w:noProof/>
          <w:lang w:val="fr-BE"/>
        </w:rPr>
      </w:pPr>
      <w:r>
        <w:rPr>
          <w:noProof/>
          <w:lang w:val="fr-BE"/>
        </w:rPr>
        <w:t>VIII. Dépenses</w:t>
      </w:r>
    </w:p>
    <w:p w14:paraId="275C5E9B" w14:textId="77777777" w:rsidR="00CA0E12" w:rsidRDefault="00CA0E12" w:rsidP="00CA0E12">
      <w:pPr>
        <w:rPr>
          <w:noProof/>
          <w:lang w:val="fr-BE"/>
        </w:rPr>
      </w:pPr>
    </w:p>
    <w:p w14:paraId="1DA63069" w14:textId="77777777" w:rsidR="00CA0E12" w:rsidRDefault="00CA0E12" w:rsidP="00CA0E12">
      <w:pPr>
        <w:rPr>
          <w:noProof/>
          <w:lang w:val="fr-BE"/>
        </w:rPr>
      </w:pPr>
      <w:r w:rsidRPr="006905F3">
        <w:rPr>
          <w:noProof/>
          <w:lang w:val="fr-BE"/>
        </w:rPr>
        <w:t>20</w:t>
      </w:r>
      <w:r>
        <w:rPr>
          <w:noProof/>
          <w:lang w:val="fr-BE"/>
        </w:rPr>
        <w:t>.</w:t>
      </w:r>
      <w:r>
        <w:rPr>
          <w:noProof/>
          <w:lang w:val="fr-BE"/>
        </w:rPr>
        <w:tab/>
        <w:t>Chaque membre du groupe spécial tient un relevé et présente un décompte final du temps consacré à la procédure et de ses frais, ainsi que du temps et des frais de ses assistants et de son personnel administratif.</w:t>
      </w:r>
    </w:p>
    <w:p w14:paraId="0B9BE64B" w14:textId="77777777" w:rsidR="00CA0E12" w:rsidRDefault="00CA0E12" w:rsidP="00CA0E12">
      <w:pPr>
        <w:rPr>
          <w:noProof/>
          <w:lang w:val="fr-BE"/>
        </w:rPr>
      </w:pPr>
    </w:p>
    <w:p w14:paraId="76DE7CEC" w14:textId="77777777" w:rsidR="00CA0E12" w:rsidRDefault="00CA0E12" w:rsidP="00CA0E12">
      <w:pPr>
        <w:jc w:val="center"/>
        <w:rPr>
          <w:noProof/>
          <w:lang w:val="fr-BE"/>
        </w:rPr>
      </w:pPr>
      <w:r>
        <w:rPr>
          <w:noProof/>
          <w:lang w:val="fr-BE"/>
        </w:rPr>
        <w:t>IX.</w:t>
      </w:r>
      <w:r>
        <w:rPr>
          <w:noProof/>
          <w:lang w:val="fr-BE"/>
        </w:rPr>
        <w:tab/>
        <w:t>Médiateurs</w:t>
      </w:r>
    </w:p>
    <w:p w14:paraId="506B53FB" w14:textId="77777777" w:rsidR="00CA0E12" w:rsidRDefault="00CA0E12" w:rsidP="00CA0E12">
      <w:pPr>
        <w:rPr>
          <w:noProof/>
          <w:lang w:val="fr-BE"/>
        </w:rPr>
      </w:pPr>
    </w:p>
    <w:p w14:paraId="4081B3E7" w14:textId="77777777" w:rsidR="00CA0E12" w:rsidRDefault="00CA0E12" w:rsidP="00CA0E12">
      <w:pPr>
        <w:rPr>
          <w:noProof/>
          <w:lang w:val="fr-BE"/>
        </w:rPr>
      </w:pPr>
      <w:r w:rsidRPr="006905F3">
        <w:rPr>
          <w:noProof/>
          <w:lang w:val="fr-BE"/>
        </w:rPr>
        <w:t>21</w:t>
      </w:r>
      <w:r>
        <w:rPr>
          <w:noProof/>
          <w:lang w:val="fr-BE"/>
        </w:rPr>
        <w:t>.</w:t>
      </w:r>
      <w:r>
        <w:rPr>
          <w:noProof/>
          <w:lang w:val="fr-BE"/>
        </w:rPr>
        <w:tab/>
        <w:t>Le présent code de conduite s’applique mutatis mutandis aux médiateurs.</w:t>
      </w:r>
    </w:p>
    <w:p w14:paraId="4ADF7817" w14:textId="77777777" w:rsidR="00CA0E12" w:rsidRDefault="00CA0E12" w:rsidP="00CA0E12">
      <w:pPr>
        <w:rPr>
          <w:noProof/>
          <w:lang w:val="fr-BE"/>
        </w:rPr>
      </w:pPr>
    </w:p>
    <w:p w14:paraId="7A0ED5A8" w14:textId="77777777" w:rsidR="00CA0E12" w:rsidRDefault="00CA0E12" w:rsidP="00CA0E12">
      <w:pPr>
        <w:rPr>
          <w:noProof/>
          <w:lang w:val="fr-BE"/>
        </w:rPr>
      </w:pPr>
    </w:p>
    <w:p w14:paraId="26277CED" w14:textId="77777777" w:rsidR="00CA0E12" w:rsidRDefault="00CA0E12" w:rsidP="00CA0E12">
      <w:pPr>
        <w:jc w:val="center"/>
        <w:rPr>
          <w:noProof/>
          <w:lang w:val="fr-BE"/>
        </w:rPr>
      </w:pPr>
      <w:r>
        <w:rPr>
          <w:noProof/>
          <w:lang w:val="fr-BE"/>
        </w:rPr>
        <w:t>________________</w:t>
      </w:r>
    </w:p>
    <w:p w14:paraId="53F06358" w14:textId="77777777" w:rsidR="00CA0E12" w:rsidRDefault="00CA0E12" w:rsidP="00CA0E12">
      <w:pPr>
        <w:widowControl/>
        <w:rPr>
          <w:noProof/>
          <w:lang w:val="fr-BE"/>
        </w:rPr>
        <w:sectPr w:rsidR="00CA0E12">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pgMar w:top="1134" w:right="1134" w:bottom="1134" w:left="1134" w:header="1134" w:footer="1134" w:gutter="0"/>
          <w:pgNumType w:start="1"/>
          <w:cols w:space="720"/>
        </w:sectPr>
      </w:pPr>
    </w:p>
    <w:p w14:paraId="481FF93D"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26</w:t>
      </w:r>
      <w:r>
        <w:rPr>
          <w:b/>
          <w:noProof/>
          <w:u w:val="single"/>
          <w:lang w:val="fr-BE"/>
        </w:rPr>
        <w:t>–C</w:t>
      </w:r>
    </w:p>
    <w:p w14:paraId="0DA983F0" w14:textId="77777777" w:rsidR="00CA0E12" w:rsidRDefault="00CA0E12" w:rsidP="00CA0E12">
      <w:pPr>
        <w:rPr>
          <w:noProof/>
          <w:lang w:val="fr-BE"/>
        </w:rPr>
      </w:pPr>
    </w:p>
    <w:p w14:paraId="3B373B72" w14:textId="77777777" w:rsidR="00CA0E12" w:rsidRDefault="00CA0E12" w:rsidP="00CA0E12">
      <w:pPr>
        <w:rPr>
          <w:noProof/>
          <w:lang w:val="fr-BE"/>
        </w:rPr>
      </w:pPr>
    </w:p>
    <w:p w14:paraId="50F0532A" w14:textId="77777777" w:rsidR="00CA0E12" w:rsidRDefault="00CA0E12" w:rsidP="00CA0E12">
      <w:pPr>
        <w:jc w:val="center"/>
        <w:rPr>
          <w:noProof/>
          <w:lang w:val="fr-BE"/>
        </w:rPr>
      </w:pPr>
      <w:r>
        <w:rPr>
          <w:noProof/>
          <w:lang w:val="fr-BE"/>
        </w:rPr>
        <w:t>RÈGLEMENT INTÉRIEUR RÉGISSANT LA MÉDIATION</w:t>
      </w:r>
    </w:p>
    <w:p w14:paraId="2EB3486D" w14:textId="77777777" w:rsidR="00CA0E12" w:rsidRDefault="00CA0E12" w:rsidP="00CA0E12">
      <w:pPr>
        <w:rPr>
          <w:noProof/>
          <w:lang w:val="fr-BE"/>
        </w:rPr>
      </w:pPr>
    </w:p>
    <w:p w14:paraId="2EEE5318" w14:textId="77777777" w:rsidR="00CA0E12" w:rsidRDefault="00CA0E12" w:rsidP="00CA0E12">
      <w:pPr>
        <w:jc w:val="center"/>
        <w:rPr>
          <w:noProof/>
          <w:lang w:val="fr-BE"/>
        </w:rPr>
      </w:pPr>
      <w:r>
        <w:rPr>
          <w:noProof/>
          <w:lang w:val="fr-BE"/>
        </w:rPr>
        <w:t>I. Objectif</w:t>
      </w:r>
    </w:p>
    <w:p w14:paraId="07F67CDD" w14:textId="77777777" w:rsidR="00CA0E12" w:rsidRDefault="00CA0E12" w:rsidP="00CA0E12">
      <w:pPr>
        <w:rPr>
          <w:noProof/>
          <w:lang w:val="fr-BE"/>
        </w:rPr>
      </w:pPr>
    </w:p>
    <w:p w14:paraId="1620E628" w14:textId="77777777" w:rsidR="00CA0E12" w:rsidRDefault="00CA0E12" w:rsidP="00CA0E12">
      <w:pPr>
        <w:rPr>
          <w:noProof/>
          <w:lang w:val="fr-BE"/>
        </w:rPr>
      </w:pPr>
      <w:r w:rsidRPr="006905F3">
        <w:rPr>
          <w:noProof/>
          <w:lang w:val="fr-BE"/>
        </w:rPr>
        <w:t>1</w:t>
      </w:r>
      <w:r>
        <w:rPr>
          <w:noProof/>
          <w:lang w:val="fr-BE"/>
        </w:rPr>
        <w:t>.</w:t>
      </w:r>
      <w:r>
        <w:rPr>
          <w:noProof/>
          <w:lang w:val="fr-BE"/>
        </w:rPr>
        <w:tab/>
        <w:t>En complément de l’article </w:t>
      </w:r>
      <w:r w:rsidRPr="006905F3">
        <w:rPr>
          <w:noProof/>
          <w:lang w:val="fr-BE"/>
        </w:rPr>
        <w:t>26</w:t>
      </w:r>
      <w:r>
        <w:rPr>
          <w:noProof/>
          <w:lang w:val="fr-BE"/>
        </w:rPr>
        <w:t>.</w:t>
      </w:r>
      <w:r w:rsidRPr="006905F3">
        <w:rPr>
          <w:noProof/>
          <w:lang w:val="fr-BE"/>
        </w:rPr>
        <w:t>25</w:t>
      </w:r>
      <w:r>
        <w:rPr>
          <w:noProof/>
          <w:lang w:val="fr-BE"/>
        </w:rPr>
        <w:t xml:space="preserve"> (Médiation), la présente annexe a pour but d’aider les parties à parvenir à une solution mutuellement convenue grâce à une procédure complète et rapide avec l’assistance d’un médiateur.</w:t>
      </w:r>
    </w:p>
    <w:p w14:paraId="072A4508" w14:textId="77777777" w:rsidR="00CA0E12" w:rsidRDefault="00CA0E12" w:rsidP="00CA0E12">
      <w:pPr>
        <w:rPr>
          <w:noProof/>
          <w:lang w:val="fr-BE"/>
        </w:rPr>
      </w:pPr>
    </w:p>
    <w:p w14:paraId="7BA6F5BB" w14:textId="77777777" w:rsidR="00CA0E12" w:rsidRDefault="00CA0E12" w:rsidP="00CA0E12">
      <w:pPr>
        <w:rPr>
          <w:noProof/>
          <w:lang w:val="fr-BE"/>
        </w:rPr>
      </w:pPr>
    </w:p>
    <w:p w14:paraId="4F2DFF1E" w14:textId="77777777" w:rsidR="00CA0E12" w:rsidRDefault="00CA0E12" w:rsidP="00CA0E12">
      <w:pPr>
        <w:jc w:val="center"/>
        <w:rPr>
          <w:noProof/>
          <w:lang w:val="fr-BE"/>
        </w:rPr>
      </w:pPr>
      <w:r>
        <w:rPr>
          <w:noProof/>
          <w:lang w:val="fr-BE"/>
        </w:rPr>
        <w:t>II. Demande d’informations</w:t>
      </w:r>
    </w:p>
    <w:p w14:paraId="32A1093A" w14:textId="77777777" w:rsidR="00CA0E12" w:rsidRDefault="00CA0E12" w:rsidP="00CA0E12">
      <w:pPr>
        <w:rPr>
          <w:noProof/>
          <w:lang w:val="fr-BE"/>
        </w:rPr>
      </w:pPr>
    </w:p>
    <w:p w14:paraId="66EBBC0D" w14:textId="77777777" w:rsidR="00CA0E12" w:rsidRDefault="00CA0E12" w:rsidP="00CA0E12">
      <w:pPr>
        <w:rPr>
          <w:noProof/>
          <w:lang w:val="fr-BE"/>
        </w:rPr>
      </w:pPr>
      <w:r w:rsidRPr="006905F3">
        <w:rPr>
          <w:noProof/>
          <w:lang w:val="fr-BE"/>
        </w:rPr>
        <w:t>2</w:t>
      </w:r>
      <w:r>
        <w:rPr>
          <w:noProof/>
          <w:lang w:val="fr-BE"/>
        </w:rPr>
        <w:t>.</w:t>
      </w:r>
      <w:r>
        <w:rPr>
          <w:noProof/>
          <w:lang w:val="fr-BE"/>
        </w:rPr>
        <w:tab/>
        <w:t xml:space="preserve">Avant le lancement de la procédure de médiation, une partie peut à tout moment demander par écrit des informations concernant une mesure portant prétendument atteinte aux échanges ou aux investissements entre les parties. La partie à laquelle une telle demande est adressée transmet par écrit, dans les </w:t>
      </w:r>
      <w:r w:rsidRPr="006905F3">
        <w:rPr>
          <w:noProof/>
          <w:lang w:val="fr-BE"/>
        </w:rPr>
        <w:t>20</w:t>
      </w:r>
      <w:r>
        <w:rPr>
          <w:noProof/>
          <w:lang w:val="fr-BE"/>
        </w:rPr>
        <w:t> jours suivant la remise de cette demande, ses observations sur les renseignements demandés.</w:t>
      </w:r>
    </w:p>
    <w:p w14:paraId="7C9A3196" w14:textId="77777777" w:rsidR="00CA0E12" w:rsidRDefault="00CA0E12" w:rsidP="00CA0E12">
      <w:pPr>
        <w:rPr>
          <w:noProof/>
          <w:lang w:val="fr-BE"/>
        </w:rPr>
      </w:pPr>
    </w:p>
    <w:p w14:paraId="426D32CA" w14:textId="77777777" w:rsidR="00CA0E12" w:rsidRDefault="00CA0E12" w:rsidP="00CA0E12">
      <w:pPr>
        <w:rPr>
          <w:noProof/>
          <w:lang w:val="fr-BE"/>
        </w:rPr>
      </w:pPr>
      <w:r w:rsidRPr="006905F3">
        <w:rPr>
          <w:noProof/>
          <w:lang w:val="fr-BE"/>
        </w:rPr>
        <w:t>3</w:t>
      </w:r>
      <w:r>
        <w:rPr>
          <w:noProof/>
          <w:lang w:val="fr-BE"/>
        </w:rPr>
        <w:t>.</w:t>
      </w:r>
      <w:r>
        <w:rPr>
          <w:noProof/>
          <w:lang w:val="fr-BE"/>
        </w:rPr>
        <w:tab/>
        <w:t xml:space="preserve">Lorsque la partie à laquelle la demande est adressée considère qu’elle ne sera pas en mesure de répondre dans les </w:t>
      </w:r>
      <w:r w:rsidRPr="006905F3">
        <w:rPr>
          <w:noProof/>
          <w:lang w:val="fr-BE"/>
        </w:rPr>
        <w:t>20</w:t>
      </w:r>
      <w:r>
        <w:rPr>
          <w:noProof/>
          <w:lang w:val="fr-BE"/>
        </w:rPr>
        <w:t> jours suivant la réception de la demande visée à la règle </w:t>
      </w:r>
      <w:r w:rsidRPr="006905F3">
        <w:rPr>
          <w:noProof/>
          <w:lang w:val="fr-BE"/>
        </w:rPr>
        <w:t>2</w:t>
      </w:r>
      <w:r>
        <w:rPr>
          <w:noProof/>
          <w:lang w:val="fr-BE"/>
        </w:rPr>
        <w:t>, elle en informe dans les plus brefs délais la partie requérante, en lui communiquant les raisons du retard ainsi qu’une estimation du délai le plus bref dans lequel elle pourra fournir sa réponse.</w:t>
      </w:r>
    </w:p>
    <w:p w14:paraId="72424D6A" w14:textId="77777777" w:rsidR="00CA0E12" w:rsidRDefault="00CA0E12" w:rsidP="00CA0E12">
      <w:pPr>
        <w:rPr>
          <w:noProof/>
          <w:lang w:val="fr-BE"/>
        </w:rPr>
      </w:pPr>
    </w:p>
    <w:p w14:paraId="74A0DA22" w14:textId="77777777" w:rsidR="00CA0E12" w:rsidRDefault="00CA0E12" w:rsidP="00CA0E12">
      <w:pPr>
        <w:rPr>
          <w:noProof/>
          <w:lang w:val="fr-BE"/>
        </w:rPr>
      </w:pPr>
      <w:r>
        <w:rPr>
          <w:noProof/>
          <w:lang w:val="fr-BE"/>
        </w:rPr>
        <w:br w:type="page"/>
      </w:r>
      <w:r w:rsidRPr="006905F3">
        <w:rPr>
          <w:noProof/>
          <w:lang w:val="fr-BE"/>
        </w:rPr>
        <w:t>4</w:t>
      </w:r>
      <w:r>
        <w:rPr>
          <w:noProof/>
          <w:lang w:val="fr-BE"/>
        </w:rPr>
        <w:t>.</w:t>
      </w:r>
      <w:r>
        <w:rPr>
          <w:noProof/>
          <w:lang w:val="fr-BE"/>
        </w:rPr>
        <w:tab/>
        <w:t>Une partie est censée, en principe, faire usage de la présente disposition avant le lancement de la procédure de médiation.</w:t>
      </w:r>
    </w:p>
    <w:p w14:paraId="59DD49A7" w14:textId="77777777" w:rsidR="00CA0E12" w:rsidRDefault="00CA0E12" w:rsidP="00CA0E12">
      <w:pPr>
        <w:rPr>
          <w:noProof/>
          <w:lang w:val="fr-BE"/>
        </w:rPr>
      </w:pPr>
    </w:p>
    <w:p w14:paraId="195F7CE3" w14:textId="77777777" w:rsidR="00CA0E12" w:rsidRDefault="00CA0E12" w:rsidP="00CA0E12">
      <w:pPr>
        <w:rPr>
          <w:noProof/>
          <w:lang w:val="fr-BE"/>
        </w:rPr>
      </w:pPr>
    </w:p>
    <w:p w14:paraId="7F46D58C" w14:textId="77777777" w:rsidR="00CA0E12" w:rsidRDefault="00CA0E12" w:rsidP="00CA0E12">
      <w:pPr>
        <w:jc w:val="center"/>
        <w:rPr>
          <w:noProof/>
          <w:lang w:val="fr-BE"/>
        </w:rPr>
      </w:pPr>
      <w:r>
        <w:rPr>
          <w:noProof/>
          <w:lang w:val="fr-BE"/>
        </w:rPr>
        <w:t>III. Lancement de la procédure de médiation</w:t>
      </w:r>
    </w:p>
    <w:p w14:paraId="5B7B47D4" w14:textId="77777777" w:rsidR="00CA0E12" w:rsidRDefault="00CA0E12" w:rsidP="00CA0E12">
      <w:pPr>
        <w:rPr>
          <w:noProof/>
          <w:lang w:val="fr-BE"/>
        </w:rPr>
      </w:pPr>
    </w:p>
    <w:p w14:paraId="237F867B" w14:textId="77777777" w:rsidR="00CA0E12" w:rsidRDefault="00CA0E12" w:rsidP="00CA0E12">
      <w:pPr>
        <w:rPr>
          <w:noProof/>
          <w:lang w:val="fr-BE"/>
        </w:rPr>
      </w:pPr>
      <w:r w:rsidRPr="006905F3">
        <w:rPr>
          <w:noProof/>
          <w:lang w:val="fr-BE"/>
        </w:rPr>
        <w:t>5</w:t>
      </w:r>
      <w:r>
        <w:rPr>
          <w:noProof/>
          <w:lang w:val="fr-BE"/>
        </w:rPr>
        <w:t>.</w:t>
      </w:r>
      <w:r>
        <w:rPr>
          <w:noProof/>
          <w:lang w:val="fr-BE"/>
        </w:rPr>
        <w:tab/>
        <w:t>Une partie peut à tout moment demander d’engager une procédure de médiation à l’égard de toute mesure prise par une partie portant prétendument préjudice aux échanges et aux investissements entre les parties.</w:t>
      </w:r>
    </w:p>
    <w:p w14:paraId="6E56D6D3" w14:textId="77777777" w:rsidR="00CA0E12" w:rsidRDefault="00CA0E12" w:rsidP="00CA0E12">
      <w:pPr>
        <w:rPr>
          <w:noProof/>
          <w:lang w:val="fr-BE"/>
        </w:rPr>
      </w:pPr>
    </w:p>
    <w:p w14:paraId="147C5B0F" w14:textId="77777777" w:rsidR="00CA0E12" w:rsidRDefault="00CA0E12" w:rsidP="00CA0E12">
      <w:pPr>
        <w:rPr>
          <w:noProof/>
          <w:lang w:val="fr-BE"/>
        </w:rPr>
      </w:pPr>
      <w:r w:rsidRPr="006905F3">
        <w:rPr>
          <w:noProof/>
          <w:lang w:val="fr-BE"/>
        </w:rPr>
        <w:t>6</w:t>
      </w:r>
      <w:r>
        <w:rPr>
          <w:noProof/>
          <w:lang w:val="fr-BE"/>
        </w:rPr>
        <w:t>.</w:t>
      </w:r>
      <w:r>
        <w:rPr>
          <w:noProof/>
          <w:lang w:val="fr-BE"/>
        </w:rPr>
        <w:tab/>
        <w:t>La demande est adressée par écrit à l’autre partie. Elle est suffisamment détaillée pour présenter clairement les préoccupations de la partie requérante et:</w:t>
      </w:r>
    </w:p>
    <w:p w14:paraId="01BE126A" w14:textId="77777777" w:rsidR="00CA0E12" w:rsidRDefault="00CA0E12" w:rsidP="00CA0E12">
      <w:pPr>
        <w:rPr>
          <w:noProof/>
          <w:lang w:val="fr-BE"/>
        </w:rPr>
      </w:pPr>
    </w:p>
    <w:p w14:paraId="73D51651" w14:textId="77777777" w:rsidR="00CA0E12" w:rsidRDefault="00CA0E12" w:rsidP="00CA0E12">
      <w:pPr>
        <w:ind w:left="567" w:hanging="567"/>
        <w:rPr>
          <w:noProof/>
          <w:lang w:val="fr-BE"/>
        </w:rPr>
      </w:pPr>
      <w:r>
        <w:rPr>
          <w:noProof/>
          <w:lang w:val="fr-BE"/>
        </w:rPr>
        <w:t>a)</w:t>
      </w:r>
      <w:r>
        <w:rPr>
          <w:noProof/>
          <w:lang w:val="fr-BE"/>
        </w:rPr>
        <w:tab/>
        <w:t>indique la mesure spécifique en cause;</w:t>
      </w:r>
    </w:p>
    <w:p w14:paraId="50C608E7" w14:textId="77777777" w:rsidR="00CA0E12" w:rsidRDefault="00CA0E12" w:rsidP="00CA0E12">
      <w:pPr>
        <w:ind w:left="567" w:hanging="567"/>
        <w:rPr>
          <w:noProof/>
          <w:lang w:val="fr-BE"/>
        </w:rPr>
      </w:pPr>
    </w:p>
    <w:p w14:paraId="585070D7" w14:textId="77777777" w:rsidR="00CA0E12" w:rsidRDefault="00CA0E12" w:rsidP="00CA0E12">
      <w:pPr>
        <w:ind w:left="567" w:hanging="567"/>
        <w:rPr>
          <w:noProof/>
          <w:lang w:val="fr-BE"/>
        </w:rPr>
      </w:pPr>
      <w:r>
        <w:rPr>
          <w:noProof/>
          <w:lang w:val="fr-BE"/>
        </w:rPr>
        <w:t>b)</w:t>
      </w:r>
      <w:r>
        <w:rPr>
          <w:noProof/>
          <w:lang w:val="fr-BE"/>
        </w:rPr>
        <w:tab/>
        <w:t>expose les effets négatifs qui, selon la partie à l’origine de la demande, portent ou porteront atteinte aux échanges ou aux investissements entre les parties;</w:t>
      </w:r>
    </w:p>
    <w:p w14:paraId="2105C9AA" w14:textId="77777777" w:rsidR="00CA0E12" w:rsidRDefault="00CA0E12" w:rsidP="00CA0E12">
      <w:pPr>
        <w:ind w:left="567" w:hanging="567"/>
        <w:rPr>
          <w:noProof/>
          <w:lang w:val="fr-BE"/>
        </w:rPr>
      </w:pPr>
    </w:p>
    <w:p w14:paraId="76164543" w14:textId="77777777" w:rsidR="00CA0E12" w:rsidRDefault="00CA0E12" w:rsidP="00CA0E12">
      <w:pPr>
        <w:ind w:left="567" w:hanging="567"/>
        <w:rPr>
          <w:noProof/>
          <w:lang w:val="fr-BE"/>
        </w:rPr>
      </w:pPr>
      <w:r>
        <w:rPr>
          <w:noProof/>
          <w:lang w:val="fr-BE"/>
        </w:rPr>
        <w:t>c)</w:t>
      </w:r>
      <w:r>
        <w:rPr>
          <w:noProof/>
          <w:lang w:val="fr-BE"/>
        </w:rPr>
        <w:tab/>
        <w:t>explique en quoi, selon la partie à l’origine de la demande, ces effets sont liés à la mesure.</w:t>
      </w:r>
    </w:p>
    <w:p w14:paraId="4F6C189F" w14:textId="77777777" w:rsidR="00CA0E12" w:rsidRDefault="00CA0E12" w:rsidP="00CA0E12">
      <w:pPr>
        <w:rPr>
          <w:noProof/>
          <w:lang w:val="fr-BE"/>
        </w:rPr>
      </w:pPr>
    </w:p>
    <w:p w14:paraId="00F95A37" w14:textId="77777777" w:rsidR="00CA0E12" w:rsidRDefault="00CA0E12" w:rsidP="00CA0E12">
      <w:pPr>
        <w:rPr>
          <w:noProof/>
          <w:lang w:val="fr-BE"/>
        </w:rPr>
      </w:pPr>
      <w:r>
        <w:rPr>
          <w:noProof/>
          <w:lang w:val="fr-BE"/>
        </w:rPr>
        <w:br w:type="page"/>
      </w:r>
      <w:r w:rsidRPr="006905F3">
        <w:rPr>
          <w:noProof/>
          <w:lang w:val="fr-BE"/>
        </w:rPr>
        <w:t>7</w:t>
      </w:r>
      <w:r>
        <w:rPr>
          <w:noProof/>
          <w:lang w:val="fr-BE"/>
        </w:rPr>
        <w:t>.</w:t>
      </w:r>
      <w:r>
        <w:rPr>
          <w:noProof/>
          <w:lang w:val="fr-BE"/>
        </w:rPr>
        <w:tab/>
        <w:t xml:space="preserve">La procédure de médiation ne peut être engagée que si chaque Partie y consent, dans le but de rechercher des solutions arrêtées d’un commun accord et de prendre en considération tous les avis et toutes les solutions proposées par le médiateur. La partie à laquelle la demande est adressée examine cette dernière avec une attention bienveillante et de bonne foi et communique par écrit l’acceptation ou le rejet de la demande à la partie requérante dans un délai de </w:t>
      </w:r>
      <w:r w:rsidRPr="006905F3">
        <w:rPr>
          <w:noProof/>
          <w:lang w:val="fr-BE"/>
        </w:rPr>
        <w:t>10</w:t>
      </w:r>
      <w:r>
        <w:rPr>
          <w:noProof/>
          <w:lang w:val="fr-BE"/>
        </w:rPr>
        <w:t> jours après la réception de la demande. Dans le cas contraire, la demande est considérée comme rejetée.</w:t>
      </w:r>
    </w:p>
    <w:p w14:paraId="7906AA46" w14:textId="77777777" w:rsidR="00CA0E12" w:rsidRDefault="00CA0E12" w:rsidP="00CA0E12">
      <w:pPr>
        <w:rPr>
          <w:noProof/>
          <w:lang w:val="fr-BE"/>
        </w:rPr>
      </w:pPr>
    </w:p>
    <w:p w14:paraId="0FBF2569" w14:textId="77777777" w:rsidR="00CA0E12" w:rsidRDefault="00CA0E12" w:rsidP="00CA0E12">
      <w:pPr>
        <w:rPr>
          <w:noProof/>
          <w:lang w:val="fr-BE"/>
        </w:rPr>
      </w:pPr>
    </w:p>
    <w:p w14:paraId="330AF467" w14:textId="77777777" w:rsidR="00CA0E12" w:rsidRDefault="00CA0E12" w:rsidP="00CA0E12">
      <w:pPr>
        <w:jc w:val="center"/>
        <w:rPr>
          <w:noProof/>
          <w:lang w:val="fr-BE"/>
        </w:rPr>
      </w:pPr>
      <w:r>
        <w:rPr>
          <w:noProof/>
          <w:lang w:val="fr-BE"/>
        </w:rPr>
        <w:t>IV. Sélection du médiateur</w:t>
      </w:r>
    </w:p>
    <w:p w14:paraId="464EE34B" w14:textId="77777777" w:rsidR="00CA0E12" w:rsidRDefault="00CA0E12" w:rsidP="00CA0E12">
      <w:pPr>
        <w:rPr>
          <w:noProof/>
          <w:lang w:val="fr-BE"/>
        </w:rPr>
      </w:pPr>
    </w:p>
    <w:p w14:paraId="5B727FD9" w14:textId="77777777" w:rsidR="00CA0E12" w:rsidRDefault="00CA0E12" w:rsidP="00CA0E12">
      <w:pPr>
        <w:rPr>
          <w:noProof/>
          <w:lang w:val="fr-BE"/>
        </w:rPr>
      </w:pPr>
      <w:r w:rsidRPr="006905F3">
        <w:rPr>
          <w:noProof/>
          <w:lang w:val="fr-BE"/>
        </w:rPr>
        <w:t>8</w:t>
      </w:r>
      <w:r>
        <w:rPr>
          <w:noProof/>
          <w:lang w:val="fr-BE"/>
        </w:rPr>
        <w:t>.</w:t>
      </w:r>
      <w:r>
        <w:rPr>
          <w:noProof/>
          <w:lang w:val="fr-BE"/>
        </w:rPr>
        <w:tab/>
        <w:t xml:space="preserve">Les parties s’efforcent de s’accorder sur le choix d’un médiateur dans les </w:t>
      </w:r>
      <w:r w:rsidRPr="006905F3">
        <w:rPr>
          <w:noProof/>
          <w:lang w:val="fr-BE"/>
        </w:rPr>
        <w:t>15</w:t>
      </w:r>
      <w:r>
        <w:rPr>
          <w:noProof/>
          <w:lang w:val="fr-BE"/>
        </w:rPr>
        <w:t> jours suivant l’ouverture de la procédure de médiation.</w:t>
      </w:r>
    </w:p>
    <w:p w14:paraId="529F8C3C" w14:textId="77777777" w:rsidR="00CA0E12" w:rsidRDefault="00CA0E12" w:rsidP="00CA0E12">
      <w:pPr>
        <w:rPr>
          <w:noProof/>
          <w:lang w:val="fr-BE"/>
        </w:rPr>
      </w:pPr>
    </w:p>
    <w:p w14:paraId="4DD3C2EC" w14:textId="77777777" w:rsidR="00CA0E12" w:rsidRDefault="00CA0E12" w:rsidP="00CA0E12">
      <w:pPr>
        <w:rPr>
          <w:noProof/>
          <w:lang w:val="fr-BE"/>
        </w:rPr>
      </w:pPr>
      <w:r w:rsidRPr="006905F3">
        <w:rPr>
          <w:noProof/>
          <w:lang w:val="fr-BE"/>
        </w:rPr>
        <w:t>9</w:t>
      </w:r>
      <w:r>
        <w:rPr>
          <w:noProof/>
          <w:lang w:val="fr-BE"/>
        </w:rPr>
        <w:t>.</w:t>
      </w:r>
      <w:r>
        <w:rPr>
          <w:noProof/>
          <w:lang w:val="fr-BE"/>
        </w:rPr>
        <w:tab/>
        <w:t>Si les parties sont incapables de s’entendre sur le médiateur dans le délai fixé à la règle </w:t>
      </w:r>
      <w:r w:rsidRPr="006905F3">
        <w:rPr>
          <w:noProof/>
          <w:lang w:val="fr-BE"/>
        </w:rPr>
        <w:t>8</w:t>
      </w:r>
      <w:r>
        <w:rPr>
          <w:noProof/>
          <w:lang w:val="fr-BE"/>
        </w:rPr>
        <w:t>, l’une des parties peut demander au coprésident du comité «Commerce» de la partie plaignante de sélectionner le médiateur par tirage au sort, dans un délai de cinq jours après la soumission de la demande, parmi la sous-liste de présidents établie à l’article </w:t>
      </w:r>
      <w:r w:rsidRPr="006905F3">
        <w:rPr>
          <w:noProof/>
          <w:lang w:val="fr-BE"/>
        </w:rPr>
        <w:t>26</w:t>
      </w:r>
      <w:r>
        <w:rPr>
          <w:noProof/>
          <w:lang w:val="fr-BE"/>
        </w:rPr>
        <w:t>.</w:t>
      </w:r>
      <w:r w:rsidRPr="006905F3">
        <w:rPr>
          <w:noProof/>
          <w:lang w:val="fr-BE"/>
        </w:rPr>
        <w:t>6</w:t>
      </w:r>
      <w:r>
        <w:rPr>
          <w:noProof/>
          <w:lang w:val="fr-BE"/>
        </w:rPr>
        <w:t xml:space="preserve"> (Liste des membres du groupe spécial). Le coprésident du comité «Commerce» de la partie plaignante peut déléguer cette sélection du médiateur par tirage au sort.</w:t>
      </w:r>
    </w:p>
    <w:p w14:paraId="4FE9AB81" w14:textId="77777777" w:rsidR="00CA0E12" w:rsidRDefault="00CA0E12" w:rsidP="00CA0E12">
      <w:pPr>
        <w:rPr>
          <w:noProof/>
          <w:lang w:val="fr-BE"/>
        </w:rPr>
      </w:pPr>
    </w:p>
    <w:p w14:paraId="5265508C" w14:textId="77777777" w:rsidR="00CA0E12" w:rsidRDefault="00CA0E12" w:rsidP="00CA0E12">
      <w:pPr>
        <w:rPr>
          <w:noProof/>
          <w:lang w:val="fr-BE"/>
        </w:rPr>
      </w:pPr>
      <w:r w:rsidRPr="006905F3">
        <w:rPr>
          <w:noProof/>
          <w:lang w:val="fr-BE"/>
        </w:rPr>
        <w:t>10</w:t>
      </w:r>
      <w:r>
        <w:rPr>
          <w:noProof/>
          <w:lang w:val="fr-BE"/>
        </w:rPr>
        <w:t>.</w:t>
      </w:r>
      <w:r>
        <w:rPr>
          <w:noProof/>
          <w:lang w:val="fr-BE"/>
        </w:rPr>
        <w:tab/>
        <w:t>Si la sous-liste des présidents visée à l’article </w:t>
      </w:r>
      <w:r w:rsidRPr="006905F3">
        <w:rPr>
          <w:noProof/>
          <w:lang w:val="fr-BE"/>
        </w:rPr>
        <w:t>26</w:t>
      </w:r>
      <w:r>
        <w:rPr>
          <w:noProof/>
          <w:lang w:val="fr-BE"/>
        </w:rPr>
        <w:t>.</w:t>
      </w:r>
      <w:r w:rsidRPr="006905F3">
        <w:rPr>
          <w:noProof/>
          <w:lang w:val="fr-BE"/>
        </w:rPr>
        <w:t>6</w:t>
      </w:r>
      <w:r>
        <w:rPr>
          <w:noProof/>
          <w:lang w:val="fr-BE"/>
        </w:rPr>
        <w:t xml:space="preserve"> (Listes de membres de groupes spéciaux) n’est pas établie au moment de la soumission d’une demande conformément aux règles </w:t>
      </w:r>
      <w:r w:rsidRPr="006905F3">
        <w:rPr>
          <w:noProof/>
          <w:lang w:val="fr-BE"/>
        </w:rPr>
        <w:t>5</w:t>
      </w:r>
      <w:r>
        <w:rPr>
          <w:noProof/>
          <w:lang w:val="fr-BE"/>
        </w:rPr>
        <w:t xml:space="preserve"> à </w:t>
      </w:r>
      <w:r w:rsidRPr="006905F3">
        <w:rPr>
          <w:noProof/>
          <w:lang w:val="fr-BE"/>
        </w:rPr>
        <w:t>7</w:t>
      </w:r>
      <w:r>
        <w:rPr>
          <w:noProof/>
          <w:lang w:val="fr-BE"/>
        </w:rPr>
        <w:t xml:space="preserve"> (Lancement de la procédure de médiation), le médiateur est tiré au sort parmi les personnes formellement proposées par l’une des parties ou par les deux pour composer cette sous-liste.</w:t>
      </w:r>
    </w:p>
    <w:p w14:paraId="13CFFF27" w14:textId="77777777" w:rsidR="00CA0E12" w:rsidRDefault="00CA0E12" w:rsidP="00CA0E12">
      <w:pPr>
        <w:rPr>
          <w:noProof/>
          <w:lang w:val="fr-BE"/>
        </w:rPr>
      </w:pPr>
    </w:p>
    <w:p w14:paraId="2D7C2B0C" w14:textId="77777777" w:rsidR="00CA0E12" w:rsidRDefault="00CA0E12" w:rsidP="00CA0E12">
      <w:pPr>
        <w:rPr>
          <w:noProof/>
          <w:lang w:val="fr-BE"/>
        </w:rPr>
      </w:pPr>
      <w:r>
        <w:rPr>
          <w:noProof/>
          <w:lang w:val="fr-BE"/>
        </w:rPr>
        <w:br w:type="page"/>
      </w:r>
      <w:r w:rsidRPr="006905F3">
        <w:rPr>
          <w:noProof/>
          <w:lang w:val="fr-BE"/>
        </w:rPr>
        <w:t>11</w:t>
      </w:r>
      <w:r>
        <w:rPr>
          <w:noProof/>
          <w:lang w:val="fr-BE"/>
        </w:rPr>
        <w:t>.</w:t>
      </w:r>
      <w:r>
        <w:rPr>
          <w:noProof/>
          <w:lang w:val="fr-BE"/>
        </w:rPr>
        <w:tab/>
        <w:t>Le médiateur ne peut être ressortissant de l’une ou l’autre des Parties ni employé par aucune d’elles à moins que celles-ci n’en conviennent autrement.</w:t>
      </w:r>
    </w:p>
    <w:p w14:paraId="0F8C47D3" w14:textId="77777777" w:rsidR="00CA0E12" w:rsidRDefault="00CA0E12" w:rsidP="00CA0E12">
      <w:pPr>
        <w:rPr>
          <w:noProof/>
          <w:lang w:val="fr-BE"/>
        </w:rPr>
      </w:pPr>
    </w:p>
    <w:p w14:paraId="13AC22AD" w14:textId="77777777" w:rsidR="00CA0E12" w:rsidRDefault="00CA0E12" w:rsidP="00CA0E12">
      <w:pPr>
        <w:rPr>
          <w:noProof/>
          <w:lang w:val="fr-BE"/>
        </w:rPr>
      </w:pPr>
      <w:r w:rsidRPr="006905F3">
        <w:rPr>
          <w:noProof/>
          <w:lang w:val="fr-BE"/>
        </w:rPr>
        <w:t>12</w:t>
      </w:r>
      <w:r>
        <w:rPr>
          <w:noProof/>
          <w:lang w:val="fr-BE"/>
        </w:rPr>
        <w:t>.</w:t>
      </w:r>
      <w:r>
        <w:rPr>
          <w:noProof/>
          <w:lang w:val="fr-BE"/>
        </w:rPr>
        <w:tab/>
        <w:t>Le médiateur se conforme à l’annexe </w:t>
      </w:r>
      <w:r w:rsidRPr="006905F3">
        <w:rPr>
          <w:noProof/>
          <w:lang w:val="fr-BE"/>
        </w:rPr>
        <w:t>26</w:t>
      </w:r>
      <w:r>
        <w:rPr>
          <w:noProof/>
          <w:lang w:val="fr-BE"/>
        </w:rPr>
        <w:t>-B (Code de conduite à l’intention des membres de groupes spéciaux et des médiateurs).</w:t>
      </w:r>
    </w:p>
    <w:p w14:paraId="4DBB0317" w14:textId="77777777" w:rsidR="00CA0E12" w:rsidRDefault="00CA0E12" w:rsidP="00CA0E12">
      <w:pPr>
        <w:rPr>
          <w:noProof/>
          <w:lang w:val="fr-BE"/>
        </w:rPr>
      </w:pPr>
    </w:p>
    <w:p w14:paraId="1A7264B2" w14:textId="77777777" w:rsidR="00CA0E12" w:rsidRDefault="00CA0E12" w:rsidP="00CA0E12">
      <w:pPr>
        <w:rPr>
          <w:noProof/>
          <w:lang w:val="fr-BE"/>
        </w:rPr>
      </w:pPr>
    </w:p>
    <w:p w14:paraId="318DC440" w14:textId="77777777" w:rsidR="00CA0E12" w:rsidRDefault="00CA0E12" w:rsidP="00CA0E12">
      <w:pPr>
        <w:jc w:val="center"/>
        <w:rPr>
          <w:noProof/>
          <w:lang w:val="fr-BE"/>
        </w:rPr>
      </w:pPr>
      <w:r>
        <w:rPr>
          <w:noProof/>
          <w:lang w:val="fr-BE"/>
        </w:rPr>
        <w:t>V. Procédure de médiation</w:t>
      </w:r>
    </w:p>
    <w:p w14:paraId="26AE9EF2" w14:textId="77777777" w:rsidR="00CA0E12" w:rsidRDefault="00CA0E12" w:rsidP="00CA0E12">
      <w:pPr>
        <w:rPr>
          <w:noProof/>
          <w:lang w:val="fr-BE"/>
        </w:rPr>
      </w:pPr>
    </w:p>
    <w:p w14:paraId="14147FA3" w14:textId="77777777" w:rsidR="00CA0E12" w:rsidRDefault="00CA0E12" w:rsidP="00CA0E12">
      <w:pPr>
        <w:rPr>
          <w:noProof/>
          <w:lang w:val="fr-BE"/>
        </w:rPr>
      </w:pPr>
      <w:r w:rsidRPr="006905F3">
        <w:rPr>
          <w:noProof/>
          <w:lang w:val="fr-BE"/>
        </w:rPr>
        <w:t>13</w:t>
      </w:r>
      <w:r>
        <w:rPr>
          <w:noProof/>
          <w:lang w:val="fr-BE"/>
        </w:rPr>
        <w:t>.</w:t>
      </w:r>
      <w:r>
        <w:rPr>
          <w:noProof/>
          <w:lang w:val="fr-BE"/>
        </w:rPr>
        <w:tab/>
        <w:t xml:space="preserve">Dans un délai de </w:t>
      </w:r>
      <w:r w:rsidRPr="006905F3">
        <w:rPr>
          <w:noProof/>
          <w:lang w:val="fr-BE"/>
        </w:rPr>
        <w:t>10</w:t>
      </w:r>
      <w:r>
        <w:rPr>
          <w:noProof/>
          <w:lang w:val="fr-BE"/>
        </w:rPr>
        <w:t xml:space="preserve"> jours suivant la désignation du médiateur, la partie qui a sollicité la procédure de médiation livre au médiateur et à l’autre partie, par écrit, une description détaillée de ses préoccupations et, en particulier, du fonctionnement de la mesure en cause et de ses éventuels effets négatifs sur le commerce ou l’investissement. Dans les </w:t>
      </w:r>
      <w:r w:rsidRPr="006905F3">
        <w:rPr>
          <w:noProof/>
          <w:lang w:val="fr-BE"/>
        </w:rPr>
        <w:t>20</w:t>
      </w:r>
      <w:r>
        <w:rPr>
          <w:noProof/>
          <w:lang w:val="fr-BE"/>
        </w:rPr>
        <w:t> jours suivant la soumission de cette description, l’autre partie peut présenter des observations écrites sur cette dernière. Chaque partie peut inclure, dans sa description ou ses observations, toute information qu’elle juge pertinente.</w:t>
      </w:r>
    </w:p>
    <w:p w14:paraId="71713BE5" w14:textId="77777777" w:rsidR="00CA0E12" w:rsidRDefault="00CA0E12" w:rsidP="00CA0E12">
      <w:pPr>
        <w:rPr>
          <w:noProof/>
          <w:lang w:val="fr-BE"/>
        </w:rPr>
      </w:pPr>
    </w:p>
    <w:p w14:paraId="2013BC6D" w14:textId="77777777" w:rsidR="00CA0E12" w:rsidRDefault="00CA0E12" w:rsidP="00CA0E12">
      <w:pPr>
        <w:rPr>
          <w:noProof/>
          <w:lang w:val="fr-BE"/>
        </w:rPr>
      </w:pPr>
      <w:r w:rsidRPr="006905F3">
        <w:rPr>
          <w:noProof/>
          <w:lang w:val="fr-BE"/>
        </w:rPr>
        <w:t>14</w:t>
      </w:r>
      <w:r>
        <w:rPr>
          <w:noProof/>
          <w:lang w:val="fr-BE"/>
        </w:rPr>
        <w:t>.</w:t>
      </w:r>
      <w:r>
        <w:rPr>
          <w:noProof/>
          <w:lang w:val="fr-BE"/>
        </w:rPr>
        <w:tab/>
        <w:t>Le médiateur aide les parties, de manière transparente, à clarifier la mesure en cause et ses effets négatifs éventuels sur le commerce ou l’investissement. En particulier, le médiateur peut organiser des réunions entre les parties, consulter les parties conjointement ou individuellement, consulter des experts ou acteurs concernés ou demander leur assistance et fournir toute aide supplémentaire sollicitée par les parties. Il consulte les parties avant de consulter des experts ou acteurs concernés ou de demander leur assistance.</w:t>
      </w:r>
    </w:p>
    <w:p w14:paraId="30305B5E" w14:textId="77777777" w:rsidR="00CA0E12" w:rsidRDefault="00CA0E12" w:rsidP="00CA0E12">
      <w:pPr>
        <w:rPr>
          <w:noProof/>
          <w:lang w:val="fr-BE"/>
        </w:rPr>
      </w:pPr>
    </w:p>
    <w:p w14:paraId="4A2E00B6" w14:textId="77777777" w:rsidR="00CA0E12" w:rsidRDefault="00CA0E12" w:rsidP="00CA0E12">
      <w:pPr>
        <w:rPr>
          <w:noProof/>
          <w:lang w:val="fr-BE"/>
        </w:rPr>
      </w:pPr>
      <w:r>
        <w:rPr>
          <w:noProof/>
          <w:lang w:val="fr-BE"/>
        </w:rPr>
        <w:br w:type="page"/>
      </w:r>
      <w:r w:rsidRPr="006905F3">
        <w:rPr>
          <w:noProof/>
          <w:lang w:val="fr-BE"/>
        </w:rPr>
        <w:t>15</w:t>
      </w:r>
      <w:r>
        <w:rPr>
          <w:noProof/>
          <w:lang w:val="fr-BE"/>
        </w:rPr>
        <w:t>.</w:t>
      </w:r>
      <w:r>
        <w:rPr>
          <w:noProof/>
          <w:lang w:val="fr-BE"/>
        </w:rPr>
        <w:tab/>
        <w:t>Le médiateur peut exprimer un avis et soumettre une solution à l’attention des parties. Les parties peuvent accepter ou rejeter la solution proposée ou convenir d’une solution différente. Le médiateur s’abstient de formuler un avis ou des observations concernant la compatibilité de la mesure en cause avec le présent accord.</w:t>
      </w:r>
    </w:p>
    <w:p w14:paraId="61DE1E9B" w14:textId="77777777" w:rsidR="00CA0E12" w:rsidRDefault="00CA0E12" w:rsidP="00CA0E12">
      <w:pPr>
        <w:rPr>
          <w:noProof/>
          <w:lang w:val="fr-BE"/>
        </w:rPr>
      </w:pPr>
    </w:p>
    <w:p w14:paraId="21490E01" w14:textId="77777777" w:rsidR="00CA0E12" w:rsidRDefault="00CA0E12" w:rsidP="00CA0E12">
      <w:pPr>
        <w:rPr>
          <w:noProof/>
          <w:lang w:val="fr-BE"/>
        </w:rPr>
      </w:pPr>
      <w:r w:rsidRPr="006905F3">
        <w:rPr>
          <w:noProof/>
          <w:lang w:val="fr-BE"/>
        </w:rPr>
        <w:t>16</w:t>
      </w:r>
      <w:r>
        <w:rPr>
          <w:noProof/>
          <w:lang w:val="fr-BE"/>
        </w:rPr>
        <w:t>.</w:t>
      </w:r>
      <w:r>
        <w:rPr>
          <w:noProof/>
          <w:lang w:val="fr-BE"/>
        </w:rPr>
        <w:tab/>
        <w:t>La procédure de médiation a lieu sur le territoire de la partie à laquelle la demande a été adressée ou, d’un commun accord, en un autre endroit ou par d’autres moyens.</w:t>
      </w:r>
    </w:p>
    <w:p w14:paraId="0AAB1335" w14:textId="77777777" w:rsidR="00CA0E12" w:rsidRDefault="00CA0E12" w:rsidP="00CA0E12">
      <w:pPr>
        <w:rPr>
          <w:noProof/>
          <w:lang w:val="fr-BE"/>
        </w:rPr>
      </w:pPr>
    </w:p>
    <w:p w14:paraId="600C9FBC" w14:textId="77777777" w:rsidR="00CA0E12" w:rsidRDefault="00CA0E12" w:rsidP="00CA0E12">
      <w:pPr>
        <w:rPr>
          <w:noProof/>
          <w:lang w:val="fr-BE"/>
        </w:rPr>
      </w:pPr>
      <w:r w:rsidRPr="006905F3">
        <w:rPr>
          <w:noProof/>
          <w:lang w:val="fr-BE"/>
        </w:rPr>
        <w:t>17</w:t>
      </w:r>
      <w:r>
        <w:rPr>
          <w:noProof/>
          <w:lang w:val="fr-BE"/>
        </w:rPr>
        <w:t>.</w:t>
      </w:r>
      <w:r>
        <w:rPr>
          <w:noProof/>
          <w:lang w:val="fr-BE"/>
        </w:rPr>
        <w:tab/>
        <w:t xml:space="preserve">Les parties s’efforcent de parvenir à une solution mutuellement convenue dans un délai de </w:t>
      </w:r>
      <w:r w:rsidRPr="006905F3">
        <w:rPr>
          <w:noProof/>
          <w:lang w:val="fr-BE"/>
        </w:rPr>
        <w:t>60</w:t>
      </w:r>
      <w:r>
        <w:rPr>
          <w:noProof/>
          <w:lang w:val="fr-BE"/>
        </w:rPr>
        <w:t> jours à compter de la nomination du médiateur. Dans l’attente d’un accord définitif, les parties peuvent envisager d’éventuelles solutions provisoires, en particulier si la mesure concerne des marchandises périssables, ou des marchandises ou services de caractère saisonnier qui perdent rapidement leur valeur marchande.</w:t>
      </w:r>
    </w:p>
    <w:p w14:paraId="5F58D413" w14:textId="77777777" w:rsidR="00CA0E12" w:rsidRDefault="00CA0E12" w:rsidP="00CA0E12">
      <w:pPr>
        <w:rPr>
          <w:noProof/>
          <w:lang w:val="fr-BE"/>
        </w:rPr>
      </w:pPr>
    </w:p>
    <w:p w14:paraId="6DCCC281" w14:textId="77777777" w:rsidR="00CA0E12" w:rsidRDefault="00CA0E12" w:rsidP="00CA0E12">
      <w:pPr>
        <w:rPr>
          <w:noProof/>
          <w:lang w:val="fr-BE"/>
        </w:rPr>
      </w:pPr>
      <w:r w:rsidRPr="006905F3">
        <w:rPr>
          <w:noProof/>
          <w:lang w:val="fr-BE"/>
        </w:rPr>
        <w:t>18</w:t>
      </w:r>
      <w:r>
        <w:rPr>
          <w:noProof/>
          <w:lang w:val="fr-BE"/>
        </w:rPr>
        <w:t>.</w:t>
      </w:r>
      <w:r>
        <w:rPr>
          <w:noProof/>
          <w:lang w:val="fr-BE"/>
        </w:rPr>
        <w:tab/>
        <w:t>La solution peut être adoptée par une décision du comité «Commerce». Chaque partie peut subordonner la solution à l’achèvement d’éventuelles procédures internes nécessaires. Les solutions mutuellement convenues sont rendues publiques. La version communiquée au public ne contient aucune information qu’une partie a qualifiée de confidentielle.</w:t>
      </w:r>
    </w:p>
    <w:p w14:paraId="634EB464" w14:textId="77777777" w:rsidR="00CA0E12" w:rsidRDefault="00CA0E12" w:rsidP="00CA0E12">
      <w:pPr>
        <w:rPr>
          <w:noProof/>
          <w:lang w:val="fr-BE"/>
        </w:rPr>
      </w:pPr>
    </w:p>
    <w:p w14:paraId="5D6B3EF6" w14:textId="77777777" w:rsidR="00CA0E12" w:rsidRDefault="00CA0E12" w:rsidP="00CA0E12">
      <w:pPr>
        <w:rPr>
          <w:noProof/>
          <w:lang w:val="fr-BE"/>
        </w:rPr>
      </w:pPr>
      <w:r w:rsidRPr="006905F3">
        <w:rPr>
          <w:noProof/>
          <w:lang w:val="fr-BE"/>
        </w:rPr>
        <w:t>19</w:t>
      </w:r>
      <w:r>
        <w:rPr>
          <w:noProof/>
          <w:lang w:val="fr-BE"/>
        </w:rPr>
        <w:t>.</w:t>
      </w:r>
      <w:r>
        <w:rPr>
          <w:noProof/>
          <w:lang w:val="fr-BE"/>
        </w:rPr>
        <w:tab/>
        <w:t>À la demande de l’une ou l’autre des parties, le médiateur leur fournit un projet de rapport factuel exposant:</w:t>
      </w:r>
    </w:p>
    <w:p w14:paraId="765B4D03" w14:textId="77777777" w:rsidR="00CA0E12" w:rsidRDefault="00CA0E12" w:rsidP="00CA0E12">
      <w:pPr>
        <w:rPr>
          <w:noProof/>
          <w:lang w:val="fr-BE"/>
        </w:rPr>
      </w:pPr>
    </w:p>
    <w:p w14:paraId="27A670A4" w14:textId="77777777" w:rsidR="00CA0E12" w:rsidRDefault="00CA0E12" w:rsidP="00CA0E12">
      <w:pPr>
        <w:ind w:left="567" w:hanging="567"/>
        <w:rPr>
          <w:noProof/>
          <w:lang w:val="fr-BE"/>
        </w:rPr>
      </w:pPr>
      <w:r>
        <w:rPr>
          <w:noProof/>
          <w:lang w:val="fr-BE"/>
        </w:rPr>
        <w:t>a)</w:t>
      </w:r>
      <w:r>
        <w:rPr>
          <w:noProof/>
          <w:lang w:val="fr-BE"/>
        </w:rPr>
        <w:tab/>
        <w:t>un bref résumé de la mesure en cause;</w:t>
      </w:r>
    </w:p>
    <w:p w14:paraId="373C037E" w14:textId="77777777" w:rsidR="00CA0E12" w:rsidRDefault="00CA0E12" w:rsidP="00CA0E12">
      <w:pPr>
        <w:ind w:left="567" w:hanging="567"/>
        <w:rPr>
          <w:noProof/>
          <w:lang w:val="fr-BE"/>
        </w:rPr>
      </w:pPr>
    </w:p>
    <w:p w14:paraId="145ED04B" w14:textId="77777777" w:rsidR="00CA0E12" w:rsidRDefault="00CA0E12" w:rsidP="00CA0E12">
      <w:pPr>
        <w:ind w:left="567" w:hanging="567"/>
        <w:rPr>
          <w:noProof/>
          <w:lang w:val="fr-BE"/>
        </w:rPr>
      </w:pPr>
      <w:r>
        <w:rPr>
          <w:noProof/>
          <w:lang w:val="fr-BE"/>
        </w:rPr>
        <w:br w:type="page"/>
        <w:t>b)</w:t>
      </w:r>
      <w:r>
        <w:rPr>
          <w:noProof/>
          <w:lang w:val="fr-BE"/>
        </w:rPr>
        <w:tab/>
        <w:t>les procédures suivies; et</w:t>
      </w:r>
    </w:p>
    <w:p w14:paraId="146986B8" w14:textId="77777777" w:rsidR="00CA0E12" w:rsidRDefault="00CA0E12" w:rsidP="00CA0E12">
      <w:pPr>
        <w:ind w:left="567" w:hanging="567"/>
        <w:rPr>
          <w:noProof/>
          <w:lang w:val="fr-BE"/>
        </w:rPr>
      </w:pPr>
    </w:p>
    <w:p w14:paraId="2F620089" w14:textId="77777777" w:rsidR="00CA0E12" w:rsidRDefault="00CA0E12" w:rsidP="00CA0E12">
      <w:pPr>
        <w:ind w:left="567" w:hanging="567"/>
        <w:rPr>
          <w:noProof/>
          <w:lang w:val="fr-BE"/>
        </w:rPr>
      </w:pPr>
      <w:r>
        <w:rPr>
          <w:noProof/>
          <w:lang w:val="fr-BE"/>
        </w:rPr>
        <w:t>c)</w:t>
      </w:r>
      <w:r>
        <w:rPr>
          <w:noProof/>
          <w:lang w:val="fr-BE"/>
        </w:rPr>
        <w:tab/>
        <w:t>le cas échéant, toute solution arrêtée d’un commun accord, y compris d’éventuelles solutions provisoires.</w:t>
      </w:r>
    </w:p>
    <w:p w14:paraId="5DBB4A61" w14:textId="77777777" w:rsidR="00CA0E12" w:rsidRDefault="00CA0E12" w:rsidP="00CA0E12">
      <w:pPr>
        <w:rPr>
          <w:noProof/>
          <w:lang w:val="fr-BE"/>
        </w:rPr>
      </w:pPr>
    </w:p>
    <w:p w14:paraId="7521576F" w14:textId="77777777" w:rsidR="00CA0E12" w:rsidRDefault="00CA0E12" w:rsidP="00CA0E12">
      <w:pPr>
        <w:rPr>
          <w:noProof/>
          <w:lang w:val="fr-BE"/>
        </w:rPr>
      </w:pPr>
      <w:r>
        <w:rPr>
          <w:noProof/>
          <w:lang w:val="fr-BE"/>
        </w:rPr>
        <w:t xml:space="preserve">Le médiateur accorde aux parties un délai de </w:t>
      </w:r>
      <w:r w:rsidRPr="006905F3">
        <w:rPr>
          <w:noProof/>
          <w:lang w:val="fr-BE"/>
        </w:rPr>
        <w:t>15</w:t>
      </w:r>
      <w:r>
        <w:rPr>
          <w:noProof/>
          <w:lang w:val="fr-BE"/>
        </w:rPr>
        <w:t xml:space="preserve"> jours pour leur permettre de formuler des observations sur le projet de rapport. Après avoir examiné les observations des parties qu’il a reçues, le médiateur remet, dans un délai de </w:t>
      </w:r>
      <w:r w:rsidRPr="006905F3">
        <w:rPr>
          <w:noProof/>
          <w:lang w:val="fr-BE"/>
        </w:rPr>
        <w:t>15</w:t>
      </w:r>
      <w:r>
        <w:rPr>
          <w:noProof/>
          <w:lang w:val="fr-BE"/>
        </w:rPr>
        <w:t> jours après la communication des observations des parties, un rapport factuel final aux parties. Le rapport factuel ne comprend aucune interprétation du présent accord.</w:t>
      </w:r>
    </w:p>
    <w:p w14:paraId="1B242241" w14:textId="77777777" w:rsidR="00CA0E12" w:rsidRDefault="00CA0E12" w:rsidP="00CA0E12">
      <w:pPr>
        <w:rPr>
          <w:noProof/>
          <w:lang w:val="fr-BE"/>
        </w:rPr>
      </w:pPr>
    </w:p>
    <w:p w14:paraId="5442E4DD" w14:textId="77777777" w:rsidR="00CA0E12" w:rsidRDefault="00CA0E12" w:rsidP="00CA0E12">
      <w:pPr>
        <w:rPr>
          <w:noProof/>
          <w:lang w:val="fr-BE"/>
        </w:rPr>
      </w:pPr>
      <w:r w:rsidRPr="006905F3">
        <w:rPr>
          <w:noProof/>
          <w:lang w:val="fr-BE"/>
        </w:rPr>
        <w:t>20</w:t>
      </w:r>
      <w:r>
        <w:rPr>
          <w:noProof/>
          <w:lang w:val="fr-BE"/>
        </w:rPr>
        <w:t>.</w:t>
      </w:r>
      <w:r>
        <w:rPr>
          <w:noProof/>
          <w:lang w:val="fr-BE"/>
        </w:rPr>
        <w:tab/>
        <w:t>La procédure s’achève:</w:t>
      </w:r>
    </w:p>
    <w:p w14:paraId="2552D68B" w14:textId="77777777" w:rsidR="00CA0E12" w:rsidRDefault="00CA0E12" w:rsidP="00CA0E12">
      <w:pPr>
        <w:rPr>
          <w:noProof/>
          <w:lang w:val="fr-BE"/>
        </w:rPr>
      </w:pPr>
    </w:p>
    <w:p w14:paraId="75FD4751" w14:textId="77777777" w:rsidR="00CA0E12" w:rsidRDefault="00CA0E12" w:rsidP="00CA0E12">
      <w:pPr>
        <w:ind w:left="567" w:hanging="567"/>
        <w:rPr>
          <w:noProof/>
          <w:lang w:val="fr-BE"/>
        </w:rPr>
      </w:pPr>
      <w:r>
        <w:rPr>
          <w:noProof/>
          <w:lang w:val="fr-BE"/>
        </w:rPr>
        <w:t>a)</w:t>
      </w:r>
      <w:r>
        <w:rPr>
          <w:noProof/>
          <w:lang w:val="fr-BE"/>
        </w:rPr>
        <w:tab/>
        <w:t>par l’adoption d’une solution mutuellement convenue par les parties, à la date de cette adoption;</w:t>
      </w:r>
    </w:p>
    <w:p w14:paraId="10A5F0CE" w14:textId="77777777" w:rsidR="00CA0E12" w:rsidRDefault="00CA0E12" w:rsidP="00CA0E12">
      <w:pPr>
        <w:ind w:left="567" w:hanging="567"/>
        <w:rPr>
          <w:noProof/>
          <w:lang w:val="fr-BE"/>
        </w:rPr>
      </w:pPr>
    </w:p>
    <w:p w14:paraId="4913C469" w14:textId="77777777" w:rsidR="00CA0E12" w:rsidRDefault="00CA0E12" w:rsidP="00CA0E12">
      <w:pPr>
        <w:ind w:left="567" w:hanging="567"/>
        <w:rPr>
          <w:noProof/>
          <w:lang w:val="fr-BE"/>
        </w:rPr>
      </w:pPr>
      <w:r>
        <w:rPr>
          <w:noProof/>
          <w:lang w:val="fr-BE"/>
        </w:rPr>
        <w:t>b)</w:t>
      </w:r>
      <w:r>
        <w:rPr>
          <w:noProof/>
          <w:lang w:val="fr-BE"/>
        </w:rPr>
        <w:tab/>
        <w:t>par un accord mutuel des parties à n’importe quel stade de la procédure, à la date de cet accord;</w:t>
      </w:r>
    </w:p>
    <w:p w14:paraId="1662C51E" w14:textId="77777777" w:rsidR="00CA0E12" w:rsidRDefault="00CA0E12" w:rsidP="00CA0E12">
      <w:pPr>
        <w:ind w:left="567" w:hanging="567"/>
        <w:rPr>
          <w:noProof/>
          <w:lang w:val="fr-BE"/>
        </w:rPr>
      </w:pPr>
    </w:p>
    <w:p w14:paraId="6630C29F" w14:textId="77777777" w:rsidR="00CA0E12" w:rsidRDefault="00CA0E12" w:rsidP="00CA0E12">
      <w:pPr>
        <w:ind w:left="567" w:hanging="567"/>
        <w:rPr>
          <w:noProof/>
          <w:lang w:val="fr-BE"/>
        </w:rPr>
      </w:pPr>
      <w:r>
        <w:rPr>
          <w:noProof/>
          <w:lang w:val="fr-BE"/>
        </w:rPr>
        <w:t>c)</w:t>
      </w:r>
      <w:r>
        <w:rPr>
          <w:noProof/>
          <w:lang w:val="fr-BE"/>
        </w:rPr>
        <w:tab/>
        <w:t>par une déclaration écrite du médiateur, après consultation des parties, indiquant que d’autres efforts de médiation seraient inutiles, à la date de cette déclaration; ou</w:t>
      </w:r>
    </w:p>
    <w:p w14:paraId="77A74CD6" w14:textId="77777777" w:rsidR="00CA0E12" w:rsidRDefault="00CA0E12" w:rsidP="00CA0E12">
      <w:pPr>
        <w:ind w:left="567" w:hanging="567"/>
        <w:rPr>
          <w:noProof/>
          <w:lang w:val="fr-BE"/>
        </w:rPr>
      </w:pPr>
    </w:p>
    <w:p w14:paraId="683BB057" w14:textId="77777777" w:rsidR="00CA0E12" w:rsidRDefault="00CA0E12" w:rsidP="00CA0E12">
      <w:pPr>
        <w:ind w:left="567" w:hanging="567"/>
        <w:rPr>
          <w:noProof/>
          <w:lang w:val="fr-BE"/>
        </w:rPr>
      </w:pPr>
      <w:r>
        <w:rPr>
          <w:noProof/>
          <w:lang w:val="fr-BE"/>
        </w:rPr>
        <w:t>d)</w:t>
      </w:r>
      <w:r>
        <w:rPr>
          <w:noProof/>
          <w:lang w:val="fr-BE"/>
        </w:rPr>
        <w:tab/>
        <w:t>par une déclaration écrite d’une partie, après la recherche de solutions mutuellement convenues dans le cadre de la procédure de médiation et après l’examen des avis exprimés et des solutions proposées par le médiateur, à la date de cette déclaration.</w:t>
      </w:r>
    </w:p>
    <w:p w14:paraId="54E8EA85" w14:textId="77777777" w:rsidR="00CA0E12" w:rsidRDefault="00CA0E12" w:rsidP="00CA0E12">
      <w:pPr>
        <w:rPr>
          <w:noProof/>
          <w:lang w:val="fr-BE"/>
        </w:rPr>
      </w:pPr>
    </w:p>
    <w:p w14:paraId="0679E642" w14:textId="77777777" w:rsidR="00CA0E12" w:rsidRDefault="00CA0E12" w:rsidP="00CA0E12">
      <w:pPr>
        <w:rPr>
          <w:noProof/>
          <w:lang w:val="fr-BE"/>
        </w:rPr>
      </w:pPr>
    </w:p>
    <w:p w14:paraId="0D8321B6" w14:textId="77777777" w:rsidR="00CA0E12" w:rsidRDefault="00CA0E12" w:rsidP="00CA0E12">
      <w:pPr>
        <w:jc w:val="center"/>
        <w:rPr>
          <w:noProof/>
          <w:lang w:val="fr-BE"/>
        </w:rPr>
      </w:pPr>
      <w:r>
        <w:rPr>
          <w:noProof/>
          <w:lang w:val="fr-BE"/>
        </w:rPr>
        <w:br w:type="page"/>
        <w:t>VI. Confidentialité</w:t>
      </w:r>
    </w:p>
    <w:p w14:paraId="7AB0EB47" w14:textId="77777777" w:rsidR="00CA0E12" w:rsidRDefault="00CA0E12" w:rsidP="00CA0E12">
      <w:pPr>
        <w:rPr>
          <w:noProof/>
          <w:lang w:val="fr-BE"/>
        </w:rPr>
      </w:pPr>
    </w:p>
    <w:p w14:paraId="703EEA6B" w14:textId="77777777" w:rsidR="00CA0E12" w:rsidRDefault="00CA0E12" w:rsidP="00CA0E12">
      <w:pPr>
        <w:rPr>
          <w:noProof/>
          <w:lang w:val="fr-BE"/>
        </w:rPr>
      </w:pPr>
      <w:r w:rsidRPr="006905F3">
        <w:rPr>
          <w:noProof/>
          <w:lang w:val="fr-BE"/>
        </w:rPr>
        <w:t>21</w:t>
      </w:r>
      <w:r>
        <w:rPr>
          <w:noProof/>
          <w:lang w:val="fr-BE"/>
        </w:rPr>
        <w:t>.</w:t>
      </w:r>
      <w:r>
        <w:rPr>
          <w:noProof/>
          <w:lang w:val="fr-BE"/>
        </w:rPr>
        <w:tab/>
        <w:t>À moins que les parties n’en conviennent autrement, toutes les étapes de la procédure de médiation, y compris tout avis ou toute solution proposée, sont confidentielles. Une partie peut informer le public du fait qu’une procédure de médiation est en cours.</w:t>
      </w:r>
    </w:p>
    <w:p w14:paraId="38B3ECCE" w14:textId="77777777" w:rsidR="00CA0E12" w:rsidRDefault="00CA0E12" w:rsidP="00CA0E12">
      <w:pPr>
        <w:rPr>
          <w:noProof/>
          <w:lang w:val="fr-BE"/>
        </w:rPr>
      </w:pPr>
    </w:p>
    <w:p w14:paraId="69905DE5" w14:textId="77777777" w:rsidR="00CA0E12" w:rsidRDefault="00CA0E12" w:rsidP="00CA0E12">
      <w:pPr>
        <w:rPr>
          <w:noProof/>
          <w:lang w:val="fr-BE"/>
        </w:rPr>
      </w:pPr>
    </w:p>
    <w:p w14:paraId="626F09D5" w14:textId="77777777" w:rsidR="00CA0E12" w:rsidRDefault="00CA0E12" w:rsidP="00CA0E12">
      <w:pPr>
        <w:jc w:val="center"/>
        <w:rPr>
          <w:noProof/>
          <w:lang w:val="fr-BE"/>
        </w:rPr>
      </w:pPr>
      <w:r>
        <w:rPr>
          <w:noProof/>
          <w:lang w:val="fr-BE"/>
        </w:rPr>
        <w:t>VII. Lien avec les procédures de règlement des différends</w:t>
      </w:r>
    </w:p>
    <w:p w14:paraId="58D922F1" w14:textId="77777777" w:rsidR="00CA0E12" w:rsidRDefault="00CA0E12" w:rsidP="00CA0E12">
      <w:pPr>
        <w:rPr>
          <w:noProof/>
          <w:lang w:val="fr-BE"/>
        </w:rPr>
      </w:pPr>
    </w:p>
    <w:p w14:paraId="1D1E6D57" w14:textId="77777777" w:rsidR="00CA0E12" w:rsidRDefault="00CA0E12" w:rsidP="00CA0E12">
      <w:pPr>
        <w:rPr>
          <w:noProof/>
          <w:lang w:val="fr-BE"/>
        </w:rPr>
      </w:pPr>
      <w:r w:rsidRPr="006905F3">
        <w:rPr>
          <w:noProof/>
          <w:lang w:val="fr-BE"/>
        </w:rPr>
        <w:t>22</w:t>
      </w:r>
      <w:r>
        <w:rPr>
          <w:noProof/>
          <w:lang w:val="fr-BE"/>
        </w:rPr>
        <w:t>.</w:t>
      </w:r>
      <w:r>
        <w:rPr>
          <w:noProof/>
          <w:lang w:val="fr-BE"/>
        </w:rPr>
        <w:tab/>
        <w:t>La procédure de médiation est sans préjudice des droits et obligations de chaque partie au titre du chapitre </w:t>
      </w:r>
      <w:r w:rsidRPr="006905F3">
        <w:rPr>
          <w:noProof/>
          <w:lang w:val="fr-BE"/>
        </w:rPr>
        <w:t>26</w:t>
      </w:r>
      <w:r>
        <w:rPr>
          <w:noProof/>
          <w:lang w:val="fr-BE"/>
        </w:rPr>
        <w:t xml:space="preserve"> (Règlement des différends), sections B (Consultations) et C (Procédures de groupe spécial), ou conformément aux procédures de règlement des différends aux termes d’un autre accord.</w:t>
      </w:r>
    </w:p>
    <w:p w14:paraId="33556AC3" w14:textId="77777777" w:rsidR="00CA0E12" w:rsidRDefault="00CA0E12" w:rsidP="00CA0E12">
      <w:pPr>
        <w:rPr>
          <w:noProof/>
          <w:lang w:val="fr-BE"/>
        </w:rPr>
      </w:pPr>
    </w:p>
    <w:p w14:paraId="6EED919B" w14:textId="77777777" w:rsidR="00CA0E12" w:rsidRDefault="00CA0E12" w:rsidP="00CA0E12">
      <w:pPr>
        <w:rPr>
          <w:noProof/>
          <w:lang w:val="fr-BE"/>
        </w:rPr>
      </w:pPr>
      <w:r w:rsidRPr="006905F3">
        <w:rPr>
          <w:noProof/>
          <w:lang w:val="fr-BE"/>
        </w:rPr>
        <w:t>23</w:t>
      </w:r>
      <w:r>
        <w:rPr>
          <w:noProof/>
          <w:lang w:val="fr-BE"/>
        </w:rPr>
        <w:t>.</w:t>
      </w:r>
      <w:r>
        <w:rPr>
          <w:noProof/>
          <w:lang w:val="fr-BE"/>
        </w:rPr>
        <w:tab/>
        <w:t>Les parties s’abstiennent de s’appuyer sur les éléments ci-après ou de les présenter comme éléments de preuve dans d’autres procédures de règlement des différends prévues par le présent accord ou tout autre accord, et aucun groupe spécial d’arbitrage ne prend en considération:</w:t>
      </w:r>
    </w:p>
    <w:p w14:paraId="2AF7CE30" w14:textId="77777777" w:rsidR="00CA0E12" w:rsidRDefault="00CA0E12" w:rsidP="00CA0E12">
      <w:pPr>
        <w:rPr>
          <w:noProof/>
          <w:lang w:val="fr-BE"/>
        </w:rPr>
      </w:pPr>
    </w:p>
    <w:p w14:paraId="7FADCA0C" w14:textId="77777777" w:rsidR="00CA0E12" w:rsidRDefault="00CA0E12" w:rsidP="00CA0E12">
      <w:pPr>
        <w:ind w:left="567" w:hanging="567"/>
        <w:rPr>
          <w:noProof/>
          <w:lang w:val="fr-BE"/>
        </w:rPr>
      </w:pPr>
      <w:r>
        <w:rPr>
          <w:noProof/>
          <w:lang w:val="fr-BE"/>
        </w:rPr>
        <w:t>a)</w:t>
      </w:r>
      <w:r>
        <w:rPr>
          <w:noProof/>
          <w:lang w:val="fr-BE"/>
        </w:rPr>
        <w:tab/>
        <w:t>les positions adoptées par l’autre partie au cours de la procédure de médiation ou les renseignements recueillis exclusivement en application de la règle </w:t>
      </w:r>
      <w:r w:rsidRPr="006905F3">
        <w:rPr>
          <w:noProof/>
          <w:lang w:val="fr-BE"/>
        </w:rPr>
        <w:t>14</w:t>
      </w:r>
      <w:r>
        <w:rPr>
          <w:noProof/>
          <w:lang w:val="fr-BE"/>
        </w:rPr>
        <w:t xml:space="preserve"> (Procédure de médiation);</w:t>
      </w:r>
    </w:p>
    <w:p w14:paraId="492D1A8E" w14:textId="77777777" w:rsidR="00CA0E12" w:rsidRDefault="00CA0E12" w:rsidP="00CA0E12">
      <w:pPr>
        <w:ind w:left="567" w:hanging="567"/>
        <w:rPr>
          <w:noProof/>
          <w:lang w:val="fr-BE"/>
        </w:rPr>
      </w:pPr>
    </w:p>
    <w:p w14:paraId="62609E83" w14:textId="77777777" w:rsidR="00CA0E12" w:rsidRDefault="00CA0E12" w:rsidP="00CA0E12">
      <w:pPr>
        <w:ind w:left="567" w:hanging="567"/>
        <w:rPr>
          <w:noProof/>
          <w:lang w:val="fr-BE"/>
        </w:rPr>
      </w:pPr>
      <w:r>
        <w:rPr>
          <w:noProof/>
          <w:lang w:val="fr-BE"/>
        </w:rPr>
        <w:br w:type="page"/>
        <w:t>b)</w:t>
      </w:r>
      <w:r>
        <w:rPr>
          <w:noProof/>
          <w:lang w:val="fr-BE"/>
        </w:rPr>
        <w:tab/>
        <w:t>le fait que l’autre partie s’est déclarée prête à accepter une solution à la mesure concernée par la médiation; ou</w:t>
      </w:r>
    </w:p>
    <w:p w14:paraId="2FADFB21" w14:textId="77777777" w:rsidR="00CA0E12" w:rsidRDefault="00CA0E12" w:rsidP="00CA0E12">
      <w:pPr>
        <w:ind w:left="567" w:hanging="567"/>
        <w:rPr>
          <w:noProof/>
          <w:lang w:val="fr-BE"/>
        </w:rPr>
      </w:pPr>
    </w:p>
    <w:p w14:paraId="4087FE46" w14:textId="77777777" w:rsidR="00CA0E12" w:rsidRDefault="00CA0E12" w:rsidP="00CA0E12">
      <w:pPr>
        <w:ind w:left="567" w:hanging="567"/>
        <w:rPr>
          <w:noProof/>
          <w:lang w:val="fr-BE"/>
        </w:rPr>
      </w:pPr>
      <w:r>
        <w:rPr>
          <w:noProof/>
          <w:lang w:val="fr-BE"/>
        </w:rPr>
        <w:t>c)</w:t>
      </w:r>
      <w:r>
        <w:rPr>
          <w:noProof/>
          <w:lang w:val="fr-BE"/>
        </w:rPr>
        <w:tab/>
        <w:t>les avis exprimés ou les propositions formulées par le médiateur.</w:t>
      </w:r>
    </w:p>
    <w:p w14:paraId="3C32A2BD" w14:textId="77777777" w:rsidR="00CA0E12" w:rsidRDefault="00CA0E12" w:rsidP="00CA0E12">
      <w:pPr>
        <w:ind w:left="567" w:hanging="567"/>
        <w:rPr>
          <w:noProof/>
          <w:lang w:val="fr-BE"/>
        </w:rPr>
      </w:pPr>
    </w:p>
    <w:p w14:paraId="7D9A084B" w14:textId="77777777" w:rsidR="00CA0E12" w:rsidRDefault="00CA0E12" w:rsidP="00CA0E12">
      <w:pPr>
        <w:rPr>
          <w:noProof/>
          <w:lang w:val="fr-BE"/>
        </w:rPr>
      </w:pPr>
      <w:r w:rsidRPr="006905F3">
        <w:rPr>
          <w:noProof/>
          <w:lang w:val="fr-BE"/>
        </w:rPr>
        <w:t>24</w:t>
      </w:r>
      <w:r>
        <w:rPr>
          <w:noProof/>
          <w:lang w:val="fr-BE"/>
        </w:rPr>
        <w:t>.</w:t>
      </w:r>
      <w:r>
        <w:rPr>
          <w:noProof/>
          <w:lang w:val="fr-BE"/>
        </w:rPr>
        <w:tab/>
        <w:t>À moins que les parties n’en décident autrement, un médiateur ne fait pas office de membre du groupe spécial dans le cadre des procédures de règlement des différends conformément au présent accord ou en vertu de tout autre accord de commerce international auquel les deux parties sont parties et concernant la même question sur laquelle il a dû intervenir en sa qualité de médiateur.</w:t>
      </w:r>
    </w:p>
    <w:p w14:paraId="193D2B12" w14:textId="77777777" w:rsidR="00CA0E12" w:rsidRDefault="00CA0E12" w:rsidP="00CA0E12">
      <w:pPr>
        <w:rPr>
          <w:noProof/>
          <w:lang w:val="fr-BE"/>
        </w:rPr>
      </w:pPr>
    </w:p>
    <w:p w14:paraId="5AAA14E6" w14:textId="77777777" w:rsidR="00CA0E12" w:rsidRDefault="00CA0E12" w:rsidP="00CA0E12">
      <w:pPr>
        <w:rPr>
          <w:noProof/>
          <w:lang w:val="fr-BE"/>
        </w:rPr>
      </w:pPr>
    </w:p>
    <w:p w14:paraId="49F0A0B5" w14:textId="77777777" w:rsidR="00CA0E12" w:rsidRDefault="00CA0E12" w:rsidP="00CA0E12">
      <w:pPr>
        <w:jc w:val="center"/>
        <w:rPr>
          <w:noProof/>
          <w:lang w:val="fr-BE"/>
        </w:rPr>
      </w:pPr>
      <w:r>
        <w:rPr>
          <w:noProof/>
          <w:lang w:val="fr-BE"/>
        </w:rPr>
        <w:t>________________</w:t>
      </w:r>
    </w:p>
    <w:p w14:paraId="2F5221D6" w14:textId="77777777" w:rsidR="00CA0E12" w:rsidRDefault="00CA0E12" w:rsidP="00CA0E12">
      <w:pPr>
        <w:widowControl/>
        <w:rPr>
          <w:noProof/>
          <w:lang w:val="fr-BE"/>
        </w:rPr>
        <w:sectPr w:rsidR="00CA0E12">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pgMar w:top="1134" w:right="1134" w:bottom="1134" w:left="1134" w:header="1134" w:footer="1134" w:gutter="0"/>
          <w:pgNumType w:start="1"/>
          <w:cols w:space="720"/>
        </w:sectPr>
      </w:pPr>
    </w:p>
    <w:p w14:paraId="7CE8DFA9" w14:textId="77777777" w:rsidR="00CA0E12" w:rsidRDefault="00CA0E12" w:rsidP="00CA0E12">
      <w:pPr>
        <w:jc w:val="right"/>
        <w:rPr>
          <w:b/>
          <w:noProof/>
          <w:u w:val="single"/>
          <w:lang w:val="fr-BE"/>
        </w:rPr>
      </w:pPr>
      <w:r>
        <w:rPr>
          <w:b/>
          <w:noProof/>
          <w:u w:val="single"/>
          <w:lang w:val="fr-BE"/>
        </w:rPr>
        <w:t>ANNEXE </w:t>
      </w:r>
      <w:r w:rsidRPr="006905F3">
        <w:rPr>
          <w:b/>
          <w:noProof/>
          <w:u w:val="single"/>
          <w:lang w:val="fr-BE"/>
        </w:rPr>
        <w:t>27</w:t>
      </w:r>
    </w:p>
    <w:p w14:paraId="0CD95D32" w14:textId="77777777" w:rsidR="00CA0E12" w:rsidRDefault="00CA0E12" w:rsidP="00CA0E12">
      <w:pPr>
        <w:rPr>
          <w:noProof/>
          <w:lang w:val="fr-BE"/>
        </w:rPr>
      </w:pPr>
    </w:p>
    <w:p w14:paraId="09D8F1F4" w14:textId="77777777" w:rsidR="00CA0E12" w:rsidRDefault="00CA0E12" w:rsidP="00CA0E12">
      <w:pPr>
        <w:rPr>
          <w:noProof/>
          <w:lang w:val="fr-BE"/>
        </w:rPr>
      </w:pPr>
    </w:p>
    <w:p w14:paraId="62C6C640" w14:textId="77777777" w:rsidR="00CA0E12" w:rsidRDefault="00CA0E12" w:rsidP="00CA0E12">
      <w:pPr>
        <w:jc w:val="center"/>
        <w:rPr>
          <w:noProof/>
          <w:lang w:val="fr-BE"/>
        </w:rPr>
      </w:pPr>
      <w:r>
        <w:rPr>
          <w:noProof/>
          <w:lang w:val="fr-BE"/>
        </w:rPr>
        <w:t>DÉCLARATION COMMUNE SUR LES UNIONS DOUANIÈRES</w:t>
      </w:r>
    </w:p>
    <w:p w14:paraId="7EB07052" w14:textId="77777777" w:rsidR="00CA0E12" w:rsidRDefault="00CA0E12" w:rsidP="00CA0E12">
      <w:pPr>
        <w:rPr>
          <w:noProof/>
          <w:lang w:val="fr-BE"/>
        </w:rPr>
      </w:pPr>
    </w:p>
    <w:p w14:paraId="51D1E948" w14:textId="77777777" w:rsidR="00CA0E12" w:rsidRDefault="00CA0E12" w:rsidP="00CA0E12">
      <w:pPr>
        <w:rPr>
          <w:noProof/>
          <w:lang w:val="fr-BE"/>
        </w:rPr>
      </w:pPr>
      <w:r w:rsidRPr="006905F3">
        <w:rPr>
          <w:noProof/>
          <w:lang w:val="fr-BE"/>
        </w:rPr>
        <w:t>1</w:t>
      </w:r>
      <w:r>
        <w:rPr>
          <w:noProof/>
          <w:lang w:val="fr-BE"/>
        </w:rPr>
        <w:t>.</w:t>
      </w:r>
      <w:r>
        <w:rPr>
          <w:noProof/>
          <w:lang w:val="fr-BE"/>
        </w:rPr>
        <w:tab/>
        <w:t>L’Union rappelle que les pays qui ont établi avec elle une union douanière ont l’obligation d’aligner leur régime commercial sur celui de l’Union, et pour certains de ces pays, de conclure des accords préférentiels avec les pays qui en ont conclu avec l’Union.</w:t>
      </w:r>
    </w:p>
    <w:p w14:paraId="7CEF53C8" w14:textId="77777777" w:rsidR="00CA0E12" w:rsidRDefault="00CA0E12" w:rsidP="00CA0E12">
      <w:pPr>
        <w:rPr>
          <w:noProof/>
          <w:lang w:val="fr-BE"/>
        </w:rPr>
      </w:pPr>
    </w:p>
    <w:p w14:paraId="046E1DB1" w14:textId="77777777" w:rsidR="00CA0E12" w:rsidRDefault="00CA0E12" w:rsidP="00CA0E12">
      <w:pPr>
        <w:rPr>
          <w:noProof/>
          <w:lang w:val="fr-BE"/>
        </w:rPr>
      </w:pPr>
      <w:r w:rsidRPr="006905F3">
        <w:rPr>
          <w:noProof/>
          <w:lang w:val="fr-BE"/>
        </w:rPr>
        <w:t>2</w:t>
      </w:r>
      <w:r>
        <w:rPr>
          <w:noProof/>
          <w:lang w:val="fr-BE"/>
        </w:rPr>
        <w:t>.</w:t>
      </w:r>
      <w:r>
        <w:rPr>
          <w:noProof/>
          <w:lang w:val="fr-BE"/>
        </w:rPr>
        <w:tab/>
        <w:t>Dans ce contexte, la Nouvelle-Zélande s’efforce d’entamer des négociations avec les pays:</w:t>
      </w:r>
    </w:p>
    <w:p w14:paraId="0F75B07F" w14:textId="77777777" w:rsidR="00CA0E12" w:rsidRDefault="00CA0E12" w:rsidP="00CA0E12">
      <w:pPr>
        <w:rPr>
          <w:noProof/>
          <w:lang w:val="fr-BE"/>
        </w:rPr>
      </w:pPr>
    </w:p>
    <w:p w14:paraId="3100BD86" w14:textId="77777777" w:rsidR="00CA0E12" w:rsidRDefault="00CA0E12" w:rsidP="00CA0E12">
      <w:pPr>
        <w:ind w:left="567" w:hanging="567"/>
        <w:rPr>
          <w:noProof/>
          <w:lang w:val="fr-BE"/>
        </w:rPr>
      </w:pPr>
      <w:r>
        <w:rPr>
          <w:noProof/>
          <w:lang w:val="fr-BE"/>
        </w:rPr>
        <w:t>a)</w:t>
      </w:r>
      <w:r>
        <w:rPr>
          <w:noProof/>
          <w:lang w:val="fr-BE"/>
        </w:rPr>
        <w:tab/>
        <w:t>qui ont établi une union douanière avec l’Union; et</w:t>
      </w:r>
    </w:p>
    <w:p w14:paraId="047378CD" w14:textId="77777777" w:rsidR="00CA0E12" w:rsidRDefault="00CA0E12" w:rsidP="00CA0E12">
      <w:pPr>
        <w:ind w:left="567" w:hanging="567"/>
        <w:rPr>
          <w:noProof/>
          <w:lang w:val="fr-BE"/>
        </w:rPr>
      </w:pPr>
    </w:p>
    <w:p w14:paraId="5CEE1003" w14:textId="77777777" w:rsidR="00CA0E12" w:rsidRDefault="00CA0E12" w:rsidP="00CA0E12">
      <w:pPr>
        <w:ind w:left="567" w:hanging="567"/>
        <w:rPr>
          <w:noProof/>
          <w:lang w:val="fr-BE"/>
        </w:rPr>
      </w:pPr>
      <w:r>
        <w:rPr>
          <w:noProof/>
          <w:lang w:val="fr-BE"/>
        </w:rPr>
        <w:t>b)</w:t>
      </w:r>
      <w:r>
        <w:rPr>
          <w:noProof/>
          <w:lang w:val="fr-BE"/>
        </w:rPr>
        <w:tab/>
        <w:t>dont les marchandises ne bénéficient pas de concessions tarifaires au titre du présent accord,</w:t>
      </w:r>
    </w:p>
    <w:p w14:paraId="33E91E21" w14:textId="77777777" w:rsidR="00CA0E12" w:rsidRDefault="00CA0E12" w:rsidP="00CA0E12">
      <w:pPr>
        <w:rPr>
          <w:noProof/>
          <w:lang w:val="fr-BE"/>
        </w:rPr>
      </w:pPr>
    </w:p>
    <w:p w14:paraId="1135A611" w14:textId="77777777" w:rsidR="00CA0E12" w:rsidRDefault="00CA0E12" w:rsidP="00CA0E12">
      <w:pPr>
        <w:rPr>
          <w:noProof/>
          <w:lang w:val="fr-BE"/>
        </w:rPr>
      </w:pPr>
      <w:r>
        <w:rPr>
          <w:noProof/>
          <w:lang w:val="fr-BE"/>
        </w:rPr>
        <w:t>en vue de conclure un accord bilatéral complet instituant une zone de libre-échange conformément à l’article XXIV du GATT de </w:t>
      </w:r>
      <w:r w:rsidRPr="006905F3">
        <w:rPr>
          <w:noProof/>
          <w:lang w:val="fr-BE"/>
        </w:rPr>
        <w:t>1994</w:t>
      </w:r>
      <w:r>
        <w:rPr>
          <w:noProof/>
          <w:lang w:val="fr-BE"/>
        </w:rPr>
        <w:t>.</w:t>
      </w:r>
    </w:p>
    <w:p w14:paraId="523097FE" w14:textId="77777777" w:rsidR="00CA0E12" w:rsidRDefault="00CA0E12" w:rsidP="00CA0E12">
      <w:pPr>
        <w:rPr>
          <w:noProof/>
          <w:lang w:val="fr-BE"/>
        </w:rPr>
      </w:pPr>
    </w:p>
    <w:p w14:paraId="2D43BF7F" w14:textId="77777777" w:rsidR="00CA0E12" w:rsidRDefault="00CA0E12" w:rsidP="00CA0E12">
      <w:pPr>
        <w:rPr>
          <w:noProof/>
          <w:lang w:val="fr-BE"/>
        </w:rPr>
      </w:pPr>
      <w:r>
        <w:rPr>
          <w:noProof/>
          <w:lang w:val="fr-BE"/>
        </w:rPr>
        <w:t>La Nouvelle-Zélande s’efforce d’entamer des négociations dans les meilleurs délais de manière à ce qu’un accord bilatéral complet entre en vigueur aussi rapidement que possible après l’entrée en vigueur du présent accord.</w:t>
      </w:r>
    </w:p>
    <w:p w14:paraId="1B1624E9" w14:textId="77777777" w:rsidR="00CA0E12" w:rsidRDefault="00CA0E12" w:rsidP="00CA0E12">
      <w:pPr>
        <w:rPr>
          <w:noProof/>
          <w:lang w:val="fr-BE"/>
        </w:rPr>
      </w:pPr>
    </w:p>
    <w:p w14:paraId="3B92B3D8" w14:textId="77777777" w:rsidR="00CA0E12" w:rsidRDefault="00CA0E12" w:rsidP="00CA0E12">
      <w:pPr>
        <w:rPr>
          <w:noProof/>
          <w:lang w:val="fr-BE"/>
        </w:rPr>
      </w:pPr>
    </w:p>
    <w:p w14:paraId="707DA5EE" w14:textId="77777777" w:rsidR="00CA0E12" w:rsidRDefault="00CA0E12" w:rsidP="00CA0E12">
      <w:pPr>
        <w:jc w:val="center"/>
        <w:rPr>
          <w:noProof/>
          <w:lang w:eastAsia="en-US"/>
        </w:rPr>
      </w:pPr>
      <w:r>
        <w:rPr>
          <w:noProof/>
        </w:rPr>
        <w:t>________________</w:t>
      </w:r>
    </w:p>
    <w:sectPr w:rsidR="00CA0E12"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F8228" w14:textId="77777777" w:rsidR="006905F3" w:rsidRDefault="006905F3">
      <w:r>
        <w:separator/>
      </w:r>
    </w:p>
  </w:endnote>
  <w:endnote w:type="continuationSeparator" w:id="0">
    <w:p w14:paraId="05186035" w14:textId="77777777" w:rsidR="006905F3" w:rsidRDefault="006905F3">
      <w:r>
        <w:separator/>
      </w:r>
    </w:p>
  </w:endnote>
  <w:endnote w:type="continuationNotice" w:id="1">
    <w:p w14:paraId="1EFE62E3" w14:textId="77777777" w:rsidR="006905F3" w:rsidRDefault="006905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7965" w14:textId="77777777" w:rsidR="00C27AAF" w:rsidRPr="00C27AAF" w:rsidRDefault="00C27AAF" w:rsidP="00C27A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A881" w14:textId="77777777" w:rsidR="006905F3" w:rsidRDefault="006905F3">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C0AB" w14:textId="77777777" w:rsidR="006905F3" w:rsidRDefault="006905F3">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78CA" w14:textId="77777777" w:rsidR="006905F3" w:rsidRDefault="006905F3" w:rsidP="00A10C80">
    <w:pPr>
      <w:pStyle w:val="Footer"/>
    </w:pPr>
  </w:p>
  <w:p w14:paraId="0A4EA16C" w14:textId="3B0FEAAF"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15</w:t>
    </w:r>
    <w:r>
      <w:rPr>
        <w:noProof/>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F8AB" w14:textId="77777777" w:rsidR="006905F3" w:rsidRDefault="006905F3">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A721" w14:textId="77777777" w:rsidR="006905F3" w:rsidRDefault="006905F3">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E705" w14:textId="77777777" w:rsidR="006905F3" w:rsidRDefault="006905F3" w:rsidP="00A10C80">
    <w:pPr>
      <w:pStyle w:val="Footer"/>
    </w:pPr>
  </w:p>
  <w:p w14:paraId="263EB74F" w14:textId="49602E82"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6</w:t>
    </w:r>
    <w:r>
      <w:rPr>
        <w:noProof/>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082" w14:textId="77777777" w:rsidR="006905F3" w:rsidRDefault="006905F3">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9E3D" w14:textId="77777777" w:rsidR="006905F3" w:rsidRDefault="006905F3">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9324" w14:textId="77777777" w:rsidR="006905F3" w:rsidRDefault="006905F3" w:rsidP="00A10C80">
    <w:pPr>
      <w:pStyle w:val="Footer"/>
    </w:pPr>
  </w:p>
  <w:p w14:paraId="062FC16B" w14:textId="5CA5D2B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8</w:t>
    </w:r>
    <w:r>
      <w:rPr>
        <w:noProof/>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E1AD" w14:textId="77777777" w:rsidR="006905F3" w:rsidRDefault="006905F3">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6905F3" w:rsidRDefault="006905F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4D4B" w14:textId="77777777" w:rsidR="006905F3" w:rsidRDefault="006905F3" w:rsidP="00A10C80">
    <w:pPr>
      <w:pStyle w:val="Footer"/>
    </w:pPr>
  </w:p>
  <w:p w14:paraId="3CDDE42D" w14:textId="1CE6232D"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63</w:t>
    </w:r>
    <w:r>
      <w:rPr>
        <w:noProof/>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6905F3" w:rsidRDefault="006905F3" w:rsidP="003F7C2A">
    <w:pPr>
      <w:pStyle w:val="Footer"/>
    </w:pPr>
  </w:p>
  <w:p w14:paraId="2B333FAB" w14:textId="0B594E01" w:rsidR="006905F3" w:rsidRPr="005846A5" w:rsidRDefault="006905F3"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6905F3" w:rsidRDefault="006905F3" w:rsidP="0075123E">
    <w:pPr>
      <w:pStyle w:val="Footer"/>
    </w:pPr>
  </w:p>
  <w:p w14:paraId="65C055EE" w14:textId="77777777" w:rsidR="006905F3" w:rsidRPr="00DE64D9" w:rsidRDefault="006905F3"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3EDF" w14:textId="77777777" w:rsidR="006905F3" w:rsidRDefault="006905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DE0" w14:textId="77777777" w:rsidR="006905F3" w:rsidRDefault="006905F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DF9E" w14:textId="77777777" w:rsidR="006905F3" w:rsidRDefault="006905F3" w:rsidP="00A10C80">
    <w:pPr>
      <w:pStyle w:val="Footer"/>
    </w:pPr>
  </w:p>
  <w:p w14:paraId="49F36A2B" w14:textId="53A823BA"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4</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9700" w14:textId="77777777" w:rsidR="006905F3" w:rsidRDefault="006905F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04A2" w14:textId="77777777" w:rsidR="006905F3" w:rsidRDefault="006905F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38C9" w14:textId="77777777" w:rsidR="006905F3" w:rsidRDefault="006905F3" w:rsidP="00A10C80">
    <w:pPr>
      <w:pStyle w:val="Footer"/>
    </w:pPr>
  </w:p>
  <w:p w14:paraId="03E830B8" w14:textId="5146A6D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D5CC2" w14:textId="77777777" w:rsidR="006905F3" w:rsidRDefault="006905F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7737" w14:textId="77777777" w:rsidR="006905F3" w:rsidRDefault="0069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B53B" w14:textId="38AB29CE" w:rsidR="00DC1EB7" w:rsidRPr="00C27AAF" w:rsidRDefault="00C27AAF" w:rsidP="00C27AAF">
    <w:pPr>
      <w:pStyle w:val="FooterCoverPage"/>
      <w:rPr>
        <w:rFonts w:ascii="Arial" w:hAnsi="Arial" w:cs="Arial"/>
        <w:b/>
        <w:sz w:val="48"/>
      </w:rPr>
    </w:pPr>
    <w:r w:rsidRPr="00C27AAF">
      <w:rPr>
        <w:rFonts w:ascii="Arial" w:hAnsi="Arial" w:cs="Arial"/>
        <w:b/>
        <w:sz w:val="48"/>
      </w:rPr>
      <w:t>FR</w:t>
    </w:r>
    <w:r w:rsidRPr="00C27AAF">
      <w:rPr>
        <w:rFonts w:ascii="Arial" w:hAnsi="Arial" w:cs="Arial"/>
        <w:b/>
        <w:sz w:val="48"/>
      </w:rPr>
      <w:tab/>
    </w:r>
    <w:r w:rsidRPr="00C27AAF">
      <w:rPr>
        <w:rFonts w:ascii="Arial" w:hAnsi="Arial" w:cs="Arial"/>
        <w:b/>
        <w:sz w:val="48"/>
      </w:rPr>
      <w:tab/>
    </w:r>
    <w:r w:rsidRPr="00C27AAF">
      <w:tab/>
    </w:r>
    <w:r w:rsidRPr="00C27AAF">
      <w:rPr>
        <w:rFonts w:ascii="Arial" w:hAnsi="Arial" w:cs="Arial"/>
        <w:b/>
        <w:sz w:val="48"/>
      </w:rPr>
      <w:t>FR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92D7" w14:textId="77777777" w:rsidR="006905F3" w:rsidRDefault="006905F3" w:rsidP="00A10C80">
    <w:pPr>
      <w:pStyle w:val="Footer"/>
    </w:pPr>
  </w:p>
  <w:p w14:paraId="15812696" w14:textId="4E95D7F1"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C634" w14:textId="77777777" w:rsidR="006905F3" w:rsidRDefault="006905F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5B2F" w14:textId="77777777" w:rsidR="006905F3" w:rsidRDefault="006905F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2FA2" w14:textId="77777777" w:rsidR="006905F3" w:rsidRDefault="006905F3" w:rsidP="00A10C80">
    <w:pPr>
      <w:pStyle w:val="Footer"/>
    </w:pPr>
  </w:p>
  <w:p w14:paraId="6F37370F" w14:textId="2DBC9A6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E9B9" w14:textId="77777777" w:rsidR="006905F3" w:rsidRDefault="006905F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84A4" w14:textId="77777777" w:rsidR="006905F3" w:rsidRDefault="006905F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79A9" w14:textId="77777777" w:rsidR="006905F3" w:rsidRDefault="006905F3" w:rsidP="00A10C80">
    <w:pPr>
      <w:pStyle w:val="Footer"/>
    </w:pPr>
  </w:p>
  <w:p w14:paraId="197E0ADC" w14:textId="47E9CFEA"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0357" w14:textId="77777777" w:rsidR="006905F3" w:rsidRDefault="006905F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D8E2" w14:textId="77777777" w:rsidR="006905F3" w:rsidRDefault="006905F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246A" w14:textId="77777777" w:rsidR="006905F3" w:rsidRDefault="006905F3" w:rsidP="00A10C80">
    <w:pPr>
      <w:pStyle w:val="Footer"/>
    </w:pPr>
  </w:p>
  <w:p w14:paraId="299DE16F" w14:textId="41B1213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EB21" w14:textId="77777777" w:rsidR="00C27AAF" w:rsidRPr="00C27AAF" w:rsidRDefault="00C27AAF" w:rsidP="00C27AAF">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D513" w14:textId="77777777" w:rsidR="006905F3" w:rsidRDefault="006905F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6096" w14:textId="77777777" w:rsidR="006905F3" w:rsidRDefault="006905F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53D3" w14:textId="77777777" w:rsidR="006905F3" w:rsidRDefault="006905F3" w:rsidP="00A10C80">
    <w:pPr>
      <w:pStyle w:val="Footer"/>
    </w:pPr>
  </w:p>
  <w:p w14:paraId="5E7D95D3" w14:textId="465995CF"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418F" w14:textId="77777777" w:rsidR="006905F3" w:rsidRDefault="006905F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D3EB" w14:textId="77777777" w:rsidR="006905F3" w:rsidRDefault="006905F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F6E" w14:textId="77777777" w:rsidR="006905F3" w:rsidRDefault="006905F3" w:rsidP="00A10C80">
    <w:pPr>
      <w:pStyle w:val="Footer"/>
    </w:pPr>
  </w:p>
  <w:p w14:paraId="21E3410D" w14:textId="7E708AB9"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F761" w14:textId="77777777" w:rsidR="006905F3" w:rsidRDefault="006905F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236B" w14:textId="77777777" w:rsidR="006905F3" w:rsidRDefault="006905F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588B" w14:textId="77777777" w:rsidR="006905F3" w:rsidRDefault="006905F3" w:rsidP="00A10C80">
    <w:pPr>
      <w:pStyle w:val="Footer"/>
    </w:pPr>
  </w:p>
  <w:p w14:paraId="4B479BFF" w14:textId="16FE8A28"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4</w:t>
    </w:r>
    <w:r>
      <w:rPr>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BB31" w14:textId="77777777" w:rsidR="006905F3" w:rsidRDefault="00690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554F" w14:textId="77777777" w:rsidR="006905F3" w:rsidRDefault="006905F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057E" w14:textId="77777777" w:rsidR="006905F3" w:rsidRDefault="006905F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748B" w14:textId="77777777" w:rsidR="006905F3" w:rsidRDefault="006905F3" w:rsidP="00A10C80">
    <w:pPr>
      <w:pStyle w:val="Footer"/>
    </w:pPr>
  </w:p>
  <w:p w14:paraId="15BEC36E" w14:textId="7CAE4B3B"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6BCD" w14:textId="77777777" w:rsidR="006905F3" w:rsidRDefault="006905F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957F" w14:textId="77777777" w:rsidR="006905F3" w:rsidRDefault="006905F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84E7" w14:textId="77777777" w:rsidR="006905F3" w:rsidRDefault="006905F3" w:rsidP="00A10C80">
    <w:pPr>
      <w:pStyle w:val="Footer"/>
    </w:pPr>
  </w:p>
  <w:p w14:paraId="7C704970" w14:textId="723950B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5</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1991D" w14:textId="77777777" w:rsidR="006905F3" w:rsidRDefault="006905F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130C" w14:textId="77777777" w:rsidR="006905F3" w:rsidRDefault="006905F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275D" w14:textId="77777777" w:rsidR="006905F3" w:rsidRDefault="006905F3" w:rsidP="00A10C80">
    <w:pPr>
      <w:pStyle w:val="Footer"/>
    </w:pPr>
  </w:p>
  <w:p w14:paraId="0865F335" w14:textId="38D2BC5C"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13</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3F22" w14:textId="77777777" w:rsidR="006905F3" w:rsidRDefault="006905F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CEB66" w14:textId="77777777" w:rsidR="006905F3" w:rsidRDefault="00690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C47E" w14:textId="77777777" w:rsidR="006905F3" w:rsidRDefault="006905F3" w:rsidP="00A10C80">
    <w:pPr>
      <w:pStyle w:val="Footer"/>
    </w:pPr>
  </w:p>
  <w:p w14:paraId="4B94F7EE" w14:textId="51876ED5"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C27AAF">
      <w:rPr>
        <w:noProof/>
      </w:rPr>
      <w:t>2</w:t>
    </w:r>
    <w:r>
      <w:rP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69DD" w14:textId="77777777" w:rsidR="006905F3" w:rsidRDefault="006905F3" w:rsidP="00A10C80">
    <w:pPr>
      <w:pStyle w:val="Footer"/>
    </w:pPr>
  </w:p>
  <w:p w14:paraId="39A4FB55" w14:textId="744FBF0A"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731C" w14:textId="77777777" w:rsidR="006905F3" w:rsidRDefault="006905F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8D7E" w14:textId="77777777" w:rsidR="006905F3" w:rsidRDefault="006905F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AE73" w14:textId="77777777" w:rsidR="006905F3" w:rsidRDefault="006905F3" w:rsidP="00A10C80">
    <w:pPr>
      <w:pStyle w:val="Footer"/>
    </w:pPr>
  </w:p>
  <w:p w14:paraId="3517694A" w14:textId="41F48437"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4B2A" w14:textId="77777777" w:rsidR="006905F3" w:rsidRDefault="006905F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1AF1" w14:textId="77777777" w:rsidR="006905F3" w:rsidRDefault="006905F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4372" w14:textId="77777777" w:rsidR="006905F3" w:rsidRDefault="006905F3" w:rsidP="00A10C80">
    <w:pPr>
      <w:pStyle w:val="Footer"/>
    </w:pPr>
  </w:p>
  <w:p w14:paraId="644C2E5A" w14:textId="7B27E8C9"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37</w:t>
    </w:r>
    <w:r>
      <w:rPr>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9C3B" w14:textId="77777777" w:rsidR="006905F3" w:rsidRDefault="006905F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5D6CD" w14:textId="77777777" w:rsidR="006905F3" w:rsidRDefault="006905F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8012" w14:textId="77777777" w:rsidR="006905F3" w:rsidRDefault="006905F3" w:rsidP="00A10C80">
    <w:pPr>
      <w:pStyle w:val="Footer"/>
    </w:pPr>
  </w:p>
  <w:p w14:paraId="5CF4081B" w14:textId="60027824"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3B3A" w14:textId="77777777" w:rsidR="006905F3" w:rsidRDefault="006905F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E5A5" w14:textId="77777777" w:rsidR="006905F3" w:rsidRDefault="006905F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CAAC" w14:textId="77777777" w:rsidR="006905F3" w:rsidRDefault="006905F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3EE" w14:textId="77777777" w:rsidR="006905F3" w:rsidRDefault="006905F3" w:rsidP="00A10C80">
    <w:pPr>
      <w:pStyle w:val="Footer"/>
    </w:pPr>
  </w:p>
  <w:p w14:paraId="4EC8C741" w14:textId="1427F9B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171</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941B" w14:textId="77777777" w:rsidR="006905F3" w:rsidRDefault="006905F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1900C" w14:textId="77777777" w:rsidR="006905F3" w:rsidRDefault="006905F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5B11" w14:textId="77777777" w:rsidR="006905F3" w:rsidRDefault="006905F3" w:rsidP="00A10C80">
    <w:pPr>
      <w:pStyle w:val="Footer"/>
    </w:pPr>
  </w:p>
  <w:p w14:paraId="56CF56BE" w14:textId="41C1595E"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172</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8DD1" w14:textId="77777777" w:rsidR="006905F3" w:rsidRDefault="006905F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A0D0" w14:textId="77777777" w:rsidR="006905F3" w:rsidRDefault="006905F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3ED5" w14:textId="77777777" w:rsidR="006905F3" w:rsidRDefault="006905F3" w:rsidP="00A10C80">
    <w:pPr>
      <w:pStyle w:val="Footer"/>
    </w:pPr>
  </w:p>
  <w:p w14:paraId="5C446DE9" w14:textId="184B458D"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208</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463E" w14:textId="77777777" w:rsidR="006905F3" w:rsidRDefault="006905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595C" w14:textId="77777777" w:rsidR="006905F3" w:rsidRDefault="006905F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3403" w14:textId="77777777" w:rsidR="006905F3" w:rsidRDefault="006905F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AC0F" w14:textId="77777777" w:rsidR="006905F3" w:rsidRDefault="006905F3" w:rsidP="00A10C80">
    <w:pPr>
      <w:pStyle w:val="Footer"/>
    </w:pPr>
  </w:p>
  <w:p w14:paraId="0580A8C6" w14:textId="40029530"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9</w:t>
    </w:r>
    <w:r>
      <w:rPr>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2A3A" w14:textId="77777777" w:rsidR="006905F3" w:rsidRDefault="006905F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8DFA" w14:textId="77777777" w:rsidR="006905F3" w:rsidRDefault="006905F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4DFA" w14:textId="77777777" w:rsidR="006905F3" w:rsidRDefault="006905F3" w:rsidP="00A10C80">
    <w:pPr>
      <w:pStyle w:val="Footer"/>
    </w:pPr>
  </w:p>
  <w:p w14:paraId="3FDC3C8D" w14:textId="63067AAF"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w:t>
    </w:r>
    <w:r>
      <w:rPr>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BEED" w14:textId="77777777" w:rsidR="006905F3" w:rsidRDefault="006905F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A760" w14:textId="77777777" w:rsidR="006905F3" w:rsidRDefault="006905F3">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C7BE" w14:textId="77777777" w:rsidR="006905F3" w:rsidRDefault="006905F3" w:rsidP="00A10C80">
    <w:pPr>
      <w:pStyle w:val="Footer"/>
    </w:pPr>
  </w:p>
  <w:p w14:paraId="4D379CF6" w14:textId="4DE14D1C"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36</w:t>
    </w:r>
    <w:r>
      <w:rPr>
        <w:noProo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EA24" w14:textId="77777777" w:rsidR="006905F3" w:rsidRDefault="006905F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8E4D9" w14:textId="77777777" w:rsidR="006905F3" w:rsidRDefault="006905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9C3B" w14:textId="77777777" w:rsidR="006905F3" w:rsidRDefault="006905F3" w:rsidP="00A10C80">
    <w:pPr>
      <w:pStyle w:val="Footer"/>
    </w:pPr>
  </w:p>
  <w:p w14:paraId="18875BA0" w14:textId="36CA786F"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19</w:t>
    </w:r>
    <w:r>
      <w:rPr>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23F1" w14:textId="77777777" w:rsidR="006905F3" w:rsidRDefault="006905F3" w:rsidP="00A10C80">
    <w:pPr>
      <w:pStyle w:val="Footer"/>
    </w:pPr>
  </w:p>
  <w:p w14:paraId="744C7F7B" w14:textId="4C5C3CCA"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5</w:t>
    </w:r>
    <w:r>
      <w:rPr>
        <w:noProo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8BA5" w14:textId="77777777" w:rsidR="006905F3" w:rsidRDefault="006905F3">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9AC3" w14:textId="77777777" w:rsidR="006905F3" w:rsidRDefault="006905F3">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5E35" w14:textId="77777777" w:rsidR="006905F3" w:rsidRDefault="006905F3" w:rsidP="00A10C80">
    <w:pPr>
      <w:pStyle w:val="Footer"/>
    </w:pPr>
  </w:p>
  <w:p w14:paraId="5C45ECF8" w14:textId="7BE85F56"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w:t>
    </w:r>
    <w:r>
      <w:rPr>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7060" w14:textId="77777777" w:rsidR="006905F3" w:rsidRDefault="006905F3">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90E49" w14:textId="77777777" w:rsidR="006905F3" w:rsidRDefault="006905F3">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A0B4" w14:textId="77777777" w:rsidR="006905F3" w:rsidRDefault="006905F3" w:rsidP="00A10C80">
    <w:pPr>
      <w:pStyle w:val="Footer"/>
    </w:pPr>
  </w:p>
  <w:p w14:paraId="69EFFB2B" w14:textId="7D3F403B"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27</w:t>
    </w:r>
    <w:r>
      <w:rPr>
        <w:noProof/>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89C7" w14:textId="77777777" w:rsidR="006905F3" w:rsidRDefault="006905F3">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1699" w14:textId="77777777" w:rsidR="006905F3" w:rsidRDefault="006905F3">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A101" w14:textId="77777777" w:rsidR="006905F3" w:rsidRDefault="006905F3" w:rsidP="00A10C80">
    <w:pPr>
      <w:pStyle w:val="Footer"/>
    </w:pPr>
  </w:p>
  <w:p w14:paraId="35FF9089" w14:textId="53B451DD"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4E9A" w14:textId="77777777" w:rsidR="006905F3" w:rsidRDefault="006905F3">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B33" w14:textId="77777777" w:rsidR="006905F3" w:rsidRDefault="006905F3">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79A3" w14:textId="77777777" w:rsidR="006905F3" w:rsidRDefault="006905F3">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6699" w14:textId="77777777" w:rsidR="006905F3" w:rsidRDefault="006905F3" w:rsidP="00A10C80">
    <w:pPr>
      <w:pStyle w:val="Footer"/>
    </w:pPr>
  </w:p>
  <w:p w14:paraId="732FEAB3" w14:textId="3E7C4BEF"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w:t>
    </w:r>
    <w:r>
      <w:rPr>
        <w:noProof/>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7980" w14:textId="77777777" w:rsidR="006905F3" w:rsidRDefault="006905F3">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31AC" w14:textId="77777777" w:rsidR="006905F3" w:rsidRDefault="006905F3">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9438" w14:textId="77777777" w:rsidR="006905F3" w:rsidRDefault="006905F3" w:rsidP="00A10C80">
    <w:pPr>
      <w:pStyle w:val="Footer"/>
    </w:pPr>
  </w:p>
  <w:p w14:paraId="62260C12" w14:textId="09D75E4D"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10</w:t>
    </w:r>
    <w:r>
      <w:rPr>
        <w:noProof/>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4DFE" w14:textId="77777777" w:rsidR="006905F3" w:rsidRDefault="006905F3">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3CC4" w14:textId="77777777" w:rsidR="006905F3" w:rsidRDefault="006905F3">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B002" w14:textId="77777777" w:rsidR="006905F3" w:rsidRDefault="006905F3" w:rsidP="00A10C80">
    <w:pPr>
      <w:pStyle w:val="Footer"/>
    </w:pPr>
  </w:p>
  <w:p w14:paraId="7F0B1151" w14:textId="1512CC5A" w:rsidR="006905F3" w:rsidRDefault="006905F3" w:rsidP="00A10C80">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DC1EB7">
      <w:rPr>
        <w:noProof/>
      </w:rPr>
      <w:t>11</w:t>
    </w:r>
    <w:r>
      <w:rPr>
        <w:noProof/>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A9E9" w14:textId="77777777" w:rsidR="006905F3" w:rsidRDefault="0069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C36C7" w14:textId="77777777" w:rsidR="006905F3" w:rsidRDefault="006905F3">
      <w:r>
        <w:separator/>
      </w:r>
    </w:p>
  </w:footnote>
  <w:footnote w:type="continuationSeparator" w:id="0">
    <w:p w14:paraId="5BDA2A66" w14:textId="77777777" w:rsidR="006905F3" w:rsidRDefault="006905F3">
      <w:r>
        <w:separator/>
      </w:r>
    </w:p>
  </w:footnote>
  <w:footnote w:type="continuationNotice" w:id="1">
    <w:p w14:paraId="2716B2FC" w14:textId="77777777" w:rsidR="006905F3" w:rsidRDefault="006905F3">
      <w:pPr>
        <w:spacing w:line="240" w:lineRule="auto"/>
      </w:pPr>
    </w:p>
  </w:footnote>
  <w:footnote w:id="2">
    <w:p w14:paraId="51F7CDB3"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Annexe 2 du règlement d’exécution (UE) 2017/1925 de la Commission du 12 octobre 2017 modifiant l’annexe I du règlement (CEE) n</w:t>
      </w:r>
      <w:r>
        <w:rPr>
          <w:vertAlign w:val="superscript"/>
          <w:lang w:val="fr-BE"/>
        </w:rPr>
        <w:t>o</w:t>
      </w:r>
      <w:r>
        <w:rPr>
          <w:lang w:val="fr-BE"/>
        </w:rPr>
        <w:t> 2658/87 du Conseil relatif à la nomenclature tarifaire et statistique et au tarif douanier commun (JO L 256 du 7.9.1987, p. 1).</w:t>
      </w:r>
    </w:p>
  </w:footnote>
  <w:footnote w:id="3">
    <w:p w14:paraId="2A9B22DF" w14:textId="77777777" w:rsidR="006905F3" w:rsidRPr="004213E4" w:rsidRDefault="006905F3" w:rsidP="00CA0E12">
      <w:pPr>
        <w:pStyle w:val="FootnoteText"/>
        <w:rPr>
          <w:rStyle w:val="FootnoteTextChar"/>
          <w:lang w:val="fr-BE"/>
        </w:rPr>
      </w:pPr>
      <w:r>
        <w:rPr>
          <w:rStyle w:val="FootnoteReference"/>
          <w:rFonts w:asciiTheme="majorBidi" w:hAnsiTheme="majorBidi" w:cstheme="majorBidi"/>
        </w:rPr>
        <w:footnoteRef/>
      </w:r>
      <w:r>
        <w:rPr>
          <w:lang w:val="fr-BE"/>
        </w:rPr>
        <w:tab/>
      </w:r>
      <w:r>
        <w:rPr>
          <w:rStyle w:val="FootnoteTextChar"/>
          <w:rFonts w:asciiTheme="majorBidi" w:hAnsiTheme="majorBidi"/>
          <w:lang w:val="fr-BE"/>
        </w:rPr>
        <w:t>Pour les lignes tarifaires ex 1502.10.90 et ex 1502.90.90, le taux tarifaire contingentaire applicable est de 3,2 %, soit le taux de base des droits de douane figurant à l’appendice 2-A-1 (Liste tarifaire de l’Union européenne).</w:t>
      </w:r>
    </w:p>
  </w:footnote>
  <w:footnote w:id="4">
    <w:p w14:paraId="1C958C7F" w14:textId="77777777" w:rsidR="006905F3" w:rsidRPr="004213E4" w:rsidRDefault="006905F3" w:rsidP="00CA0E12">
      <w:pPr>
        <w:pStyle w:val="FootnoteText"/>
        <w:rPr>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d’exécution (UE) 2020/761 de la Commission du 17 décembre 2019 portant modalités d’application des règlements (UE) n</w:t>
      </w:r>
      <w:r>
        <w:rPr>
          <w:rFonts w:asciiTheme="majorBidi" w:hAnsiTheme="majorBidi"/>
          <w:vertAlign w:val="superscript"/>
          <w:lang w:val="fr-BE"/>
        </w:rPr>
        <w:t>o</w:t>
      </w:r>
      <w:r>
        <w:rPr>
          <w:rFonts w:asciiTheme="majorBidi" w:hAnsiTheme="majorBidi"/>
          <w:lang w:val="fr-BE"/>
        </w:rPr>
        <w:t> 1306/2013, (UE) n</w:t>
      </w:r>
      <w:r>
        <w:rPr>
          <w:rFonts w:asciiTheme="majorBidi" w:hAnsiTheme="majorBidi"/>
          <w:vertAlign w:val="superscript"/>
          <w:lang w:val="fr-BE"/>
        </w:rPr>
        <w:t>o</w:t>
      </w:r>
      <w:r>
        <w:rPr>
          <w:rFonts w:asciiTheme="majorBidi" w:hAnsiTheme="majorBidi"/>
          <w:lang w:val="fr-BE"/>
        </w:rPr>
        <w:t> 1308/2013 et (UE) n</w:t>
      </w:r>
      <w:r>
        <w:rPr>
          <w:rFonts w:asciiTheme="majorBidi" w:hAnsiTheme="majorBidi"/>
          <w:vertAlign w:val="superscript"/>
          <w:lang w:val="fr-BE"/>
        </w:rPr>
        <w:t>o</w:t>
      </w:r>
      <w:r>
        <w:rPr>
          <w:rFonts w:asciiTheme="majorBidi" w:hAnsiTheme="majorBidi"/>
          <w:lang w:val="fr-BE"/>
        </w:rPr>
        <w:t> 510/2014 du Parlement européen et du Conseil en ce qui concerne le système de gestion des contingents tarifaires sur la base de certificats (JO UE L 185 du 12.6.2020, p. 24).</w:t>
      </w:r>
    </w:p>
  </w:footnote>
  <w:footnote w:id="5">
    <w:p w14:paraId="303BA28E"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Ces deux contingents sont fusionnés à la date d’entrée en vigueur du présent accord, et la couverture des produits est étendue à l’ensemble des lignes tarifaires 0406.</w:t>
      </w:r>
    </w:p>
  </w:footnote>
  <w:footnote w:id="6">
    <w:p w14:paraId="7AD7E0D2"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Si une seule règle d’origine spécifique aux produits s’applique à un groupe de positions ou de sous-positions et que cette règle d’origine prévoit un changement de position ou de sous-position, il est entendu que le changement de position ou de sous-position peut provenir de toute autre position ou sous-position, selon le cas, y compris de toute autre position ou sous-position à l’intérieur du groupe.</w:t>
      </w:r>
    </w:p>
  </w:footnote>
  <w:footnote w:id="7">
    <w:p w14:paraId="46D8E42E"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Les produits classés dans les sous-positions 0303.54, 0303.55, 0303.66, 0303.68, 0303.69, 0303.89 et 0307.43 peuvent obtenir le caractère originaire selon d’autres règles d’origine spécifiques aux produits dans les limites des contingents annuels comme spécifié à l’appendice 3-B-1 (Contingents liés à l’origine et solutions de rechange aux règles d’origine spécifiques aux produits figurant à l’annexe 3-B).</w:t>
      </w:r>
    </w:p>
  </w:footnote>
  <w:footnote w:id="8">
    <w:p w14:paraId="09B69759" w14:textId="77777777" w:rsidR="006905F3" w:rsidRDefault="006905F3" w:rsidP="00CA0E12">
      <w:pPr>
        <w:pStyle w:val="FootnoteText"/>
        <w:rPr>
          <w:rFonts w:asciiTheme="majorBidi" w:hAnsiTheme="majorBidi" w:cstheme="majorBidi"/>
          <w:color w:val="0070C0"/>
          <w:lang w:val="fr-BE"/>
        </w:rPr>
      </w:pPr>
      <w:r>
        <w:rPr>
          <w:rStyle w:val="FootnoteReference"/>
          <w:rFonts w:asciiTheme="majorBidi" w:hAnsiTheme="majorBidi" w:cstheme="majorBidi"/>
        </w:rPr>
        <w:footnoteRef/>
      </w:r>
      <w:r>
        <w:rPr>
          <w:lang w:val="fr-BE"/>
        </w:rPr>
        <w:tab/>
      </w:r>
      <w:r>
        <w:rPr>
          <w:rFonts w:asciiTheme="majorBidi" w:hAnsiTheme="majorBidi"/>
          <w:lang w:val="fr-BE"/>
        </w:rPr>
        <w:t>Les produits classés dans la position 59.03 peuvent obtenir le caractère originaire selon d’autres règles d’origine spécifiques aux produits dans les limites des contingents annuels comme spécifié à l’appendice 3-B-1 (Contingents liés à l’origine et solutions de rechange aux règles d’origine spécifiques aux produits figurant à l’annexe 3-B).</w:t>
      </w:r>
    </w:p>
    <w:p w14:paraId="3CD8F49E" w14:textId="77777777" w:rsidR="006905F3" w:rsidRDefault="006905F3" w:rsidP="00CA0E12">
      <w:pPr>
        <w:pStyle w:val="FootnoteText"/>
        <w:rPr>
          <w:rFonts w:asciiTheme="majorBidi" w:hAnsiTheme="majorBidi" w:cstheme="majorBidi"/>
          <w:lang w:val="fr-BE"/>
        </w:rPr>
      </w:pPr>
    </w:p>
  </w:footnote>
  <w:footnote w:id="9">
    <w:p w14:paraId="6A2D2F9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Les produits classés au chapitre 61 peuvent obtenir le caractère originaire selon d’autres règles d’origine spécifiques aux produits dans les limites des contingents annuels comme spécifié à l’appendice 3-B-1 (Contingents liés à l’origine et solutions de rechange aux règles d’origine spécifiques aux produits figurant à l’annexe 3-B).</w:t>
      </w:r>
    </w:p>
  </w:footnote>
  <w:footnote w:id="10">
    <w:p w14:paraId="62874D54"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Les produits classés au chapitre 62 peuvent obtenir le caractère originaire selon d’autres règles d’origine spécifiques aux produits dans les limites des contingents annuels comme spécifié à l’appendice 3-B-1 (Contingents liés à l’origine et solutions de rechange aux règles d’origine spécifiques aux produits figurant à l’annexe 3-B).</w:t>
      </w:r>
    </w:p>
  </w:footnote>
  <w:footnote w:id="11">
    <w:p w14:paraId="7BAE866C"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en ce qui concerne la règle d’origine, que toute production va au-delà de la production insuffisante visée à l’article 3.6 (Ouvraisons ou transformations insuffisantes).</w:t>
      </w:r>
    </w:p>
  </w:footnote>
  <w:footnote w:id="12">
    <w:p w14:paraId="7167E78D"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JO CE L 374 du 31.12.1990, p. 13.</w:t>
      </w:r>
    </w:p>
  </w:footnote>
  <w:footnote w:id="13">
    <w:p w14:paraId="3A2AF20D"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JO CE L 84 du 28.3.2002, p. 43.</w:t>
      </w:r>
    </w:p>
  </w:footnote>
  <w:footnote w:id="14">
    <w:p w14:paraId="1C94B0DF"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Dans le cas de l’Union, on entend par «autorité compétente» aux fins de la présente annexe la Commission européenne, tel que spécifié au point c) de l’annexe 6-A (Autorités compétentes).</w:t>
      </w:r>
    </w:p>
  </w:footnote>
  <w:footnote w:id="15">
    <w:p w14:paraId="0F520DD1"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Document ECE/TRANS/WP.29/78/Rev.6 du 11 juillet 2017.</w:t>
      </w:r>
    </w:p>
  </w:footnote>
  <w:footnote w:id="16">
    <w:p w14:paraId="59E8C43F"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Y compris les fiches de réception CEE, CE et UE.</w:t>
      </w:r>
    </w:p>
  </w:footnote>
  <w:footnote w:id="17">
    <w:p w14:paraId="51BD7D00"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Y compris les certificats de conformité CE et UE.</w:t>
      </w:r>
    </w:p>
  </w:footnote>
  <w:footnote w:id="18">
    <w:p w14:paraId="6D715A37"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Dans le cas d’une déclaration de conformité, l’obligation énoncée dans la présente disposition</w:t>
      </w:r>
      <w:r>
        <w:rPr>
          <w:rFonts w:asciiTheme="majorBidi" w:hAnsiTheme="majorBidi"/>
          <w:color w:val="0000FF"/>
          <w:lang w:val="fr-BE"/>
        </w:rPr>
        <w:t xml:space="preserve"> </w:t>
      </w:r>
      <w:r>
        <w:rPr>
          <w:rFonts w:asciiTheme="majorBidi" w:hAnsiTheme="majorBidi"/>
          <w:lang w:val="fr-BE"/>
        </w:rPr>
        <w:t>entrera en vigueur lorsque le règlement n</w:t>
      </w:r>
      <w:r>
        <w:rPr>
          <w:rFonts w:asciiTheme="majorBidi" w:hAnsiTheme="majorBidi"/>
          <w:vertAlign w:val="superscript"/>
          <w:lang w:val="fr-BE"/>
        </w:rPr>
        <w:t>o</w:t>
      </w:r>
      <w:r>
        <w:rPr>
          <w:rFonts w:asciiTheme="majorBidi" w:hAnsiTheme="majorBidi"/>
          <w:lang w:val="fr-BE"/>
        </w:rPr>
        <w:t> 0 concernant un régime d’homologation de type internationale de l’ensemble du véhicule sera entré en vigueur.</w:t>
      </w:r>
    </w:p>
  </w:footnote>
  <w:footnote w:id="19">
    <w:p w14:paraId="309EDB6E"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Y compris les marques de réception CEE, CE et UE par type.</w:t>
      </w:r>
    </w:p>
  </w:footnote>
  <w:footnote w:id="20">
    <w:p w14:paraId="5954D0B8"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Si cette liste de véhicules exclus n’est pas couverte par l’annexe, cela ne signifie pas que les véhicules concernés ne peuvent pas être importés s’ils satisfont aux prescriptions internes.</w:t>
      </w:r>
    </w:p>
  </w:footnote>
  <w:footnote w:id="21">
    <w:p w14:paraId="25D800CE" w14:textId="77777777" w:rsidR="006905F3" w:rsidRDefault="006905F3" w:rsidP="00CA0E12">
      <w:pPr>
        <w:pStyle w:val="FootnoteText"/>
        <w:rPr>
          <w:rFonts w:asciiTheme="majorBidi" w:eastAsia="Malgun Gothic"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Ces véhicules ont été:</w:t>
      </w:r>
    </w:p>
    <w:p w14:paraId="6AA3B021" w14:textId="77777777" w:rsidR="006905F3" w:rsidRDefault="006905F3" w:rsidP="00CA0E12">
      <w:pPr>
        <w:pStyle w:val="FootnoteText"/>
        <w:ind w:left="1134"/>
        <w:rPr>
          <w:rFonts w:asciiTheme="majorBidi" w:eastAsia="Malgun Gothic" w:hAnsiTheme="majorBidi" w:cstheme="majorBidi"/>
          <w:lang w:val="fr-BE"/>
        </w:rPr>
      </w:pPr>
      <w:r>
        <w:rPr>
          <w:rFonts w:asciiTheme="majorBidi" w:hAnsiTheme="majorBidi"/>
          <w:lang w:val="fr-BE"/>
        </w:rPr>
        <w:t>a)</w:t>
      </w:r>
      <w:r>
        <w:rPr>
          <w:lang w:val="fr-BE"/>
        </w:rPr>
        <w:tab/>
      </w:r>
      <w:r>
        <w:rPr>
          <w:rFonts w:asciiTheme="majorBidi" w:hAnsiTheme="majorBidi"/>
          <w:lang w:val="fr-BE"/>
        </w:rPr>
        <w:t>immatriculés en vertu:</w:t>
      </w:r>
    </w:p>
    <w:p w14:paraId="24A8E544" w14:textId="77777777" w:rsidR="006905F3" w:rsidRDefault="006905F3" w:rsidP="00CA0E12">
      <w:pPr>
        <w:pStyle w:val="FootnoteText"/>
        <w:ind w:left="1701"/>
        <w:rPr>
          <w:rFonts w:asciiTheme="majorBidi" w:eastAsia="Malgun Gothic" w:hAnsiTheme="majorBidi" w:cstheme="majorBidi"/>
          <w:lang w:val="fr-BE"/>
        </w:rPr>
      </w:pPr>
      <w:r>
        <w:rPr>
          <w:rFonts w:asciiTheme="majorBidi" w:hAnsiTheme="majorBidi"/>
          <w:lang w:val="fr-BE"/>
        </w:rPr>
        <w:t>i)</w:t>
      </w:r>
      <w:r>
        <w:rPr>
          <w:lang w:val="fr-BE"/>
        </w:rPr>
        <w:tab/>
      </w:r>
      <w:r>
        <w:rPr>
          <w:rFonts w:asciiTheme="majorBidi" w:hAnsiTheme="majorBidi"/>
          <w:lang w:val="fr-BE"/>
        </w:rPr>
        <w:t>de la Transport Act 1962 (loi de 1962 sur les transports);</w:t>
      </w:r>
    </w:p>
    <w:p w14:paraId="7E701E2B" w14:textId="77777777" w:rsidR="006905F3" w:rsidRDefault="006905F3" w:rsidP="00CA0E12">
      <w:pPr>
        <w:pStyle w:val="FootnoteText"/>
        <w:ind w:left="1701"/>
        <w:rPr>
          <w:rFonts w:asciiTheme="majorBidi" w:eastAsia="Malgun Gothic" w:hAnsiTheme="majorBidi" w:cstheme="majorBidi"/>
          <w:lang w:val="fr-BE"/>
        </w:rPr>
      </w:pPr>
      <w:r>
        <w:rPr>
          <w:rFonts w:asciiTheme="majorBidi" w:hAnsiTheme="majorBidi"/>
          <w:lang w:val="fr-BE"/>
        </w:rPr>
        <w:t>ii)</w:t>
      </w:r>
      <w:r>
        <w:rPr>
          <w:lang w:val="fr-BE"/>
        </w:rPr>
        <w:tab/>
      </w:r>
      <w:r>
        <w:rPr>
          <w:rFonts w:asciiTheme="majorBidi" w:hAnsiTheme="majorBidi"/>
          <w:lang w:val="fr-BE"/>
        </w:rPr>
        <w:t>de la Transport (Vehicle and Driver Registration and Licensing) Act 1986 [loi de 1986 sur les transports (immatriculation des véhicules et des conducteurs et délivrance des permis)] ou de la partie 17 de la Land Transport Act 1998 (loi de 1998 sur les transports terrestres); ou</w:t>
      </w:r>
    </w:p>
    <w:p w14:paraId="2E4247DD" w14:textId="77777777" w:rsidR="006905F3" w:rsidRDefault="006905F3" w:rsidP="00CA0E12">
      <w:pPr>
        <w:pStyle w:val="FootnoteText"/>
        <w:ind w:left="1701"/>
        <w:rPr>
          <w:rFonts w:asciiTheme="majorBidi" w:eastAsia="Malgun Gothic" w:hAnsiTheme="majorBidi" w:cstheme="majorBidi"/>
          <w:lang w:val="fr-BE"/>
        </w:rPr>
      </w:pPr>
      <w:r>
        <w:rPr>
          <w:rFonts w:asciiTheme="majorBidi" w:hAnsiTheme="majorBidi"/>
          <w:lang w:val="fr-BE"/>
        </w:rPr>
        <w:t>iii)</w:t>
      </w:r>
      <w:r>
        <w:rPr>
          <w:lang w:val="fr-BE"/>
        </w:rPr>
        <w:tab/>
      </w:r>
      <w:r>
        <w:rPr>
          <w:rFonts w:asciiTheme="majorBidi" w:hAnsiTheme="majorBidi"/>
          <w:lang w:val="fr-BE"/>
        </w:rPr>
        <w:t>de toute législation correspondante dans un autre pays; ou</w:t>
      </w:r>
    </w:p>
    <w:p w14:paraId="3FCBC705" w14:textId="77777777" w:rsidR="006905F3" w:rsidRDefault="006905F3" w:rsidP="00CA0E12">
      <w:pPr>
        <w:pStyle w:val="FootnoteText"/>
        <w:ind w:left="1134"/>
        <w:rPr>
          <w:rFonts w:asciiTheme="majorBidi" w:eastAsia="Malgun Gothic" w:hAnsiTheme="majorBidi" w:cstheme="majorBidi"/>
          <w:lang w:val="fr-BE"/>
        </w:rPr>
      </w:pPr>
      <w:r>
        <w:rPr>
          <w:rFonts w:asciiTheme="majorBidi" w:hAnsiTheme="majorBidi"/>
          <w:lang w:val="fr-BE"/>
        </w:rPr>
        <w:t>b)</w:t>
      </w:r>
      <w:r>
        <w:rPr>
          <w:lang w:val="fr-BE"/>
        </w:rPr>
        <w:tab/>
      </w:r>
      <w:r>
        <w:rPr>
          <w:rFonts w:asciiTheme="majorBidi" w:hAnsiTheme="majorBidi"/>
          <w:lang w:val="fr-BE"/>
        </w:rPr>
        <w:t>utilisés à des fins non liées à leur fabrication ou à leur vente.</w:t>
      </w:r>
    </w:p>
  </w:footnote>
  <w:footnote w:id="22">
    <w:p w14:paraId="079EED93"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que cette définition inclut le moût de raisins concentré et le moût de raisins concentré rectifié qui sont autorisés à des fins d’enrichissement et d’édulcoration ainsi que les fractions de vin qui peuvent résulter des techniques de séparation autorisées.</w:t>
      </w:r>
    </w:p>
  </w:footnote>
  <w:footnote w:id="23">
    <w:p w14:paraId="770CE34F"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que, aux fins de la présente annexe, le terme «commercialisation» signifie «mise sur le marché en vue de la vente».</w:t>
      </w:r>
    </w:p>
  </w:footnote>
  <w:footnote w:id="24">
    <w:p w14:paraId="447955C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Cette disposition s’entend sans préjudice des exigences spécifiques relatives à la dénomination du produit «vin» figurant au paragraphe 1 de l’article 9 (Spécifications relatives aux informations d’étiquetage obligatoires: dénomination du produit, titre alcoométrique volumique acquis, identification du lot) de la présente annexe.</w:t>
      </w:r>
    </w:p>
  </w:footnote>
  <w:footnote w:id="25">
    <w:p w14:paraId="7DDC3B02"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Nonobstant le point b), l’Union autorise l’importation et la commercialisation sur son territoire de vin produit en Nouvelle-Zélande au moyen de procédés physiques de vinification conformément à la législation néo-zélandaise énoncée à l’appendice 9-E-2 [Législation néo-zélandaise visée à l’article 6, paragraphe 1, point b)].</w:t>
      </w:r>
    </w:p>
  </w:footnote>
  <w:footnote w:id="26">
    <w:p w14:paraId="04D0B0C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que le paragraphe 1, points b) et c), de l’article 6 (Définitions des produits et pratiques et procédés œnologiques) s’applique individuellement ou cumulativement, en fonction des pratiques œnologiques mises en œuvre pour le vin produit en Nouvelle-Zélande.</w:t>
      </w:r>
    </w:p>
  </w:footnote>
  <w:footnote w:id="27">
    <w:p w14:paraId="551A1E8D"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Par dérogation au point b), le vin produit dans l’Union à l’aide de mannoprotéines de levure ou de ferrocyanure de potassium peut être importé et commercialisé sur le territoire de la Nouvelle-Zélande à condition qu’il réponde aux limites prescrites par le code des normes alimentaires Australie/Nouvelle-Zélande pour ces substances dans la mesure où ces limites diffèrent des recommandations établies par l’OIV telles que publiées.</w:t>
      </w:r>
    </w:p>
  </w:footnote>
  <w:footnote w:id="28">
    <w:p w14:paraId="6612EEC6"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Nonobstant le point b), la Nouvelle-Zélande autorise l’importation et la commercialisation sur son territoire de vins produits dans l’Union conformément aux procédés physiques de vinification et aux conditions et limites d’utilisation prévues à l’article 3, paragraphe 1, et à l’annexe I, partie A, tableau 1, du règlement délégué (UE) 2019/934 de la Commission.</w:t>
      </w:r>
    </w:p>
  </w:footnote>
  <w:footnote w:id="29">
    <w:p w14:paraId="7F5EFCD0"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que le paragraphe 2, points b) et c), de l’article 6 (Définitions des produits et pratiques et procédés œnologiques) s’applique individuellement ou cumulativement, en fonction des pratiques œnologiques mises en œuvre pour le vin produit dans l’Union.</w:t>
      </w:r>
    </w:p>
  </w:footnote>
  <w:footnote w:id="30">
    <w:p w14:paraId="7A15C46D"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Il est entendu que le terme «dégradation» comprend les actions suivantes: altérer; supprimer; effacer; oblitérer et obscurcir.</w:t>
      </w:r>
    </w:p>
  </w:footnote>
  <w:footnote w:id="31">
    <w:p w14:paraId="301D760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(UE) n</w:t>
      </w:r>
      <w:r>
        <w:rPr>
          <w:rFonts w:asciiTheme="majorBidi" w:hAnsiTheme="majorBidi"/>
          <w:vertAlign w:val="superscript"/>
          <w:lang w:val="fr-BE"/>
        </w:rPr>
        <w:t>o</w:t>
      </w:r>
      <w:r>
        <w:rPr>
          <w:rFonts w:asciiTheme="majorBidi" w:hAnsiTheme="majorBidi"/>
          <w:lang w:val="fr-BE"/>
        </w:rPr>
        <w:t> 1308/2013 du Parlement européen et du Conseil du 17 décembre 2013 portant organisation commune des marchés des produits agricoles et abrogeant les règlements (CEE) n</w:t>
      </w:r>
      <w:r>
        <w:rPr>
          <w:rFonts w:asciiTheme="majorBidi" w:hAnsiTheme="majorBidi"/>
          <w:vertAlign w:val="superscript"/>
          <w:lang w:val="fr-BE"/>
        </w:rPr>
        <w:t>o</w:t>
      </w:r>
      <w:r>
        <w:rPr>
          <w:rFonts w:asciiTheme="majorBidi" w:hAnsiTheme="majorBidi"/>
          <w:lang w:val="fr-BE"/>
        </w:rPr>
        <w:t> 922/72, (CEE) n</w:t>
      </w:r>
      <w:r>
        <w:rPr>
          <w:rFonts w:asciiTheme="majorBidi" w:hAnsiTheme="majorBidi"/>
          <w:vertAlign w:val="superscript"/>
          <w:lang w:val="fr-BE"/>
        </w:rPr>
        <w:t>o</w:t>
      </w:r>
      <w:r>
        <w:rPr>
          <w:rFonts w:asciiTheme="majorBidi" w:hAnsiTheme="majorBidi"/>
          <w:lang w:val="fr-BE"/>
        </w:rPr>
        <w:t> 234/79, (CE) n</w:t>
      </w:r>
      <w:r>
        <w:rPr>
          <w:rFonts w:asciiTheme="majorBidi" w:hAnsiTheme="majorBidi"/>
          <w:vertAlign w:val="superscript"/>
          <w:lang w:val="fr-BE"/>
        </w:rPr>
        <w:t>o</w:t>
      </w:r>
      <w:r>
        <w:rPr>
          <w:rFonts w:asciiTheme="majorBidi" w:hAnsiTheme="majorBidi"/>
          <w:lang w:val="fr-BE"/>
        </w:rPr>
        <w:t> 1037/2001 et (CE) n</w:t>
      </w:r>
      <w:r>
        <w:rPr>
          <w:rFonts w:asciiTheme="majorBidi" w:hAnsiTheme="majorBidi"/>
          <w:vertAlign w:val="superscript"/>
          <w:lang w:val="fr-BE"/>
        </w:rPr>
        <w:t>o</w:t>
      </w:r>
      <w:r>
        <w:rPr>
          <w:rFonts w:asciiTheme="majorBidi" w:hAnsiTheme="majorBidi"/>
          <w:lang w:val="fr-BE"/>
        </w:rPr>
        <w:t> 1234/2007 du Conseil (JO UE L 374 du 20.12.2013, p. 671).</w:t>
      </w:r>
    </w:p>
  </w:footnote>
  <w:footnote w:id="32">
    <w:p w14:paraId="7545715C"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délégué (UE) 2019/33 de la Commission du 17 octobre 2018 complétant le règlement (UE) n</w:t>
      </w:r>
      <w:r>
        <w:rPr>
          <w:rFonts w:asciiTheme="majorBidi" w:hAnsiTheme="majorBidi"/>
          <w:vertAlign w:val="superscript"/>
          <w:lang w:val="fr-BE"/>
        </w:rPr>
        <w:t>o</w:t>
      </w:r>
      <w:r>
        <w:rPr>
          <w:rFonts w:asciiTheme="majorBidi" w:hAnsiTheme="majorBidi"/>
          <w:lang w:val="fr-BE"/>
        </w:rPr>
        <w:t> 1308/2013 du Parlement européen et du Conseil en ce qui concerne les demandes de protection des appellations d’origine, des indications géographiques et des mentions traditionnelles dans le secteur vitivinicole, la procédure d’opposition, les restrictions d’utilisation, les modifications du cahier des charges, l’annulation de la protection, l’étiquetage et la présentation (JO UE L 9 du 11.1.2019, p. 2).</w:t>
      </w:r>
    </w:p>
  </w:footnote>
  <w:footnote w:id="33">
    <w:p w14:paraId="041AC492"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délégué (UE) 2019/934 de la Commission du 12 mars 2019 complétant le règlement (UE) n</w:t>
      </w:r>
      <w:r>
        <w:rPr>
          <w:rFonts w:asciiTheme="majorBidi" w:hAnsiTheme="majorBidi"/>
          <w:vertAlign w:val="superscript"/>
          <w:lang w:val="fr-BE"/>
        </w:rPr>
        <w:t>o</w:t>
      </w:r>
      <w:r>
        <w:rPr>
          <w:rFonts w:asciiTheme="majorBidi" w:hAnsiTheme="majorBidi"/>
          <w:lang w:val="fr-BE"/>
        </w:rPr>
        <w:t> 1308/2013 du Parlement européen et du Conseil en ce qui concerne les zones viticoles où le titre alcoométrique peut être augmenté, les pratiques œnologiques autorisées et les restrictions applicables à la production et à la conservation de produits de la vigne, le pourcentage minimal d’alcool pour les sous-produits et leur élimination, et la publication des fiches de l’OIV (JO UE L 149 du 7.6.2019, p. 1).</w:t>
      </w:r>
    </w:p>
  </w:footnote>
  <w:footnote w:id="34">
    <w:p w14:paraId="11F3C91E"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(UE) n</w:t>
      </w:r>
      <w:r>
        <w:rPr>
          <w:rFonts w:asciiTheme="majorBidi" w:hAnsiTheme="majorBidi"/>
          <w:vertAlign w:val="superscript"/>
          <w:lang w:val="fr-BE"/>
        </w:rPr>
        <w:t>o</w:t>
      </w:r>
      <w:r>
        <w:rPr>
          <w:rFonts w:asciiTheme="majorBidi" w:hAnsiTheme="majorBidi"/>
          <w:lang w:val="fr-BE"/>
        </w:rPr>
        <w:t> 1169/2011 du Parlement européen et du Conseil du 25 octobre 2011 concernant l’information des consommateurs sur les denrées alimentaires, modifiant les règlements (CE) n</w:t>
      </w:r>
      <w:r>
        <w:rPr>
          <w:rFonts w:asciiTheme="majorBidi" w:hAnsiTheme="majorBidi"/>
          <w:vertAlign w:val="superscript"/>
          <w:lang w:val="fr-BE"/>
        </w:rPr>
        <w:t>o</w:t>
      </w:r>
      <w:r>
        <w:rPr>
          <w:rFonts w:asciiTheme="majorBidi" w:hAnsiTheme="majorBidi"/>
          <w:lang w:val="fr-BE"/>
        </w:rPr>
        <w:t> 1924/2006 et (CE) n</w:t>
      </w:r>
      <w:r>
        <w:rPr>
          <w:rFonts w:asciiTheme="majorBidi" w:hAnsiTheme="majorBidi"/>
          <w:vertAlign w:val="superscript"/>
          <w:lang w:val="fr-BE"/>
        </w:rPr>
        <w:t>o</w:t>
      </w:r>
      <w:r>
        <w:rPr>
          <w:rFonts w:asciiTheme="majorBidi" w:hAnsiTheme="majorBidi"/>
          <w:lang w:val="fr-BE"/>
        </w:rPr>
        <w:t>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w:t>
      </w:r>
      <w:r>
        <w:rPr>
          <w:rFonts w:asciiTheme="majorBidi" w:hAnsiTheme="majorBidi"/>
          <w:vertAlign w:val="superscript"/>
          <w:lang w:val="fr-BE"/>
        </w:rPr>
        <w:t>o</w:t>
      </w:r>
      <w:r>
        <w:rPr>
          <w:rFonts w:asciiTheme="majorBidi" w:hAnsiTheme="majorBidi"/>
          <w:lang w:val="fr-BE"/>
        </w:rPr>
        <w:t> 608/2004 de la Commission (JO UE L 304 du 22.11.2011, p. 18).</w:t>
      </w:r>
    </w:p>
  </w:footnote>
  <w:footnote w:id="35">
    <w:p w14:paraId="50774097"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Par exemple, les sociétés de personnes et les entreprises individuelles ne sont généralement pas des formes juridiques acceptables pour des établissements financiers en Nouvelle-Zélande et dans l’Union. Cette note de chapitre ne vise pas en elle-même à affecter, ou à limiter autrement, un choix fait par un établissement financier de l’autre partie entre succursales et filiales.</w:t>
      </w:r>
    </w:p>
  </w:footnote>
  <w:footnote w:id="36">
    <w:p w14:paraId="09F5BFA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Aux fins de la présente réserve:</w:t>
      </w:r>
    </w:p>
    <w:p w14:paraId="33C5C7CD"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a)</w:t>
      </w:r>
      <w:r>
        <w:rPr>
          <w:lang w:val="fr-BE"/>
        </w:rPr>
        <w:tab/>
      </w:r>
      <w:r>
        <w:rPr>
          <w:rFonts w:asciiTheme="majorBidi" w:hAnsiTheme="majorBidi"/>
          <w:lang w:val="fr-BE"/>
        </w:rPr>
        <w:t>«droit de la juridiction d’accueil» désigne le droit de l’État membre concerné et le droit de l’Union;</w:t>
      </w:r>
    </w:p>
    <w:p w14:paraId="458ED96A"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b)</w:t>
      </w:r>
      <w:r>
        <w:rPr>
          <w:lang w:val="fr-BE"/>
        </w:rPr>
        <w:tab/>
      </w:r>
      <w:r>
        <w:rPr>
          <w:rFonts w:asciiTheme="majorBidi" w:hAnsiTheme="majorBidi"/>
          <w:lang w:val="fr-BE"/>
        </w:rPr>
        <w:t>«droit public international»</w:t>
      </w:r>
      <w:r>
        <w:rPr>
          <w:rFonts w:asciiTheme="majorBidi" w:hAnsiTheme="majorBidi"/>
          <w:i/>
          <w:lang w:val="fr-BE"/>
        </w:rPr>
        <w:t xml:space="preserve"> </w:t>
      </w:r>
      <w:r>
        <w:rPr>
          <w:rFonts w:asciiTheme="majorBidi" w:hAnsiTheme="majorBidi"/>
          <w:lang w:val="fr-BE"/>
        </w:rPr>
        <w:t>exclut le droit de l’Union européenne et inclut le droit établi par les traités et conventions internationaux, ainsi que le droit international coutumier;</w:t>
      </w:r>
    </w:p>
    <w:p w14:paraId="14379E76"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c)</w:t>
      </w:r>
      <w:r>
        <w:rPr>
          <w:lang w:val="fr-BE"/>
        </w:rPr>
        <w:tab/>
      </w:r>
      <w:r>
        <w:rPr>
          <w:rFonts w:asciiTheme="majorBidi" w:hAnsiTheme="majorBidi"/>
          <w:lang w:val="fr-BE"/>
        </w:rPr>
        <w:t>les «conseils juridiques» comprennent la fourniture de conseils aux clients et la consultation de ceux-ci sur des questions telles que les transactions, les relations et les différends, impliquant l’application ou l’interprétation de la loi; la participation avec les clients ou pour leur compte à des négociations et autres relations avec des tiers sur ces questions; et la préparation de documents régis en tout ou en partie par le droit; ainsi que la vérification de documents de toute nature aux fins du droit et conformément aux exigences du droit;</w:t>
      </w:r>
    </w:p>
    <w:p w14:paraId="34C6DE5F"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d)</w:t>
      </w:r>
      <w:r>
        <w:rPr>
          <w:lang w:val="fr-BE"/>
        </w:rPr>
        <w:tab/>
      </w:r>
      <w:r>
        <w:rPr>
          <w:rFonts w:asciiTheme="majorBidi" w:hAnsiTheme="majorBidi"/>
          <w:lang w:val="fr-BE"/>
        </w:rPr>
        <w:t>la «représentation juridique» comprend la préparation de documents destinés à être soumis à des organismes administratifs, à des cours et tribunaux ou à d’autres tribunaux officiels dûment constitués; et les comparutions devant des organismes administratifs, des cours et tribunaux ou d’autres tribunaux officiels dûment constitués; et</w:t>
      </w:r>
    </w:p>
    <w:p w14:paraId="4C4DC39E"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e)</w:t>
      </w:r>
      <w:r>
        <w:rPr>
          <w:lang w:val="fr-BE"/>
        </w:rPr>
        <w:tab/>
        <w:t xml:space="preserve">les </w:t>
      </w:r>
      <w:r>
        <w:rPr>
          <w:rFonts w:asciiTheme="majorBidi" w:hAnsiTheme="majorBidi"/>
          <w:lang w:val="fr-BE"/>
        </w:rPr>
        <w:t>«services d’arbitrage, de conciliation et de médiation juridiques» désignent la préparation des documents à présenter, la préparation et la comparution devant un arbitre, un conciliateur ou un médiateur dans tout différend relatif à l’application et à l’interprétation du droit. Ils ne comprennent pas les services d’arbitrage, de conciliation et de médiation dans les différends ne concernant pas l’application et l’interprétation du droit, qui relèvent des services annexes à la consultation en gestion. Ils ne comprennent pas non plus les activités exercées en tant qu’arbitre, conciliateur ou médiateur. En tant que sous-catégorie, les services juridiques internationaux d’arbitrage, de conciliation et de médiation font référence aux mêmes services lorsque le litige concerne des parties de deux pays ou plus.</w:t>
      </w:r>
    </w:p>
  </w:footnote>
  <w:footnote w:id="37">
    <w:p w14:paraId="5E566DD2"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(UE) 2017/1001 du Parlement européen et du Conseil du 14 juin 2017 sur la marque de l’Union européenne (JO UE L 154 du 16.6.2017, p. 1).</w:t>
      </w:r>
    </w:p>
  </w:footnote>
  <w:footnote w:id="38">
    <w:p w14:paraId="34C000EF"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(CE) n</w:t>
      </w:r>
      <w:r>
        <w:rPr>
          <w:rFonts w:asciiTheme="majorBidi" w:hAnsiTheme="majorBidi"/>
          <w:vertAlign w:val="superscript"/>
          <w:lang w:val="fr-BE"/>
        </w:rPr>
        <w:t>o</w:t>
      </w:r>
      <w:r>
        <w:rPr>
          <w:rFonts w:asciiTheme="majorBidi" w:hAnsiTheme="majorBidi"/>
          <w:lang w:val="fr-BE"/>
        </w:rPr>
        <w:t> 6/2002 du Conseil du 12 décembre 2001 sur les dessins ou modèles communautaires (JO UE L 3 du 5.1.2002, p. 1).</w:t>
      </w:r>
    </w:p>
  </w:footnote>
  <w:footnote w:id="39">
    <w:p w14:paraId="44F09D07"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Directive 2013/34/UE du Parlement européen et du Conseil du 26 juin 2013 relative aux états financiers annuels, aux états financiers consolidés et aux rapports y afférents de certaines formes d’entreprises, modifiant la directive 2006/43/CE du Parlement européen et du Conseil et abrogeant les directives 78/660/CEE et 83/349/CEE du Conseil (JO UE L 182 du 29.6.2013, p. 19).</w:t>
      </w:r>
    </w:p>
  </w:footnote>
  <w:footnote w:id="40">
    <w:p w14:paraId="5DC4E4F7" w14:textId="77777777" w:rsidR="006905F3" w:rsidRDefault="006905F3" w:rsidP="00CA0E12">
      <w:pPr>
        <w:pStyle w:val="FootnoteText"/>
        <w:rPr>
          <w:rFonts w:asciiTheme="majorBidi" w:hAnsiTheme="majorBidi" w:cstheme="majorBidi"/>
          <w:sz w:val="22"/>
          <w:lang w:val="fr-BE"/>
        </w:rPr>
      </w:pPr>
      <w:r>
        <w:rPr>
          <w:rStyle w:val="FootnoteReference"/>
          <w:rFonts w:asciiTheme="majorBidi" w:hAnsiTheme="majorBidi" w:cstheme="majorBidi"/>
        </w:rPr>
        <w:footnoteRef/>
      </w:r>
      <w:r>
        <w:rPr>
          <w:lang w:val="fr-BE"/>
        </w:rPr>
        <w:tab/>
      </w:r>
      <w:r>
        <w:rPr>
          <w:rFonts w:asciiTheme="majorBidi" w:hAnsiTheme="majorBidi"/>
          <w:lang w:val="fr-BE"/>
        </w:rPr>
        <w:t>Directive 2006/43/CE du Parlement européen et du Conseil du 17 mai 2006 concernant les contrôles légaux des comptes annuels et des comptes consolidés et modifiant les directives 78/660/CEE et 83/349/CEE du Conseil, et abrogeant la directive 84/253/CEE du Conseil (JO UE L 157 du 9.6.2006, p. 87).</w:t>
      </w:r>
    </w:p>
  </w:footnote>
  <w:footnote w:id="41">
    <w:p w14:paraId="6590C63F"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(CE) n</w:t>
      </w:r>
      <w:r>
        <w:rPr>
          <w:rFonts w:asciiTheme="majorBidi" w:hAnsiTheme="majorBidi"/>
          <w:vertAlign w:val="superscript"/>
          <w:lang w:val="fr-BE"/>
        </w:rPr>
        <w:t>o</w:t>
      </w:r>
      <w:r>
        <w:rPr>
          <w:rFonts w:asciiTheme="majorBidi" w:hAnsiTheme="majorBidi"/>
          <w:lang w:val="fr-BE"/>
        </w:rPr>
        <w:t> 1008/2008 du Parlement européen et du Conseil du 24 septembre 2008 établissant des règles communes pour l’exploitation de services aériens dans la Communauté (JO L 293 du 31.10.2008, p. 3).</w:t>
      </w:r>
    </w:p>
  </w:footnote>
  <w:footnote w:id="42">
    <w:p w14:paraId="7E125C03"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(CE) n</w:t>
      </w:r>
      <w:r>
        <w:rPr>
          <w:rFonts w:asciiTheme="majorBidi" w:hAnsiTheme="majorBidi"/>
          <w:vertAlign w:val="superscript"/>
          <w:lang w:val="fr-BE"/>
        </w:rPr>
        <w:t>o</w:t>
      </w:r>
      <w:r>
        <w:rPr>
          <w:rFonts w:asciiTheme="majorBidi" w:hAnsiTheme="majorBidi"/>
          <w:lang w:val="fr-BE"/>
        </w:rPr>
        <w:t> 80/2009 du Parlement européen et du Conseil du 14 janvier 2009 instaurant un code de conduite pour l’utilisation de systèmes informatisés de réservation et abrogeant le règlement (CEE) n</w:t>
      </w:r>
      <w:r>
        <w:rPr>
          <w:rFonts w:asciiTheme="majorBidi" w:hAnsiTheme="majorBidi"/>
          <w:vertAlign w:val="superscript"/>
          <w:lang w:val="fr-BE"/>
        </w:rPr>
        <w:t>o</w:t>
      </w:r>
      <w:r>
        <w:rPr>
          <w:rFonts w:asciiTheme="majorBidi" w:hAnsiTheme="majorBidi"/>
          <w:lang w:val="fr-BE"/>
        </w:rPr>
        <w:t> 2299/89 du Conseil (JO L 35 du 4.2.2009, p. 47).</w:t>
      </w:r>
    </w:p>
  </w:footnote>
  <w:footnote w:id="43">
    <w:p w14:paraId="2160EC55" w14:textId="77777777" w:rsidR="006905F3" w:rsidRDefault="006905F3" w:rsidP="00CA0E12">
      <w:pPr>
        <w:pStyle w:val="FootnoteText"/>
        <w:rPr>
          <w:rFonts w:asciiTheme="majorBidi" w:hAnsiTheme="majorBidi" w:cstheme="majorBidi"/>
          <w:sz w:val="22"/>
          <w:lang w:val="fr-BE"/>
        </w:rPr>
      </w:pPr>
      <w:r>
        <w:rPr>
          <w:rStyle w:val="FootnoteReference"/>
          <w:rFonts w:asciiTheme="majorBidi" w:hAnsiTheme="majorBidi" w:cstheme="majorBidi"/>
        </w:rPr>
        <w:footnoteRef/>
      </w:r>
      <w:r>
        <w:rPr>
          <w:lang w:val="fr-BE"/>
        </w:rPr>
        <w:tab/>
      </w:r>
      <w:r>
        <w:rPr>
          <w:rFonts w:asciiTheme="majorBidi" w:hAnsiTheme="majorBidi"/>
          <w:lang w:val="fr-BE"/>
        </w:rPr>
        <w:t>Directive 97/67/CE du Parlement européen et du Conseil du 15 décembre 1997 concernant des règles communes pour le développement du marché intérieur des services postaux de la Communauté et l’amélioration de la qualité du service (JO UE L 15 du 21.1.1998, p. 14).</w:t>
      </w:r>
    </w:p>
  </w:footnote>
  <w:footnote w:id="44">
    <w:p w14:paraId="1E573B7E"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Règlement (UE) 2017/352 du Parlement européen et du Conseil du 15 février 2017 établissant un cadre pour la fourniture de services portuaires et des règles communes relatives à la transparence financière des ports (JO L 57 du 3.3.2017, p. 1).</w:t>
      </w:r>
    </w:p>
  </w:footnote>
  <w:footnote w:id="45">
    <w:p w14:paraId="1392169C"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Directive 96/67/CE du Conseil du 15 octobre 1996 relative à l’accès au marché de l’assistance en escale dans les aéroports de la Communauté (JO L 272 du 25.10.1996, p. 36).</w:t>
      </w:r>
    </w:p>
  </w:footnote>
  <w:footnote w:id="46">
    <w:p w14:paraId="667A1D3C"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r>
      <w:r>
        <w:rPr>
          <w:rFonts w:asciiTheme="majorBidi" w:hAnsiTheme="majorBidi"/>
          <w:lang w:val="fr-BE"/>
        </w:rPr>
        <w:t>Règlement (UE) nº 952/2013 du Parlement européen et du Conseil du 9 octobre 2013 établissant le code des douanes de l’Union (JO UE L 269 du 10.10.2013, p. 1).</w:t>
      </w:r>
    </w:p>
  </w:footnote>
  <w:footnote w:id="47">
    <w:p w14:paraId="75C07A55"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Une société étrangère ou une filiale d’une société étrangère est «de grande taille» à l’égard d’une période comptable si au moins l’une des conditions suivantes s’applique:</w:t>
      </w:r>
    </w:p>
    <w:p w14:paraId="74221286"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i)</w:t>
      </w:r>
      <w:r>
        <w:rPr>
          <w:lang w:val="fr-BE"/>
        </w:rPr>
        <w:tab/>
      </w:r>
      <w:r>
        <w:rPr>
          <w:rFonts w:asciiTheme="majorBidi" w:hAnsiTheme="majorBidi"/>
          <w:lang w:val="fr-BE"/>
        </w:rPr>
        <w:t xml:space="preserve"> à la date de clôture de chacun des deux exercices précédents, l’actif total de l’entité et de ses filiales (le cas échéant) dépasse 20 millions de dollars néo-zélandais; ou</w:t>
      </w:r>
    </w:p>
    <w:p w14:paraId="5A2DA46D"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ii)</w:t>
      </w:r>
      <w:r>
        <w:rPr>
          <w:lang w:val="fr-BE"/>
        </w:rPr>
        <w:tab/>
      </w:r>
      <w:r>
        <w:rPr>
          <w:rFonts w:asciiTheme="majorBidi" w:hAnsiTheme="majorBidi"/>
          <w:lang w:val="fr-BE"/>
        </w:rPr>
        <w:t>au cours de chacune des deux périodes comptables précédentes, le chiffre d’affaires total de l’entité et de ses filiales (le cas échéant) dépasse 10 millions de dollars néo-zélandais.</w:t>
      </w:r>
    </w:p>
    <w:p w14:paraId="2409CC48" w14:textId="77777777" w:rsidR="006905F3" w:rsidRDefault="006905F3" w:rsidP="00CA0E12">
      <w:pPr>
        <w:pStyle w:val="FootnoteText"/>
        <w:ind w:left="1134" w:firstLine="0"/>
        <w:rPr>
          <w:rFonts w:asciiTheme="majorBidi" w:hAnsiTheme="majorBidi" w:cstheme="majorBidi"/>
          <w:lang w:val="fr-BE"/>
        </w:rPr>
      </w:pPr>
      <w:r>
        <w:rPr>
          <w:rFonts w:asciiTheme="majorBidi" w:hAnsiTheme="majorBidi"/>
          <w:lang w:val="fr-BE"/>
        </w:rPr>
        <w:t>Un rapport d’audit est requis à moins que les activités néo-zélandaises de cette société étrangère ne soient pas «importantes» et que la législation de la juridiction où la société est constituée n’exige pas un audit.</w:t>
      </w:r>
    </w:p>
  </w:footnote>
  <w:footnote w:id="48">
    <w:p w14:paraId="26EEA21A"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Une société néo-zélandaise est réputée être «de grande taille» à l’égard d’une période comptable si au moins l’un des paragraphes suivants s’applique:</w:t>
      </w:r>
    </w:p>
    <w:p w14:paraId="2BCD7EE9"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i)</w:t>
      </w:r>
      <w:r>
        <w:rPr>
          <w:lang w:val="fr-BE"/>
        </w:rPr>
        <w:tab/>
      </w:r>
      <w:r>
        <w:rPr>
          <w:rFonts w:asciiTheme="majorBidi" w:hAnsiTheme="majorBidi"/>
          <w:lang w:val="fr-BE"/>
        </w:rPr>
        <w:t xml:space="preserve"> à la date de clôture de chacun des deux exercices précédents, l’actif total de l’entité et de ses filiales (le cas échéant) dépasse 60 millions de dollars néo-zélandais; ou</w:t>
      </w:r>
    </w:p>
    <w:p w14:paraId="058A84B8" w14:textId="77777777" w:rsidR="006905F3" w:rsidRDefault="006905F3" w:rsidP="00CA0E12">
      <w:pPr>
        <w:pStyle w:val="FootnoteText"/>
        <w:ind w:left="1134"/>
        <w:rPr>
          <w:rFonts w:asciiTheme="majorBidi" w:hAnsiTheme="majorBidi" w:cstheme="majorBidi"/>
          <w:lang w:val="fr-BE"/>
        </w:rPr>
      </w:pPr>
      <w:r>
        <w:rPr>
          <w:rFonts w:asciiTheme="majorBidi" w:hAnsiTheme="majorBidi"/>
          <w:lang w:val="fr-BE"/>
        </w:rPr>
        <w:t>ii)</w:t>
      </w:r>
      <w:r>
        <w:rPr>
          <w:lang w:val="fr-BE"/>
        </w:rPr>
        <w:tab/>
      </w:r>
      <w:r>
        <w:rPr>
          <w:rFonts w:asciiTheme="majorBidi" w:hAnsiTheme="majorBidi"/>
          <w:lang w:val="fr-BE"/>
        </w:rPr>
        <w:t>au cours de chacune des deux périodes comptables précédentes, le chiffre d’affaires total de l’entité et de ses filiales (le cas échéant) dépasse 30 millions de dollars néo-zélandais.</w:t>
      </w:r>
    </w:p>
  </w:footnote>
  <w:footnote w:id="49">
    <w:p w14:paraId="2452B069"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L’action Kiwi dans Air New Zealand est une action privilégiée convertible à droit spécial unique d’un dollar néo-zélandais émise pour la Couronne. L’actionnaire Kiwi est Sa Majesté le Roi du chef de la Nouvelle-Zélande.</w:t>
      </w:r>
    </w:p>
  </w:footnote>
  <w:footnote w:id="50">
    <w:p w14:paraId="13467A86"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terme «actions» englobe les actions et autres types de titres.</w:t>
      </w:r>
    </w:p>
  </w:footnote>
  <w:footnote w:id="51">
    <w:p w14:paraId="11D71A02"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«droit de vote» désigne le pouvoir de contrôler la composition de 25 % ou plus de l’organe de direction de l’entité néo-zélandaise.</w:t>
      </w:r>
    </w:p>
  </w:footnote>
  <w:footnote w:id="52">
    <w:p w14:paraId="040D8277"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terme «actions» englobe les actions et autres types de titres.</w:t>
      </w:r>
    </w:p>
  </w:footnote>
  <w:footnote w:id="53">
    <w:p w14:paraId="1552CA80"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«droit de vote» désigne le pouvoir de contrôler la composition de 25 % ou plus de l’organe de direction de l’entité néo-zélandaise.</w:t>
      </w:r>
    </w:p>
  </w:footnote>
  <w:footnote w:id="54">
    <w:p w14:paraId="242F5DFA"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Par exemple, les sociétés de personnes et les entreprises individuelles ne sont généralement pas des formes juridiques acceptables pour des établissements financiers en Nouvelle-Zélande et dans l’Union.</w:t>
      </w:r>
      <w:r>
        <w:rPr>
          <w:rFonts w:asciiTheme="majorBidi" w:hAnsiTheme="majorBidi"/>
          <w:lang w:val="fr-BE"/>
        </w:rPr>
        <w:t xml:space="preserve"> Cette note de chapitre ne vise pas en elle-même à affecter, ou à limiter autrement, un choix fait par un établissement financier de l’autre partie entre succursales et filiales.</w:t>
      </w:r>
    </w:p>
  </w:footnote>
  <w:footnote w:id="55">
    <w:p w14:paraId="4835129E" w14:textId="77777777" w:rsidR="006905F3" w:rsidRDefault="006905F3" w:rsidP="00CA0E12">
      <w:pPr>
        <w:pStyle w:val="FootnoteText"/>
        <w:rPr>
          <w:rFonts w:asciiTheme="majorBidi" w:hAnsiTheme="majorBidi" w:cstheme="majorBidi"/>
          <w:sz w:val="22"/>
          <w:lang w:val="fr-BE"/>
        </w:rPr>
      </w:pPr>
      <w:r>
        <w:rPr>
          <w:rStyle w:val="FootnoteReference"/>
          <w:rFonts w:asciiTheme="majorBidi" w:eastAsiaTheme="minorEastAsia" w:hAnsiTheme="majorBidi" w:cstheme="majorBidi"/>
        </w:rPr>
        <w:footnoteRef/>
      </w:r>
      <w:r>
        <w:rPr>
          <w:lang w:val="fr-BE"/>
        </w:rPr>
        <w:tab/>
        <w:t>Règlement (CE) nº 391/2009 du Parlement européen et du Conseil du 23 avril 2009 établissant des règles et normes communes concernant les organismes habilités à effectuer l’inspection et la visite des navires (JO L 131 du 28.5.2009, p. 11).</w:t>
      </w:r>
    </w:p>
  </w:footnote>
  <w:footnote w:id="56">
    <w:p w14:paraId="37180639"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2009/65/CE du Parlement européen et du Conseil du 13 juillet 2009 portant coordination des dispositions législatives, réglementaires et administratives concernant certains organismes de placement collectif en valeurs mobilières (OPCVM) (JO UE L 302 du 17.11.2009, p. 32).</w:t>
      </w:r>
    </w:p>
  </w:footnote>
  <w:footnote w:id="57">
    <w:p w14:paraId="2FB395D8"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2011/61/UE du Parlement européen et du Conseil du 8 juin 2011 sur les gestionnaires de fonds d’investissement alternatifs et modifiant les directives 2003/41/CE et 2009/65/CE ainsi que les règlements (CE) nº 1060/2009 et (UE) nº 1095/2010 (JO UE L 174 du 1.7.2011, p. 1).</w:t>
      </w:r>
    </w:p>
  </w:footnote>
  <w:footnote w:id="58">
    <w:p w14:paraId="178850D8"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Règlement (CE) nº 1071/2009 du Parlement européen et du Conseil du 21 octobre 2009 établissant des règles communes sur les conditions à respecter pour exercer la profession de transporteur par route, et abrogeant la directive 96/26/CE du Conseil (JO UE L 300 du 14.11.2009, p. 51).</w:t>
      </w:r>
    </w:p>
  </w:footnote>
  <w:footnote w:id="59">
    <w:p w14:paraId="63922BFC" w14:textId="77777777" w:rsidR="006905F3" w:rsidRDefault="006905F3" w:rsidP="00CA0E12">
      <w:pPr>
        <w:pStyle w:val="FootnoteText"/>
        <w:rPr>
          <w:rFonts w:asciiTheme="majorBidi" w:eastAsia="Calibri" w:hAnsiTheme="majorBidi" w:cstheme="majorBidi"/>
          <w:lang w:val="fr-BE"/>
        </w:rPr>
      </w:pPr>
      <w:r>
        <w:rPr>
          <w:rStyle w:val="FootnoteReference"/>
          <w:rFonts w:asciiTheme="majorBidi" w:eastAsiaTheme="minorEastAsia" w:hAnsiTheme="majorBidi" w:cstheme="majorBidi"/>
        </w:rPr>
        <w:footnoteRef/>
      </w:r>
      <w:r>
        <w:rPr>
          <w:lang w:val="fr-BE"/>
        </w:rPr>
        <w:tab/>
        <w:t>Règlement (CE) nº 1072/2009 du Parlement européen et du Conseil du 21 octobre 2009 établissant des règles communes pour l’accès au marché du transport international de marchandises par route (JO L 300 du 14.11.2009, p. 72).</w:t>
      </w:r>
    </w:p>
  </w:footnote>
  <w:footnote w:id="60">
    <w:p w14:paraId="79AE4141"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Règlement (CE) nº 1073/2009 du Parlement européen et du Conseil du 21 octobre 2009 établissant des règles communes pour l’accès au marché international des services de transport par autocars et autobus, et modifiant le règlement (CE) nº 561/2006 (JO L 300 du 14.11.2009, p. 88).</w:t>
      </w:r>
    </w:p>
  </w:footnote>
  <w:footnote w:id="61">
    <w:p w14:paraId="2D0A4B3B" w14:textId="77777777" w:rsidR="006905F3" w:rsidRDefault="006905F3" w:rsidP="00CA0E12">
      <w:pPr>
        <w:pStyle w:val="FootnoteText"/>
        <w:rPr>
          <w:rFonts w:asciiTheme="majorBidi" w:hAnsiTheme="majorBidi" w:cstheme="majorBidi"/>
          <w:lang w:val="fr-BE"/>
        </w:rPr>
      </w:pPr>
      <w:r>
        <w:rPr>
          <w:rStyle w:val="FootnoteReference"/>
          <w:rFonts w:asciiTheme="majorBidi" w:eastAsia="MS Mincho" w:hAnsiTheme="majorBidi" w:cstheme="majorBidi"/>
        </w:rPr>
        <w:footnoteRef/>
      </w:r>
      <w:r>
        <w:rPr>
          <w:lang w:val="fr-BE"/>
        </w:rPr>
        <w:tab/>
        <w:t>Pour ce qui est de l’Autriche, la partie de la dérogation au traitement de la nation la plus favorisée qui concerne les droits de trafic couvre tous les pays avec lesquels l’Autriche a conclu ou pourrait conclure à l’avenir des accords bilatéraux sur les transports routiers ou d’autres arrangements relatifs à ceux-ci.</w:t>
      </w:r>
    </w:p>
  </w:footnote>
  <w:footnote w:id="62">
    <w:p w14:paraId="7EF4F092"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(UE) 2019/944 du Parlement européen et du Conseil du 5 juin 2019 concernant des règles communes pour le marché intérieur de l’électricité et modifiant la directive 2012/27/UE (JO L 158 du 14.6.2019, p. 125).</w:t>
      </w:r>
    </w:p>
  </w:footnote>
  <w:footnote w:id="63">
    <w:p w14:paraId="15BDFE96"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2009/73/CE du Parlement européen et du Conseil du 13 juillet 2009 concernant des règles communes pour le marché intérieur du gaz naturel et abrogeant la directive 2003/55/CE (JO L 211 du 14.8.2009, p. 94).</w:t>
      </w:r>
    </w:p>
  </w:footnote>
  <w:footnote w:id="64">
    <w:p w14:paraId="34DC898C"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96/92/CE du Parlement européen et du conseil du 19 décembre 1996 concernant des règles communes pour le marché intérieur de l’électricité (JO L 27 du 30.1.1997, p. 20).</w:t>
      </w:r>
    </w:p>
  </w:footnote>
  <w:footnote w:id="65">
    <w:p w14:paraId="0B959D86"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2003/54/CE du Parlement européen et du Conseil du 26 juin 2003 concernant des règles communes pour le marché intérieur de l’électricité et abrogeant la directive 96/92/CE (JO L 176 du 15.7.2003, p. 37).</w:t>
      </w:r>
    </w:p>
  </w:footnote>
  <w:footnote w:id="66">
    <w:p w14:paraId="05C8D31C"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Directive 98/30/CE du Parlement européen et du Conseil du 22 juin 1998 concernant des règles communes pour le marché intérieur du gaz naturel (JO L 204 du 21.7.1998, p. 1).</w:t>
      </w:r>
    </w:p>
  </w:footnote>
  <w:footnote w:id="67">
    <w:p w14:paraId="045779D8"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terme «actions» englobe les actions et autres types de titres.</w:t>
      </w:r>
    </w:p>
  </w:footnote>
  <w:footnote w:id="68">
    <w:p w14:paraId="2AEA0E70" w14:textId="77777777" w:rsidR="006905F3" w:rsidRDefault="006905F3" w:rsidP="00CA0E12">
      <w:pPr>
        <w:pStyle w:val="FootnoteText"/>
        <w:rPr>
          <w:rFonts w:asciiTheme="majorBidi" w:hAnsiTheme="majorBidi" w:cstheme="majorBidi"/>
          <w:b/>
          <w:sz w:val="16"/>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«droit de vote» désigne le pouvoir de contrôler la composition de 25 % ou plus de l’organe de direction de l’entité néo-zélandaise.</w:t>
      </w:r>
    </w:p>
  </w:footnote>
  <w:footnote w:id="69">
    <w:p w14:paraId="7038B6A7"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r>
      <w:r>
        <w:rPr>
          <w:rFonts w:asciiTheme="majorBidi" w:hAnsiTheme="majorBidi"/>
          <w:lang w:val="fr-BE"/>
        </w:rPr>
        <w:t>Il est entendu que le terme «actions» englobe les actions et autres types de titres.</w:t>
      </w:r>
    </w:p>
  </w:footnote>
  <w:footnote w:id="70">
    <w:p w14:paraId="4AC407F3"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t>Il est entendu que le «droit de vote» désigne le pouvoir de contrôler la composition de 25 % ou plus de l’organe de direction de l’entité néo-zélandaise.</w:t>
      </w:r>
    </w:p>
  </w:footnote>
  <w:footnote w:id="71">
    <w:p w14:paraId="5D71C2AD"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L’émission de timbres portant les mots «New Zealand» à des opérateurs postaux désignés au titre de l’Union postale universelle sauf lorsque les mots «New Zealand» font partie du nom de l’opérateur émettant les timbres.</w:t>
      </w:r>
    </w:p>
  </w:footnote>
  <w:footnote w:id="72">
    <w:p w14:paraId="70465909" w14:textId="77777777" w:rsidR="006905F3" w:rsidRDefault="006905F3" w:rsidP="00CA0E12">
      <w:pPr>
        <w:pStyle w:val="FootnoteText"/>
        <w:rPr>
          <w:rFonts w:asciiTheme="majorBidi" w:hAnsiTheme="majorBidi" w:cstheme="majorBidi"/>
          <w:b/>
          <w:lang w:val="fr-BE"/>
        </w:rPr>
      </w:pPr>
      <w:r>
        <w:rPr>
          <w:rStyle w:val="FootnoteReference"/>
          <w:rFonts w:asciiTheme="majorBidi" w:eastAsiaTheme="minorEastAsia" w:hAnsiTheme="majorBidi" w:cstheme="majorBidi"/>
        </w:rPr>
        <w:footnoteRef/>
      </w:r>
      <w:r>
        <w:rPr>
          <w:lang w:val="fr-BE"/>
        </w:rPr>
        <w:tab/>
        <w:t>On entend par «services de manutention de conteneur maritime» les activités exercées par des sociétés d’arrimeurs, y compris des exploitants de terminaux, à l’exception des activités directes des dockers, lorsque cette main-d’œuvre est organisée indépendamment des sociétés d’arrimeurs ou d’exploitation des terminaux.</w:t>
      </w:r>
      <w:r>
        <w:rPr>
          <w:rFonts w:asciiTheme="majorBidi" w:hAnsiTheme="majorBidi"/>
          <w:lang w:val="fr-BE"/>
        </w:rPr>
        <w:t xml:space="preserve"> Ces activités incluent l’organisation et la supervision:</w:t>
      </w:r>
    </w:p>
    <w:p w14:paraId="55D2A794" w14:textId="77777777" w:rsidR="006905F3" w:rsidRDefault="006905F3" w:rsidP="00CA0E12">
      <w:pPr>
        <w:pStyle w:val="FootnoteText"/>
        <w:ind w:left="1134"/>
        <w:rPr>
          <w:rFonts w:asciiTheme="majorBidi" w:hAnsiTheme="majorBidi" w:cstheme="majorBidi"/>
          <w:b/>
          <w:lang w:val="fr-BE"/>
        </w:rPr>
      </w:pPr>
      <w:r>
        <w:rPr>
          <w:lang w:val="fr-BE"/>
        </w:rPr>
        <w:t>a)</w:t>
      </w:r>
      <w:r>
        <w:rPr>
          <w:lang w:val="fr-BE"/>
        </w:rPr>
        <w:tab/>
        <w:t>du chargement et du déchargement de conteneurs sur et depuis un navire;</w:t>
      </w:r>
    </w:p>
    <w:p w14:paraId="0D73B59B" w14:textId="77777777" w:rsidR="006905F3" w:rsidRDefault="006905F3" w:rsidP="00CA0E12">
      <w:pPr>
        <w:pStyle w:val="FootnoteText"/>
        <w:ind w:left="1134"/>
        <w:rPr>
          <w:rFonts w:asciiTheme="majorBidi" w:hAnsiTheme="majorBidi" w:cstheme="majorBidi"/>
          <w:b/>
          <w:lang w:val="fr-BE"/>
        </w:rPr>
      </w:pPr>
      <w:r>
        <w:rPr>
          <w:lang w:val="fr-BE"/>
        </w:rPr>
        <w:t>b)</w:t>
      </w:r>
      <w:r>
        <w:rPr>
          <w:lang w:val="fr-BE"/>
        </w:rPr>
        <w:tab/>
        <w:t>de l’arrimage et du désarrimage de conteneurs; et</w:t>
      </w:r>
    </w:p>
    <w:p w14:paraId="2B0AB0CF" w14:textId="77777777" w:rsidR="006905F3" w:rsidRDefault="006905F3" w:rsidP="00CA0E12">
      <w:pPr>
        <w:pStyle w:val="FootnoteText"/>
        <w:ind w:left="1134"/>
        <w:rPr>
          <w:rFonts w:asciiTheme="majorBidi" w:hAnsiTheme="majorBidi" w:cstheme="majorBidi"/>
          <w:lang w:val="fr-BE"/>
        </w:rPr>
      </w:pPr>
      <w:r>
        <w:rPr>
          <w:lang w:val="fr-BE"/>
        </w:rPr>
        <w:t>c)</w:t>
      </w:r>
      <w:r>
        <w:rPr>
          <w:lang w:val="fr-BE"/>
        </w:rPr>
        <w:tab/>
        <w:t>de la réception et de la livraison, ainsi que de la conservation en lieu sûr, des conteneurs avant leur expédition ou après leur déchargement;</w:t>
      </w:r>
    </w:p>
  </w:footnote>
  <w:footnote w:id="73">
    <w:p w14:paraId="542DC333"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 xml:space="preserve">Les </w:t>
      </w:r>
      <w:r>
        <w:rPr>
          <w:rFonts w:asciiTheme="majorBidi" w:hAnsiTheme="majorBidi"/>
          <w:lang w:val="fr-BE"/>
        </w:rPr>
        <w:t>«arts créatifs» incluent les ngā toi Māori (arts maoris), les arts du spectacle – y compris le théâtre, la danse et la musique, le haka</w:t>
      </w:r>
      <w:r>
        <w:rPr>
          <w:rFonts w:asciiTheme="majorBidi" w:hAnsiTheme="majorBidi"/>
          <w:b/>
          <w:lang w:val="fr-BE"/>
        </w:rPr>
        <w:t xml:space="preserve"> </w:t>
      </w:r>
      <w:r>
        <w:rPr>
          <w:rFonts w:asciiTheme="majorBidi" w:hAnsiTheme="majorBidi"/>
          <w:lang w:val="fr-BE"/>
        </w:rPr>
        <w:t>(danse traditionnelle maorie), le waiata (chanson ou chant) – les arts visuels et l’artisanat – tels que la peinture, la sculpture, le whakairo (gravure), le raranga (tissage), et le tā moko (tatouage maori traditionnel) – la littérature, les arts du langage, le contenu créatif en ligne, les pratiques traditionnelles autochtones et l’expression culturelle contemporaine, ainsi que les médias interactifs numériques et les œuvres d’art hybrides, y compris celles utilisant les nouvelles technologies pour transcender les divisions distinctes entre les formes d’art. Cette expression englobe les activités entrant dans le domaine de la présentation, de l’exécution et de l’interprétation des arts, ainsi que l’étude et le développement technique de ces formes d’art et activités.</w:t>
      </w:r>
    </w:p>
  </w:footnote>
  <w:footnote w:id="74">
    <w:p w14:paraId="7AA658BC"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Nonobstant les engagements figurant dans le présent paragraphe, la Nouvelle-Zélande se réserve le droit d’adopter ou de maintenir toute mesure relative aux équipages de navires.</w:t>
      </w:r>
    </w:p>
  </w:footnote>
  <w:footnote w:id="75">
    <w:p w14:paraId="5AA72300"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Il est entendu que ces titres doivent être reconnus par l’autorité néo-zélandaise appropriée lorsque, en vertu du droit néo-zélandais, une telle reconnaissance est une condition pour la fourniture de ce service en Nouvelle-Zélande.</w:t>
      </w:r>
    </w:p>
  </w:footnote>
  <w:footnote w:id="76">
    <w:p w14:paraId="58F696D5"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Expérience acquise après avoir atteint l’âge de la majorité.</w:t>
      </w:r>
    </w:p>
  </w:footnote>
  <w:footnote w:id="77">
    <w:p w14:paraId="07054F6F"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Lorsque le diplôme ou le titre n’ont pas été obtenus dans la partie sur le territoire de laquelle le service est fourni, cette partie peut déterminer si ce diplôme ou ce titre sont équivalents au diplôme universitaire requis sur son territoire.</w:t>
      </w:r>
    </w:p>
  </w:footnote>
  <w:footnote w:id="78">
    <w:p w14:paraId="71C517EF"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Ne sont pas inclus les conseils juridiques et la représentation juridique relatifs à des questions d’ordre fiscal, lesquels s’inscrivent dans les services de conseils juridiques en matière de droit international public et de droit de la juridiction d’origine.</w:t>
      </w:r>
    </w:p>
  </w:footnote>
  <w:footnote w:id="79">
    <w:p w14:paraId="31341806"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rFonts w:asciiTheme="majorBidi" w:hAnsiTheme="majorBidi"/>
          <w:lang w:val="fr-BE"/>
        </w:rPr>
        <w:t xml:space="preserve"> </w:t>
      </w:r>
      <w:r>
        <w:rPr>
          <w:lang w:val="fr-BE"/>
        </w:rPr>
        <w:tab/>
      </w:r>
      <w:r>
        <w:rPr>
          <w:rFonts w:asciiTheme="majorBidi" w:hAnsiTheme="majorBidi"/>
          <w:lang w:val="fr-BE"/>
        </w:rPr>
        <w:t>Partie de CPC 85201 qui est classée sous les services médicaux et dentaires.</w:t>
      </w:r>
    </w:p>
  </w:footnote>
  <w:footnote w:id="80">
    <w:p w14:paraId="368A5CBF"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Pour l’ensemble des États membres, à l’exception de DK, l’agrément accordé à l’organisme de recherche et la convention d’accueil doivent remplir les conditions énoncées dans la directive 2005/71/CE du 12 octobre 2005.</w:t>
      </w:r>
    </w:p>
  </w:footnote>
  <w:footnote w:id="81">
    <w:p w14:paraId="7514D88F"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rFonts w:asciiTheme="majorBidi" w:hAnsiTheme="majorBidi"/>
          <w:lang w:val="fr-BE"/>
        </w:rPr>
        <w:t xml:space="preserve"> </w:t>
      </w:r>
      <w:r>
        <w:rPr>
          <w:lang w:val="fr-BE"/>
        </w:rPr>
        <w:tab/>
      </w:r>
      <w:r>
        <w:rPr>
          <w:rFonts w:asciiTheme="majorBidi" w:hAnsiTheme="majorBidi"/>
          <w:lang w:val="fr-BE"/>
        </w:rPr>
        <w:t>Pour l’ensemble des États membres, à l’exception de DK, l’agrément accordé à l’organisme de recherche et la convention d’accueil doivent remplir les conditions énoncées dans la directive 2005/71/CE du 12 octobre 2005.</w:t>
      </w:r>
    </w:p>
  </w:footnote>
  <w:footnote w:id="82">
    <w:p w14:paraId="3BC4E999"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Les services d’entretien et de réparation des machines et du matériel de bureau, y compris les ordinateurs (CPC 845), sont classés sous les services informatiques.</w:t>
      </w:r>
    </w:p>
  </w:footnote>
  <w:footnote w:id="83">
    <w:p w14:paraId="0C4271F8" w14:textId="77777777" w:rsidR="006905F3" w:rsidRDefault="006905F3" w:rsidP="00CA0E12">
      <w:pPr>
        <w:pStyle w:val="FootnoteText"/>
        <w:rPr>
          <w:rFonts w:asciiTheme="majorBidi" w:hAnsiTheme="majorBidi" w:cstheme="majorBidi"/>
          <w:lang w:val="fr-BE"/>
        </w:rPr>
      </w:pPr>
      <w:r>
        <w:rPr>
          <w:rStyle w:val="FootnoteReference"/>
          <w:rFonts w:asciiTheme="majorBidi" w:eastAsiaTheme="minorEastAsia" w:hAnsiTheme="majorBidi" w:cstheme="majorBidi"/>
        </w:rPr>
        <w:footnoteRef/>
      </w:r>
      <w:r>
        <w:rPr>
          <w:lang w:val="fr-BE"/>
        </w:rPr>
        <w:tab/>
        <w:t>Fournisseurs de services dont la fonction consiste à accompagner des groupes de touristes constitués d’au moins 10 personnes physiques et qui ne font pas office de guides dans des endroits particuliers.</w:t>
      </w:r>
    </w:p>
  </w:footnote>
  <w:footnote w:id="84">
    <w:p w14:paraId="6C1AF355" w14:textId="77777777" w:rsidR="006905F3" w:rsidRDefault="006905F3" w:rsidP="00CA0E12">
      <w:pPr>
        <w:pStyle w:val="FootnoteText"/>
        <w:rPr>
          <w:rFonts w:asciiTheme="majorBidi" w:hAnsiTheme="majorBidi" w:cstheme="majorBidi"/>
          <w:lang w:val="fr-BE"/>
        </w:rPr>
      </w:pPr>
    </w:p>
    <w:p w14:paraId="60F60594"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Les définitions figurant à l’article 10.3 (Définitions) et à l’article 10.20 (Champ d’application et définitions), paragraphe 3, s’appliquent à la présente annexe.</w:t>
      </w:r>
    </w:p>
  </w:footnote>
  <w:footnote w:id="85">
    <w:p w14:paraId="5940E8CA" w14:textId="77777777" w:rsidR="006905F3" w:rsidRDefault="006905F3" w:rsidP="00CA0E12">
      <w:pPr>
        <w:pStyle w:val="FootnoteText"/>
        <w:rPr>
          <w:rFonts w:asciiTheme="majorBidi" w:hAnsiTheme="majorBidi" w:cstheme="majorBidi"/>
          <w:lang w:val="fr-BE"/>
        </w:rPr>
      </w:pPr>
    </w:p>
    <w:p w14:paraId="2A2F680C"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Les paragraphes 1, 2 et 3 ne s’appliquent pas aux États membres qui ne sont pas soumis à l’application de la directive 2014/66/UE du Parlement européen et du Conseil du 15 mai 2014 établissant les conditions d’entrée et de séjour des ressortissants de pays tiers dans le cadre d’un transfert temporaire intragroupe (JO L 157 du 27.5.2014, p. 1).</w:t>
      </w:r>
    </w:p>
  </w:footnote>
  <w:footnote w:id="86">
    <w:p w14:paraId="77B765F4"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Inclut tous les produits non transformés et semi-finis couverts dans ces chapitres.</w:t>
      </w:r>
    </w:p>
  </w:footnote>
  <w:footnote w:id="87">
    <w:p w14:paraId="51CF3A6D"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 xml:space="preserve">Aux fins du présent accord, on entend par «pouvoirs adjudicateurs régionaux» les pouvoirs adjudicateurs des unités administratives du niveau NUTS 1 et 2, telles que visées dans le règlement (CE) nº 1059/2003 du Parlement européen et du Conseil du 26 mai 2003 relatif à l’établissement d’une nomenclature commune des unités territoriales statistiques (NUTS) (JO L 154 du 21.6.2003), modifié en dernier lieu par le </w:t>
      </w:r>
      <w:r>
        <w:rPr>
          <w:rFonts w:asciiTheme="majorBidi" w:hAnsiTheme="majorBidi"/>
          <w:lang w:val="fr-BE"/>
        </w:rPr>
        <w:t>règlement (CE) nº 1137/2008</w:t>
      </w:r>
      <w:r>
        <w:rPr>
          <w:lang w:val="fr-BE"/>
        </w:rPr>
        <w:t>.</w:t>
      </w:r>
    </w:p>
  </w:footnote>
  <w:footnote w:id="88">
    <w:p w14:paraId="160139F2" w14:textId="77777777" w:rsidR="006905F3" w:rsidRDefault="006905F3" w:rsidP="00CA0E12">
      <w:pPr>
        <w:pStyle w:val="FootnoteText"/>
        <w:rPr>
          <w:rFonts w:asciiTheme="majorBidi" w:hAnsiTheme="majorBidi" w:cstheme="majorBidi"/>
          <w:lang w:val="fr-BE"/>
        </w:rPr>
      </w:pPr>
      <w:r>
        <w:rPr>
          <w:rStyle w:val="FootnoteReference"/>
          <w:rFonts w:asciiTheme="majorBidi" w:hAnsiTheme="majorBidi" w:cstheme="majorBidi"/>
        </w:rPr>
        <w:footnoteRef/>
      </w:r>
      <w:r>
        <w:rPr>
          <w:lang w:val="fr-BE"/>
        </w:rPr>
        <w:tab/>
        <w:t>Voir règlement (CE) nº 2195/2002 du Parlement européen et du Conseil du 5 novembre 2002 relatif au vocabulaire commun pour les marchés publics (CPV) (JO L 340 du 16.12.2002, p. 1).</w:t>
      </w:r>
    </w:p>
  </w:footnote>
  <w:footnote w:id="89">
    <w:p w14:paraId="4818C44B" w14:textId="77777777" w:rsidR="006905F3" w:rsidRPr="004213E4" w:rsidRDefault="006905F3" w:rsidP="00CA0E12">
      <w:pPr>
        <w:pStyle w:val="FootnoteText"/>
        <w:rPr>
          <w:rStyle w:val="FootnoteTextChar1"/>
          <w:rFonts w:asciiTheme="majorBidi" w:hAnsiTheme="majorBidi" w:cstheme="majorBidi"/>
          <w:lang w:val="fr-BE"/>
        </w:rPr>
      </w:pPr>
      <w:r>
        <w:rPr>
          <w:rStyle w:val="FootnoteReference"/>
          <w:rFonts w:asciiTheme="majorBidi" w:hAnsiTheme="majorBidi" w:cstheme="majorBidi"/>
        </w:rPr>
        <w:footnoteRef/>
      </w:r>
      <w:r>
        <w:rPr>
          <w:lang w:val="fr-BE"/>
        </w:rPr>
        <w:tab/>
      </w:r>
      <w:r>
        <w:rPr>
          <w:rStyle w:val="FootnoteTextChar1"/>
          <w:rFonts w:asciiTheme="majorBidi" w:hAnsiTheme="majorBidi"/>
          <w:lang w:val="fr-BE"/>
        </w:rPr>
        <w:t xml:space="preserve">Définies et traitées conformément au document d’orientation du gouvernement de Nouvelle-Zélande intitulé </w:t>
      </w:r>
      <w:r>
        <w:rPr>
          <w:rStyle w:val="FootnoteTextChar1"/>
          <w:rFonts w:asciiTheme="majorBidi" w:hAnsiTheme="majorBidi"/>
          <w:i/>
          <w:lang w:val="fr-BE"/>
        </w:rPr>
        <w:t>Unsolicited Unique Proposals – How to deal with uninvited bids</w:t>
      </w:r>
      <w:r>
        <w:rPr>
          <w:rStyle w:val="FootnoteTextChar1"/>
          <w:rFonts w:asciiTheme="majorBidi" w:hAnsiTheme="majorBidi"/>
          <w:lang w:val="fr-BE"/>
        </w:rPr>
        <w:t xml:space="preserve"> (mai 2013), mis à jour périodiquement.</w:t>
      </w:r>
    </w:p>
  </w:footnote>
  <w:footnote w:id="90">
    <w:p w14:paraId="792F40BE" w14:textId="77777777" w:rsidR="006905F3" w:rsidRPr="004213E4" w:rsidRDefault="006905F3" w:rsidP="00CA0E12">
      <w:pPr>
        <w:pStyle w:val="FootnoteText"/>
        <w:rPr>
          <w:rFonts w:eastAsia="MS Mincho"/>
          <w:lang w:val="fr-BE"/>
        </w:rPr>
      </w:pPr>
      <w:r>
        <w:rPr>
          <w:rStyle w:val="FootnoteReference"/>
          <w:rFonts w:asciiTheme="majorBidi" w:eastAsia="MS Mincho" w:hAnsiTheme="majorBidi" w:cstheme="majorBidi"/>
        </w:rPr>
        <w:footnoteRef/>
      </w:r>
      <w:r>
        <w:rPr>
          <w:lang w:val="fr-BE"/>
        </w:rPr>
        <w:tab/>
        <w:t>Les catégories de produits s’appliquent par rapport à la sous-section 4.</w:t>
      </w:r>
    </w:p>
  </w:footnote>
  <w:footnote w:id="91">
    <w:p w14:paraId="24D3AE83" w14:textId="77777777" w:rsidR="006905F3" w:rsidRDefault="006905F3" w:rsidP="00CA0E12">
      <w:pPr>
        <w:pStyle w:val="FootnoteText"/>
        <w:rPr>
          <w:rFonts w:asciiTheme="majorBidi" w:hAnsiTheme="majorBidi" w:cstheme="majorBidi"/>
          <w:lang w:val="fr-BE"/>
        </w:rPr>
      </w:pPr>
      <w:r>
        <w:rPr>
          <w:rStyle w:val="FootnoteReference"/>
          <w:rFonts w:asciiTheme="majorBidi" w:eastAsia="MS Mincho" w:hAnsiTheme="majorBidi" w:cstheme="majorBidi"/>
        </w:rPr>
        <w:footnoteRef/>
      </w:r>
      <w:r>
        <w:rPr>
          <w:lang w:val="fr-BE"/>
        </w:rPr>
        <w:tab/>
        <w:t>Sauf dans la mesure où le produit relève de la catégorie 16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CAA7" w14:textId="77777777" w:rsidR="00C27AAF" w:rsidRPr="00C27AAF" w:rsidRDefault="00C27AAF" w:rsidP="00C27A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799E" w14:textId="77777777" w:rsidR="006905F3" w:rsidRDefault="006905F3">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76F5" w14:textId="77777777" w:rsidR="006905F3" w:rsidRDefault="006905F3">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2902" w14:textId="77777777" w:rsidR="006905F3" w:rsidRDefault="006905F3">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7C35" w14:textId="77777777" w:rsidR="006905F3" w:rsidRDefault="006905F3">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15CE3" w14:textId="77777777" w:rsidR="006905F3" w:rsidRDefault="006905F3">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EEE7" w14:textId="77777777" w:rsidR="006905F3" w:rsidRDefault="006905F3">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AABC" w14:textId="77777777" w:rsidR="006905F3" w:rsidRDefault="006905F3">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1EFB" w14:textId="77777777" w:rsidR="006905F3" w:rsidRDefault="006905F3">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3618" w14:textId="77777777" w:rsidR="006905F3" w:rsidRDefault="006905F3">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EECE" w14:textId="77777777" w:rsidR="006905F3" w:rsidRDefault="006905F3">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6905F3" w:rsidRDefault="006905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BF886" w14:textId="77777777" w:rsidR="006905F3" w:rsidRDefault="006905F3">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6905F3" w:rsidRDefault="006905F3">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6905F3" w:rsidRDefault="006905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1F5B" w14:textId="77777777" w:rsidR="006905F3" w:rsidRDefault="006905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CDA3" w14:textId="77777777" w:rsidR="006905F3" w:rsidRDefault="006905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B36B" w14:textId="77777777" w:rsidR="006905F3" w:rsidRDefault="006905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9765" w14:textId="77777777" w:rsidR="006905F3" w:rsidRDefault="006905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9F3C" w14:textId="77777777" w:rsidR="006905F3" w:rsidRDefault="006905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6D47" w14:textId="77777777" w:rsidR="006905F3" w:rsidRDefault="006905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29FE" w14:textId="77777777" w:rsidR="006905F3" w:rsidRDefault="006905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0635" w14:textId="77777777" w:rsidR="006905F3" w:rsidRDefault="0069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5A8E" w14:textId="77777777" w:rsidR="00C27AAF" w:rsidRPr="00C27AAF" w:rsidRDefault="00C27AAF" w:rsidP="00C27AAF">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F223" w14:textId="77777777" w:rsidR="006905F3" w:rsidRDefault="006905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172D" w14:textId="77777777" w:rsidR="006905F3" w:rsidRDefault="006905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395F" w14:textId="77777777" w:rsidR="006905F3" w:rsidRDefault="006905F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466BA" w14:textId="77777777" w:rsidR="006905F3" w:rsidRDefault="006905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5090" w14:textId="77777777" w:rsidR="006905F3" w:rsidRDefault="006905F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FCD6" w14:textId="77777777" w:rsidR="006905F3" w:rsidRDefault="006905F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5673" w14:textId="77777777" w:rsidR="006905F3" w:rsidRDefault="006905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3101" w14:textId="77777777" w:rsidR="006905F3" w:rsidRDefault="006905F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29AB" w14:textId="77777777" w:rsidR="006905F3" w:rsidRDefault="006905F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0A4" w14:textId="77777777" w:rsidR="006905F3" w:rsidRDefault="0069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AF77" w14:textId="77777777" w:rsidR="00C27AAF" w:rsidRPr="00C27AAF" w:rsidRDefault="00C27AAF" w:rsidP="00C27AAF">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83E1" w14:textId="77777777" w:rsidR="006905F3" w:rsidRDefault="006905F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09B5" w14:textId="77777777" w:rsidR="006905F3" w:rsidRDefault="006905F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13FE" w14:textId="77777777" w:rsidR="006905F3" w:rsidRDefault="006905F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9E2E" w14:textId="77777777" w:rsidR="006905F3" w:rsidRDefault="006905F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41AF" w14:textId="77777777" w:rsidR="006905F3" w:rsidRDefault="006905F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A4BA" w14:textId="77777777" w:rsidR="006905F3" w:rsidRDefault="006905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931F" w14:textId="77777777" w:rsidR="006905F3" w:rsidRDefault="006905F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9DDD" w14:textId="77777777" w:rsidR="006905F3" w:rsidRDefault="006905F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DE08A" w14:textId="77777777" w:rsidR="006905F3" w:rsidRDefault="006905F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5308" w14:textId="77777777" w:rsidR="006905F3" w:rsidRDefault="00690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F77A" w14:textId="77777777" w:rsidR="006905F3" w:rsidRDefault="006905F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173B" w14:textId="77777777" w:rsidR="006905F3" w:rsidRDefault="006905F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0955" w14:textId="77777777" w:rsidR="006905F3" w:rsidRDefault="006905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AE9F" w14:textId="77777777" w:rsidR="006905F3" w:rsidRDefault="006905F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7161" w14:textId="77777777" w:rsidR="006905F3" w:rsidRDefault="006905F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BEC7" w14:textId="77777777" w:rsidR="006905F3" w:rsidRDefault="006905F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43F4" w14:textId="77777777" w:rsidR="006905F3" w:rsidRDefault="006905F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D94E" w14:textId="77777777" w:rsidR="006905F3" w:rsidRDefault="006905F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8491" w14:textId="77777777" w:rsidR="006905F3" w:rsidRDefault="006905F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3763" w14:textId="77777777" w:rsidR="006905F3" w:rsidRDefault="006905F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8564" w14:textId="77777777" w:rsidR="006905F3" w:rsidRDefault="006905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F60E" w14:textId="77777777" w:rsidR="006905F3" w:rsidRDefault="006905F3">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C710" w14:textId="77777777" w:rsidR="006905F3" w:rsidRDefault="006905F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57E6" w14:textId="77777777" w:rsidR="006905F3" w:rsidRDefault="006905F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BE2E" w14:textId="77777777" w:rsidR="006905F3" w:rsidRDefault="006905F3">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237A" w14:textId="77777777" w:rsidR="006905F3" w:rsidRDefault="006905F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8860" w14:textId="77777777" w:rsidR="006905F3" w:rsidRDefault="006905F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391B" w14:textId="77777777" w:rsidR="006905F3" w:rsidRDefault="006905F3">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3D9C" w14:textId="77777777" w:rsidR="006905F3" w:rsidRDefault="006905F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42AE" w14:textId="77777777" w:rsidR="006905F3" w:rsidRDefault="006905F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BA79" w14:textId="77777777" w:rsidR="006905F3" w:rsidRDefault="006905F3">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B188" w14:textId="77777777" w:rsidR="006905F3" w:rsidRDefault="006905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179B" w14:textId="77777777" w:rsidR="006905F3" w:rsidRDefault="006905F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FFE1" w14:textId="77777777" w:rsidR="006905F3" w:rsidRDefault="006905F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17C9" w14:textId="77777777" w:rsidR="006905F3" w:rsidRDefault="006905F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24E5" w14:textId="77777777" w:rsidR="006905F3" w:rsidRDefault="006905F3">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3793" w14:textId="77777777" w:rsidR="006905F3" w:rsidRDefault="006905F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FDB6" w14:textId="77777777" w:rsidR="006905F3" w:rsidRDefault="006905F3">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5BFE" w14:textId="77777777" w:rsidR="006905F3" w:rsidRDefault="006905F3">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6841" w14:textId="77777777" w:rsidR="006905F3" w:rsidRDefault="006905F3">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9F70" w14:textId="77777777" w:rsidR="006905F3" w:rsidRDefault="006905F3">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A19D" w14:textId="77777777" w:rsidR="006905F3" w:rsidRDefault="006905F3">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53CB" w14:textId="77777777" w:rsidR="006905F3" w:rsidRDefault="006905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2313" w14:textId="77777777" w:rsidR="006905F3" w:rsidRDefault="006905F3">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647E" w14:textId="77777777" w:rsidR="006905F3" w:rsidRDefault="006905F3">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232" w14:textId="77777777" w:rsidR="006905F3" w:rsidRDefault="006905F3">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03B" w14:textId="77777777" w:rsidR="006905F3" w:rsidRDefault="006905F3">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5BFB" w14:textId="77777777" w:rsidR="006905F3" w:rsidRDefault="006905F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AC0C" w14:textId="77777777" w:rsidR="006905F3" w:rsidRDefault="006905F3">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B526" w14:textId="77777777" w:rsidR="006905F3" w:rsidRDefault="006905F3">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77C6" w14:textId="77777777" w:rsidR="006905F3" w:rsidRDefault="006905F3">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0383" w14:textId="77777777" w:rsidR="006905F3" w:rsidRDefault="006905F3">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9ADD" w14:textId="77777777" w:rsidR="006905F3" w:rsidRDefault="006905F3">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50CC" w14:textId="77777777" w:rsidR="006905F3" w:rsidRDefault="006905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2E37" w14:textId="77777777" w:rsidR="006905F3" w:rsidRDefault="006905F3">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A0EA" w14:textId="77777777" w:rsidR="006905F3" w:rsidRDefault="006905F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0081" w14:textId="77777777" w:rsidR="006905F3" w:rsidRDefault="006905F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693F" w14:textId="77777777" w:rsidR="006905F3" w:rsidRDefault="006905F3">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71A3" w14:textId="77777777" w:rsidR="006905F3" w:rsidRDefault="006905F3">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1593" w14:textId="77777777" w:rsidR="006905F3" w:rsidRDefault="006905F3">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C945" w14:textId="77777777" w:rsidR="006905F3" w:rsidRDefault="006905F3">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851C" w14:textId="77777777" w:rsidR="006905F3" w:rsidRDefault="006905F3">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FD5B" w14:textId="77777777" w:rsidR="006905F3" w:rsidRDefault="006905F3">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9BBF" w14:textId="77777777" w:rsidR="006905F3" w:rsidRDefault="006905F3">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C69F" w14:textId="77777777" w:rsidR="006905F3" w:rsidRDefault="006905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2A9D" w14:textId="77777777" w:rsidR="006905F3" w:rsidRDefault="006905F3">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E259" w14:textId="77777777" w:rsidR="006905F3" w:rsidRDefault="006905F3">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5062" w14:textId="77777777" w:rsidR="006905F3" w:rsidRDefault="006905F3">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079F" w14:textId="77777777" w:rsidR="006905F3" w:rsidRDefault="006905F3">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1340" w14:textId="77777777" w:rsidR="006905F3" w:rsidRDefault="006905F3">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EAD2" w14:textId="77777777" w:rsidR="006905F3" w:rsidRDefault="006905F3">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CFCD" w14:textId="77777777" w:rsidR="006905F3" w:rsidRDefault="006905F3">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CFA7" w14:textId="77777777" w:rsidR="006905F3" w:rsidRDefault="006905F3">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AAA3" w14:textId="77777777" w:rsidR="006905F3" w:rsidRDefault="006905F3">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642BA" w14:textId="77777777" w:rsidR="006905F3" w:rsidRDefault="006905F3">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0738" w14:textId="77777777" w:rsidR="006905F3" w:rsidRDefault="0069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1"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2"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7"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2"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3"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6"/>
  </w:num>
  <w:num w:numId="2">
    <w:abstractNumId w:val="22"/>
  </w:num>
  <w:num w:numId="3">
    <w:abstractNumId w:val="41"/>
  </w:num>
  <w:num w:numId="4">
    <w:abstractNumId w:val="11"/>
  </w:num>
  <w:num w:numId="5">
    <w:abstractNumId w:val="25"/>
  </w:num>
  <w:num w:numId="6">
    <w:abstractNumId w:val="20"/>
  </w:num>
  <w:num w:numId="7">
    <w:abstractNumId w:val="23"/>
  </w:num>
  <w:num w:numId="8">
    <w:abstractNumId w:val="38"/>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29"/>
  </w:num>
  <w:num w:numId="18">
    <w:abstractNumId w:val="21"/>
  </w:num>
  <w:num w:numId="19">
    <w:abstractNumId w:val="14"/>
  </w:num>
  <w:num w:numId="20">
    <w:abstractNumId w:val="7"/>
  </w:num>
  <w:num w:numId="21">
    <w:abstractNumId w:val="6"/>
  </w:num>
  <w:num w:numId="22">
    <w:abstractNumId w:val="35"/>
  </w:num>
  <w:num w:numId="23">
    <w:abstractNumId w:val="34"/>
  </w:num>
  <w:num w:numId="24">
    <w:abstractNumId w:val="39"/>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3"/>
  </w:num>
  <w:num w:numId="34">
    <w:abstractNumId w:val="33"/>
  </w:num>
  <w:num w:numId="35">
    <w:abstractNumId w:val="9"/>
  </w:num>
  <w:num w:numId="36">
    <w:abstractNumId w:val="17"/>
  </w:num>
  <w:num w:numId="37">
    <w:abstractNumId w:val="42"/>
  </w:num>
  <w:num w:numId="38">
    <w:abstractNumId w:val="18"/>
  </w:num>
  <w:num w:numId="39">
    <w:abstractNumId w:val="36"/>
  </w:num>
  <w:num w:numId="40">
    <w:abstractNumId w:val="40"/>
  </w:num>
  <w:num w:numId="41">
    <w:abstractNumId w:val="5"/>
  </w:num>
  <w:num w:numId="42">
    <w:abstractNumId w:val="37"/>
  </w:num>
  <w:num w:numId="43">
    <w:abstractNumId w:val="10"/>
  </w:num>
  <w:num w:numId="44">
    <w:abstractNumId w:val="8"/>
  </w:num>
  <w:num w:numId="45">
    <w:abstractNumId w:val="32"/>
  </w:num>
  <w:num w:numId="46">
    <w:abstractNumId w:val="30"/>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2"/>
    <w:docVar w:name="LW_ANNEX_NBR_LAST" w:val="2"/>
    <w:docVar w:name="LW_ANNEX_UNIQUE" w:val="0"/>
    <w:docVar w:name="LW_CORRIGENDUM" w:val="&lt;UNUSED&gt;"/>
    <w:docVar w:name="LW_COVERPAGE_EXISTS" w:val="True"/>
    <w:docVar w:name="LW_COVERPAGE_GUID" w:val="2CAC7B74-76AA-4F14-BA45-810B01D51738"/>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xelles, le "/>
    <w:docVar w:name="LW_EMISSION_SUFFIX" w:val=" "/>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conclusion de l’accord de libre-échange entre l’Union européenne et la Nouvelle-Zélande_x000d__x000d__x000d__x000d__x000b__x000d__x000d__x000d__x000d__x000d__x000b__x000d__x000d__x000d__x000d_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proposition de décision du Conseil"/>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1C1"/>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641"/>
    <w:rsid w:val="001067A9"/>
    <w:rsid w:val="00106CBB"/>
    <w:rsid w:val="00111126"/>
    <w:rsid w:val="0011326D"/>
    <w:rsid w:val="00115A16"/>
    <w:rsid w:val="00117BED"/>
    <w:rsid w:val="001221B2"/>
    <w:rsid w:val="00123029"/>
    <w:rsid w:val="00123647"/>
    <w:rsid w:val="00125F23"/>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1778"/>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1530"/>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0B54"/>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13E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0095"/>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23D3"/>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0B8F"/>
    <w:rsid w:val="006718E4"/>
    <w:rsid w:val="00673217"/>
    <w:rsid w:val="00673FFD"/>
    <w:rsid w:val="00675843"/>
    <w:rsid w:val="006771E9"/>
    <w:rsid w:val="00677863"/>
    <w:rsid w:val="00677D9A"/>
    <w:rsid w:val="00681EB1"/>
    <w:rsid w:val="00682FEA"/>
    <w:rsid w:val="00684FF2"/>
    <w:rsid w:val="006865E6"/>
    <w:rsid w:val="00687E56"/>
    <w:rsid w:val="006905F3"/>
    <w:rsid w:val="0069240B"/>
    <w:rsid w:val="0069311C"/>
    <w:rsid w:val="006937B9"/>
    <w:rsid w:val="006948A9"/>
    <w:rsid w:val="006955A7"/>
    <w:rsid w:val="006A0D97"/>
    <w:rsid w:val="006A5E54"/>
    <w:rsid w:val="006A7D9A"/>
    <w:rsid w:val="006B0BD1"/>
    <w:rsid w:val="006B21F6"/>
    <w:rsid w:val="006B2D79"/>
    <w:rsid w:val="006B3FE1"/>
    <w:rsid w:val="006B4A49"/>
    <w:rsid w:val="006B513B"/>
    <w:rsid w:val="006C0035"/>
    <w:rsid w:val="006C0534"/>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97BB6"/>
    <w:rsid w:val="007A0ECE"/>
    <w:rsid w:val="007A3339"/>
    <w:rsid w:val="007A423F"/>
    <w:rsid w:val="007A50E1"/>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3082"/>
    <w:rsid w:val="007E7A17"/>
    <w:rsid w:val="007F07CE"/>
    <w:rsid w:val="007F0FFE"/>
    <w:rsid w:val="007F38E2"/>
    <w:rsid w:val="007F5CD3"/>
    <w:rsid w:val="007F6096"/>
    <w:rsid w:val="007F612F"/>
    <w:rsid w:val="007F7819"/>
    <w:rsid w:val="007F7B42"/>
    <w:rsid w:val="00804A53"/>
    <w:rsid w:val="00805EF0"/>
    <w:rsid w:val="00810682"/>
    <w:rsid w:val="00814A73"/>
    <w:rsid w:val="00814A99"/>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7BA"/>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54185"/>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0C80"/>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19B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06EEF"/>
    <w:rsid w:val="00C159BF"/>
    <w:rsid w:val="00C15BEA"/>
    <w:rsid w:val="00C16676"/>
    <w:rsid w:val="00C2095A"/>
    <w:rsid w:val="00C20A01"/>
    <w:rsid w:val="00C22400"/>
    <w:rsid w:val="00C2434F"/>
    <w:rsid w:val="00C25DB4"/>
    <w:rsid w:val="00C26346"/>
    <w:rsid w:val="00C26F75"/>
    <w:rsid w:val="00C27AAF"/>
    <w:rsid w:val="00C31DD7"/>
    <w:rsid w:val="00C32D8E"/>
    <w:rsid w:val="00C33205"/>
    <w:rsid w:val="00C351CC"/>
    <w:rsid w:val="00C3584D"/>
    <w:rsid w:val="00C36711"/>
    <w:rsid w:val="00C40882"/>
    <w:rsid w:val="00C42ED7"/>
    <w:rsid w:val="00C43771"/>
    <w:rsid w:val="00C4415B"/>
    <w:rsid w:val="00C45585"/>
    <w:rsid w:val="00C47DB8"/>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0E12"/>
    <w:rsid w:val="00CA3023"/>
    <w:rsid w:val="00CA3E5F"/>
    <w:rsid w:val="00CA3F4C"/>
    <w:rsid w:val="00CA7A46"/>
    <w:rsid w:val="00CB1950"/>
    <w:rsid w:val="00CB1CBC"/>
    <w:rsid w:val="00CB245B"/>
    <w:rsid w:val="00CB5987"/>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3D0A"/>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1EB7"/>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2394"/>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85F90"/>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B7AC1"/>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2128"/>
    <w:rsid w:val="00F238D1"/>
    <w:rsid w:val="00F244DD"/>
    <w:rsid w:val="00F25AEA"/>
    <w:rsid w:val="00F26096"/>
    <w:rsid w:val="00F269DB"/>
    <w:rsid w:val="00F32A94"/>
    <w:rsid w:val="00F3356C"/>
    <w:rsid w:val="00F360A7"/>
    <w:rsid w:val="00F4028D"/>
    <w:rsid w:val="00F412FE"/>
    <w:rsid w:val="00F42ECF"/>
    <w:rsid w:val="00F432AB"/>
    <w:rsid w:val="00F44F59"/>
    <w:rsid w:val="00F45068"/>
    <w:rsid w:val="00F50BCA"/>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4D69"/>
    <w:rsid w:val="00FA6DC7"/>
    <w:rsid w:val="00FA7D3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uiPriority w:val="99"/>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uiPriority w:val="99"/>
    <w:rsid w:val="00611B30"/>
    <w:rPr>
      <w:rFonts w:ascii="Arial" w:hAnsi="Arial"/>
      <w:lang w:eastAsia="fr-BE"/>
    </w:rPr>
  </w:style>
  <w:style w:type="character" w:customStyle="1" w:styleId="Heading8Char">
    <w:name w:val="Heading 8 Char"/>
    <w:basedOn w:val="DefaultParagraphFont"/>
    <w:link w:val="Heading8"/>
    <w:uiPriority w:val="99"/>
    <w:rsid w:val="00611B30"/>
    <w:rPr>
      <w:rFonts w:ascii="Arial" w:hAnsi="Arial"/>
      <w:i/>
      <w:lang w:eastAsia="fr-BE"/>
    </w:rPr>
  </w:style>
  <w:style w:type="character" w:customStyle="1" w:styleId="Heading9Char">
    <w:name w:val="Heading 9 Char"/>
    <w:basedOn w:val="DefaultParagraphFont"/>
    <w:link w:val="Heading9"/>
    <w:uiPriority w:val="9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uiPriority w:val="99"/>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uiPriority w:val="99"/>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uiPriority w:val="99"/>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uiPriority w:val="99"/>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uiPriority w:val="99"/>
    <w:rsid w:val="00611B30"/>
    <w:rPr>
      <w:rFonts w:ascii="Cambria" w:hAnsi="Cambria"/>
      <w:b/>
      <w:bCs/>
      <w:color w:val="000000"/>
      <w:kern w:val="28"/>
      <w:sz w:val="32"/>
      <w:szCs w:val="32"/>
    </w:rPr>
  </w:style>
  <w:style w:type="paragraph" w:styleId="Subtitle">
    <w:name w:val="Subtitle"/>
    <w:basedOn w:val="Normal"/>
    <w:next w:val="Normal"/>
    <w:link w:val="SubtitleChar"/>
    <w:uiPriority w:val="99"/>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99"/>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val="en-NZ"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uiPriority w:val="99"/>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uiPriority w:val="99"/>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uiPriority w:val="99"/>
    <w:rsid w:val="00611B30"/>
    <w:pPr>
      <w:widowControl/>
      <w:spacing w:after="240" w:line="240" w:lineRule="auto"/>
      <w:ind w:left="2880"/>
      <w:jc w:val="both"/>
    </w:pPr>
    <w:rPr>
      <w:rFonts w:eastAsiaTheme="minorEastAsia"/>
      <w:lang w:eastAsia="en-US"/>
    </w:rPr>
  </w:style>
  <w:style w:type="paragraph" w:customStyle="1" w:styleId="Address">
    <w:name w:val="Address"/>
    <w:basedOn w:val="Normal"/>
    <w:uiPriority w:val="99"/>
    <w:rsid w:val="00611B30"/>
    <w:pPr>
      <w:widowControl/>
      <w:spacing w:line="240" w:lineRule="auto"/>
    </w:pPr>
    <w:rPr>
      <w:rFonts w:eastAsiaTheme="minorEastAsia"/>
      <w:lang w:eastAsia="en-US"/>
    </w:rPr>
  </w:style>
  <w:style w:type="paragraph" w:customStyle="1" w:styleId="AddressTL">
    <w:name w:val="AddressTL"/>
    <w:basedOn w:val="Normal"/>
    <w:next w:val="Normal"/>
    <w:uiPriority w:val="99"/>
    <w:rsid w:val="00611B30"/>
    <w:pPr>
      <w:widowControl/>
      <w:spacing w:after="720" w:line="240" w:lineRule="auto"/>
    </w:pPr>
    <w:rPr>
      <w:rFonts w:eastAsiaTheme="minorEastAsia"/>
      <w:lang w:eastAsia="en-US"/>
    </w:rPr>
  </w:style>
  <w:style w:type="paragraph" w:customStyle="1" w:styleId="AddressTR">
    <w:name w:val="AddressTR"/>
    <w:basedOn w:val="Normal"/>
    <w:next w:val="Normal"/>
    <w:uiPriority w:val="99"/>
    <w:rsid w:val="00611B30"/>
    <w:pPr>
      <w:widowControl/>
      <w:spacing w:after="720" w:line="240" w:lineRule="auto"/>
      <w:ind w:left="5103"/>
    </w:pPr>
    <w:rPr>
      <w:rFonts w:eastAsiaTheme="minorEastAsia"/>
      <w:lang w:eastAsia="en-US"/>
    </w:rPr>
  </w:style>
  <w:style w:type="paragraph" w:styleId="BlockText">
    <w:name w:val="Block Text"/>
    <w:basedOn w:val="Normal"/>
    <w:uiPriority w:val="99"/>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uiPriority w:val="99"/>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uiPriority w:val="99"/>
    <w:rsid w:val="00611B30"/>
    <w:rPr>
      <w:rFonts w:eastAsiaTheme="minorEastAsia"/>
      <w:sz w:val="24"/>
      <w:lang w:eastAsia="en-US"/>
    </w:rPr>
  </w:style>
  <w:style w:type="paragraph" w:styleId="BodyText3">
    <w:name w:val="Body Text 3"/>
    <w:basedOn w:val="Normal"/>
    <w:link w:val="BodyText3Char"/>
    <w:uiPriority w:val="99"/>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uiPriority w:val="99"/>
    <w:rsid w:val="00611B30"/>
    <w:rPr>
      <w:rFonts w:eastAsiaTheme="minorEastAsia"/>
      <w:sz w:val="16"/>
      <w:lang w:eastAsia="en-US"/>
    </w:rPr>
  </w:style>
  <w:style w:type="paragraph" w:styleId="BodyTextFirstIndent">
    <w:name w:val="Body Text First Indent"/>
    <w:basedOn w:val="BodyText"/>
    <w:link w:val="BodyTextFirstIndentChar"/>
    <w:uiPriority w:val="99"/>
    <w:rsid w:val="00611B30"/>
    <w:pPr>
      <w:ind w:firstLine="210"/>
    </w:pPr>
  </w:style>
  <w:style w:type="character" w:customStyle="1" w:styleId="BodyTextFirstIndentChar">
    <w:name w:val="Body Text First Indent Char"/>
    <w:basedOn w:val="BodyTextChar"/>
    <w:link w:val="BodyTextFirstIndent"/>
    <w:uiPriority w:val="99"/>
    <w:rsid w:val="00611B30"/>
    <w:rPr>
      <w:rFonts w:eastAsiaTheme="minorEastAsia"/>
      <w:sz w:val="24"/>
      <w:lang w:eastAsia="en-US"/>
    </w:rPr>
  </w:style>
  <w:style w:type="paragraph" w:styleId="BodyTextIndent">
    <w:name w:val="Body Text Indent"/>
    <w:basedOn w:val="Normal"/>
    <w:link w:val="BodyTextIndentChar"/>
    <w:uiPriority w:val="99"/>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uiPriority w:val="99"/>
    <w:rsid w:val="00611B30"/>
    <w:rPr>
      <w:rFonts w:eastAsiaTheme="minorEastAsia"/>
      <w:sz w:val="24"/>
      <w:lang w:eastAsia="en-US"/>
    </w:rPr>
  </w:style>
  <w:style w:type="paragraph" w:styleId="BodyTextFirstIndent2">
    <w:name w:val="Body Text First Indent 2"/>
    <w:basedOn w:val="BodyTextIndent"/>
    <w:link w:val="BodyTextFirstIndent2Char"/>
    <w:uiPriority w:val="99"/>
    <w:rsid w:val="00611B30"/>
    <w:pPr>
      <w:ind w:firstLine="210"/>
    </w:pPr>
  </w:style>
  <w:style w:type="character" w:customStyle="1" w:styleId="BodyTextFirstIndent2Char">
    <w:name w:val="Body Text First Indent 2 Char"/>
    <w:basedOn w:val="BodyTextIndentChar"/>
    <w:link w:val="BodyTextFirstIndent2"/>
    <w:uiPriority w:val="99"/>
    <w:rsid w:val="00611B30"/>
    <w:rPr>
      <w:rFonts w:eastAsiaTheme="minorEastAsia"/>
      <w:sz w:val="24"/>
      <w:lang w:eastAsia="en-US"/>
    </w:rPr>
  </w:style>
  <w:style w:type="paragraph" w:styleId="BodyTextIndent2">
    <w:name w:val="Body Text Indent 2"/>
    <w:basedOn w:val="Normal"/>
    <w:link w:val="BodyTextIndent2Char"/>
    <w:uiPriority w:val="99"/>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uiPriority w:val="99"/>
    <w:rsid w:val="00611B30"/>
    <w:rPr>
      <w:rFonts w:eastAsiaTheme="minorEastAsia"/>
      <w:sz w:val="24"/>
      <w:lang w:eastAsia="en-US"/>
    </w:rPr>
  </w:style>
  <w:style w:type="paragraph" w:styleId="BodyTextIndent3">
    <w:name w:val="Body Text Indent 3"/>
    <w:basedOn w:val="Normal"/>
    <w:link w:val="BodyTextIndent3Char"/>
    <w:uiPriority w:val="99"/>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uiPriority w:val="99"/>
    <w:rsid w:val="00611B30"/>
    <w:rPr>
      <w:rFonts w:eastAsiaTheme="minorEastAsia"/>
      <w:sz w:val="16"/>
      <w:lang w:eastAsia="en-US"/>
    </w:rPr>
  </w:style>
  <w:style w:type="paragraph" w:styleId="Caption">
    <w:name w:val="caption"/>
    <w:basedOn w:val="Normal"/>
    <w:next w:val="Normal"/>
    <w:uiPriority w:val="99"/>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uiPriority w:val="99"/>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uiPriority w:val="99"/>
    <w:rsid w:val="00611B30"/>
    <w:rPr>
      <w:rFonts w:eastAsiaTheme="minorEastAsia"/>
      <w:sz w:val="24"/>
      <w:lang w:eastAsia="en-US"/>
    </w:rPr>
  </w:style>
  <w:style w:type="paragraph" w:styleId="Signature">
    <w:name w:val="Signature"/>
    <w:basedOn w:val="Normal"/>
    <w:next w:val="Contact"/>
    <w:link w:val="SignatureChar"/>
    <w:uiPriority w:val="99"/>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uiPriority w:val="99"/>
    <w:rsid w:val="00611B30"/>
    <w:rPr>
      <w:rFonts w:eastAsiaTheme="minorEastAsia"/>
      <w:sz w:val="24"/>
      <w:lang w:eastAsia="en-US"/>
    </w:rPr>
  </w:style>
  <w:style w:type="paragraph" w:customStyle="1" w:styleId="Enclosures">
    <w:name w:val="Enclosures"/>
    <w:basedOn w:val="Normal"/>
    <w:next w:val="Participants"/>
    <w:uiPriority w:val="99"/>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uiPriority w:val="99"/>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uiPriority w:val="99"/>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uiPriority w:val="99"/>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uiPriority w:val="99"/>
    <w:rsid w:val="00611B30"/>
    <w:rPr>
      <w:rFonts w:eastAsiaTheme="minorEastAsia"/>
      <w:sz w:val="24"/>
      <w:lang w:eastAsia="en-US"/>
    </w:rPr>
  </w:style>
  <w:style w:type="paragraph" w:customStyle="1" w:styleId="References">
    <w:name w:val="References"/>
    <w:basedOn w:val="Normal"/>
    <w:next w:val="AddressTR"/>
    <w:uiPriority w:val="99"/>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uiPriority w:val="99"/>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uiPriority w:val="99"/>
    <w:rsid w:val="00611B30"/>
    <w:rPr>
      <w:rFonts w:ascii="Tahoma" w:eastAsiaTheme="minorEastAsia" w:hAnsi="Tahoma"/>
      <w:sz w:val="24"/>
      <w:shd w:val="clear" w:color="auto" w:fill="000080"/>
      <w:lang w:eastAsia="en-US"/>
    </w:rPr>
  </w:style>
  <w:style w:type="paragraph" w:customStyle="1" w:styleId="DoubSign">
    <w:name w:val="DoubSign"/>
    <w:basedOn w:val="Normal"/>
    <w:next w:val="Contact"/>
    <w:uiPriority w:val="99"/>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uiPriority w:val="99"/>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uiPriority w:val="99"/>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uiPriority w:val="99"/>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uiPriority w:val="99"/>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uiPriority w:val="99"/>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uiPriority w:val="99"/>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uiPriority w:val="99"/>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uiPriority w:val="99"/>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uiPriority w:val="99"/>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uiPriority w:val="99"/>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uiPriority w:val="99"/>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uiPriority w:val="99"/>
    <w:rsid w:val="00611B30"/>
    <w:pPr>
      <w:widowControl/>
      <w:spacing w:after="240" w:line="240" w:lineRule="auto"/>
      <w:jc w:val="both"/>
    </w:pPr>
    <w:rPr>
      <w:rFonts w:ascii="Arial" w:eastAsiaTheme="minorEastAsia" w:hAnsi="Arial"/>
      <w:b/>
      <w:lang w:eastAsia="en-US"/>
    </w:rPr>
  </w:style>
  <w:style w:type="paragraph" w:styleId="List">
    <w:name w:val="List"/>
    <w:basedOn w:val="Normal"/>
    <w:uiPriority w:val="99"/>
    <w:rsid w:val="00611B30"/>
    <w:pPr>
      <w:widowControl/>
      <w:spacing w:after="240" w:line="240" w:lineRule="auto"/>
      <w:ind w:left="283" w:hanging="283"/>
      <w:jc w:val="both"/>
    </w:pPr>
    <w:rPr>
      <w:rFonts w:eastAsiaTheme="minorEastAsia"/>
      <w:lang w:eastAsia="en-US"/>
    </w:rPr>
  </w:style>
  <w:style w:type="paragraph" w:styleId="List2">
    <w:name w:val="List 2"/>
    <w:basedOn w:val="Normal"/>
    <w:uiPriority w:val="99"/>
    <w:rsid w:val="00611B30"/>
    <w:pPr>
      <w:widowControl/>
      <w:spacing w:after="240" w:line="240" w:lineRule="auto"/>
      <w:ind w:left="566" w:hanging="283"/>
      <w:jc w:val="both"/>
    </w:pPr>
    <w:rPr>
      <w:rFonts w:eastAsiaTheme="minorEastAsia"/>
      <w:lang w:eastAsia="en-US"/>
    </w:rPr>
  </w:style>
  <w:style w:type="paragraph" w:styleId="List3">
    <w:name w:val="List 3"/>
    <w:basedOn w:val="Normal"/>
    <w:uiPriority w:val="99"/>
    <w:rsid w:val="00611B30"/>
    <w:pPr>
      <w:widowControl/>
      <w:spacing w:after="240" w:line="240" w:lineRule="auto"/>
      <w:ind w:left="849" w:hanging="283"/>
      <w:jc w:val="both"/>
    </w:pPr>
    <w:rPr>
      <w:rFonts w:eastAsiaTheme="minorEastAsia"/>
      <w:lang w:eastAsia="en-US"/>
    </w:rPr>
  </w:style>
  <w:style w:type="paragraph" w:styleId="List4">
    <w:name w:val="List 4"/>
    <w:basedOn w:val="Normal"/>
    <w:uiPriority w:val="99"/>
    <w:rsid w:val="00611B30"/>
    <w:pPr>
      <w:widowControl/>
      <w:spacing w:after="240" w:line="240" w:lineRule="auto"/>
      <w:ind w:left="1132" w:hanging="283"/>
      <w:jc w:val="both"/>
    </w:pPr>
    <w:rPr>
      <w:rFonts w:eastAsiaTheme="minorEastAsia"/>
      <w:lang w:eastAsia="en-US"/>
    </w:rPr>
  </w:style>
  <w:style w:type="paragraph" w:styleId="List5">
    <w:name w:val="List 5"/>
    <w:basedOn w:val="Normal"/>
    <w:uiPriority w:val="99"/>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uiPriority w:val="99"/>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uiPriority w:val="99"/>
    <w:rsid w:val="00611B30"/>
    <w:pPr>
      <w:numPr>
        <w:numId w:val="19"/>
      </w:numPr>
      <w:tabs>
        <w:tab w:val="clear" w:pos="2160"/>
      </w:tabs>
    </w:pPr>
  </w:style>
  <w:style w:type="paragraph" w:styleId="ListBullet3">
    <w:name w:val="List Bullet 3"/>
    <w:basedOn w:val="Text3"/>
    <w:uiPriority w:val="99"/>
    <w:rsid w:val="00611B30"/>
    <w:pPr>
      <w:numPr>
        <w:numId w:val="20"/>
      </w:numPr>
      <w:tabs>
        <w:tab w:val="clear" w:pos="2302"/>
      </w:tabs>
    </w:pPr>
  </w:style>
  <w:style w:type="paragraph" w:styleId="ListBullet4">
    <w:name w:val="List Bullet 4"/>
    <w:basedOn w:val="Text4"/>
    <w:uiPriority w:val="99"/>
    <w:rsid w:val="00611B30"/>
    <w:pPr>
      <w:numPr>
        <w:numId w:val="21"/>
      </w:numPr>
    </w:pPr>
  </w:style>
  <w:style w:type="paragraph" w:styleId="ListBullet5">
    <w:name w:val="List Bullet 5"/>
    <w:basedOn w:val="Normal"/>
    <w:autoRedefine/>
    <w:uiPriority w:val="99"/>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uiPriority w:val="99"/>
    <w:rsid w:val="00611B30"/>
    <w:pPr>
      <w:widowControl/>
      <w:spacing w:after="120" w:line="240" w:lineRule="auto"/>
      <w:ind w:left="283"/>
      <w:jc w:val="both"/>
    </w:pPr>
    <w:rPr>
      <w:rFonts w:eastAsiaTheme="minorEastAsia"/>
      <w:lang w:eastAsia="en-US"/>
    </w:rPr>
  </w:style>
  <w:style w:type="paragraph" w:styleId="ListContinue2">
    <w:name w:val="List Continue 2"/>
    <w:basedOn w:val="Normal"/>
    <w:uiPriority w:val="99"/>
    <w:rsid w:val="00611B30"/>
    <w:pPr>
      <w:widowControl/>
      <w:spacing w:after="120" w:line="240" w:lineRule="auto"/>
      <w:ind w:left="566"/>
      <w:jc w:val="both"/>
    </w:pPr>
    <w:rPr>
      <w:rFonts w:eastAsiaTheme="minorEastAsia"/>
      <w:lang w:eastAsia="en-US"/>
    </w:rPr>
  </w:style>
  <w:style w:type="paragraph" w:styleId="ListContinue3">
    <w:name w:val="List Continue 3"/>
    <w:basedOn w:val="Normal"/>
    <w:uiPriority w:val="99"/>
    <w:rsid w:val="00611B30"/>
    <w:pPr>
      <w:widowControl/>
      <w:spacing w:after="120" w:line="240" w:lineRule="auto"/>
      <w:ind w:left="849"/>
      <w:jc w:val="both"/>
    </w:pPr>
    <w:rPr>
      <w:rFonts w:eastAsiaTheme="minorEastAsia"/>
      <w:lang w:eastAsia="en-US"/>
    </w:rPr>
  </w:style>
  <w:style w:type="paragraph" w:styleId="ListContinue4">
    <w:name w:val="List Continue 4"/>
    <w:basedOn w:val="Normal"/>
    <w:uiPriority w:val="99"/>
    <w:rsid w:val="00611B30"/>
    <w:pPr>
      <w:widowControl/>
      <w:spacing w:after="120" w:line="240" w:lineRule="auto"/>
      <w:ind w:left="1132"/>
      <w:jc w:val="both"/>
    </w:pPr>
    <w:rPr>
      <w:rFonts w:eastAsiaTheme="minorEastAsia"/>
      <w:lang w:eastAsia="en-US"/>
    </w:rPr>
  </w:style>
  <w:style w:type="paragraph" w:styleId="ListContinue5">
    <w:name w:val="List Continue 5"/>
    <w:basedOn w:val="Normal"/>
    <w:uiPriority w:val="99"/>
    <w:rsid w:val="00611B30"/>
    <w:pPr>
      <w:widowControl/>
      <w:spacing w:after="120" w:line="240" w:lineRule="auto"/>
      <w:ind w:left="1415"/>
      <w:jc w:val="both"/>
    </w:pPr>
    <w:rPr>
      <w:rFonts w:eastAsiaTheme="minorEastAsia"/>
      <w:lang w:eastAsia="en-US"/>
    </w:rPr>
  </w:style>
  <w:style w:type="paragraph" w:styleId="ListNumber">
    <w:name w:val="List Number"/>
    <w:basedOn w:val="Normal"/>
    <w:uiPriority w:val="99"/>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uiPriority w:val="99"/>
    <w:rsid w:val="00611B30"/>
    <w:pPr>
      <w:numPr>
        <w:numId w:val="28"/>
      </w:numPr>
      <w:tabs>
        <w:tab w:val="clear" w:pos="2160"/>
      </w:tabs>
    </w:pPr>
  </w:style>
  <w:style w:type="paragraph" w:styleId="ListNumber3">
    <w:name w:val="List Number 3"/>
    <w:basedOn w:val="Text3"/>
    <w:uiPriority w:val="99"/>
    <w:rsid w:val="00611B30"/>
    <w:pPr>
      <w:numPr>
        <w:numId w:val="29"/>
      </w:numPr>
      <w:tabs>
        <w:tab w:val="clear" w:pos="2302"/>
      </w:tabs>
    </w:pPr>
  </w:style>
  <w:style w:type="paragraph" w:styleId="ListNumber4">
    <w:name w:val="List Number 4"/>
    <w:basedOn w:val="Text4"/>
    <w:uiPriority w:val="99"/>
    <w:rsid w:val="00611B30"/>
    <w:pPr>
      <w:numPr>
        <w:numId w:val="30"/>
      </w:numPr>
    </w:pPr>
  </w:style>
  <w:style w:type="paragraph" w:styleId="ListNumber5">
    <w:name w:val="List Number 5"/>
    <w:basedOn w:val="Normal"/>
    <w:uiPriority w:val="99"/>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uiPriority w:val="99"/>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uiPriority w:val="99"/>
    <w:rsid w:val="00611B30"/>
    <w:rPr>
      <w:rFonts w:ascii="Courier New" w:eastAsiaTheme="minorEastAsia" w:hAnsi="Courier New"/>
      <w:lang w:eastAsia="en-US"/>
    </w:rPr>
  </w:style>
  <w:style w:type="paragraph" w:styleId="MessageHeader">
    <w:name w:val="Message Header"/>
    <w:basedOn w:val="Normal"/>
    <w:link w:val="MessageHeaderChar"/>
    <w:uiPriority w:val="99"/>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uiPriority w:val="99"/>
    <w:rsid w:val="00611B30"/>
    <w:rPr>
      <w:rFonts w:ascii="Arial" w:eastAsiaTheme="minorEastAsia" w:hAnsi="Arial"/>
      <w:sz w:val="24"/>
      <w:shd w:val="pct20" w:color="auto" w:fill="auto"/>
      <w:lang w:eastAsia="en-US"/>
    </w:rPr>
  </w:style>
  <w:style w:type="paragraph" w:styleId="NormalIndent">
    <w:name w:val="Normal Indent"/>
    <w:basedOn w:val="Normal"/>
    <w:uiPriority w:val="99"/>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uiPriority w:val="99"/>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uiPriority w:val="99"/>
    <w:rsid w:val="00611B30"/>
    <w:rPr>
      <w:rFonts w:eastAsiaTheme="minorEastAsia"/>
      <w:sz w:val="24"/>
      <w:lang w:eastAsia="en-US"/>
    </w:rPr>
  </w:style>
  <w:style w:type="paragraph" w:customStyle="1" w:styleId="NoteHead">
    <w:name w:val="NoteHead"/>
    <w:basedOn w:val="Normal"/>
    <w:next w:val="Subject"/>
    <w:uiPriority w:val="99"/>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uiPriority w:val="99"/>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uiPriority w:val="99"/>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uiPriority w:val="99"/>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uiPriority w:val="99"/>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uiPriority w:val="99"/>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uiPriority w:val="99"/>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uiPriority w:val="99"/>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uiPriority w:val="99"/>
    <w:rsid w:val="00611B30"/>
    <w:rPr>
      <w:rFonts w:eastAsiaTheme="minorEastAsia"/>
      <w:sz w:val="24"/>
      <w:lang w:eastAsia="en-US"/>
    </w:rPr>
  </w:style>
  <w:style w:type="paragraph" w:styleId="TableofAuthorities">
    <w:name w:val="table of authorities"/>
    <w:basedOn w:val="Normal"/>
    <w:next w:val="Normal"/>
    <w:uiPriority w:val="99"/>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uiPriority w:val="99"/>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uiPriority w:val="99"/>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uiPriority w:val="99"/>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uiPriority w:val="99"/>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uiPriority w:val="99"/>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uiPriority w:val="99"/>
    <w:rsid w:val="00611B30"/>
    <w:pPr>
      <w:numPr>
        <w:numId w:val="23"/>
      </w:numPr>
      <w:tabs>
        <w:tab w:val="clear" w:pos="2160"/>
      </w:tabs>
    </w:pPr>
  </w:style>
  <w:style w:type="paragraph" w:customStyle="1" w:styleId="ListDash3">
    <w:name w:val="List Dash 3"/>
    <w:basedOn w:val="Text3"/>
    <w:uiPriority w:val="99"/>
    <w:rsid w:val="00611B30"/>
    <w:pPr>
      <w:numPr>
        <w:numId w:val="24"/>
      </w:numPr>
      <w:tabs>
        <w:tab w:val="clear" w:pos="2302"/>
      </w:tabs>
    </w:pPr>
  </w:style>
  <w:style w:type="paragraph" w:customStyle="1" w:styleId="ListDash4">
    <w:name w:val="List Dash 4"/>
    <w:basedOn w:val="Text4"/>
    <w:uiPriority w:val="99"/>
    <w:rsid w:val="00611B30"/>
    <w:pPr>
      <w:numPr>
        <w:numId w:val="25"/>
      </w:numPr>
    </w:pPr>
  </w:style>
  <w:style w:type="paragraph" w:customStyle="1" w:styleId="ListNumberLevel2">
    <w:name w:val="List Number (Level 2)"/>
    <w:basedOn w:val="Normal"/>
    <w:uiPriority w:val="99"/>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uiPriority w:val="99"/>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uiPriority w:val="99"/>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uiPriority w:val="99"/>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uiPriority w:val="99"/>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uiPriority w:val="99"/>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uiPriority w:val="99"/>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uiPriority w:val="99"/>
    <w:rsid w:val="00611B30"/>
    <w:pPr>
      <w:numPr>
        <w:ilvl w:val="1"/>
        <w:numId w:val="28"/>
      </w:numPr>
      <w:tabs>
        <w:tab w:val="clear" w:pos="2160"/>
      </w:tabs>
    </w:pPr>
  </w:style>
  <w:style w:type="paragraph" w:customStyle="1" w:styleId="ListNumber2Level3">
    <w:name w:val="List Number 2 (Level 3)"/>
    <w:basedOn w:val="Text2"/>
    <w:uiPriority w:val="99"/>
    <w:rsid w:val="00611B30"/>
    <w:pPr>
      <w:numPr>
        <w:ilvl w:val="2"/>
        <w:numId w:val="28"/>
      </w:numPr>
      <w:tabs>
        <w:tab w:val="clear" w:pos="2160"/>
      </w:tabs>
    </w:pPr>
  </w:style>
  <w:style w:type="paragraph" w:customStyle="1" w:styleId="ListNumber2Level4">
    <w:name w:val="List Number 2 (Level 4)"/>
    <w:basedOn w:val="Text2"/>
    <w:uiPriority w:val="99"/>
    <w:rsid w:val="00611B30"/>
    <w:pPr>
      <w:numPr>
        <w:ilvl w:val="3"/>
        <w:numId w:val="28"/>
      </w:numPr>
      <w:tabs>
        <w:tab w:val="clear" w:pos="2160"/>
      </w:tabs>
      <w:ind w:left="3901" w:hanging="703"/>
    </w:pPr>
  </w:style>
  <w:style w:type="paragraph" w:customStyle="1" w:styleId="ListNumber3Level2">
    <w:name w:val="List Number 3 (Level 2)"/>
    <w:basedOn w:val="Text3"/>
    <w:uiPriority w:val="99"/>
    <w:rsid w:val="00611B30"/>
    <w:pPr>
      <w:numPr>
        <w:ilvl w:val="1"/>
        <w:numId w:val="29"/>
      </w:numPr>
      <w:tabs>
        <w:tab w:val="clear" w:pos="2302"/>
      </w:tabs>
    </w:pPr>
  </w:style>
  <w:style w:type="paragraph" w:customStyle="1" w:styleId="ListNumber3Level3">
    <w:name w:val="List Number 3 (Level 3)"/>
    <w:basedOn w:val="Text3"/>
    <w:uiPriority w:val="99"/>
    <w:rsid w:val="00611B30"/>
    <w:pPr>
      <w:numPr>
        <w:ilvl w:val="2"/>
        <w:numId w:val="29"/>
      </w:numPr>
      <w:tabs>
        <w:tab w:val="clear" w:pos="2302"/>
      </w:tabs>
    </w:pPr>
  </w:style>
  <w:style w:type="paragraph" w:customStyle="1" w:styleId="ListNumber3Level4">
    <w:name w:val="List Number 3 (Level 4)"/>
    <w:basedOn w:val="Text3"/>
    <w:uiPriority w:val="99"/>
    <w:rsid w:val="00611B30"/>
    <w:pPr>
      <w:numPr>
        <w:ilvl w:val="3"/>
        <w:numId w:val="29"/>
      </w:numPr>
      <w:tabs>
        <w:tab w:val="clear" w:pos="2302"/>
      </w:tabs>
    </w:pPr>
  </w:style>
  <w:style w:type="paragraph" w:customStyle="1" w:styleId="ListNumber4Level2">
    <w:name w:val="List Number 4 (Level 2)"/>
    <w:basedOn w:val="Text4"/>
    <w:uiPriority w:val="99"/>
    <w:rsid w:val="00611B30"/>
    <w:pPr>
      <w:numPr>
        <w:ilvl w:val="1"/>
        <w:numId w:val="30"/>
      </w:numPr>
    </w:pPr>
  </w:style>
  <w:style w:type="paragraph" w:customStyle="1" w:styleId="ListNumber4Level3">
    <w:name w:val="List Number 4 (Level 3)"/>
    <w:basedOn w:val="Text4"/>
    <w:uiPriority w:val="99"/>
    <w:rsid w:val="00611B30"/>
    <w:pPr>
      <w:numPr>
        <w:ilvl w:val="2"/>
        <w:numId w:val="30"/>
      </w:numPr>
    </w:pPr>
  </w:style>
  <w:style w:type="paragraph" w:customStyle="1" w:styleId="ListNumber4Level4">
    <w:name w:val="List Number 4 (Level 4)"/>
    <w:basedOn w:val="Text4"/>
    <w:uiPriority w:val="99"/>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uiPriority w:val="99"/>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uiPriority w:val="99"/>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uiPriority w:val="99"/>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uiPriority w:val="99"/>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uiPriority w:val="99"/>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uiPriority w:val="99"/>
    <w:qFormat/>
    <w:rsid w:val="00611B30"/>
    <w:pPr>
      <w:widowControl/>
      <w:spacing w:line="240" w:lineRule="auto"/>
      <w:jc w:val="center"/>
    </w:pPr>
    <w:rPr>
      <w:rFonts w:eastAsiaTheme="minorEastAsia"/>
      <w:b/>
      <w:caps/>
      <w:sz w:val="32"/>
      <w:lang w:val="de-DE" w:eastAsia="en-US"/>
    </w:rPr>
  </w:style>
  <w:style w:type="paragraph" w:customStyle="1" w:styleId="RUE">
    <w:name w:val="RUE"/>
    <w:basedOn w:val="Normal"/>
    <w:uiPriority w:val="99"/>
    <w:rsid w:val="00611B30"/>
    <w:pPr>
      <w:widowControl/>
      <w:spacing w:line="240" w:lineRule="auto"/>
      <w:jc w:val="center"/>
    </w:pPr>
    <w:rPr>
      <w:rFonts w:eastAsiaTheme="minorEastAsia"/>
      <w:b/>
      <w:caps/>
      <w:sz w:val="32"/>
      <w:bdr w:val="single" w:sz="18" w:space="0" w:color="auto"/>
      <w:lang w:val="de-DE" w:eastAsia="en-US"/>
    </w:rPr>
  </w:style>
  <w:style w:type="paragraph" w:customStyle="1" w:styleId="ConfidentialUE">
    <w:name w:val="Confidential UE"/>
    <w:basedOn w:val="Normal"/>
    <w:uiPriority w:val="99"/>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uiPriority w:val="99"/>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uiPriority w:val="99"/>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uiPriority w:val="99"/>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uiPriority w:val="99"/>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uiPriority w:val="99"/>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uiPriority w:val="99"/>
    <w:rsid w:val="00611B30"/>
    <w:pPr>
      <w:widowControl/>
      <w:spacing w:before="100" w:beforeAutospacing="1" w:after="100" w:afterAutospacing="1" w:line="240" w:lineRule="auto"/>
    </w:pPr>
    <w:rPr>
      <w:rFonts w:eastAsiaTheme="minorHAnsi"/>
      <w:szCs w:val="24"/>
      <w:lang w:val="fr-FR" w:eastAsia="fr-FR"/>
    </w:rPr>
  </w:style>
  <w:style w:type="character" w:customStyle="1" w:styleId="SubjectChar">
    <w:name w:val="Subject Char"/>
    <w:link w:val="Subject"/>
    <w:uiPriority w:val="99"/>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uiPriority w:val="99"/>
    <w:rsid w:val="00611B30"/>
    <w:pPr>
      <w:widowControl/>
      <w:spacing w:after="160" w:line="240" w:lineRule="exact"/>
    </w:pPr>
    <w:rPr>
      <w:rFonts w:ascii="Tahoma" w:eastAsiaTheme="minorEastAsia" w:hAnsi="Tahoma"/>
      <w:lang w:val="en-US" w:eastAsia="en-US"/>
    </w:rPr>
  </w:style>
  <w:style w:type="character" w:styleId="LineNumber">
    <w:name w:val="line number"/>
    <w:rsid w:val="00611B30"/>
    <w:rPr>
      <w:sz w:val="20"/>
    </w:rPr>
  </w:style>
  <w:style w:type="paragraph" w:customStyle="1" w:styleId="Date1">
    <w:name w:val="Date1"/>
    <w:basedOn w:val="Normal"/>
    <w:next w:val="References"/>
    <w:uiPriority w:val="99"/>
    <w:rsid w:val="00611B30"/>
    <w:pPr>
      <w:widowControl/>
      <w:spacing w:line="240" w:lineRule="auto"/>
      <w:ind w:left="5103"/>
    </w:pPr>
    <w:rPr>
      <w:rFonts w:eastAsiaTheme="minorEastAsia"/>
      <w:lang w:eastAsia="en-GB"/>
    </w:rPr>
  </w:style>
  <w:style w:type="paragraph" w:customStyle="1" w:styleId="Dash1">
    <w:name w:val="Dash 1"/>
    <w:basedOn w:val="Normal"/>
    <w:uiPriority w:val="99"/>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uiPriority w:val="99"/>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uiPriority w:val="99"/>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uiPriority w:val="99"/>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uiPriority w:val="99"/>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uiPriority w:val="99"/>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uiPriority w:val="99"/>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uiPriority w:val="99"/>
    <w:rsid w:val="00611B30"/>
    <w:pPr>
      <w:widowControl/>
      <w:spacing w:line="240" w:lineRule="auto"/>
    </w:pPr>
    <w:rPr>
      <w:rFonts w:eastAsiaTheme="minorEastAsia"/>
      <w:lang w:eastAsia="en-GB"/>
    </w:rPr>
  </w:style>
  <w:style w:type="paragraph" w:customStyle="1" w:styleId="ZDG">
    <w:name w:val="Z_DG"/>
    <w:basedOn w:val="Logo"/>
    <w:uiPriority w:val="99"/>
    <w:rsid w:val="00611B30"/>
    <w:rPr>
      <w:rFonts w:ascii="Arial" w:hAnsi="Arial"/>
      <w:sz w:val="16"/>
      <w:lang w:val="fr-FR"/>
    </w:rPr>
  </w:style>
  <w:style w:type="paragraph" w:customStyle="1" w:styleId="ZD">
    <w:name w:val="Z_D"/>
    <w:basedOn w:val="Logo"/>
    <w:uiPriority w:val="99"/>
    <w:rsid w:val="00611B30"/>
    <w:rPr>
      <w:rFonts w:ascii="Arial" w:hAnsi="Arial"/>
      <w:sz w:val="16"/>
      <w:lang w:val="fr-FR"/>
    </w:rPr>
  </w:style>
  <w:style w:type="paragraph" w:customStyle="1" w:styleId="ZU">
    <w:name w:val="Z_U"/>
    <w:basedOn w:val="Logo"/>
    <w:uiPriority w:val="99"/>
    <w:rsid w:val="00611B30"/>
    <w:rPr>
      <w:rFonts w:ascii="Arial" w:hAnsi="Arial"/>
      <w:b/>
      <w:sz w:val="16"/>
      <w:lang w:val="fr-FR"/>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uiPriority w:val="99"/>
    <w:qFormat/>
    <w:rsid w:val="00611B30"/>
    <w:pPr>
      <w:widowControl/>
      <w:spacing w:line="240" w:lineRule="auto"/>
      <w:ind w:leftChars="400" w:left="800"/>
    </w:pPr>
    <w:rPr>
      <w:rFonts w:eastAsia="Batang"/>
      <w:szCs w:val="24"/>
      <w:lang w:eastAsia="en-GB"/>
    </w:rPr>
  </w:style>
  <w:style w:type="paragraph" w:customStyle="1" w:styleId="s0">
    <w:name w:val="s0"/>
    <w:uiPriority w:val="99"/>
    <w:rsid w:val="00611B30"/>
    <w:pPr>
      <w:widowControl w:val="0"/>
      <w:autoSpaceDE w:val="0"/>
      <w:autoSpaceDN w:val="0"/>
      <w:adjustRightInd w:val="0"/>
    </w:pPr>
    <w:rPr>
      <w:rFonts w:ascii="¹ÙÅÁ" w:eastAsia="Batang" w:hAnsi="¹ÙÅÁ" w:cs="¹ÙÅÁ"/>
      <w:sz w:val="24"/>
      <w:szCs w:val="24"/>
      <w:lang w:val="en-US" w:eastAsia="ko-KR"/>
    </w:rPr>
  </w:style>
  <w:style w:type="paragraph" w:customStyle="1" w:styleId="CharCharChar">
    <w:name w:val="Char Char Char"/>
    <w:basedOn w:val="Normal"/>
    <w:next w:val="Normal"/>
    <w:uiPriority w:val="99"/>
    <w:rsid w:val="00611B30"/>
    <w:pPr>
      <w:widowControl/>
      <w:spacing w:after="160" w:line="240" w:lineRule="exact"/>
    </w:pPr>
    <w:rPr>
      <w:rFonts w:ascii="Tahoma" w:eastAsiaTheme="minorEastAsia" w:hAnsi="Tahoma"/>
      <w:lang w:val="en-US"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uiPriority w:val="99"/>
    <w:rsid w:val="00611B30"/>
    <w:pPr>
      <w:autoSpaceDE w:val="0"/>
      <w:autoSpaceDN w:val="0"/>
      <w:adjustRightInd w:val="0"/>
      <w:spacing w:line="240" w:lineRule="auto"/>
    </w:pPr>
    <w:rPr>
      <w:rFonts w:eastAsia="Batang"/>
      <w:szCs w:val="24"/>
      <w:lang w:val="en-US" w:eastAsia="en-US"/>
    </w:rPr>
  </w:style>
  <w:style w:type="paragraph" w:customStyle="1" w:styleId="StyleHeading114pt">
    <w:name w:val="Style Heading 1 + 14 pt"/>
    <w:basedOn w:val="Heading1"/>
    <w:uiPriority w:val="99"/>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uiPriority w:val="99"/>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uiPriority w:val="99"/>
    <w:rsid w:val="00611B30"/>
    <w:pPr>
      <w:widowControl/>
      <w:spacing w:before="120" w:after="120" w:line="240" w:lineRule="auto"/>
      <w:jc w:val="center"/>
    </w:pPr>
    <w:rPr>
      <w:rFonts w:eastAsiaTheme="minorEastAsia"/>
      <w:lang w:eastAsia="en-GB"/>
    </w:rPr>
  </w:style>
  <w:style w:type="paragraph" w:customStyle="1" w:styleId="Tiret2">
    <w:name w:val="Tiret 2"/>
    <w:basedOn w:val="Normal"/>
    <w:uiPriority w:val="99"/>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n-GB"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uiPriority w:val="99"/>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uiPriority w:val="99"/>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uiPriority w:val="99"/>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uiPriority w:val="99"/>
    <w:rsid w:val="00611B30"/>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uiPriority w:val="99"/>
    <w:rsid w:val="00611B30"/>
    <w:pPr>
      <w:widowControl/>
      <w:spacing w:before="120" w:after="120" w:line="240" w:lineRule="auto"/>
    </w:pPr>
    <w:rPr>
      <w:rFonts w:eastAsiaTheme="minorEastAsia" w:cs="Tahoma"/>
      <w:i/>
      <w:iCs/>
      <w:szCs w:val="24"/>
      <w:lang w:val="en-CA" w:eastAsia="ar-SA"/>
    </w:rPr>
  </w:style>
  <w:style w:type="paragraph" w:customStyle="1" w:styleId="Index">
    <w:name w:val="Index"/>
    <w:basedOn w:val="Normal"/>
    <w:uiPriority w:val="99"/>
    <w:rsid w:val="00611B30"/>
    <w:pPr>
      <w:widowControl/>
      <w:spacing w:line="240" w:lineRule="auto"/>
    </w:pPr>
    <w:rPr>
      <w:rFonts w:eastAsiaTheme="minorEastAsia" w:cs="Tahoma"/>
      <w:szCs w:val="24"/>
      <w:lang w:val="en-CA" w:eastAsia="ar-SA"/>
    </w:rPr>
  </w:style>
  <w:style w:type="paragraph" w:customStyle="1" w:styleId="Documentstructuur1">
    <w:name w:val="Documentstructuur1"/>
    <w:basedOn w:val="Normal"/>
    <w:uiPriority w:val="99"/>
    <w:rsid w:val="00611B30"/>
    <w:pPr>
      <w:widowControl/>
      <w:spacing w:line="240" w:lineRule="auto"/>
    </w:pPr>
    <w:rPr>
      <w:rFonts w:ascii="Tahoma" w:eastAsiaTheme="minorEastAsia" w:hAnsi="Tahoma" w:cs="Tahoma"/>
      <w:sz w:val="20"/>
      <w:lang w:val="en-CA" w:eastAsia="ar-SA"/>
    </w:rPr>
  </w:style>
  <w:style w:type="paragraph" w:customStyle="1" w:styleId="Contenudetableau">
    <w:name w:val="Contenu de tableau"/>
    <w:basedOn w:val="Normal"/>
    <w:uiPriority w:val="99"/>
    <w:rsid w:val="00611B30"/>
    <w:pPr>
      <w:widowControl/>
      <w:spacing w:line="240" w:lineRule="auto"/>
    </w:pPr>
    <w:rPr>
      <w:rFonts w:eastAsiaTheme="minorEastAsia"/>
      <w:szCs w:val="24"/>
      <w:lang w:val="en-CA" w:eastAsia="ar-SA"/>
    </w:rPr>
  </w:style>
  <w:style w:type="paragraph" w:customStyle="1" w:styleId="Titredetableau">
    <w:name w:val="Titre de tableau"/>
    <w:basedOn w:val="Contenudetableau"/>
    <w:uiPriority w:val="99"/>
    <w:rsid w:val="00611B30"/>
    <w:pPr>
      <w:spacing w:after="240"/>
      <w:jc w:val="both"/>
    </w:pPr>
    <w:rPr>
      <w:szCs w:val="20"/>
      <w:lang w:val="en-GB"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uiPriority w:val="99"/>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aliases w:val="Header1 Char1,Header11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n-GB" w:eastAsia="en-GB"/>
    </w:rPr>
  </w:style>
  <w:style w:type="paragraph" w:customStyle="1" w:styleId="Langue">
    <w:name w:val="Langue"/>
    <w:basedOn w:val="Normal"/>
    <w:uiPriority w:val="99"/>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uiPriority w:val="99"/>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uiPriority w:val="99"/>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uiPriority w:val="99"/>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uiPriority w:val="99"/>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uiPriority w:val="99"/>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uiPriority w:val="99"/>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uiPriority w:val="99"/>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uiPriority w:val="99"/>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uiPriority w:val="99"/>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uiPriority w:val="99"/>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uiPriority w:val="99"/>
    <w:locked/>
    <w:rsid w:val="00611B30"/>
    <w:rPr>
      <w:rFonts w:eastAsiaTheme="minorEastAsia"/>
      <w:sz w:val="24"/>
      <w:lang w:eastAsia="en-US"/>
    </w:rPr>
  </w:style>
  <w:style w:type="paragraph" w:customStyle="1" w:styleId="SectionTitle">
    <w:name w:val="SectionTitle"/>
    <w:basedOn w:val="Normal"/>
    <w:next w:val="Heading1"/>
    <w:uiPriority w:val="99"/>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uiPriority w:val="99"/>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uiPriority w:val="99"/>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uiPriority w:val="99"/>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uiPriority w:val="99"/>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uiPriority w:val="99"/>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uiPriority w:val="99"/>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uiPriority w:val="99"/>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uiPriority w:val="99"/>
    <w:rsid w:val="00611B30"/>
    <w:pPr>
      <w:numPr>
        <w:numId w:val="37"/>
      </w:numPr>
      <w:tabs>
        <w:tab w:val="clear" w:pos="720"/>
      </w:tabs>
      <w:suppressAutoHyphens w:val="0"/>
    </w:pPr>
    <w:rPr>
      <w:color w:val="auto"/>
    </w:rPr>
  </w:style>
  <w:style w:type="paragraph" w:customStyle="1" w:styleId="Tiret1">
    <w:name w:val="Tiret 1"/>
    <w:basedOn w:val="Point1"/>
    <w:uiPriority w:val="99"/>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uiPriority w:val="99"/>
    <w:rsid w:val="00611B30"/>
    <w:pPr>
      <w:numPr>
        <w:numId w:val="39"/>
      </w:numPr>
    </w:pPr>
  </w:style>
  <w:style w:type="paragraph" w:customStyle="1" w:styleId="Tiret4">
    <w:name w:val="Tiret 4"/>
    <w:basedOn w:val="Point4"/>
    <w:uiPriority w:val="99"/>
    <w:rsid w:val="00611B30"/>
    <w:pPr>
      <w:numPr>
        <w:numId w:val="40"/>
      </w:numPr>
    </w:pPr>
  </w:style>
  <w:style w:type="paragraph" w:customStyle="1" w:styleId="PointDouble0">
    <w:name w:val="PointDouble 0"/>
    <w:basedOn w:val="Normal"/>
    <w:uiPriority w:val="99"/>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uiPriority w:val="99"/>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uiPriority w:val="99"/>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uiPriority w:val="99"/>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uiPriority w:val="99"/>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uiPriority w:val="99"/>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uiPriority w:val="99"/>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uiPriority w:val="99"/>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uiPriority w:val="99"/>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uiPriority w:val="99"/>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uiPriority w:val="99"/>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uiPriority w:val="99"/>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uiPriority w:val="99"/>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uiPriority w:val="99"/>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uiPriority w:val="99"/>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uiPriority w:val="99"/>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uiPriority w:val="99"/>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uiPriority w:val="99"/>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uiPriority w:val="99"/>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uiPriority w:val="99"/>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uiPriority w:val="99"/>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ro-RO" w:eastAsia="x-none"/>
    </w:rPr>
  </w:style>
  <w:style w:type="character" w:customStyle="1" w:styleId="Marker1">
    <w:name w:val="Marker1"/>
    <w:rsid w:val="00611B30"/>
    <w:rPr>
      <w:rFonts w:cs="Times New Roman"/>
      <w:color w:val="008000"/>
      <w:lang w:val="fr-FR" w:eastAsia="x-none"/>
    </w:rPr>
  </w:style>
  <w:style w:type="character" w:customStyle="1" w:styleId="Marker2">
    <w:name w:val="Marker2"/>
    <w:rsid w:val="00611B30"/>
    <w:rPr>
      <w:rFonts w:cs="Times New Roman"/>
      <w:color w:val="FF0000"/>
      <w:lang w:val="fr-FR" w:eastAsia="x-none"/>
    </w:rPr>
  </w:style>
  <w:style w:type="paragraph" w:customStyle="1" w:styleId="Annexetitreacte">
    <w:name w:val="Annexe titre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uiPriority w:val="99"/>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uiPriority w:val="99"/>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uiPriority w:val="99"/>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uiPriority w:val="99"/>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uiPriority w:val="99"/>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uiPriority w:val="99"/>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uiPriority w:val="99"/>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uiPriority w:val="99"/>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uiPriority w:val="99"/>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uiPriority w:val="99"/>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uiPriority w:val="99"/>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uiPriority w:val="99"/>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uiPriority w:val="99"/>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uiPriority w:val="99"/>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uiPriority w:val="99"/>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uiPriority w:val="99"/>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uiPriority w:val="99"/>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uiPriority w:val="99"/>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uiPriority w:val="99"/>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uiPriority w:val="99"/>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uiPriority w:val="99"/>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uiPriority w:val="99"/>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uiPriority w:val="99"/>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uiPriority w:val="99"/>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uiPriority w:val="99"/>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uiPriority w:val="99"/>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uiPriority w:val="99"/>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uiPriority w:val="99"/>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uiPriority w:val="99"/>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uiPriority w:val="99"/>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uiPriority w:val="99"/>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fr-FR" w:eastAsia="x-none"/>
    </w:rPr>
  </w:style>
  <w:style w:type="character" w:customStyle="1" w:styleId="Deleted">
    <w:name w:val="Deleted"/>
    <w:rsid w:val="00611B30"/>
    <w:rPr>
      <w:rFonts w:cs="Times New Roman"/>
      <w:strike/>
      <w:lang w:val="fr-FR" w:eastAsia="x-none"/>
    </w:rPr>
  </w:style>
  <w:style w:type="paragraph" w:customStyle="1" w:styleId="Fichefinancirestandardtitre">
    <w:name w:val="Fiche financière (standard) titr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uiPriority w:val="99"/>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uiPriority w:val="99"/>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uiPriority w:val="99"/>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uiPriority w:val="99"/>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uiPriority w:val="99"/>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uiPriority w:val="99"/>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uiPriority w:val="99"/>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uiPriority w:val="99"/>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uiPriority w:val="99"/>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uiPriority w:val="99"/>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uiPriority w:val="99"/>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uiPriority w:val="99"/>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uiPriority w:val="99"/>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uiPriority w:val="99"/>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uiPriority w:val="9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uiPriority w:val="99"/>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uiPriority w:val="99"/>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n-US" w:eastAsia="x-none"/>
    </w:rPr>
  </w:style>
  <w:style w:type="paragraph" w:customStyle="1" w:styleId="Base">
    <w:name w:val="Base"/>
    <w:uiPriority w:val="99"/>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val="ru-RU" w:eastAsia="ru-RU"/>
    </w:rPr>
  </w:style>
  <w:style w:type="paragraph" w:customStyle="1" w:styleId="Ballongtext">
    <w:name w:val="Ballongtext"/>
    <w:basedOn w:val="Normal"/>
    <w:uiPriority w:val="99"/>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uiPriority w:val="99"/>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uiPriority w:val="99"/>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uiPriority w:val="99"/>
    <w:rsid w:val="00611B30"/>
    <w:pPr>
      <w:widowControl/>
      <w:ind w:left="953" w:hanging="477"/>
    </w:pPr>
    <w:rPr>
      <w:szCs w:val="24"/>
      <w:lang w:eastAsia="en-GB"/>
    </w:rPr>
  </w:style>
  <w:style w:type="paragraph" w:customStyle="1" w:styleId="LegalNumPar3">
    <w:name w:val="LegalNumPar3"/>
    <w:basedOn w:val="Normal"/>
    <w:uiPriority w:val="99"/>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uiPriority w:val="99"/>
    <w:rsid w:val="00611B30"/>
    <w:pPr>
      <w:widowControl/>
      <w:spacing w:before="100" w:beforeAutospacing="1" w:after="100" w:afterAutospacing="1" w:line="240" w:lineRule="auto"/>
    </w:pPr>
    <w:rPr>
      <w:szCs w:val="24"/>
      <w:lang w:eastAsia="en-GB"/>
    </w:rPr>
  </w:style>
  <w:style w:type="paragraph" w:customStyle="1" w:styleId="font5">
    <w:name w:val="font5"/>
    <w:basedOn w:val="Normal"/>
    <w:uiPriority w:val="99"/>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uiPriority w:val="99"/>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uiPriority w:val="99"/>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uiPriority w:val="99"/>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uiPriority w:val="99"/>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uiPriority w:val="99"/>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uiPriority w:val="99"/>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uiPriority w:val="99"/>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uiPriority w:val="99"/>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uiPriority w:val="99"/>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uiPriority w:val="99"/>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uiPriority w:val="99"/>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uiPriority w:val="99"/>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uiPriority w:val="99"/>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uiPriority w:val="99"/>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uiPriority w:val="99"/>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uiPriority w:val="99"/>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xl75">
    <w:name w:val="xl75"/>
    <w:basedOn w:val="Normal"/>
    <w:uiPriority w:val="99"/>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uiPriority w:val="99"/>
    <w:rsid w:val="00611B30"/>
    <w:pPr>
      <w:widowControl/>
      <w:overflowPunct w:val="0"/>
      <w:autoSpaceDE w:val="0"/>
      <w:autoSpaceDN w:val="0"/>
      <w:adjustRightInd w:val="0"/>
      <w:spacing w:before="360" w:line="480" w:lineRule="auto"/>
      <w:jc w:val="both"/>
      <w:textAlignment w:val="baseline"/>
    </w:pPr>
    <w:rPr>
      <w:rFonts w:ascii="Arial" w:hAnsi="Arial"/>
      <w:b/>
      <w:sz w:val="22"/>
      <w:lang w:val="en-NZ" w:eastAsia="en-US" w:bidi="ar-DZ"/>
    </w:rPr>
  </w:style>
  <w:style w:type="paragraph" w:customStyle="1" w:styleId="BulletPoints">
    <w:name w:val="Bullet Points"/>
    <w:basedOn w:val="Normal"/>
    <w:link w:val="BulletPointsChar"/>
    <w:uiPriority w:val="99"/>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character" w:customStyle="1" w:styleId="Classification">
    <w:name w:val="Classification"/>
    <w:rsid w:val="00611B30"/>
    <w:rPr>
      <w:rFonts w:ascii="Arial" w:hAnsi="Arial"/>
      <w:b/>
      <w:noProof w:val="0"/>
      <w:sz w:val="24"/>
      <w:lang w:val="en-AU"/>
    </w:rPr>
  </w:style>
  <w:style w:type="paragraph" w:customStyle="1" w:styleId="NumberParas">
    <w:name w:val="Number Paras"/>
    <w:basedOn w:val="Normal"/>
    <w:uiPriority w:val="99"/>
    <w:rsid w:val="00611B30"/>
    <w:pPr>
      <w:widowControl/>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paragraph" w:customStyle="1" w:styleId="TitleHeading">
    <w:name w:val="Title Heading"/>
    <w:basedOn w:val="Heading1"/>
    <w:next w:val="Normal"/>
    <w:uiPriority w:val="99"/>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val="en-NZ" w:eastAsia="en-US" w:bidi="ar-DZ"/>
    </w:rPr>
  </w:style>
  <w:style w:type="table" w:customStyle="1" w:styleId="Table-Grid1">
    <w:name w:val="Table-Grid1"/>
    <w:basedOn w:val="TableNormal"/>
    <w:uiPriority w:val="99"/>
    <w:rsid w:val="00611B30"/>
    <w:rPr>
      <w:lang w:val="en-NZ"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uiPriority w:val="99"/>
    <w:rsid w:val="00611B30"/>
    <w:rPr>
      <w:rFonts w:ascii="Arial" w:hAnsi="Arial"/>
      <w:b/>
      <w:sz w:val="22"/>
      <w:lang w:val="en-NZ"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val="en-US"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uiPriority w:val="99"/>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 w:type="character" w:customStyle="1" w:styleId="BodyTextChar1">
    <w:name w:val="Body Text Char1"/>
    <w:aliases w:val="Body Text MFAT Char1"/>
    <w:basedOn w:val="DefaultParagraphFont"/>
    <w:semiHidden/>
    <w:rsid w:val="00CA0E1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5996">
      <w:bodyDiv w:val="1"/>
      <w:marLeft w:val="0"/>
      <w:marRight w:val="0"/>
      <w:marTop w:val="0"/>
      <w:marBottom w:val="0"/>
      <w:divBdr>
        <w:top w:val="none" w:sz="0" w:space="0" w:color="auto"/>
        <w:left w:val="none" w:sz="0" w:space="0" w:color="auto"/>
        <w:bottom w:val="none" w:sz="0" w:space="0" w:color="auto"/>
        <w:right w:val="none" w:sz="0" w:space="0" w:color="auto"/>
      </w:divBdr>
    </w:div>
    <w:div w:id="808136524">
      <w:bodyDiv w:val="1"/>
      <w:marLeft w:val="0"/>
      <w:marRight w:val="0"/>
      <w:marTop w:val="0"/>
      <w:marBottom w:val="0"/>
      <w:divBdr>
        <w:top w:val="none" w:sz="0" w:space="0" w:color="auto"/>
        <w:left w:val="none" w:sz="0" w:space="0" w:color="auto"/>
        <w:bottom w:val="none" w:sz="0" w:space="0" w:color="auto"/>
        <w:right w:val="none" w:sz="0" w:space="0" w:color="auto"/>
      </w:divBdr>
    </w:div>
    <w:div w:id="815150023">
      <w:bodyDiv w:val="1"/>
      <w:marLeft w:val="0"/>
      <w:marRight w:val="0"/>
      <w:marTop w:val="0"/>
      <w:marBottom w:val="0"/>
      <w:divBdr>
        <w:top w:val="none" w:sz="0" w:space="0" w:color="auto"/>
        <w:left w:val="none" w:sz="0" w:space="0" w:color="auto"/>
        <w:bottom w:val="none" w:sz="0" w:space="0" w:color="auto"/>
        <w:right w:val="none" w:sz="0" w:space="0" w:color="auto"/>
      </w:divBdr>
    </w:div>
    <w:div w:id="1425952440">
      <w:bodyDiv w:val="1"/>
      <w:marLeft w:val="0"/>
      <w:marRight w:val="0"/>
      <w:marTop w:val="0"/>
      <w:marBottom w:val="0"/>
      <w:divBdr>
        <w:top w:val="none" w:sz="0" w:space="0" w:color="auto"/>
        <w:left w:val="none" w:sz="0" w:space="0" w:color="auto"/>
        <w:bottom w:val="none" w:sz="0" w:space="0" w:color="auto"/>
        <w:right w:val="none" w:sz="0" w:space="0" w:color="auto"/>
      </w:divBdr>
    </w:div>
    <w:div w:id="19084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D539-82BD-4CA6-BF82-185F6A8B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120926</Words>
  <Characters>689279</Characters>
  <Application>Microsoft Office Word</Application>
  <DocSecurity>0</DocSecurity>
  <Lines>5743</Lines>
  <Paragraphs>1617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808588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38</cp:revision>
  <cp:lastPrinted>2004-04-02T13:43:00Z</cp:lastPrinted>
  <dcterms:created xsi:type="dcterms:W3CDTF">2023-02-24T13:31:00Z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